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813" w:rsidRDefault="00330813" w:rsidP="00330813">
      <w:pPr>
        <w:spacing w:after="0" w:line="200" w:lineRule="exact"/>
        <w:ind w:right="38"/>
        <w:rPr>
          <w:sz w:val="20"/>
          <w:szCs w:val="20"/>
        </w:rPr>
      </w:pPr>
    </w:p>
    <w:p w:rsidR="00330813" w:rsidRDefault="00330813" w:rsidP="00330813">
      <w:pPr>
        <w:spacing w:after="0" w:line="200" w:lineRule="exact"/>
        <w:ind w:right="38"/>
        <w:rPr>
          <w:sz w:val="20"/>
          <w:szCs w:val="20"/>
        </w:rPr>
      </w:pPr>
    </w:p>
    <w:p w:rsidR="00330813" w:rsidRDefault="00330813" w:rsidP="00330813">
      <w:pPr>
        <w:spacing w:after="0" w:line="200" w:lineRule="exact"/>
        <w:ind w:right="38"/>
        <w:rPr>
          <w:sz w:val="20"/>
          <w:szCs w:val="20"/>
        </w:rPr>
      </w:pPr>
    </w:p>
    <w:p w:rsidR="00330813" w:rsidRDefault="00330813" w:rsidP="00330813">
      <w:pPr>
        <w:spacing w:after="0" w:line="200" w:lineRule="exact"/>
        <w:ind w:right="38"/>
        <w:rPr>
          <w:sz w:val="20"/>
          <w:szCs w:val="20"/>
        </w:rPr>
      </w:pPr>
    </w:p>
    <w:p w:rsidR="00330813" w:rsidRDefault="00330813" w:rsidP="00330813">
      <w:pPr>
        <w:spacing w:after="0" w:line="200" w:lineRule="exact"/>
        <w:ind w:right="38"/>
        <w:rPr>
          <w:sz w:val="20"/>
          <w:szCs w:val="20"/>
        </w:rPr>
      </w:pPr>
    </w:p>
    <w:p w:rsidR="00330813" w:rsidRPr="00752292" w:rsidRDefault="00330813" w:rsidP="00330813">
      <w:pPr>
        <w:spacing w:after="0" w:line="200" w:lineRule="exact"/>
        <w:ind w:right="38"/>
        <w:rPr>
          <w:sz w:val="20"/>
          <w:szCs w:val="20"/>
        </w:rPr>
      </w:pPr>
    </w:p>
    <w:p w:rsidR="001D7A7D" w:rsidRPr="007A289E" w:rsidRDefault="001D7A7D" w:rsidP="001D7A7D">
      <w:pPr>
        <w:spacing w:after="120" w:line="240" w:lineRule="auto"/>
        <w:ind w:left="284" w:hanging="284"/>
        <w:jc w:val="center"/>
        <w:rPr>
          <w:rFonts w:ascii="Times New Roman" w:hAnsi="Times New Roman" w:cs="Times New Roman"/>
          <w:b/>
          <w:sz w:val="34"/>
          <w:szCs w:val="34"/>
        </w:rPr>
      </w:pPr>
      <w:r w:rsidRPr="004E795C">
        <w:rPr>
          <w:rFonts w:ascii="Gill Sans MT" w:eastAsia="Gill Sans MT" w:hAnsi="Gill Sans MT" w:cs="Gill Sans MT"/>
          <w:b/>
          <w:bCs/>
          <w:color w:val="231F20"/>
          <w:sz w:val="28"/>
          <w:szCs w:val="28"/>
        </w:rPr>
        <w:t>Las revistas de investigación en educación: Análisis DAFO</w:t>
      </w:r>
    </w:p>
    <w:p w:rsidR="00330813" w:rsidRPr="00752292" w:rsidRDefault="00330813" w:rsidP="00330813">
      <w:pPr>
        <w:spacing w:after="0" w:line="130" w:lineRule="exact"/>
        <w:ind w:right="38"/>
        <w:rPr>
          <w:sz w:val="13"/>
          <w:szCs w:val="13"/>
        </w:rPr>
      </w:pPr>
    </w:p>
    <w:p w:rsidR="00330813" w:rsidRPr="006C083E" w:rsidRDefault="00330813" w:rsidP="00330813">
      <w:pPr>
        <w:spacing w:after="0" w:line="200" w:lineRule="exact"/>
        <w:ind w:right="38"/>
        <w:rPr>
          <w:sz w:val="24"/>
          <w:szCs w:val="24"/>
        </w:rPr>
      </w:pPr>
    </w:p>
    <w:p w:rsidR="00852C4C" w:rsidRPr="00330813" w:rsidRDefault="00E77CE1" w:rsidP="004E795C">
      <w:pPr>
        <w:widowControl w:val="0"/>
        <w:spacing w:after="0" w:line="248" w:lineRule="auto"/>
        <w:ind w:left="334" w:right="38"/>
        <w:jc w:val="center"/>
        <w:rPr>
          <w:rFonts w:ascii="Gill Sans MT" w:eastAsia="Gill Sans MT" w:hAnsi="Gill Sans MT" w:cs="Gill Sans MT"/>
          <w:color w:val="231F20"/>
          <w:sz w:val="28"/>
          <w:szCs w:val="28"/>
          <w:lang w:val="en-GB"/>
        </w:rPr>
      </w:pPr>
      <w:r w:rsidRPr="00330813">
        <w:rPr>
          <w:rFonts w:ascii="Gill Sans MT" w:eastAsia="Gill Sans MT" w:hAnsi="Gill Sans MT" w:cs="Gill Sans MT"/>
          <w:color w:val="231F20"/>
          <w:sz w:val="28"/>
          <w:szCs w:val="28"/>
          <w:lang w:val="en-GB"/>
        </w:rPr>
        <w:t>Research journals in education: SWOT Analysis</w:t>
      </w:r>
    </w:p>
    <w:p w:rsidR="00852C4C" w:rsidRPr="00524656" w:rsidRDefault="00852C4C" w:rsidP="00E32609">
      <w:pPr>
        <w:spacing w:after="120" w:line="240" w:lineRule="auto"/>
        <w:ind w:left="284" w:hanging="284"/>
        <w:rPr>
          <w:rFonts w:ascii="Times New Roman" w:hAnsi="Times New Roman" w:cs="Times New Roman"/>
          <w:lang w:val="en-US"/>
        </w:rPr>
      </w:pPr>
    </w:p>
    <w:p w:rsidR="00676B19" w:rsidRPr="004E795C" w:rsidRDefault="00676B19" w:rsidP="004E795C">
      <w:pPr>
        <w:spacing w:after="120" w:line="240" w:lineRule="auto"/>
        <w:ind w:left="284" w:hanging="284"/>
        <w:jc w:val="center"/>
        <w:rPr>
          <w:rFonts w:ascii="Gill Sans MT" w:eastAsia="Gill Sans MT" w:hAnsi="Gill Sans MT" w:cs="Gill Sans MT"/>
          <w:color w:val="231F20"/>
          <w:sz w:val="20"/>
          <w:szCs w:val="20"/>
        </w:rPr>
      </w:pPr>
      <w:r w:rsidRPr="004E795C">
        <w:rPr>
          <w:rFonts w:ascii="Gill Sans MT" w:eastAsia="Gill Sans MT" w:hAnsi="Gill Sans MT" w:cs="Gill Sans MT"/>
          <w:color w:val="231F20"/>
          <w:sz w:val="20"/>
          <w:szCs w:val="20"/>
        </w:rPr>
        <w:t>Francisco M. Aliaga</w:t>
      </w:r>
      <w:r w:rsidR="00F76A54">
        <w:rPr>
          <w:rStyle w:val="Refdenotaalpie"/>
          <w:rFonts w:ascii="Gill Sans MT" w:eastAsia="Gill Sans MT" w:hAnsi="Gill Sans MT" w:cs="Gill Sans MT"/>
          <w:color w:val="231F20"/>
          <w:sz w:val="20"/>
          <w:szCs w:val="20"/>
        </w:rPr>
        <w:footnoteReference w:id="1"/>
      </w:r>
      <w:r w:rsidR="00F76A54">
        <w:rPr>
          <w:rFonts w:ascii="Gill Sans MT" w:eastAsia="Gill Sans MT" w:hAnsi="Gill Sans MT" w:cs="Gill Sans MT"/>
          <w:color w:val="231F20"/>
          <w:sz w:val="20"/>
          <w:szCs w:val="20"/>
        </w:rPr>
        <w:t xml:space="preserve">, </w:t>
      </w:r>
      <w:r w:rsidRPr="004E795C">
        <w:rPr>
          <w:rFonts w:ascii="Gill Sans MT" w:eastAsia="Gill Sans MT" w:hAnsi="Gill Sans MT" w:cs="Gill Sans MT"/>
          <w:color w:val="231F20"/>
          <w:sz w:val="20"/>
          <w:szCs w:val="20"/>
        </w:rPr>
        <w:t>Calixto Gutiérrez-</w:t>
      </w:r>
      <w:proofErr w:type="spellStart"/>
      <w:r w:rsidRPr="004E795C">
        <w:rPr>
          <w:rFonts w:ascii="Gill Sans MT" w:eastAsia="Gill Sans MT" w:hAnsi="Gill Sans MT" w:cs="Gill Sans MT"/>
          <w:color w:val="231F20"/>
          <w:sz w:val="20"/>
          <w:szCs w:val="20"/>
        </w:rPr>
        <w:t>Braojos</w:t>
      </w:r>
      <w:proofErr w:type="spellEnd"/>
      <w:r w:rsidR="00F75B2E">
        <w:rPr>
          <w:rFonts w:ascii="Gill Sans MT" w:eastAsia="Gill Sans MT" w:hAnsi="Gill Sans MT" w:cs="Gill Sans MT"/>
          <w:color w:val="231F20"/>
          <w:sz w:val="20"/>
          <w:szCs w:val="20"/>
        </w:rPr>
        <w:t xml:space="preserve"> y</w:t>
      </w:r>
      <w:r w:rsidR="00F76A54">
        <w:rPr>
          <w:rFonts w:ascii="Gill Sans MT" w:eastAsia="Gill Sans MT" w:hAnsi="Gill Sans MT" w:cs="Gill Sans MT"/>
          <w:color w:val="231F20"/>
          <w:sz w:val="20"/>
          <w:szCs w:val="20"/>
        </w:rPr>
        <w:t xml:space="preserve"> </w:t>
      </w:r>
      <w:r w:rsidRPr="004E795C">
        <w:rPr>
          <w:rFonts w:ascii="Gill Sans MT" w:eastAsia="Gill Sans MT" w:hAnsi="Gill Sans MT" w:cs="Gill Sans MT"/>
          <w:color w:val="231F20"/>
          <w:sz w:val="20"/>
          <w:szCs w:val="20"/>
        </w:rPr>
        <w:t xml:space="preserve">Antonio Fernández-Cano </w:t>
      </w:r>
    </w:p>
    <w:p w:rsidR="0043277C" w:rsidRPr="004E795C" w:rsidRDefault="004E795C" w:rsidP="004E795C">
      <w:pPr>
        <w:widowControl w:val="0"/>
        <w:spacing w:after="0" w:line="240" w:lineRule="auto"/>
        <w:ind w:left="284" w:right="38"/>
        <w:jc w:val="center"/>
        <w:rPr>
          <w:rFonts w:ascii="Gill Sans MT" w:eastAsia="Gill Sans MT" w:hAnsi="Gill Sans MT" w:cs="Gill Sans MT"/>
          <w:color w:val="231F20"/>
          <w:sz w:val="16"/>
          <w:szCs w:val="16"/>
        </w:rPr>
      </w:pPr>
      <w:r w:rsidRPr="004E795C">
        <w:rPr>
          <w:rFonts w:ascii="Gill Sans MT" w:eastAsia="Gill Sans MT" w:hAnsi="Gill Sans MT" w:cs="Gill Sans MT"/>
          <w:color w:val="231F20"/>
          <w:sz w:val="16"/>
          <w:szCs w:val="16"/>
        </w:rPr>
        <w:t>*(Dpto. MIDE,</w:t>
      </w:r>
      <w:r>
        <w:rPr>
          <w:rFonts w:ascii="Gill Sans MT" w:eastAsia="Gill Sans MT" w:hAnsi="Gill Sans MT" w:cs="Gill Sans MT"/>
          <w:color w:val="231F20"/>
          <w:sz w:val="20"/>
          <w:szCs w:val="20"/>
        </w:rPr>
        <w:t xml:space="preserve"> </w:t>
      </w:r>
      <w:r w:rsidRPr="004E795C">
        <w:rPr>
          <w:rFonts w:ascii="Gill Sans MT" w:eastAsia="Gill Sans MT" w:hAnsi="Gill Sans MT" w:cs="Gill Sans MT"/>
          <w:color w:val="231F20"/>
          <w:sz w:val="16"/>
          <w:szCs w:val="16"/>
        </w:rPr>
        <w:t>Universidad de Valencia)</w:t>
      </w:r>
    </w:p>
    <w:p w:rsidR="004E795C" w:rsidRPr="004E795C" w:rsidRDefault="004E795C" w:rsidP="004E795C">
      <w:pPr>
        <w:widowControl w:val="0"/>
        <w:spacing w:after="0" w:line="240" w:lineRule="auto"/>
        <w:ind w:left="284" w:right="38"/>
        <w:jc w:val="center"/>
        <w:rPr>
          <w:rFonts w:ascii="Gill Sans MT" w:eastAsia="Gill Sans MT" w:hAnsi="Gill Sans MT" w:cs="Gill Sans MT"/>
          <w:color w:val="231F20"/>
          <w:sz w:val="16"/>
          <w:szCs w:val="16"/>
        </w:rPr>
      </w:pPr>
      <w:r>
        <w:rPr>
          <w:rFonts w:ascii="Gill Sans MT" w:eastAsia="Gill Sans MT" w:hAnsi="Gill Sans MT" w:cs="Gill Sans MT"/>
          <w:color w:val="231F20"/>
          <w:sz w:val="16"/>
          <w:szCs w:val="16"/>
        </w:rPr>
        <w:t>**</w:t>
      </w:r>
      <w:r w:rsidR="00C824EA">
        <w:rPr>
          <w:rFonts w:ascii="Gill Sans MT" w:eastAsia="Gill Sans MT" w:hAnsi="Gill Sans MT" w:cs="Gill Sans MT"/>
          <w:color w:val="231F20"/>
          <w:sz w:val="16"/>
          <w:szCs w:val="16"/>
        </w:rPr>
        <w:t xml:space="preserve"> (</w:t>
      </w:r>
      <w:r w:rsidRPr="004E795C">
        <w:rPr>
          <w:rFonts w:ascii="Gill Sans MT" w:eastAsia="Gill Sans MT" w:hAnsi="Gill Sans MT" w:cs="Gill Sans MT"/>
          <w:color w:val="231F20"/>
          <w:sz w:val="16"/>
          <w:szCs w:val="16"/>
        </w:rPr>
        <w:t>Dpto. MIDE,</w:t>
      </w:r>
      <w:r>
        <w:rPr>
          <w:rFonts w:ascii="Gill Sans MT" w:eastAsia="Gill Sans MT" w:hAnsi="Gill Sans MT" w:cs="Gill Sans MT"/>
          <w:color w:val="231F20"/>
          <w:sz w:val="16"/>
          <w:szCs w:val="16"/>
        </w:rPr>
        <w:t xml:space="preserve"> </w:t>
      </w:r>
      <w:r w:rsidRPr="004E795C">
        <w:rPr>
          <w:rFonts w:ascii="Gill Sans MT" w:eastAsia="Gill Sans MT" w:hAnsi="Gill Sans MT" w:cs="Gill Sans MT"/>
          <w:color w:val="231F20"/>
          <w:sz w:val="16"/>
          <w:szCs w:val="16"/>
        </w:rPr>
        <w:t>Universidad de Granada)</w:t>
      </w:r>
    </w:p>
    <w:p w:rsidR="004E795C" w:rsidRPr="00676B19" w:rsidRDefault="004E795C" w:rsidP="004E795C">
      <w:pPr>
        <w:widowControl w:val="0"/>
        <w:spacing w:after="0" w:line="240" w:lineRule="auto"/>
        <w:ind w:left="284" w:right="38"/>
        <w:jc w:val="center"/>
        <w:rPr>
          <w:rFonts w:ascii="Times New Roman" w:hAnsi="Times New Roman" w:cs="Times New Roman"/>
        </w:rPr>
      </w:pPr>
      <w:r>
        <w:rPr>
          <w:rFonts w:ascii="Gill Sans MT" w:eastAsia="Gill Sans MT" w:hAnsi="Gill Sans MT" w:cs="Gill Sans MT"/>
          <w:color w:val="231F20"/>
          <w:sz w:val="16"/>
          <w:szCs w:val="16"/>
        </w:rPr>
        <w:t>*</w:t>
      </w:r>
      <w:r w:rsidR="00840C44">
        <w:rPr>
          <w:rFonts w:ascii="Gill Sans MT" w:eastAsia="Gill Sans MT" w:hAnsi="Gill Sans MT" w:cs="Gill Sans MT"/>
          <w:color w:val="231F20"/>
          <w:sz w:val="16"/>
          <w:szCs w:val="16"/>
        </w:rPr>
        <w:t>*</w:t>
      </w:r>
      <w:r>
        <w:rPr>
          <w:rFonts w:ascii="Gill Sans MT" w:eastAsia="Gill Sans MT" w:hAnsi="Gill Sans MT" w:cs="Gill Sans MT"/>
          <w:color w:val="231F20"/>
          <w:sz w:val="16"/>
          <w:szCs w:val="16"/>
        </w:rPr>
        <w:t>*</w:t>
      </w:r>
      <w:r w:rsidR="00C824EA">
        <w:rPr>
          <w:rFonts w:ascii="Gill Sans MT" w:eastAsia="Gill Sans MT" w:hAnsi="Gill Sans MT" w:cs="Gill Sans MT"/>
          <w:color w:val="231F20"/>
          <w:sz w:val="16"/>
          <w:szCs w:val="16"/>
        </w:rPr>
        <w:t xml:space="preserve"> (</w:t>
      </w:r>
      <w:r w:rsidRPr="004E795C">
        <w:rPr>
          <w:rFonts w:ascii="Gill Sans MT" w:eastAsia="Gill Sans MT" w:hAnsi="Gill Sans MT" w:cs="Gill Sans MT"/>
          <w:color w:val="231F20"/>
          <w:sz w:val="16"/>
          <w:szCs w:val="16"/>
        </w:rPr>
        <w:t>Dpto. MIDE,</w:t>
      </w:r>
      <w:r>
        <w:rPr>
          <w:rFonts w:ascii="Gill Sans MT" w:eastAsia="Gill Sans MT" w:hAnsi="Gill Sans MT" w:cs="Gill Sans MT"/>
          <w:color w:val="231F20"/>
          <w:sz w:val="16"/>
          <w:szCs w:val="16"/>
        </w:rPr>
        <w:t xml:space="preserve"> </w:t>
      </w:r>
      <w:r w:rsidRPr="004E795C">
        <w:rPr>
          <w:rFonts w:ascii="Gill Sans MT" w:eastAsia="Gill Sans MT" w:hAnsi="Gill Sans MT" w:cs="Gill Sans MT"/>
          <w:color w:val="231F20"/>
          <w:sz w:val="16"/>
          <w:szCs w:val="16"/>
        </w:rPr>
        <w:t>Universidad de Granada)</w:t>
      </w:r>
    </w:p>
    <w:p w:rsidR="004E795C" w:rsidRDefault="004E795C" w:rsidP="003E27E7">
      <w:pPr>
        <w:spacing w:after="120" w:line="240" w:lineRule="auto"/>
        <w:jc w:val="both"/>
        <w:rPr>
          <w:rFonts w:ascii="Times New Roman" w:hAnsi="Times New Roman" w:cs="Times New Roman"/>
          <w:b/>
          <w:szCs w:val="20"/>
        </w:rPr>
      </w:pPr>
    </w:p>
    <w:p w:rsidR="00F76A54" w:rsidRPr="00734986" w:rsidRDefault="00F76A54" w:rsidP="00F76A54">
      <w:pPr>
        <w:spacing w:after="0" w:line="240" w:lineRule="auto"/>
        <w:ind w:right="38"/>
        <w:jc w:val="center"/>
        <w:rPr>
          <w:rFonts w:ascii="Gill Sans MT" w:eastAsia="Gill Sans MT" w:hAnsi="Gill Sans MT" w:cs="Gill Sans MT"/>
          <w:sz w:val="20"/>
          <w:szCs w:val="20"/>
        </w:rPr>
      </w:pPr>
      <w:r w:rsidRPr="00734986">
        <w:rPr>
          <w:rFonts w:ascii="Gill Sans MT" w:eastAsia="Gill Sans MT" w:hAnsi="Gill Sans MT" w:cs="Gill Sans MT"/>
          <w:b/>
          <w:bCs/>
          <w:color w:val="231F20"/>
          <w:sz w:val="20"/>
          <w:szCs w:val="20"/>
        </w:rPr>
        <w:t>Resumen</w:t>
      </w:r>
    </w:p>
    <w:p w:rsidR="003E27E7" w:rsidRDefault="00F76A54" w:rsidP="00C824EA">
      <w:pPr>
        <w:widowControl w:val="0"/>
        <w:spacing w:after="0" w:line="240" w:lineRule="exact"/>
        <w:ind w:left="120" w:right="38" w:firstLine="283"/>
        <w:jc w:val="both"/>
        <w:rPr>
          <w:rFonts w:ascii="Palatino Linotype" w:eastAsia="Palatino Linotype" w:hAnsi="Palatino Linotype" w:cs="Palatino Linotype"/>
          <w:i/>
          <w:color w:val="231F20"/>
          <w:sz w:val="20"/>
          <w:szCs w:val="20"/>
        </w:rPr>
      </w:pPr>
      <w:r>
        <w:rPr>
          <w:rFonts w:ascii="Palatino Linotype" w:eastAsia="Palatino Linotype" w:hAnsi="Palatino Linotype" w:cs="Palatino Linotype"/>
          <w:i/>
          <w:color w:val="231F20"/>
          <w:sz w:val="20"/>
          <w:szCs w:val="20"/>
        </w:rPr>
        <w:t xml:space="preserve">Introducción: </w:t>
      </w:r>
      <w:r w:rsidR="003E27E7" w:rsidRPr="00F76A54">
        <w:rPr>
          <w:rFonts w:ascii="Palatino Linotype" w:eastAsia="Palatino Linotype" w:hAnsi="Palatino Linotype" w:cs="Palatino Linotype"/>
          <w:i/>
          <w:color w:val="231F20"/>
          <w:sz w:val="20"/>
          <w:szCs w:val="20"/>
        </w:rPr>
        <w:t>Se analiza la evolución, situación actual y perspectivas de las revistas de investigación sobre educación, haciendo énfasis sobre las publicadas en español. Metodología: Se utiliza la estructura de la metodología DAFO. Resultados: Se identifican las principales debilidades, amenazas, fortalezas y oportunidades de las revistas de investigación en educación. Discusión Se sacan conclusiones sobre el futuro de las revistas de investigación educativa como instrumento de comunicación científica.</w:t>
      </w:r>
    </w:p>
    <w:p w:rsidR="00F76A54" w:rsidRDefault="00F76A54" w:rsidP="00C824EA">
      <w:pPr>
        <w:widowControl w:val="0"/>
        <w:spacing w:after="0" w:line="252" w:lineRule="exact"/>
        <w:ind w:left="404" w:right="38"/>
        <w:rPr>
          <w:rFonts w:ascii="Palatino Linotype" w:eastAsia="Palatino Linotype" w:hAnsi="Palatino Linotype" w:cs="Palatino Linotype"/>
          <w:i/>
          <w:color w:val="231F20"/>
          <w:spacing w:val="-6"/>
          <w:position w:val="1"/>
          <w:sz w:val="20"/>
          <w:szCs w:val="20"/>
        </w:rPr>
      </w:pPr>
      <w:r w:rsidRPr="00C824EA">
        <w:rPr>
          <w:rFonts w:ascii="Palatino Linotype" w:eastAsia="Palatino Linotype" w:hAnsi="Palatino Linotype" w:cs="Palatino Linotype"/>
          <w:i/>
          <w:color w:val="231F20"/>
          <w:spacing w:val="-6"/>
          <w:position w:val="1"/>
          <w:sz w:val="20"/>
          <w:szCs w:val="20"/>
        </w:rPr>
        <w:t>Palabras clave: Publicaciones; Revistas; Evalua</w:t>
      </w:r>
      <w:r w:rsidR="003B71DD">
        <w:rPr>
          <w:rFonts w:ascii="Palatino Linotype" w:eastAsia="Palatino Linotype" w:hAnsi="Palatino Linotype" w:cs="Palatino Linotype"/>
          <w:i/>
          <w:color w:val="231F20"/>
          <w:spacing w:val="-6"/>
          <w:position w:val="1"/>
          <w:sz w:val="20"/>
          <w:szCs w:val="20"/>
        </w:rPr>
        <w:t>ción; Publicaciones Científicas</w:t>
      </w:r>
      <w:r w:rsidRPr="00C824EA">
        <w:rPr>
          <w:rFonts w:ascii="Palatino Linotype" w:eastAsia="Palatino Linotype" w:hAnsi="Palatino Linotype" w:cs="Palatino Linotype"/>
          <w:i/>
          <w:color w:val="231F20"/>
          <w:spacing w:val="-6"/>
          <w:position w:val="1"/>
          <w:sz w:val="20"/>
          <w:szCs w:val="20"/>
        </w:rPr>
        <w:t xml:space="preserve">. </w:t>
      </w:r>
    </w:p>
    <w:p w:rsidR="00C824EA" w:rsidRDefault="00C824EA" w:rsidP="00C824EA">
      <w:pPr>
        <w:widowControl w:val="0"/>
        <w:spacing w:after="0" w:line="252" w:lineRule="exact"/>
        <w:ind w:left="404" w:right="38"/>
        <w:rPr>
          <w:rFonts w:ascii="Palatino Linotype" w:eastAsia="Palatino Linotype" w:hAnsi="Palatino Linotype" w:cs="Palatino Linotype"/>
          <w:i/>
          <w:color w:val="231F20"/>
          <w:spacing w:val="-6"/>
          <w:position w:val="1"/>
          <w:sz w:val="20"/>
          <w:szCs w:val="20"/>
        </w:rPr>
        <w:sectPr w:rsidR="00C824EA" w:rsidSect="00FC417D">
          <w:headerReference w:type="even" r:id="rId9"/>
          <w:headerReference w:type="default" r:id="rId10"/>
          <w:footerReference w:type="even" r:id="rId11"/>
          <w:type w:val="continuous"/>
          <w:pgSz w:w="11906" w:h="16838"/>
          <w:pgMar w:top="1594" w:right="991" w:bottom="993" w:left="1276" w:header="708" w:footer="562" w:gutter="0"/>
          <w:cols w:space="708"/>
          <w:docGrid w:linePitch="360"/>
        </w:sectPr>
      </w:pPr>
    </w:p>
    <w:p w:rsidR="00C824EA" w:rsidRDefault="00C824EA" w:rsidP="00C824EA">
      <w:pPr>
        <w:widowControl w:val="0"/>
        <w:spacing w:after="0" w:line="252" w:lineRule="exact"/>
        <w:ind w:left="404" w:right="38"/>
        <w:rPr>
          <w:rFonts w:ascii="Palatino Linotype" w:eastAsia="Palatino Linotype" w:hAnsi="Palatino Linotype" w:cs="Palatino Linotype"/>
          <w:i/>
          <w:color w:val="231F20"/>
          <w:spacing w:val="-6"/>
          <w:position w:val="1"/>
          <w:sz w:val="20"/>
          <w:szCs w:val="20"/>
        </w:rPr>
      </w:pPr>
    </w:p>
    <w:p w:rsidR="00C824EA" w:rsidRPr="00C824EA" w:rsidRDefault="00C824EA" w:rsidP="00C824EA">
      <w:pPr>
        <w:spacing w:after="0" w:line="240" w:lineRule="auto"/>
        <w:ind w:right="38"/>
        <w:jc w:val="center"/>
        <w:rPr>
          <w:rFonts w:ascii="Gill Sans MT" w:eastAsia="Gill Sans MT" w:hAnsi="Gill Sans MT" w:cs="Gill Sans MT"/>
          <w:sz w:val="20"/>
          <w:szCs w:val="20"/>
          <w:lang w:val="en-US"/>
        </w:rPr>
      </w:pPr>
      <w:r w:rsidRPr="00C824EA">
        <w:rPr>
          <w:rFonts w:ascii="Gill Sans MT" w:eastAsia="Gill Sans MT" w:hAnsi="Gill Sans MT" w:cs="Gill Sans MT"/>
          <w:b/>
          <w:bCs/>
          <w:color w:val="231F20"/>
          <w:sz w:val="20"/>
          <w:szCs w:val="20"/>
          <w:lang w:val="en-US"/>
        </w:rPr>
        <w:t>Abstract</w:t>
      </w:r>
    </w:p>
    <w:p w:rsidR="003E27E7" w:rsidRPr="003B71DD" w:rsidRDefault="003E27E7" w:rsidP="00C824EA">
      <w:pPr>
        <w:widowControl w:val="0"/>
        <w:spacing w:after="0" w:line="240" w:lineRule="exact"/>
        <w:ind w:left="100" w:right="38" w:firstLine="283"/>
        <w:jc w:val="both"/>
        <w:rPr>
          <w:rFonts w:ascii="Palatino Linotype" w:eastAsia="Palatino Linotype" w:hAnsi="Palatino Linotype" w:cs="Palatino Linotype"/>
          <w:i/>
          <w:color w:val="231F20"/>
          <w:sz w:val="20"/>
          <w:szCs w:val="20"/>
          <w:lang w:val="en-US"/>
        </w:rPr>
      </w:pPr>
      <w:r w:rsidRPr="00C824EA">
        <w:rPr>
          <w:rFonts w:ascii="Palatino Linotype" w:eastAsia="Palatino Linotype" w:hAnsi="Palatino Linotype" w:cs="Palatino Linotype"/>
          <w:i/>
          <w:color w:val="231F20"/>
          <w:sz w:val="20"/>
          <w:szCs w:val="20"/>
          <w:lang w:val="en-US"/>
        </w:rPr>
        <w:t xml:space="preserve">Introduction: Evolution, current situation and perspectives of education research journals are analyzed, emphasizing those published in Spanish. </w:t>
      </w:r>
      <w:r w:rsidRPr="003B71DD">
        <w:rPr>
          <w:rFonts w:ascii="Palatino Linotype" w:eastAsia="Palatino Linotype" w:hAnsi="Palatino Linotype" w:cs="Palatino Linotype"/>
          <w:i/>
          <w:color w:val="231F20"/>
          <w:sz w:val="20"/>
          <w:szCs w:val="20"/>
          <w:lang w:val="en-US"/>
        </w:rPr>
        <w:t>Methodology: the structure of the SWOT methodology is used to analyze the current situation. Results: the main strengths, weaknesses, opportunities and threats in education research journals are identified. Discussion: conclusions on the future of educational research journals as a means of scientific communication are analyzed.</w:t>
      </w:r>
    </w:p>
    <w:p w:rsidR="003E27E7" w:rsidRPr="003B71DD" w:rsidRDefault="003E27E7" w:rsidP="00C824EA">
      <w:pPr>
        <w:widowControl w:val="0"/>
        <w:spacing w:after="0" w:line="240" w:lineRule="exact"/>
        <w:ind w:left="100" w:right="38" w:firstLine="283"/>
        <w:jc w:val="both"/>
        <w:rPr>
          <w:rFonts w:ascii="Palatino Linotype" w:eastAsia="Palatino Linotype" w:hAnsi="Palatino Linotype" w:cs="Palatino Linotype"/>
          <w:i/>
          <w:color w:val="231F20"/>
          <w:sz w:val="20"/>
          <w:szCs w:val="20"/>
          <w:lang w:val="en-US"/>
        </w:rPr>
      </w:pPr>
      <w:r w:rsidRPr="003B71DD">
        <w:rPr>
          <w:rFonts w:ascii="Palatino Linotype" w:eastAsia="Palatino Linotype" w:hAnsi="Palatino Linotype" w:cs="Palatino Linotype"/>
          <w:i/>
          <w:color w:val="231F20"/>
          <w:sz w:val="20"/>
          <w:szCs w:val="20"/>
          <w:lang w:val="en-US"/>
        </w:rPr>
        <w:t xml:space="preserve">Keywords: </w:t>
      </w:r>
      <w:r w:rsidRPr="003B71DD">
        <w:rPr>
          <w:rFonts w:ascii="Palatino Linotype" w:eastAsia="Palatino Linotype" w:hAnsi="Palatino Linotype" w:cs="Palatino Linotype"/>
          <w:color w:val="231F20"/>
          <w:sz w:val="20"/>
          <w:szCs w:val="20"/>
          <w:lang w:val="en-US"/>
        </w:rPr>
        <w:t>Publications; Journals; Eva</w:t>
      </w:r>
      <w:r w:rsidR="003B71DD">
        <w:rPr>
          <w:rFonts w:ascii="Palatino Linotype" w:eastAsia="Palatino Linotype" w:hAnsi="Palatino Linotype" w:cs="Palatino Linotype"/>
          <w:color w:val="231F20"/>
          <w:sz w:val="20"/>
          <w:szCs w:val="20"/>
          <w:lang w:val="en-US"/>
        </w:rPr>
        <w:t>luation; Scholastic Journalism.</w:t>
      </w:r>
      <w:bookmarkStart w:id="0" w:name="_GoBack"/>
      <w:bookmarkEnd w:id="0"/>
    </w:p>
    <w:p w:rsidR="00F76A54" w:rsidRPr="00F76A54" w:rsidRDefault="00F76A54" w:rsidP="00F76A54">
      <w:pPr>
        <w:spacing w:after="0" w:line="252" w:lineRule="exact"/>
        <w:ind w:left="404" w:right="38"/>
        <w:rPr>
          <w:rFonts w:ascii="Palatino Linotype" w:eastAsia="Palatino Linotype" w:hAnsi="Palatino Linotype" w:cs="Palatino Linotype"/>
          <w:sz w:val="20"/>
          <w:szCs w:val="20"/>
          <w:lang w:val="en-GB"/>
        </w:rPr>
      </w:pPr>
    </w:p>
    <w:p w:rsidR="00F76A54" w:rsidRPr="00F76A54" w:rsidRDefault="00F76A54" w:rsidP="00F76A54">
      <w:pPr>
        <w:spacing w:after="0" w:line="252" w:lineRule="exact"/>
        <w:ind w:left="404" w:right="38"/>
        <w:rPr>
          <w:rFonts w:ascii="Palatino Linotype" w:eastAsia="Palatino Linotype" w:hAnsi="Palatino Linotype" w:cs="Palatino Linotype"/>
          <w:sz w:val="20"/>
          <w:szCs w:val="20"/>
          <w:lang w:val="en-GB"/>
        </w:rPr>
      </w:pPr>
    </w:p>
    <w:p w:rsidR="002D0508" w:rsidRPr="00F76A54" w:rsidRDefault="003B06D7" w:rsidP="00C824EA">
      <w:pPr>
        <w:spacing w:after="0" w:line="200" w:lineRule="exact"/>
        <w:ind w:firstLine="284"/>
        <w:jc w:val="both"/>
        <w:rPr>
          <w:rFonts w:ascii="Palatino Linotype" w:eastAsia="Palatino Linotype" w:hAnsi="Palatino Linotype" w:cs="Palatino Linotype"/>
          <w:color w:val="231F20"/>
          <w:spacing w:val="-2"/>
          <w:sz w:val="20"/>
          <w:szCs w:val="20"/>
        </w:rPr>
      </w:pPr>
      <w:r>
        <w:rPr>
          <w:rFonts w:ascii="Palatino Linotype" w:eastAsia="Palatino Linotype" w:hAnsi="Palatino Linotype" w:cs="Palatino Linotype"/>
          <w:color w:val="231F20"/>
          <w:spacing w:val="-2"/>
          <w:sz w:val="20"/>
          <w:szCs w:val="20"/>
        </w:rPr>
        <w:t>Las</w:t>
      </w:r>
      <w:r w:rsidR="00764585" w:rsidRPr="00F76A54">
        <w:rPr>
          <w:rFonts w:ascii="Palatino Linotype" w:eastAsia="Palatino Linotype" w:hAnsi="Palatino Linotype" w:cs="Palatino Linotype"/>
          <w:color w:val="231F20"/>
          <w:spacing w:val="-2"/>
          <w:sz w:val="20"/>
          <w:szCs w:val="20"/>
        </w:rPr>
        <w:t xml:space="preserve"> publicaciones periódicas tienen una notable tradición</w:t>
      </w:r>
      <w:r>
        <w:rPr>
          <w:rFonts w:ascii="Palatino Linotype" w:eastAsia="Palatino Linotype" w:hAnsi="Palatino Linotype" w:cs="Palatino Linotype"/>
          <w:color w:val="231F20"/>
          <w:spacing w:val="-2"/>
          <w:sz w:val="20"/>
          <w:szCs w:val="20"/>
        </w:rPr>
        <w:t xml:space="preserve"> en la ciencia</w:t>
      </w:r>
      <w:r w:rsidR="00764585" w:rsidRPr="00F76A54">
        <w:rPr>
          <w:rFonts w:ascii="Palatino Linotype" w:eastAsia="Palatino Linotype" w:hAnsi="Palatino Linotype" w:cs="Palatino Linotype"/>
          <w:color w:val="231F20"/>
          <w:spacing w:val="-2"/>
          <w:sz w:val="20"/>
          <w:szCs w:val="20"/>
        </w:rPr>
        <w:t>, que arranca con</w:t>
      </w:r>
      <w:r w:rsidR="00524656" w:rsidRPr="00F76A54">
        <w:rPr>
          <w:rFonts w:ascii="Palatino Linotype" w:eastAsia="Palatino Linotype" w:hAnsi="Palatino Linotype" w:cs="Palatino Linotype"/>
          <w:color w:val="231F20"/>
          <w:spacing w:val="-2"/>
          <w:sz w:val="20"/>
          <w:szCs w:val="20"/>
        </w:rPr>
        <w:t xml:space="preserve"> el </w:t>
      </w:r>
      <w:proofErr w:type="spellStart"/>
      <w:r w:rsidR="00524656" w:rsidRPr="00F76A54">
        <w:rPr>
          <w:rFonts w:ascii="Palatino Linotype" w:eastAsia="Palatino Linotype" w:hAnsi="Palatino Linotype" w:cs="Palatino Linotype"/>
          <w:color w:val="231F20"/>
          <w:spacing w:val="-2"/>
          <w:sz w:val="20"/>
          <w:szCs w:val="20"/>
        </w:rPr>
        <w:t>Journal</w:t>
      </w:r>
      <w:proofErr w:type="spellEnd"/>
      <w:r w:rsidR="00524656" w:rsidRPr="00F76A54">
        <w:rPr>
          <w:rFonts w:ascii="Palatino Linotype" w:eastAsia="Palatino Linotype" w:hAnsi="Palatino Linotype" w:cs="Palatino Linotype"/>
          <w:color w:val="231F20"/>
          <w:spacing w:val="-2"/>
          <w:sz w:val="20"/>
          <w:szCs w:val="20"/>
        </w:rPr>
        <w:t xml:space="preserve"> des </w:t>
      </w:r>
      <w:proofErr w:type="spellStart"/>
      <w:r w:rsidR="00524656" w:rsidRPr="00F76A54">
        <w:rPr>
          <w:rFonts w:ascii="Palatino Linotype" w:eastAsia="Palatino Linotype" w:hAnsi="Palatino Linotype" w:cs="Palatino Linotype"/>
          <w:color w:val="231F20"/>
          <w:spacing w:val="-2"/>
          <w:sz w:val="20"/>
          <w:szCs w:val="20"/>
        </w:rPr>
        <w:t>Savants</w:t>
      </w:r>
      <w:proofErr w:type="spellEnd"/>
      <w:r w:rsidR="00524656" w:rsidRPr="00F76A54">
        <w:rPr>
          <w:rFonts w:ascii="Palatino Linotype" w:eastAsia="Palatino Linotype" w:hAnsi="Palatino Linotype" w:cs="Palatino Linotype"/>
          <w:color w:val="231F20"/>
          <w:spacing w:val="-2"/>
          <w:sz w:val="20"/>
          <w:szCs w:val="20"/>
        </w:rPr>
        <w:t xml:space="preserve"> y el</w:t>
      </w:r>
      <w:r w:rsidR="00764585" w:rsidRPr="00F76A54">
        <w:rPr>
          <w:rFonts w:ascii="Palatino Linotype" w:eastAsia="Palatino Linotype" w:hAnsi="Palatino Linotype" w:cs="Palatino Linotype"/>
          <w:color w:val="231F20"/>
          <w:spacing w:val="-2"/>
          <w:sz w:val="20"/>
          <w:szCs w:val="20"/>
        </w:rPr>
        <w:t xml:space="preserve"> </w:t>
      </w:r>
      <w:proofErr w:type="spellStart"/>
      <w:r w:rsidR="00764585" w:rsidRPr="00F76A54">
        <w:rPr>
          <w:rFonts w:ascii="Palatino Linotype" w:eastAsia="Palatino Linotype" w:hAnsi="Palatino Linotype" w:cs="Palatino Linotype"/>
          <w:color w:val="231F20"/>
          <w:spacing w:val="-2"/>
          <w:sz w:val="20"/>
          <w:szCs w:val="20"/>
        </w:rPr>
        <w:t>Philosophical</w:t>
      </w:r>
      <w:proofErr w:type="spellEnd"/>
      <w:r w:rsidR="00764585" w:rsidRPr="00F76A54">
        <w:rPr>
          <w:rFonts w:ascii="Palatino Linotype" w:eastAsia="Palatino Linotype" w:hAnsi="Palatino Linotype" w:cs="Palatino Linotype"/>
          <w:color w:val="231F20"/>
          <w:spacing w:val="-2"/>
          <w:sz w:val="20"/>
          <w:szCs w:val="20"/>
        </w:rPr>
        <w:t xml:space="preserve"> </w:t>
      </w:r>
      <w:proofErr w:type="spellStart"/>
      <w:r w:rsidR="00764585" w:rsidRPr="00F76A54">
        <w:rPr>
          <w:rFonts w:ascii="Palatino Linotype" w:eastAsia="Palatino Linotype" w:hAnsi="Palatino Linotype" w:cs="Palatino Linotype"/>
          <w:color w:val="231F20"/>
          <w:spacing w:val="-2"/>
          <w:sz w:val="20"/>
          <w:szCs w:val="20"/>
        </w:rPr>
        <w:t>Transactions</w:t>
      </w:r>
      <w:proofErr w:type="spellEnd"/>
      <w:r w:rsidR="00764585" w:rsidRPr="00F76A54">
        <w:rPr>
          <w:rFonts w:ascii="Palatino Linotype" w:eastAsia="Palatino Linotype" w:hAnsi="Palatino Linotype" w:cs="Palatino Linotype"/>
          <w:color w:val="231F20"/>
          <w:spacing w:val="-2"/>
          <w:sz w:val="20"/>
          <w:szCs w:val="20"/>
        </w:rPr>
        <w:t xml:space="preserve"> of </w:t>
      </w:r>
      <w:proofErr w:type="spellStart"/>
      <w:r w:rsidR="00764585" w:rsidRPr="00F76A54">
        <w:rPr>
          <w:rFonts w:ascii="Palatino Linotype" w:eastAsia="Palatino Linotype" w:hAnsi="Palatino Linotype" w:cs="Palatino Linotype"/>
          <w:color w:val="231F20"/>
          <w:spacing w:val="-2"/>
          <w:sz w:val="20"/>
          <w:szCs w:val="20"/>
        </w:rPr>
        <w:t>the</w:t>
      </w:r>
      <w:proofErr w:type="spellEnd"/>
      <w:r w:rsidR="00764585" w:rsidRPr="00F76A54">
        <w:rPr>
          <w:rFonts w:ascii="Palatino Linotype" w:eastAsia="Palatino Linotype" w:hAnsi="Palatino Linotype" w:cs="Palatino Linotype"/>
          <w:color w:val="231F20"/>
          <w:spacing w:val="-2"/>
          <w:sz w:val="20"/>
          <w:szCs w:val="20"/>
        </w:rPr>
        <w:t xml:space="preserve"> Royal </w:t>
      </w:r>
      <w:proofErr w:type="spellStart"/>
      <w:r w:rsidR="00764585" w:rsidRPr="00F76A54">
        <w:rPr>
          <w:rFonts w:ascii="Palatino Linotype" w:eastAsia="Palatino Linotype" w:hAnsi="Palatino Linotype" w:cs="Palatino Linotype"/>
          <w:color w:val="231F20"/>
          <w:spacing w:val="-2"/>
          <w:sz w:val="20"/>
          <w:szCs w:val="20"/>
        </w:rPr>
        <w:t>Society</w:t>
      </w:r>
      <w:proofErr w:type="spellEnd"/>
      <w:r w:rsidR="00764585" w:rsidRPr="00F76A54">
        <w:rPr>
          <w:rFonts w:ascii="Palatino Linotype" w:eastAsia="Palatino Linotype" w:hAnsi="Palatino Linotype" w:cs="Palatino Linotype"/>
          <w:color w:val="231F20"/>
          <w:spacing w:val="-2"/>
          <w:sz w:val="20"/>
          <w:szCs w:val="20"/>
        </w:rPr>
        <w:t xml:space="preserve"> en 1665, y </w:t>
      </w:r>
      <w:r w:rsidR="00A853E9" w:rsidRPr="00F76A54">
        <w:rPr>
          <w:rFonts w:ascii="Palatino Linotype" w:eastAsia="Palatino Linotype" w:hAnsi="Palatino Linotype" w:cs="Palatino Linotype"/>
          <w:color w:val="231F20"/>
          <w:spacing w:val="-2"/>
          <w:sz w:val="20"/>
          <w:szCs w:val="20"/>
        </w:rPr>
        <w:t xml:space="preserve">han </w:t>
      </w:r>
      <w:r w:rsidR="00764585" w:rsidRPr="00F76A54">
        <w:rPr>
          <w:rFonts w:ascii="Palatino Linotype" w:eastAsia="Palatino Linotype" w:hAnsi="Palatino Linotype" w:cs="Palatino Linotype"/>
          <w:color w:val="231F20"/>
          <w:spacing w:val="-2"/>
          <w:sz w:val="20"/>
          <w:szCs w:val="20"/>
        </w:rPr>
        <w:t xml:space="preserve">acabado </w:t>
      </w:r>
      <w:r w:rsidR="00A853E9" w:rsidRPr="00F76A54">
        <w:rPr>
          <w:rFonts w:ascii="Palatino Linotype" w:eastAsia="Palatino Linotype" w:hAnsi="Palatino Linotype" w:cs="Palatino Linotype"/>
          <w:color w:val="231F20"/>
          <w:spacing w:val="-2"/>
          <w:sz w:val="20"/>
          <w:szCs w:val="20"/>
        </w:rPr>
        <w:t xml:space="preserve">imponiéndose en años recientes, tanto en respuesta a los procesos de evaluación institucional (que se han basado </w:t>
      </w:r>
      <w:r w:rsidR="00E77CE1" w:rsidRPr="00F76A54">
        <w:rPr>
          <w:rFonts w:ascii="Palatino Linotype" w:eastAsia="Palatino Linotype" w:hAnsi="Palatino Linotype" w:cs="Palatino Linotype"/>
          <w:color w:val="231F20"/>
          <w:spacing w:val="-2"/>
          <w:sz w:val="20"/>
          <w:szCs w:val="20"/>
        </w:rPr>
        <w:t>prioritariamente</w:t>
      </w:r>
      <w:r w:rsidR="00A853E9" w:rsidRPr="00F76A54">
        <w:rPr>
          <w:rFonts w:ascii="Palatino Linotype" w:eastAsia="Palatino Linotype" w:hAnsi="Palatino Linotype" w:cs="Palatino Linotype"/>
          <w:color w:val="231F20"/>
          <w:spacing w:val="-2"/>
          <w:sz w:val="20"/>
          <w:szCs w:val="20"/>
        </w:rPr>
        <w:t xml:space="preserve"> en instrumentos de análisis de citas de revistas), </w:t>
      </w:r>
      <w:r w:rsidR="00002314" w:rsidRPr="00F76A54">
        <w:rPr>
          <w:rFonts w:ascii="Palatino Linotype" w:eastAsia="Palatino Linotype" w:hAnsi="Palatino Linotype" w:cs="Palatino Linotype"/>
          <w:color w:val="231F20"/>
          <w:spacing w:val="-2"/>
          <w:sz w:val="20"/>
          <w:szCs w:val="20"/>
        </w:rPr>
        <w:t>como</w:t>
      </w:r>
      <w:r w:rsidR="00A853E9" w:rsidRPr="00F76A54">
        <w:rPr>
          <w:rFonts w:ascii="Palatino Linotype" w:eastAsia="Palatino Linotype" w:hAnsi="Palatino Linotype" w:cs="Palatino Linotype"/>
          <w:color w:val="231F20"/>
          <w:spacing w:val="-2"/>
          <w:sz w:val="20"/>
          <w:szCs w:val="20"/>
        </w:rPr>
        <w:t xml:space="preserve"> </w:t>
      </w:r>
      <w:r w:rsidR="00D842CF" w:rsidRPr="00F76A54">
        <w:rPr>
          <w:rFonts w:ascii="Palatino Linotype" w:eastAsia="Palatino Linotype" w:hAnsi="Palatino Linotype" w:cs="Palatino Linotype"/>
          <w:color w:val="231F20"/>
          <w:spacing w:val="-2"/>
          <w:sz w:val="20"/>
          <w:szCs w:val="20"/>
        </w:rPr>
        <w:t>debido a</w:t>
      </w:r>
      <w:r w:rsidR="00A853E9" w:rsidRPr="00F76A54">
        <w:rPr>
          <w:rFonts w:ascii="Palatino Linotype" w:eastAsia="Palatino Linotype" w:hAnsi="Palatino Linotype" w:cs="Palatino Linotype"/>
          <w:color w:val="231F20"/>
          <w:spacing w:val="-2"/>
          <w:sz w:val="20"/>
          <w:szCs w:val="20"/>
        </w:rPr>
        <w:t xml:space="preserve"> las características </w:t>
      </w:r>
      <w:r w:rsidR="00D842CF" w:rsidRPr="00F76A54">
        <w:rPr>
          <w:rFonts w:ascii="Palatino Linotype" w:eastAsia="Palatino Linotype" w:hAnsi="Palatino Linotype" w:cs="Palatino Linotype"/>
          <w:color w:val="231F20"/>
          <w:spacing w:val="-2"/>
          <w:sz w:val="20"/>
          <w:szCs w:val="20"/>
        </w:rPr>
        <w:t>editoriales</w:t>
      </w:r>
      <w:r w:rsidR="00A853E9" w:rsidRPr="00F76A54">
        <w:rPr>
          <w:rFonts w:ascii="Palatino Linotype" w:eastAsia="Palatino Linotype" w:hAnsi="Palatino Linotype" w:cs="Palatino Linotype"/>
          <w:color w:val="231F20"/>
          <w:spacing w:val="-2"/>
          <w:sz w:val="20"/>
          <w:szCs w:val="20"/>
        </w:rPr>
        <w:t xml:space="preserve"> de las revistas, que presentan un buen equilibrio entre rapidez de edición, </w:t>
      </w:r>
      <w:r w:rsidR="006C0512" w:rsidRPr="00F76A54">
        <w:rPr>
          <w:rFonts w:ascii="Palatino Linotype" w:eastAsia="Palatino Linotype" w:hAnsi="Palatino Linotype" w:cs="Palatino Linotype"/>
          <w:color w:val="231F20"/>
          <w:spacing w:val="-2"/>
          <w:sz w:val="20"/>
          <w:szCs w:val="20"/>
        </w:rPr>
        <w:t xml:space="preserve">amplitud de </w:t>
      </w:r>
      <w:r w:rsidR="00A853E9" w:rsidRPr="00F76A54">
        <w:rPr>
          <w:rFonts w:ascii="Palatino Linotype" w:eastAsia="Palatino Linotype" w:hAnsi="Palatino Linotype" w:cs="Palatino Linotype"/>
          <w:color w:val="231F20"/>
          <w:spacing w:val="-2"/>
          <w:sz w:val="20"/>
          <w:szCs w:val="20"/>
        </w:rPr>
        <w:t>contenido y accesibilidad (frente al libro, mucho más lento y menos accesible, o a las comunicaciones a Congresos, más rápidas pero con limitaciones de contenido y problemas de acceso)</w:t>
      </w:r>
      <w:r w:rsidR="00002314" w:rsidRPr="00F76A54">
        <w:rPr>
          <w:rFonts w:ascii="Palatino Linotype" w:eastAsia="Palatino Linotype" w:hAnsi="Palatino Linotype" w:cs="Palatino Linotype"/>
          <w:color w:val="231F20"/>
          <w:spacing w:val="-2"/>
          <w:sz w:val="20"/>
          <w:szCs w:val="20"/>
        </w:rPr>
        <w:t>.</w:t>
      </w:r>
    </w:p>
    <w:p w:rsidR="00840C44" w:rsidRDefault="00002314"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F76A54">
        <w:rPr>
          <w:rFonts w:ascii="Palatino Linotype" w:eastAsia="Palatino Linotype" w:hAnsi="Palatino Linotype" w:cs="Palatino Linotype"/>
          <w:color w:val="231F20"/>
          <w:spacing w:val="-2"/>
          <w:sz w:val="20"/>
          <w:szCs w:val="20"/>
        </w:rPr>
        <w:t>Son varias las funciones que cubren las revistas. Por un lad</w:t>
      </w:r>
      <w:r w:rsidR="003B06D7">
        <w:rPr>
          <w:rFonts w:ascii="Palatino Linotype" w:eastAsia="Palatino Linotype" w:hAnsi="Palatino Linotype" w:cs="Palatino Linotype"/>
          <w:color w:val="231F20"/>
          <w:spacing w:val="-2"/>
          <w:sz w:val="20"/>
          <w:szCs w:val="20"/>
        </w:rPr>
        <w:t xml:space="preserve">o permiten </w:t>
      </w:r>
      <w:r w:rsidR="003B06D7" w:rsidRPr="003B06D7">
        <w:rPr>
          <w:rFonts w:ascii="Palatino Linotype" w:eastAsia="Palatino Linotype" w:hAnsi="Palatino Linotype" w:cs="Palatino Linotype"/>
          <w:i/>
          <w:color w:val="231F20"/>
          <w:spacing w:val="-2"/>
          <w:sz w:val="20"/>
          <w:szCs w:val="20"/>
        </w:rPr>
        <w:t>difundir</w:t>
      </w:r>
      <w:r w:rsidR="003B06D7">
        <w:rPr>
          <w:rFonts w:ascii="Palatino Linotype" w:eastAsia="Palatino Linotype" w:hAnsi="Palatino Linotype" w:cs="Palatino Linotype"/>
          <w:color w:val="231F20"/>
          <w:spacing w:val="-2"/>
          <w:sz w:val="20"/>
          <w:szCs w:val="20"/>
        </w:rPr>
        <w:t xml:space="preserve"> la ciencia </w:t>
      </w:r>
      <w:r w:rsidRPr="00F76A54">
        <w:rPr>
          <w:rFonts w:ascii="Palatino Linotype" w:eastAsia="Palatino Linotype" w:hAnsi="Palatino Linotype" w:cs="Palatino Linotype"/>
          <w:color w:val="231F20"/>
          <w:spacing w:val="-2"/>
          <w:sz w:val="20"/>
          <w:szCs w:val="20"/>
        </w:rPr>
        <w:t>entre la comunidad científica</w:t>
      </w:r>
      <w:r w:rsidR="002C0421" w:rsidRPr="00F76A54">
        <w:rPr>
          <w:rFonts w:ascii="Palatino Linotype" w:eastAsia="Palatino Linotype" w:hAnsi="Palatino Linotype" w:cs="Palatino Linotype"/>
          <w:color w:val="231F20"/>
          <w:spacing w:val="-2"/>
          <w:sz w:val="20"/>
          <w:szCs w:val="20"/>
        </w:rPr>
        <w:t>,</w:t>
      </w:r>
      <w:r w:rsidRPr="00F76A54">
        <w:rPr>
          <w:rFonts w:ascii="Palatino Linotype" w:eastAsia="Palatino Linotype" w:hAnsi="Palatino Linotype" w:cs="Palatino Linotype"/>
          <w:color w:val="231F20"/>
          <w:spacing w:val="-2"/>
          <w:sz w:val="20"/>
          <w:szCs w:val="20"/>
        </w:rPr>
        <w:t xml:space="preserve"> y por otro lado</w:t>
      </w:r>
      <w:r w:rsidR="002C0421" w:rsidRPr="00F76A54">
        <w:rPr>
          <w:rFonts w:ascii="Palatino Linotype" w:eastAsia="Palatino Linotype" w:hAnsi="Palatino Linotype" w:cs="Palatino Linotype"/>
          <w:color w:val="231F20"/>
          <w:spacing w:val="-2"/>
          <w:sz w:val="20"/>
          <w:szCs w:val="20"/>
        </w:rPr>
        <w:t>,</w:t>
      </w:r>
      <w:r w:rsidRPr="00F76A54">
        <w:rPr>
          <w:rFonts w:ascii="Palatino Linotype" w:eastAsia="Palatino Linotype" w:hAnsi="Palatino Linotype" w:cs="Palatino Linotype"/>
          <w:color w:val="231F20"/>
          <w:spacing w:val="-2"/>
          <w:sz w:val="20"/>
          <w:szCs w:val="20"/>
        </w:rPr>
        <w:t xml:space="preserve"> </w:t>
      </w:r>
      <w:r w:rsidRPr="003B06D7">
        <w:rPr>
          <w:rFonts w:ascii="Palatino Linotype" w:eastAsia="Palatino Linotype" w:hAnsi="Palatino Linotype" w:cs="Palatino Linotype"/>
          <w:i/>
          <w:color w:val="231F20"/>
          <w:spacing w:val="-2"/>
          <w:sz w:val="20"/>
          <w:szCs w:val="20"/>
        </w:rPr>
        <w:t>divulgar</w:t>
      </w:r>
      <w:r w:rsidRPr="00F76A54">
        <w:rPr>
          <w:rFonts w:ascii="Palatino Linotype" w:eastAsia="Palatino Linotype" w:hAnsi="Palatino Linotype" w:cs="Palatino Linotype"/>
          <w:color w:val="231F20"/>
          <w:spacing w:val="-2"/>
          <w:sz w:val="20"/>
          <w:szCs w:val="20"/>
        </w:rPr>
        <w:t xml:space="preserve"> la ciencia, haciendo que llegue ese conocimiento cientí</w:t>
      </w:r>
      <w:r w:rsidR="006F1631" w:rsidRPr="00F76A54">
        <w:rPr>
          <w:rFonts w:ascii="Palatino Linotype" w:eastAsia="Palatino Linotype" w:hAnsi="Palatino Linotype" w:cs="Palatino Linotype"/>
          <w:color w:val="231F20"/>
          <w:spacing w:val="-2"/>
          <w:sz w:val="20"/>
          <w:szCs w:val="20"/>
        </w:rPr>
        <w:t>fico al conjunto de la sociedad (</w:t>
      </w:r>
      <w:r w:rsidRPr="00F76A54">
        <w:rPr>
          <w:rFonts w:ascii="Palatino Linotype" w:eastAsia="Palatino Linotype" w:hAnsi="Palatino Linotype" w:cs="Palatino Linotype"/>
          <w:color w:val="231F20"/>
          <w:spacing w:val="-2"/>
          <w:sz w:val="20"/>
          <w:szCs w:val="20"/>
        </w:rPr>
        <w:t xml:space="preserve">Cabrera-Flores, Luna-Serrano </w:t>
      </w:r>
      <w:r w:rsidR="00C400E2" w:rsidRPr="00F76A54">
        <w:rPr>
          <w:rFonts w:ascii="Palatino Linotype" w:eastAsia="Palatino Linotype" w:hAnsi="Palatino Linotype" w:cs="Palatino Linotype"/>
          <w:color w:val="231F20"/>
          <w:spacing w:val="-2"/>
          <w:sz w:val="20"/>
          <w:szCs w:val="20"/>
        </w:rPr>
        <w:t>&amp;</w:t>
      </w:r>
      <w:r w:rsidRPr="00F76A54">
        <w:rPr>
          <w:rFonts w:ascii="Palatino Linotype" w:eastAsia="Palatino Linotype" w:hAnsi="Palatino Linotype" w:cs="Palatino Linotype"/>
          <w:color w:val="231F20"/>
          <w:spacing w:val="-2"/>
          <w:sz w:val="20"/>
          <w:szCs w:val="20"/>
        </w:rPr>
        <w:t xml:space="preserve"> </w:t>
      </w:r>
      <w:proofErr w:type="spellStart"/>
      <w:r w:rsidRPr="00F76A54">
        <w:rPr>
          <w:rFonts w:ascii="Palatino Linotype" w:eastAsia="Palatino Linotype" w:hAnsi="Palatino Linotype" w:cs="Palatino Linotype"/>
          <w:color w:val="231F20"/>
          <w:spacing w:val="-2"/>
          <w:sz w:val="20"/>
          <w:szCs w:val="20"/>
        </w:rPr>
        <w:t>Vidauri</w:t>
      </w:r>
      <w:proofErr w:type="spellEnd"/>
      <w:r w:rsidR="006F1631" w:rsidRPr="00F76A54">
        <w:rPr>
          <w:rFonts w:ascii="Palatino Linotype" w:eastAsia="Palatino Linotype" w:hAnsi="Palatino Linotype" w:cs="Palatino Linotype"/>
          <w:color w:val="231F20"/>
          <w:spacing w:val="-2"/>
          <w:sz w:val="20"/>
          <w:szCs w:val="20"/>
        </w:rPr>
        <w:t xml:space="preserve">, </w:t>
      </w:r>
      <w:r w:rsidRPr="00F76A54">
        <w:rPr>
          <w:rFonts w:ascii="Palatino Linotype" w:eastAsia="Palatino Linotype" w:hAnsi="Palatino Linotype" w:cs="Palatino Linotype"/>
          <w:color w:val="231F20"/>
          <w:spacing w:val="-2"/>
          <w:sz w:val="20"/>
          <w:szCs w:val="20"/>
        </w:rPr>
        <w:t>2014).</w:t>
      </w:r>
      <w:r w:rsidR="006F1631" w:rsidRPr="00F76A54">
        <w:rPr>
          <w:rFonts w:ascii="Palatino Linotype" w:eastAsia="Palatino Linotype" w:hAnsi="Palatino Linotype" w:cs="Palatino Linotype"/>
          <w:color w:val="231F20"/>
          <w:spacing w:val="-2"/>
          <w:sz w:val="20"/>
          <w:szCs w:val="20"/>
        </w:rPr>
        <w:t xml:space="preserve"> </w:t>
      </w:r>
      <w:r w:rsidR="00FE3FED" w:rsidRPr="00F76A54">
        <w:rPr>
          <w:rFonts w:ascii="Palatino Linotype" w:eastAsia="Palatino Linotype" w:hAnsi="Palatino Linotype" w:cs="Palatino Linotype"/>
          <w:color w:val="231F20"/>
          <w:spacing w:val="-2"/>
          <w:sz w:val="20"/>
          <w:szCs w:val="20"/>
        </w:rPr>
        <w:t>Martínez-</w:t>
      </w:r>
      <w:r w:rsidR="006F1631" w:rsidRPr="00F76A54">
        <w:rPr>
          <w:rFonts w:ascii="Palatino Linotype" w:eastAsia="Palatino Linotype" w:hAnsi="Palatino Linotype" w:cs="Palatino Linotype"/>
          <w:color w:val="231F20"/>
          <w:spacing w:val="-2"/>
          <w:sz w:val="20"/>
          <w:szCs w:val="20"/>
        </w:rPr>
        <w:t>Rizo (1999) planteó una tipología de las revistas diferencia</w:t>
      </w:r>
      <w:r w:rsidR="003B06D7">
        <w:rPr>
          <w:rFonts w:ascii="Palatino Linotype" w:eastAsia="Palatino Linotype" w:hAnsi="Palatino Linotype" w:cs="Palatino Linotype"/>
          <w:color w:val="231F20"/>
          <w:spacing w:val="-2"/>
          <w:sz w:val="20"/>
          <w:szCs w:val="20"/>
        </w:rPr>
        <w:t>ndo</w:t>
      </w:r>
      <w:r w:rsidR="006F1631" w:rsidRPr="00F76A54">
        <w:rPr>
          <w:rFonts w:ascii="Palatino Linotype" w:eastAsia="Palatino Linotype" w:hAnsi="Palatino Linotype" w:cs="Palatino Linotype"/>
          <w:color w:val="231F20"/>
          <w:spacing w:val="-2"/>
          <w:sz w:val="20"/>
          <w:szCs w:val="20"/>
        </w:rPr>
        <w:t xml:space="preserve"> entre a) boletines (</w:t>
      </w:r>
      <w:r w:rsidR="003B06D7">
        <w:rPr>
          <w:rFonts w:ascii="Palatino Linotype" w:eastAsia="Palatino Linotype" w:hAnsi="Palatino Linotype" w:cs="Palatino Linotype"/>
          <w:color w:val="231F20"/>
          <w:spacing w:val="-2"/>
          <w:sz w:val="20"/>
          <w:szCs w:val="20"/>
        </w:rPr>
        <w:t>con</w:t>
      </w:r>
      <w:r w:rsidR="006F1631" w:rsidRPr="00F76A54">
        <w:rPr>
          <w:rFonts w:ascii="Palatino Linotype" w:eastAsia="Palatino Linotype" w:hAnsi="Palatino Linotype" w:cs="Palatino Linotype"/>
          <w:color w:val="231F20"/>
          <w:spacing w:val="-2"/>
          <w:sz w:val="20"/>
          <w:szCs w:val="20"/>
        </w:rPr>
        <w:t xml:space="preserve"> difusión inmediata </w:t>
      </w:r>
      <w:r w:rsidR="003B06D7">
        <w:rPr>
          <w:rFonts w:ascii="Palatino Linotype" w:eastAsia="Palatino Linotype" w:hAnsi="Palatino Linotype" w:cs="Palatino Linotype"/>
          <w:color w:val="231F20"/>
          <w:spacing w:val="-2"/>
          <w:sz w:val="20"/>
          <w:szCs w:val="20"/>
        </w:rPr>
        <w:t>a públicos especializados)</w:t>
      </w:r>
      <w:r w:rsidR="006F1631" w:rsidRPr="00F76A54">
        <w:rPr>
          <w:rFonts w:ascii="Palatino Linotype" w:eastAsia="Palatino Linotype" w:hAnsi="Palatino Linotype" w:cs="Palatino Linotype"/>
          <w:color w:val="231F20"/>
          <w:spacing w:val="-2"/>
          <w:sz w:val="20"/>
          <w:szCs w:val="20"/>
        </w:rPr>
        <w:t xml:space="preserve">; b) revistas de divulgación (información que hace hincapié en la comprensibilidad por parte de legos) y c) revistas académicas, que publican resultados de investigación y poseen filtros de calidad, es decir, son arbitradas. En el </w:t>
      </w:r>
      <w:r w:rsidR="00E22B0D" w:rsidRPr="00F76A54">
        <w:rPr>
          <w:rFonts w:ascii="Palatino Linotype" w:eastAsia="Palatino Linotype" w:hAnsi="Palatino Linotype" w:cs="Palatino Linotype"/>
          <w:color w:val="231F20"/>
          <w:spacing w:val="-2"/>
          <w:sz w:val="20"/>
          <w:szCs w:val="20"/>
        </w:rPr>
        <w:t>presente artículo</w:t>
      </w:r>
      <w:r w:rsidR="006F1631" w:rsidRPr="00F76A54">
        <w:rPr>
          <w:rFonts w:ascii="Palatino Linotype" w:eastAsia="Palatino Linotype" w:hAnsi="Palatino Linotype" w:cs="Palatino Linotype"/>
          <w:color w:val="231F20"/>
          <w:spacing w:val="-2"/>
          <w:sz w:val="20"/>
          <w:szCs w:val="20"/>
        </w:rPr>
        <w:t xml:space="preserve"> nos centramos </w:t>
      </w:r>
      <w:r w:rsidR="00E22B0D" w:rsidRPr="00F76A54">
        <w:rPr>
          <w:rFonts w:ascii="Palatino Linotype" w:eastAsia="Palatino Linotype" w:hAnsi="Palatino Linotype" w:cs="Palatino Linotype"/>
          <w:color w:val="231F20"/>
          <w:spacing w:val="-2"/>
          <w:sz w:val="20"/>
          <w:szCs w:val="20"/>
        </w:rPr>
        <w:t xml:space="preserve">exclusivamente </w:t>
      </w:r>
      <w:r w:rsidR="006F1631" w:rsidRPr="00F76A54">
        <w:rPr>
          <w:rFonts w:ascii="Palatino Linotype" w:eastAsia="Palatino Linotype" w:hAnsi="Palatino Linotype" w:cs="Palatino Linotype"/>
          <w:color w:val="231F20"/>
          <w:spacing w:val="-2"/>
          <w:sz w:val="20"/>
          <w:szCs w:val="20"/>
        </w:rPr>
        <w:t xml:space="preserve">en el análisis de </w:t>
      </w:r>
      <w:r w:rsidR="003B06D7">
        <w:rPr>
          <w:rFonts w:ascii="Palatino Linotype" w:eastAsia="Palatino Linotype" w:hAnsi="Palatino Linotype" w:cs="Palatino Linotype"/>
          <w:color w:val="231F20"/>
          <w:spacing w:val="-2"/>
          <w:sz w:val="20"/>
          <w:szCs w:val="20"/>
        </w:rPr>
        <w:t>est</w:t>
      </w:r>
      <w:r w:rsidR="006F1631" w:rsidRPr="00F76A54">
        <w:rPr>
          <w:rFonts w:ascii="Palatino Linotype" w:eastAsia="Palatino Linotype" w:hAnsi="Palatino Linotype" w:cs="Palatino Linotype"/>
          <w:color w:val="231F20"/>
          <w:spacing w:val="-2"/>
          <w:sz w:val="20"/>
          <w:szCs w:val="20"/>
        </w:rPr>
        <w:t>as revistas de investigación</w:t>
      </w:r>
      <w:r w:rsidR="00DC1594" w:rsidRPr="00F76A54">
        <w:rPr>
          <w:rFonts w:ascii="Palatino Linotype" w:eastAsia="Palatino Linotype" w:hAnsi="Palatino Linotype" w:cs="Palatino Linotype"/>
          <w:color w:val="231F20"/>
          <w:spacing w:val="-2"/>
          <w:sz w:val="20"/>
          <w:szCs w:val="20"/>
        </w:rPr>
        <w:t>.</w:t>
      </w:r>
    </w:p>
    <w:p w:rsidR="001A7BDA" w:rsidRPr="00F76A54" w:rsidRDefault="001A7BDA" w:rsidP="00C824EA">
      <w:pPr>
        <w:pStyle w:val="Default"/>
        <w:spacing w:line="200" w:lineRule="exact"/>
        <w:ind w:firstLine="284"/>
        <w:jc w:val="both"/>
        <w:rPr>
          <w:rFonts w:ascii="Palatino Linotype" w:eastAsia="Palatino Linotype" w:hAnsi="Palatino Linotype" w:cs="Palatino Linotype"/>
          <w:color w:val="231F20"/>
          <w:spacing w:val="-2"/>
          <w:sz w:val="20"/>
          <w:szCs w:val="20"/>
        </w:rPr>
      </w:pPr>
      <w:r w:rsidRPr="00F76A54">
        <w:rPr>
          <w:rFonts w:ascii="Palatino Linotype" w:eastAsia="Palatino Linotype" w:hAnsi="Palatino Linotype" w:cs="Palatino Linotype"/>
          <w:color w:val="231F20"/>
          <w:spacing w:val="-2"/>
          <w:sz w:val="20"/>
          <w:szCs w:val="20"/>
        </w:rPr>
        <w:t>El propósito de este trabajo es presentar</w:t>
      </w:r>
      <w:r w:rsidR="002C0421" w:rsidRPr="00F76A54">
        <w:rPr>
          <w:rFonts w:ascii="Palatino Linotype" w:eastAsia="Palatino Linotype" w:hAnsi="Palatino Linotype" w:cs="Palatino Linotype"/>
          <w:color w:val="231F20"/>
          <w:spacing w:val="-2"/>
          <w:sz w:val="20"/>
          <w:szCs w:val="20"/>
        </w:rPr>
        <w:t xml:space="preserve"> </w:t>
      </w:r>
      <w:r w:rsidRPr="00F76A54">
        <w:rPr>
          <w:rFonts w:ascii="Palatino Linotype" w:eastAsia="Palatino Linotype" w:hAnsi="Palatino Linotype" w:cs="Palatino Linotype"/>
          <w:color w:val="231F20"/>
          <w:spacing w:val="-2"/>
          <w:sz w:val="20"/>
          <w:szCs w:val="20"/>
        </w:rPr>
        <w:t>un análisis</w:t>
      </w:r>
      <w:r w:rsidR="00545736" w:rsidRPr="00F76A54">
        <w:rPr>
          <w:rFonts w:ascii="Palatino Linotype" w:eastAsia="Palatino Linotype" w:hAnsi="Palatino Linotype" w:cs="Palatino Linotype"/>
          <w:color w:val="231F20"/>
          <w:spacing w:val="-2"/>
          <w:sz w:val="20"/>
          <w:szCs w:val="20"/>
        </w:rPr>
        <w:t xml:space="preserve"> </w:t>
      </w:r>
      <w:r w:rsidR="006C0512" w:rsidRPr="00F76A54">
        <w:rPr>
          <w:rFonts w:ascii="Palatino Linotype" w:eastAsia="Palatino Linotype" w:hAnsi="Palatino Linotype" w:cs="Palatino Linotype"/>
          <w:color w:val="231F20"/>
          <w:spacing w:val="-2"/>
          <w:sz w:val="20"/>
          <w:szCs w:val="20"/>
        </w:rPr>
        <w:t xml:space="preserve">sobre las revistas de investigación educativa, fundamentalmente desde una perspectiva iberoamericana, </w:t>
      </w:r>
      <w:r w:rsidR="003B06D7">
        <w:rPr>
          <w:rFonts w:ascii="Palatino Linotype" w:eastAsia="Palatino Linotype" w:hAnsi="Palatino Linotype" w:cs="Palatino Linotype"/>
          <w:color w:val="231F20"/>
          <w:spacing w:val="-2"/>
          <w:sz w:val="20"/>
          <w:szCs w:val="20"/>
        </w:rPr>
        <w:t>a partir de una</w:t>
      </w:r>
      <w:r w:rsidR="00545736" w:rsidRPr="00F76A54">
        <w:rPr>
          <w:rFonts w:ascii="Palatino Linotype" w:eastAsia="Palatino Linotype" w:hAnsi="Palatino Linotype" w:cs="Palatino Linotype"/>
          <w:color w:val="231F20"/>
          <w:spacing w:val="-2"/>
          <w:sz w:val="20"/>
          <w:szCs w:val="20"/>
        </w:rPr>
        <w:t xml:space="preserve"> estructura</w:t>
      </w:r>
      <w:r w:rsidRPr="00F76A54">
        <w:rPr>
          <w:rFonts w:ascii="Palatino Linotype" w:eastAsia="Palatino Linotype" w:hAnsi="Palatino Linotype" w:cs="Palatino Linotype"/>
          <w:color w:val="231F20"/>
          <w:spacing w:val="-2"/>
          <w:sz w:val="20"/>
          <w:szCs w:val="20"/>
        </w:rPr>
        <w:t xml:space="preserve"> DAFO (debilidades, amenazas, fortalezas y oportunidades).</w:t>
      </w:r>
    </w:p>
    <w:p w:rsidR="001A7BDA" w:rsidRPr="00F76A54" w:rsidRDefault="001A7BDA" w:rsidP="00C824EA">
      <w:pPr>
        <w:pStyle w:val="Default"/>
        <w:spacing w:line="200" w:lineRule="exact"/>
        <w:ind w:firstLine="284"/>
        <w:jc w:val="both"/>
        <w:rPr>
          <w:rFonts w:ascii="Palatino Linotype" w:eastAsia="Palatino Linotype" w:hAnsi="Palatino Linotype" w:cs="Palatino Linotype"/>
          <w:color w:val="231F20"/>
          <w:spacing w:val="-2"/>
          <w:sz w:val="20"/>
          <w:szCs w:val="20"/>
        </w:rPr>
      </w:pPr>
      <w:r w:rsidRPr="00F76A54">
        <w:rPr>
          <w:rFonts w:ascii="Palatino Linotype" w:eastAsia="Palatino Linotype" w:hAnsi="Palatino Linotype" w:cs="Palatino Linotype"/>
          <w:color w:val="231F20"/>
          <w:spacing w:val="-2"/>
          <w:sz w:val="20"/>
          <w:szCs w:val="20"/>
        </w:rPr>
        <w:t xml:space="preserve">El análisis DAFO </w:t>
      </w:r>
      <w:r w:rsidR="006C0512" w:rsidRPr="00F76A54">
        <w:rPr>
          <w:rFonts w:ascii="Palatino Linotype" w:eastAsia="Palatino Linotype" w:hAnsi="Palatino Linotype" w:cs="Palatino Linotype"/>
          <w:color w:val="231F20"/>
          <w:spacing w:val="-2"/>
          <w:sz w:val="20"/>
          <w:szCs w:val="20"/>
        </w:rPr>
        <w:t>es</w:t>
      </w:r>
      <w:r w:rsidRPr="00F76A54">
        <w:rPr>
          <w:rFonts w:ascii="Palatino Linotype" w:eastAsia="Palatino Linotype" w:hAnsi="Palatino Linotype" w:cs="Palatino Linotype"/>
          <w:color w:val="231F20"/>
          <w:spacing w:val="-2"/>
          <w:sz w:val="20"/>
          <w:szCs w:val="20"/>
        </w:rPr>
        <w:t xml:space="preserve"> un método analítico que surgió en el </w:t>
      </w:r>
      <w:r w:rsidR="003B06D7">
        <w:rPr>
          <w:rFonts w:ascii="Palatino Linotype" w:eastAsia="Palatino Linotype" w:hAnsi="Palatino Linotype" w:cs="Palatino Linotype"/>
          <w:color w:val="231F20"/>
          <w:spacing w:val="-2"/>
          <w:sz w:val="20"/>
          <w:szCs w:val="20"/>
        </w:rPr>
        <w:t>ámbito</w:t>
      </w:r>
      <w:r w:rsidRPr="00F76A54">
        <w:rPr>
          <w:rFonts w:ascii="Palatino Linotype" w:eastAsia="Palatino Linotype" w:hAnsi="Palatino Linotype" w:cs="Palatino Linotype"/>
          <w:color w:val="231F20"/>
          <w:spacing w:val="-2"/>
          <w:sz w:val="20"/>
          <w:szCs w:val="20"/>
        </w:rPr>
        <w:t xml:space="preserve"> empre</w:t>
      </w:r>
      <w:r w:rsidR="009B75FB">
        <w:rPr>
          <w:rFonts w:ascii="Palatino Linotype" w:eastAsia="Palatino Linotype" w:hAnsi="Palatino Linotype" w:cs="Palatino Linotype"/>
          <w:color w:val="231F20"/>
          <w:spacing w:val="-2"/>
          <w:sz w:val="20"/>
          <w:szCs w:val="20"/>
        </w:rPr>
        <w:t>sarial en la década de los 60,</w:t>
      </w:r>
      <w:r w:rsidRPr="00F76A54">
        <w:rPr>
          <w:rFonts w:ascii="Palatino Linotype" w:eastAsia="Palatino Linotype" w:hAnsi="Palatino Linotype" w:cs="Palatino Linotype"/>
          <w:color w:val="231F20"/>
          <w:spacing w:val="-2"/>
          <w:sz w:val="20"/>
          <w:szCs w:val="20"/>
        </w:rPr>
        <w:t xml:space="preserve"> </w:t>
      </w:r>
      <w:r w:rsidR="003B06D7" w:rsidRPr="00F76A54">
        <w:rPr>
          <w:rFonts w:ascii="Palatino Linotype" w:eastAsia="Palatino Linotype" w:hAnsi="Palatino Linotype" w:cs="Palatino Linotype"/>
          <w:color w:val="231F20"/>
          <w:spacing w:val="-2"/>
          <w:sz w:val="20"/>
          <w:szCs w:val="20"/>
        </w:rPr>
        <w:t>extendi</w:t>
      </w:r>
      <w:r w:rsidR="003B06D7">
        <w:rPr>
          <w:rFonts w:ascii="Palatino Linotype" w:eastAsia="Palatino Linotype" w:hAnsi="Palatino Linotype" w:cs="Palatino Linotype"/>
          <w:color w:val="231F20"/>
          <w:spacing w:val="-2"/>
          <w:sz w:val="20"/>
          <w:szCs w:val="20"/>
        </w:rPr>
        <w:t>én</w:t>
      </w:r>
      <w:r w:rsidR="003B06D7" w:rsidRPr="00F76A54">
        <w:rPr>
          <w:rFonts w:ascii="Palatino Linotype" w:eastAsia="Palatino Linotype" w:hAnsi="Palatino Linotype" w:cs="Palatino Linotype"/>
          <w:color w:val="231F20"/>
          <w:spacing w:val="-2"/>
          <w:sz w:val="20"/>
          <w:szCs w:val="20"/>
        </w:rPr>
        <w:t>do</w:t>
      </w:r>
      <w:r w:rsidR="003B06D7">
        <w:rPr>
          <w:rFonts w:ascii="Palatino Linotype" w:eastAsia="Palatino Linotype" w:hAnsi="Palatino Linotype" w:cs="Palatino Linotype"/>
          <w:color w:val="231F20"/>
          <w:spacing w:val="-2"/>
          <w:sz w:val="20"/>
          <w:szCs w:val="20"/>
        </w:rPr>
        <w:t>se</w:t>
      </w:r>
      <w:r w:rsidRPr="00F76A54">
        <w:rPr>
          <w:rFonts w:ascii="Palatino Linotype" w:eastAsia="Palatino Linotype" w:hAnsi="Palatino Linotype" w:cs="Palatino Linotype"/>
          <w:color w:val="231F20"/>
          <w:spacing w:val="-2"/>
          <w:sz w:val="20"/>
          <w:szCs w:val="20"/>
        </w:rPr>
        <w:t xml:space="preserve"> </w:t>
      </w:r>
      <w:r w:rsidR="003B06D7" w:rsidRPr="00F76A54">
        <w:rPr>
          <w:rFonts w:ascii="Palatino Linotype" w:eastAsia="Palatino Linotype" w:hAnsi="Palatino Linotype" w:cs="Palatino Linotype"/>
          <w:color w:val="231F20"/>
          <w:spacing w:val="-2"/>
          <w:sz w:val="20"/>
          <w:szCs w:val="20"/>
        </w:rPr>
        <w:t xml:space="preserve">rápidamente </w:t>
      </w:r>
      <w:r w:rsidRPr="00F76A54">
        <w:rPr>
          <w:rFonts w:ascii="Palatino Linotype" w:eastAsia="Palatino Linotype" w:hAnsi="Palatino Linotype" w:cs="Palatino Linotype"/>
          <w:color w:val="231F20"/>
          <w:spacing w:val="-2"/>
          <w:sz w:val="20"/>
          <w:szCs w:val="20"/>
        </w:rPr>
        <w:t xml:space="preserve">a otras áreas (Hill </w:t>
      </w:r>
      <w:r w:rsidR="00C400E2" w:rsidRPr="00F76A54">
        <w:rPr>
          <w:rFonts w:ascii="Palatino Linotype" w:eastAsia="Palatino Linotype" w:hAnsi="Palatino Linotype" w:cs="Palatino Linotype"/>
          <w:color w:val="231F20"/>
          <w:spacing w:val="-2"/>
          <w:sz w:val="20"/>
          <w:szCs w:val="20"/>
        </w:rPr>
        <w:t>&amp;</w:t>
      </w:r>
      <w:r w:rsidRPr="00F76A54">
        <w:rPr>
          <w:rFonts w:ascii="Palatino Linotype" w:eastAsia="Palatino Linotype" w:hAnsi="Palatino Linotype" w:cs="Palatino Linotype"/>
          <w:color w:val="231F20"/>
          <w:spacing w:val="-2"/>
          <w:sz w:val="20"/>
          <w:szCs w:val="20"/>
        </w:rPr>
        <w:t xml:space="preserve"> </w:t>
      </w:r>
      <w:proofErr w:type="spellStart"/>
      <w:r w:rsidRPr="00F76A54">
        <w:rPr>
          <w:rFonts w:ascii="Palatino Linotype" w:eastAsia="Palatino Linotype" w:hAnsi="Palatino Linotype" w:cs="Palatino Linotype"/>
          <w:color w:val="231F20"/>
          <w:spacing w:val="-2"/>
          <w:sz w:val="20"/>
          <w:szCs w:val="20"/>
        </w:rPr>
        <w:t>Westbrook</w:t>
      </w:r>
      <w:proofErr w:type="spellEnd"/>
      <w:r w:rsidRPr="00F76A54">
        <w:rPr>
          <w:rFonts w:ascii="Palatino Linotype" w:eastAsia="Palatino Linotype" w:hAnsi="Palatino Linotype" w:cs="Palatino Linotype"/>
          <w:color w:val="231F20"/>
          <w:spacing w:val="-2"/>
          <w:sz w:val="20"/>
          <w:szCs w:val="20"/>
        </w:rPr>
        <w:t xml:space="preserve">, 1997). Desde una aproximación tradicional, este método pretende analizar y exponer los principales factores que comprenden un producto, servicio u organización, con el fin de formular estrategias de acción que conduzcan hacia su mejora (Chang </w:t>
      </w:r>
      <w:r w:rsidR="00C400E2" w:rsidRPr="00F76A54">
        <w:rPr>
          <w:rFonts w:ascii="Palatino Linotype" w:eastAsia="Palatino Linotype" w:hAnsi="Palatino Linotype" w:cs="Palatino Linotype"/>
          <w:color w:val="231F20"/>
          <w:spacing w:val="-2"/>
          <w:sz w:val="20"/>
          <w:szCs w:val="20"/>
        </w:rPr>
        <w:t>&amp;</w:t>
      </w:r>
      <w:r w:rsidRPr="00F76A54">
        <w:rPr>
          <w:rFonts w:ascii="Palatino Linotype" w:eastAsia="Palatino Linotype" w:hAnsi="Palatino Linotype" w:cs="Palatino Linotype"/>
          <w:color w:val="231F20"/>
          <w:spacing w:val="-2"/>
          <w:sz w:val="20"/>
          <w:szCs w:val="20"/>
        </w:rPr>
        <w:t xml:space="preserve"> </w:t>
      </w:r>
      <w:proofErr w:type="spellStart"/>
      <w:r w:rsidRPr="00F76A54">
        <w:rPr>
          <w:rFonts w:ascii="Palatino Linotype" w:eastAsia="Palatino Linotype" w:hAnsi="Palatino Linotype" w:cs="Palatino Linotype"/>
          <w:color w:val="231F20"/>
          <w:spacing w:val="-2"/>
          <w:sz w:val="20"/>
          <w:szCs w:val="20"/>
        </w:rPr>
        <w:t>Huang</w:t>
      </w:r>
      <w:proofErr w:type="spellEnd"/>
      <w:r w:rsidRPr="00F76A54">
        <w:rPr>
          <w:rFonts w:ascii="Palatino Linotype" w:eastAsia="Palatino Linotype" w:hAnsi="Palatino Linotype" w:cs="Palatino Linotype"/>
          <w:color w:val="231F20"/>
          <w:spacing w:val="-2"/>
          <w:sz w:val="20"/>
          <w:szCs w:val="20"/>
        </w:rPr>
        <w:t xml:space="preserve">, 2006; </w:t>
      </w:r>
      <w:r w:rsidR="00516727" w:rsidRPr="00F76A54">
        <w:rPr>
          <w:rFonts w:ascii="Palatino Linotype" w:eastAsia="Palatino Linotype" w:hAnsi="Palatino Linotype" w:cs="Palatino Linotype"/>
          <w:color w:val="231F20"/>
          <w:spacing w:val="-2"/>
          <w:sz w:val="20"/>
          <w:szCs w:val="20"/>
        </w:rPr>
        <w:t>Lee</w:t>
      </w:r>
      <w:r w:rsidRPr="00F76A54">
        <w:rPr>
          <w:rFonts w:ascii="Palatino Linotype" w:eastAsia="Palatino Linotype" w:hAnsi="Palatino Linotype" w:cs="Palatino Linotype"/>
          <w:color w:val="231F20"/>
          <w:spacing w:val="-2"/>
          <w:sz w:val="20"/>
          <w:szCs w:val="20"/>
        </w:rPr>
        <w:t xml:space="preserve"> </w:t>
      </w:r>
      <w:r w:rsidR="00C400E2" w:rsidRPr="00F76A54">
        <w:rPr>
          <w:rFonts w:ascii="Palatino Linotype" w:eastAsia="Palatino Linotype" w:hAnsi="Palatino Linotype" w:cs="Palatino Linotype"/>
          <w:color w:val="231F20"/>
          <w:spacing w:val="-2"/>
          <w:sz w:val="20"/>
          <w:szCs w:val="20"/>
        </w:rPr>
        <w:t>&amp;</w:t>
      </w:r>
      <w:r w:rsidRPr="00F76A54">
        <w:rPr>
          <w:rFonts w:ascii="Palatino Linotype" w:eastAsia="Palatino Linotype" w:hAnsi="Palatino Linotype" w:cs="Palatino Linotype"/>
          <w:color w:val="231F20"/>
          <w:spacing w:val="-2"/>
          <w:sz w:val="20"/>
          <w:szCs w:val="20"/>
        </w:rPr>
        <w:t xml:space="preserve"> </w:t>
      </w:r>
      <w:proofErr w:type="spellStart"/>
      <w:r w:rsidR="00516727" w:rsidRPr="00F76A54">
        <w:rPr>
          <w:rFonts w:ascii="Palatino Linotype" w:eastAsia="Palatino Linotype" w:hAnsi="Palatino Linotype" w:cs="Palatino Linotype"/>
          <w:color w:val="231F20"/>
          <w:spacing w:val="-2"/>
          <w:sz w:val="20"/>
          <w:szCs w:val="20"/>
        </w:rPr>
        <w:t>Lin</w:t>
      </w:r>
      <w:proofErr w:type="spellEnd"/>
      <w:r w:rsidRPr="00F76A54">
        <w:rPr>
          <w:rFonts w:ascii="Palatino Linotype" w:eastAsia="Palatino Linotype" w:hAnsi="Palatino Linotype" w:cs="Palatino Linotype"/>
          <w:color w:val="231F20"/>
          <w:spacing w:val="-2"/>
          <w:sz w:val="20"/>
          <w:szCs w:val="20"/>
        </w:rPr>
        <w:t>, 2008). Por tanto, este método es una herramienta propia del pensamiento estratégico</w:t>
      </w:r>
      <w:r w:rsidR="003B06D7">
        <w:rPr>
          <w:rFonts w:ascii="Palatino Linotype" w:eastAsia="Palatino Linotype" w:hAnsi="Palatino Linotype" w:cs="Palatino Linotype"/>
          <w:color w:val="231F20"/>
          <w:spacing w:val="-2"/>
          <w:sz w:val="20"/>
          <w:szCs w:val="20"/>
        </w:rPr>
        <w:t>,</w:t>
      </w:r>
      <w:r w:rsidRPr="00F76A54">
        <w:rPr>
          <w:rFonts w:ascii="Palatino Linotype" w:eastAsia="Palatino Linotype" w:hAnsi="Palatino Linotype" w:cs="Palatino Linotype"/>
          <w:color w:val="231F20"/>
          <w:spacing w:val="-2"/>
          <w:sz w:val="20"/>
          <w:szCs w:val="20"/>
        </w:rPr>
        <w:t xml:space="preserve"> válida para el diagnóstico y la planificación, </w:t>
      </w:r>
      <w:r w:rsidR="006C0512" w:rsidRPr="00F76A54">
        <w:rPr>
          <w:rFonts w:ascii="Palatino Linotype" w:eastAsia="Palatino Linotype" w:hAnsi="Palatino Linotype" w:cs="Palatino Linotype"/>
          <w:color w:val="231F20"/>
          <w:spacing w:val="-2"/>
          <w:sz w:val="20"/>
          <w:szCs w:val="20"/>
        </w:rPr>
        <w:t>no solo</w:t>
      </w:r>
      <w:r w:rsidRPr="00F76A54">
        <w:rPr>
          <w:rFonts w:ascii="Palatino Linotype" w:eastAsia="Palatino Linotype" w:hAnsi="Palatino Linotype" w:cs="Palatino Linotype"/>
          <w:color w:val="231F20"/>
          <w:spacing w:val="-2"/>
          <w:sz w:val="20"/>
          <w:szCs w:val="20"/>
        </w:rPr>
        <w:t xml:space="preserve"> un instrumento descriptivo.</w:t>
      </w:r>
    </w:p>
    <w:p w:rsidR="001A7BDA" w:rsidRDefault="001A7BDA"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F76A54">
        <w:rPr>
          <w:rFonts w:ascii="Palatino Linotype" w:eastAsia="Palatino Linotype" w:hAnsi="Palatino Linotype" w:cs="Palatino Linotype"/>
          <w:color w:val="231F20"/>
          <w:spacing w:val="-2"/>
          <w:sz w:val="20"/>
          <w:szCs w:val="20"/>
        </w:rPr>
        <w:t xml:space="preserve">Desde este método se </w:t>
      </w:r>
      <w:r w:rsidR="009B75FB">
        <w:rPr>
          <w:rFonts w:ascii="Palatino Linotype" w:eastAsia="Palatino Linotype" w:hAnsi="Palatino Linotype" w:cs="Palatino Linotype"/>
          <w:color w:val="231F20"/>
          <w:spacing w:val="-2"/>
          <w:sz w:val="20"/>
          <w:szCs w:val="20"/>
        </w:rPr>
        <w:t>plantea</w:t>
      </w:r>
      <w:r w:rsidRPr="00F76A54">
        <w:rPr>
          <w:rFonts w:ascii="Palatino Linotype" w:eastAsia="Palatino Linotype" w:hAnsi="Palatino Linotype" w:cs="Palatino Linotype"/>
          <w:color w:val="231F20"/>
          <w:spacing w:val="-2"/>
          <w:sz w:val="20"/>
          <w:szCs w:val="20"/>
        </w:rPr>
        <w:t xml:space="preserve"> que la manera más eficiente de construir estrategias de mejora depende del análisis de factores internos y externos.</w:t>
      </w:r>
      <w:r w:rsidR="00516727" w:rsidRPr="00F76A54">
        <w:rPr>
          <w:rFonts w:ascii="Palatino Linotype" w:eastAsia="Palatino Linotype" w:hAnsi="Palatino Linotype" w:cs="Palatino Linotype"/>
          <w:color w:val="231F20"/>
          <w:spacing w:val="-2"/>
          <w:sz w:val="20"/>
          <w:szCs w:val="20"/>
        </w:rPr>
        <w:t xml:space="preserve"> </w:t>
      </w:r>
      <w:r w:rsidRPr="00F76A54">
        <w:rPr>
          <w:rFonts w:ascii="Palatino Linotype" w:eastAsia="Palatino Linotype" w:hAnsi="Palatino Linotype" w:cs="Palatino Linotype"/>
          <w:color w:val="231F20"/>
          <w:spacing w:val="-2"/>
          <w:sz w:val="20"/>
          <w:szCs w:val="20"/>
        </w:rPr>
        <w:t xml:space="preserve">La aplicación de esta herramienta supone representar de manera organizada cada uno de los factores identificados en una matriz 2x2 (Tabla 1). El análisis de factores internos se centra en atributos positivos (fortalezas) y negativos (debilidades o carencias) del artefacto valorado. </w:t>
      </w:r>
      <w:r w:rsidR="006A2A41">
        <w:rPr>
          <w:rFonts w:ascii="Palatino Linotype" w:eastAsia="Palatino Linotype" w:hAnsi="Palatino Linotype" w:cs="Palatino Linotype"/>
          <w:color w:val="231F20"/>
          <w:spacing w:val="-2"/>
          <w:sz w:val="20"/>
          <w:szCs w:val="20"/>
        </w:rPr>
        <w:t>E</w:t>
      </w:r>
      <w:r w:rsidRPr="00F76A54">
        <w:rPr>
          <w:rFonts w:ascii="Palatino Linotype" w:eastAsia="Palatino Linotype" w:hAnsi="Palatino Linotype" w:cs="Palatino Linotype"/>
          <w:color w:val="231F20"/>
          <w:spacing w:val="-2"/>
          <w:sz w:val="20"/>
          <w:szCs w:val="20"/>
        </w:rPr>
        <w:t xml:space="preserve">l análisis de los factores externos focaliza </w:t>
      </w:r>
      <w:r w:rsidR="000A5751" w:rsidRPr="00F76A54">
        <w:rPr>
          <w:rFonts w:ascii="Palatino Linotype" w:eastAsia="Palatino Linotype" w:hAnsi="Palatino Linotype" w:cs="Palatino Linotype"/>
          <w:color w:val="231F20"/>
          <w:spacing w:val="-2"/>
          <w:sz w:val="20"/>
          <w:szCs w:val="20"/>
        </w:rPr>
        <w:t>elementos independientes</w:t>
      </w:r>
      <w:r w:rsidRPr="00F76A54">
        <w:rPr>
          <w:rFonts w:ascii="Palatino Linotype" w:eastAsia="Palatino Linotype" w:hAnsi="Palatino Linotype" w:cs="Palatino Linotype"/>
          <w:color w:val="231F20"/>
          <w:spacing w:val="-2"/>
          <w:sz w:val="20"/>
          <w:szCs w:val="20"/>
        </w:rPr>
        <w:t xml:space="preserve"> al objeto valorado</w:t>
      </w:r>
      <w:r w:rsidR="006C0512" w:rsidRPr="00F76A54">
        <w:rPr>
          <w:rFonts w:ascii="Palatino Linotype" w:eastAsia="Palatino Linotype" w:hAnsi="Palatino Linotype" w:cs="Palatino Linotype"/>
          <w:color w:val="231F20"/>
          <w:spacing w:val="-2"/>
          <w:sz w:val="20"/>
          <w:szCs w:val="20"/>
        </w:rPr>
        <w:t>,</w:t>
      </w:r>
      <w:r w:rsidRPr="00F76A54">
        <w:rPr>
          <w:rFonts w:ascii="Palatino Linotype" w:eastAsia="Palatino Linotype" w:hAnsi="Palatino Linotype" w:cs="Palatino Linotype"/>
          <w:color w:val="231F20"/>
          <w:spacing w:val="-2"/>
          <w:sz w:val="20"/>
          <w:szCs w:val="20"/>
        </w:rPr>
        <w:t xml:space="preserve"> pero con potencial de influir positivamente (oportunidades) o negativamente (amenazas) </w:t>
      </w:r>
      <w:r w:rsidR="000A5751" w:rsidRPr="00F76A54">
        <w:rPr>
          <w:rFonts w:ascii="Palatino Linotype" w:eastAsia="Palatino Linotype" w:hAnsi="Palatino Linotype" w:cs="Palatino Linotype"/>
          <w:color w:val="231F20"/>
          <w:spacing w:val="-2"/>
          <w:sz w:val="20"/>
          <w:szCs w:val="20"/>
        </w:rPr>
        <w:t>sobre él</w:t>
      </w:r>
      <w:r w:rsidRPr="00F76A54">
        <w:rPr>
          <w:rFonts w:ascii="Palatino Linotype" w:eastAsia="Palatino Linotype" w:hAnsi="Palatino Linotype" w:cs="Palatino Linotype"/>
          <w:color w:val="231F20"/>
          <w:spacing w:val="-2"/>
          <w:sz w:val="20"/>
          <w:szCs w:val="20"/>
        </w:rPr>
        <w:t xml:space="preserve">, como por ejemplo, aspectos políticos, económicos </w:t>
      </w:r>
      <w:r w:rsidR="006C0512" w:rsidRPr="00F76A54">
        <w:rPr>
          <w:rFonts w:ascii="Palatino Linotype" w:eastAsia="Palatino Linotype" w:hAnsi="Palatino Linotype" w:cs="Palatino Linotype"/>
          <w:color w:val="231F20"/>
          <w:spacing w:val="-2"/>
          <w:sz w:val="20"/>
          <w:szCs w:val="20"/>
        </w:rPr>
        <w:t xml:space="preserve">o </w:t>
      </w:r>
      <w:r w:rsidRPr="00F76A54">
        <w:rPr>
          <w:rFonts w:ascii="Palatino Linotype" w:eastAsia="Palatino Linotype" w:hAnsi="Palatino Linotype" w:cs="Palatino Linotype"/>
          <w:color w:val="231F20"/>
          <w:spacing w:val="-2"/>
          <w:sz w:val="20"/>
          <w:szCs w:val="20"/>
        </w:rPr>
        <w:t>tecnológicos</w:t>
      </w:r>
      <w:r w:rsidR="006C0512" w:rsidRPr="00F76A54">
        <w:rPr>
          <w:rFonts w:ascii="Palatino Linotype" w:eastAsia="Palatino Linotype" w:hAnsi="Palatino Linotype" w:cs="Palatino Linotype"/>
          <w:color w:val="231F20"/>
          <w:spacing w:val="-2"/>
          <w:sz w:val="20"/>
          <w:szCs w:val="20"/>
        </w:rPr>
        <w:t xml:space="preserve"> (Wang, Zhang </w:t>
      </w:r>
      <w:r w:rsidR="00C400E2" w:rsidRPr="00F76A54">
        <w:rPr>
          <w:rFonts w:ascii="Palatino Linotype" w:eastAsia="Palatino Linotype" w:hAnsi="Palatino Linotype" w:cs="Palatino Linotype"/>
          <w:color w:val="231F20"/>
          <w:spacing w:val="-2"/>
          <w:sz w:val="20"/>
          <w:szCs w:val="20"/>
        </w:rPr>
        <w:t>&amp;</w:t>
      </w:r>
      <w:r w:rsidR="006C0512" w:rsidRPr="00F76A54">
        <w:rPr>
          <w:rFonts w:ascii="Palatino Linotype" w:eastAsia="Palatino Linotype" w:hAnsi="Palatino Linotype" w:cs="Palatino Linotype"/>
          <w:color w:val="231F20"/>
          <w:spacing w:val="-2"/>
          <w:sz w:val="20"/>
          <w:szCs w:val="20"/>
        </w:rPr>
        <w:t xml:space="preserve"> Yang, 2014)</w:t>
      </w:r>
      <w:r w:rsidRPr="00F76A54">
        <w:rPr>
          <w:rFonts w:ascii="Palatino Linotype" w:eastAsia="Palatino Linotype" w:hAnsi="Palatino Linotype" w:cs="Palatino Linotype"/>
          <w:color w:val="231F20"/>
          <w:spacing w:val="-2"/>
          <w:sz w:val="20"/>
          <w:szCs w:val="20"/>
        </w:rPr>
        <w:t xml:space="preserve">. </w:t>
      </w:r>
    </w:p>
    <w:p w:rsidR="00652775" w:rsidRDefault="00652775" w:rsidP="00C824EA">
      <w:pPr>
        <w:spacing w:after="0" w:line="200" w:lineRule="exact"/>
        <w:ind w:left="100" w:right="38"/>
        <w:rPr>
          <w:rFonts w:ascii="Palatino Linotype" w:eastAsia="Palatino Linotype" w:hAnsi="Palatino Linotype" w:cs="Palatino Linotype"/>
          <w:color w:val="231F20"/>
          <w:spacing w:val="-15"/>
          <w:sz w:val="18"/>
          <w:szCs w:val="18"/>
        </w:rPr>
      </w:pPr>
    </w:p>
    <w:p w:rsidR="00822C45" w:rsidRPr="00752292" w:rsidRDefault="00822C45" w:rsidP="00822C45">
      <w:pPr>
        <w:spacing w:after="0" w:line="240" w:lineRule="auto"/>
        <w:ind w:left="100" w:right="38"/>
        <w:rPr>
          <w:rFonts w:ascii="Palatino Linotype" w:eastAsia="Palatino Linotype" w:hAnsi="Palatino Linotype" w:cs="Palatino Linotype"/>
          <w:sz w:val="18"/>
          <w:szCs w:val="18"/>
        </w:rPr>
      </w:pPr>
      <w:r w:rsidRPr="00752292">
        <w:rPr>
          <w:rFonts w:ascii="Palatino Linotype" w:eastAsia="Palatino Linotype" w:hAnsi="Palatino Linotype" w:cs="Palatino Linotype"/>
          <w:color w:val="231F20"/>
          <w:spacing w:val="-15"/>
          <w:sz w:val="18"/>
          <w:szCs w:val="18"/>
        </w:rPr>
        <w:t>T</w:t>
      </w:r>
      <w:r w:rsidRPr="00752292">
        <w:rPr>
          <w:rFonts w:ascii="Palatino Linotype" w:eastAsia="Palatino Linotype" w:hAnsi="Palatino Linotype" w:cs="Palatino Linotype"/>
          <w:color w:val="231F20"/>
          <w:sz w:val="18"/>
          <w:szCs w:val="18"/>
        </w:rPr>
        <w:t>abla</w:t>
      </w:r>
      <w:r w:rsidRPr="00752292">
        <w:rPr>
          <w:rFonts w:ascii="Palatino Linotype" w:eastAsia="Palatino Linotype" w:hAnsi="Palatino Linotype" w:cs="Palatino Linotype"/>
          <w:color w:val="231F20"/>
          <w:spacing w:val="-1"/>
          <w:sz w:val="18"/>
          <w:szCs w:val="18"/>
        </w:rPr>
        <w:t xml:space="preserve"> </w:t>
      </w:r>
      <w:r w:rsidRPr="00752292">
        <w:rPr>
          <w:rFonts w:ascii="Palatino Linotype" w:eastAsia="Palatino Linotype" w:hAnsi="Palatino Linotype" w:cs="Palatino Linotype"/>
          <w:color w:val="231F20"/>
          <w:sz w:val="18"/>
          <w:szCs w:val="18"/>
        </w:rPr>
        <w:t>1</w:t>
      </w:r>
    </w:p>
    <w:p w:rsidR="00822C45" w:rsidRPr="00752292" w:rsidRDefault="00822C45" w:rsidP="00822C45">
      <w:pPr>
        <w:spacing w:after="0" w:line="180" w:lineRule="exact"/>
        <w:ind w:right="38"/>
        <w:rPr>
          <w:sz w:val="18"/>
          <w:szCs w:val="18"/>
        </w:rPr>
      </w:pPr>
    </w:p>
    <w:p w:rsidR="00822C45" w:rsidRDefault="00652775" w:rsidP="00822C45">
      <w:pPr>
        <w:spacing w:after="0" w:line="229" w:lineRule="exact"/>
        <w:ind w:left="100" w:right="38"/>
        <w:rPr>
          <w:rFonts w:eastAsia="Palatino Linotype" w:cs="Palatino Linotype"/>
          <w:color w:val="231F20"/>
          <w:position w:val="-1"/>
        </w:rPr>
      </w:pPr>
      <w:r w:rsidRPr="00652775">
        <w:rPr>
          <w:rFonts w:ascii="Palatino Linotype" w:eastAsia="Palatino Linotype" w:hAnsi="Palatino Linotype" w:cs="Palatino Linotype"/>
          <w:i/>
          <w:color w:val="231F20"/>
          <w:position w:val="-1"/>
          <w:sz w:val="18"/>
          <w:szCs w:val="18"/>
        </w:rPr>
        <w:t>Matriz del DAFO</w:t>
      </w:r>
      <w:r w:rsidRPr="00F711B8">
        <w:rPr>
          <w:rFonts w:ascii="Palatino Linotype" w:eastAsia="Palatino Linotype" w:hAnsi="Palatino Linotype" w:cs="Palatino Linotype"/>
          <w:i/>
          <w:color w:val="231F20"/>
          <w:position w:val="-1"/>
          <w:sz w:val="18"/>
          <w:szCs w:val="18"/>
        </w:rPr>
        <w:t xml:space="preserve"> </w:t>
      </w:r>
    </w:p>
    <w:p w:rsidR="00822C45" w:rsidRPr="00B90D00" w:rsidRDefault="00822C45" w:rsidP="00822C45">
      <w:pPr>
        <w:spacing w:after="0" w:line="229" w:lineRule="exact"/>
        <w:ind w:left="100" w:right="38"/>
        <w:rPr>
          <w:rFonts w:eastAsia="Palatino Linotype" w:cs="Palatino Linotype"/>
          <w:color w:val="231F20"/>
          <w:position w:val="-1"/>
        </w:rPr>
      </w:pPr>
    </w:p>
    <w:tbl>
      <w:tblPr>
        <w:tblW w:w="3162" w:type="pct"/>
        <w:jc w:val="center"/>
        <w:tblBorders>
          <w:top w:val="single" w:sz="4" w:space="0" w:color="auto"/>
          <w:bottom w:val="single" w:sz="4" w:space="0" w:color="auto"/>
        </w:tblBorders>
        <w:tblLook w:val="04A0" w:firstRow="1" w:lastRow="0" w:firstColumn="1" w:lastColumn="0" w:noHBand="0" w:noVBand="1"/>
      </w:tblPr>
      <w:tblGrid>
        <w:gridCol w:w="2029"/>
        <w:gridCol w:w="2318"/>
        <w:gridCol w:w="1885"/>
      </w:tblGrid>
      <w:tr w:rsidR="001A7BDA" w:rsidRPr="006A2A41" w:rsidTr="00BF42A2">
        <w:trPr>
          <w:jc w:val="center"/>
        </w:trPr>
        <w:tc>
          <w:tcPr>
            <w:tcW w:w="1628" w:type="pct"/>
            <w:tcBorders>
              <w:top w:val="single" w:sz="4" w:space="0" w:color="auto"/>
              <w:bottom w:val="single" w:sz="4" w:space="0" w:color="auto"/>
            </w:tcBorders>
          </w:tcPr>
          <w:p w:rsidR="001A7BDA" w:rsidRPr="006A2A41" w:rsidRDefault="001A7BDA" w:rsidP="006A2A41">
            <w:pPr>
              <w:widowControl w:val="0"/>
              <w:spacing w:after="0" w:line="240" w:lineRule="exact"/>
              <w:ind w:right="38"/>
              <w:rPr>
                <w:rFonts w:ascii="Palatino Linotype" w:eastAsiaTheme="minorHAnsi" w:hAnsi="Palatino Linotype" w:cstheme="minorBidi"/>
                <w:b/>
                <w:sz w:val="18"/>
                <w:szCs w:val="18"/>
              </w:rPr>
            </w:pPr>
          </w:p>
        </w:tc>
        <w:tc>
          <w:tcPr>
            <w:tcW w:w="1860" w:type="pct"/>
            <w:tcBorders>
              <w:top w:val="single" w:sz="4" w:space="0" w:color="auto"/>
              <w:bottom w:val="single" w:sz="4" w:space="0" w:color="auto"/>
            </w:tcBorders>
          </w:tcPr>
          <w:p w:rsidR="001A7BDA" w:rsidRPr="006A2A41" w:rsidRDefault="001A7BDA" w:rsidP="006A2A41">
            <w:pPr>
              <w:widowControl w:val="0"/>
              <w:spacing w:after="0" w:line="240" w:lineRule="exact"/>
              <w:ind w:right="38"/>
              <w:rPr>
                <w:rFonts w:ascii="Palatino Linotype" w:eastAsiaTheme="minorHAnsi" w:hAnsi="Palatino Linotype" w:cstheme="minorBidi"/>
                <w:b/>
                <w:sz w:val="18"/>
                <w:szCs w:val="18"/>
              </w:rPr>
            </w:pPr>
            <w:r w:rsidRPr="006A2A41">
              <w:rPr>
                <w:rFonts w:ascii="Palatino Linotype" w:eastAsiaTheme="minorHAnsi" w:hAnsi="Palatino Linotype" w:cstheme="minorBidi"/>
                <w:b/>
                <w:sz w:val="18"/>
                <w:szCs w:val="18"/>
              </w:rPr>
              <w:t>Valor positivo</w:t>
            </w:r>
          </w:p>
        </w:tc>
        <w:tc>
          <w:tcPr>
            <w:tcW w:w="1512" w:type="pct"/>
            <w:tcBorders>
              <w:top w:val="single" w:sz="4" w:space="0" w:color="auto"/>
              <w:bottom w:val="single" w:sz="4" w:space="0" w:color="auto"/>
            </w:tcBorders>
          </w:tcPr>
          <w:p w:rsidR="001A7BDA" w:rsidRPr="006A2A41" w:rsidRDefault="001A7BDA" w:rsidP="006A2A41">
            <w:pPr>
              <w:widowControl w:val="0"/>
              <w:spacing w:after="0" w:line="240" w:lineRule="exact"/>
              <w:ind w:right="38"/>
              <w:rPr>
                <w:rFonts w:ascii="Palatino Linotype" w:eastAsiaTheme="minorHAnsi" w:hAnsi="Palatino Linotype" w:cstheme="minorBidi"/>
                <w:b/>
                <w:sz w:val="18"/>
                <w:szCs w:val="18"/>
              </w:rPr>
            </w:pPr>
            <w:r w:rsidRPr="006A2A41">
              <w:rPr>
                <w:rFonts w:ascii="Palatino Linotype" w:eastAsiaTheme="minorHAnsi" w:hAnsi="Palatino Linotype" w:cstheme="minorBidi"/>
                <w:b/>
                <w:sz w:val="18"/>
                <w:szCs w:val="18"/>
              </w:rPr>
              <w:t>Valor negativo</w:t>
            </w:r>
          </w:p>
        </w:tc>
      </w:tr>
      <w:tr w:rsidR="001A7BDA" w:rsidRPr="006A2A41" w:rsidTr="00BF42A2">
        <w:trPr>
          <w:jc w:val="center"/>
        </w:trPr>
        <w:tc>
          <w:tcPr>
            <w:tcW w:w="1628" w:type="pct"/>
            <w:tcBorders>
              <w:top w:val="single" w:sz="4" w:space="0" w:color="auto"/>
            </w:tcBorders>
          </w:tcPr>
          <w:p w:rsidR="001A7BDA" w:rsidRPr="006A2A41" w:rsidRDefault="001A7BDA" w:rsidP="006A2A41">
            <w:pPr>
              <w:widowControl w:val="0"/>
              <w:spacing w:after="0" w:line="240" w:lineRule="exact"/>
              <w:ind w:right="38"/>
              <w:rPr>
                <w:rFonts w:ascii="Palatino Linotype" w:eastAsiaTheme="minorHAnsi" w:hAnsi="Palatino Linotype" w:cstheme="minorBidi"/>
                <w:b/>
                <w:sz w:val="18"/>
                <w:szCs w:val="18"/>
              </w:rPr>
            </w:pPr>
            <w:r w:rsidRPr="006A2A41">
              <w:rPr>
                <w:rFonts w:ascii="Palatino Linotype" w:eastAsiaTheme="minorHAnsi" w:hAnsi="Palatino Linotype" w:cstheme="minorBidi"/>
                <w:b/>
                <w:sz w:val="18"/>
                <w:szCs w:val="18"/>
              </w:rPr>
              <w:t>Análisis interno</w:t>
            </w:r>
          </w:p>
        </w:tc>
        <w:tc>
          <w:tcPr>
            <w:tcW w:w="1860" w:type="pct"/>
            <w:tcBorders>
              <w:top w:val="single" w:sz="4" w:space="0" w:color="auto"/>
            </w:tcBorders>
          </w:tcPr>
          <w:p w:rsidR="001A7BDA" w:rsidRPr="006A2A41" w:rsidRDefault="001A7BDA" w:rsidP="006A2A41">
            <w:pPr>
              <w:widowControl w:val="0"/>
              <w:spacing w:after="0" w:line="240" w:lineRule="exact"/>
              <w:ind w:right="38"/>
              <w:rPr>
                <w:rFonts w:ascii="Palatino Linotype" w:eastAsiaTheme="minorHAnsi" w:hAnsi="Palatino Linotype" w:cstheme="minorBidi"/>
                <w:sz w:val="18"/>
                <w:szCs w:val="18"/>
              </w:rPr>
            </w:pPr>
            <w:r w:rsidRPr="006A2A41">
              <w:rPr>
                <w:rFonts w:ascii="Palatino Linotype" w:eastAsiaTheme="minorHAnsi" w:hAnsi="Palatino Linotype" w:cstheme="minorBidi"/>
                <w:sz w:val="18"/>
                <w:szCs w:val="18"/>
              </w:rPr>
              <w:t>Fortalezas</w:t>
            </w:r>
          </w:p>
        </w:tc>
        <w:tc>
          <w:tcPr>
            <w:tcW w:w="1512" w:type="pct"/>
            <w:tcBorders>
              <w:top w:val="single" w:sz="4" w:space="0" w:color="auto"/>
            </w:tcBorders>
          </w:tcPr>
          <w:p w:rsidR="001A7BDA" w:rsidRPr="006A2A41" w:rsidRDefault="001A7BDA" w:rsidP="006A2A41">
            <w:pPr>
              <w:widowControl w:val="0"/>
              <w:spacing w:after="0" w:line="240" w:lineRule="exact"/>
              <w:ind w:right="38"/>
              <w:rPr>
                <w:rFonts w:ascii="Palatino Linotype" w:eastAsiaTheme="minorHAnsi" w:hAnsi="Palatino Linotype" w:cstheme="minorBidi"/>
                <w:sz w:val="18"/>
                <w:szCs w:val="18"/>
              </w:rPr>
            </w:pPr>
            <w:r w:rsidRPr="006A2A41">
              <w:rPr>
                <w:rFonts w:ascii="Palatino Linotype" w:eastAsiaTheme="minorHAnsi" w:hAnsi="Palatino Linotype" w:cstheme="minorBidi"/>
                <w:sz w:val="18"/>
                <w:szCs w:val="18"/>
              </w:rPr>
              <w:t>Debilidades</w:t>
            </w:r>
          </w:p>
        </w:tc>
      </w:tr>
      <w:tr w:rsidR="001A7BDA" w:rsidRPr="006A2A41" w:rsidTr="00BF42A2">
        <w:trPr>
          <w:jc w:val="center"/>
        </w:trPr>
        <w:tc>
          <w:tcPr>
            <w:tcW w:w="1628" w:type="pct"/>
          </w:tcPr>
          <w:p w:rsidR="001A7BDA" w:rsidRPr="006A2A41" w:rsidRDefault="001A7BDA" w:rsidP="006A2A41">
            <w:pPr>
              <w:widowControl w:val="0"/>
              <w:spacing w:after="0" w:line="240" w:lineRule="exact"/>
              <w:ind w:right="38"/>
              <w:rPr>
                <w:rFonts w:ascii="Palatino Linotype" w:eastAsiaTheme="minorHAnsi" w:hAnsi="Palatino Linotype" w:cstheme="minorBidi"/>
                <w:b/>
                <w:sz w:val="18"/>
                <w:szCs w:val="18"/>
              </w:rPr>
            </w:pPr>
            <w:r w:rsidRPr="006A2A41">
              <w:rPr>
                <w:rFonts w:ascii="Palatino Linotype" w:eastAsiaTheme="minorHAnsi" w:hAnsi="Palatino Linotype" w:cstheme="minorBidi"/>
                <w:b/>
                <w:sz w:val="18"/>
                <w:szCs w:val="18"/>
              </w:rPr>
              <w:t>Análisis externo</w:t>
            </w:r>
          </w:p>
        </w:tc>
        <w:tc>
          <w:tcPr>
            <w:tcW w:w="1860" w:type="pct"/>
          </w:tcPr>
          <w:p w:rsidR="001A7BDA" w:rsidRPr="006A2A41" w:rsidRDefault="001A7BDA" w:rsidP="006A2A41">
            <w:pPr>
              <w:widowControl w:val="0"/>
              <w:spacing w:after="0" w:line="240" w:lineRule="exact"/>
              <w:ind w:right="38"/>
              <w:rPr>
                <w:rFonts w:ascii="Palatino Linotype" w:eastAsiaTheme="minorHAnsi" w:hAnsi="Palatino Linotype" w:cstheme="minorBidi"/>
                <w:sz w:val="18"/>
                <w:szCs w:val="18"/>
              </w:rPr>
            </w:pPr>
            <w:r w:rsidRPr="006A2A41">
              <w:rPr>
                <w:rFonts w:ascii="Palatino Linotype" w:eastAsiaTheme="minorHAnsi" w:hAnsi="Palatino Linotype" w:cstheme="minorBidi"/>
                <w:sz w:val="18"/>
                <w:szCs w:val="18"/>
              </w:rPr>
              <w:t>Oportunidades</w:t>
            </w:r>
          </w:p>
        </w:tc>
        <w:tc>
          <w:tcPr>
            <w:tcW w:w="1512" w:type="pct"/>
          </w:tcPr>
          <w:p w:rsidR="001A7BDA" w:rsidRPr="006A2A41" w:rsidRDefault="001A7BDA" w:rsidP="006A2A41">
            <w:pPr>
              <w:widowControl w:val="0"/>
              <w:spacing w:after="0" w:line="240" w:lineRule="exact"/>
              <w:ind w:right="38"/>
              <w:rPr>
                <w:rFonts w:ascii="Palatino Linotype" w:eastAsiaTheme="minorHAnsi" w:hAnsi="Palatino Linotype" w:cstheme="minorBidi"/>
                <w:sz w:val="18"/>
                <w:szCs w:val="18"/>
              </w:rPr>
            </w:pPr>
            <w:r w:rsidRPr="006A2A41">
              <w:rPr>
                <w:rFonts w:ascii="Palatino Linotype" w:eastAsiaTheme="minorHAnsi" w:hAnsi="Palatino Linotype" w:cstheme="minorBidi"/>
                <w:sz w:val="18"/>
                <w:szCs w:val="18"/>
              </w:rPr>
              <w:t>Amenazas</w:t>
            </w:r>
          </w:p>
        </w:tc>
      </w:tr>
    </w:tbl>
    <w:p w:rsidR="001A7BDA" w:rsidRPr="00F76A54" w:rsidRDefault="001A7BDA" w:rsidP="00F76A54">
      <w:pPr>
        <w:spacing w:after="0" w:line="200" w:lineRule="exact"/>
        <w:ind w:firstLine="284"/>
        <w:jc w:val="both"/>
        <w:rPr>
          <w:rFonts w:ascii="Palatino Linotype" w:eastAsia="Palatino Linotype" w:hAnsi="Palatino Linotype" w:cs="Palatino Linotype"/>
          <w:color w:val="231F20"/>
          <w:spacing w:val="-2"/>
          <w:sz w:val="20"/>
          <w:szCs w:val="20"/>
        </w:rPr>
      </w:pPr>
    </w:p>
    <w:p w:rsidR="001A7BDA" w:rsidRPr="00F76A54" w:rsidRDefault="00545736"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F76A54">
        <w:rPr>
          <w:rFonts w:ascii="Palatino Linotype" w:eastAsia="Palatino Linotype" w:hAnsi="Palatino Linotype" w:cs="Palatino Linotype"/>
          <w:color w:val="231F20"/>
          <w:spacing w:val="-2"/>
          <w:sz w:val="20"/>
          <w:szCs w:val="20"/>
        </w:rPr>
        <w:t xml:space="preserve">En el presente caso hemos optado por un </w:t>
      </w:r>
      <w:r w:rsidR="00840C44">
        <w:rPr>
          <w:rFonts w:ascii="Palatino Linotype" w:eastAsia="Palatino Linotype" w:hAnsi="Palatino Linotype" w:cs="Palatino Linotype"/>
          <w:color w:val="231F20"/>
          <w:spacing w:val="-2"/>
          <w:sz w:val="20"/>
          <w:szCs w:val="20"/>
        </w:rPr>
        <w:t xml:space="preserve">análisis DAFO de </w:t>
      </w:r>
      <w:r w:rsidRPr="00F76A54">
        <w:rPr>
          <w:rFonts w:ascii="Palatino Linotype" w:eastAsia="Palatino Linotype" w:hAnsi="Palatino Linotype" w:cs="Palatino Linotype"/>
          <w:color w:val="231F20"/>
          <w:spacing w:val="-2"/>
          <w:sz w:val="20"/>
          <w:szCs w:val="20"/>
        </w:rPr>
        <w:t>estilo narrativo que nos permita razonar más detalladamente y presentar esas reflexiones para el debate.</w:t>
      </w:r>
    </w:p>
    <w:p w:rsidR="00507EBD" w:rsidRDefault="001A7BDA"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F76A54">
        <w:rPr>
          <w:rFonts w:ascii="Palatino Linotype" w:eastAsia="Palatino Linotype" w:hAnsi="Palatino Linotype" w:cs="Palatino Linotype"/>
          <w:color w:val="231F20"/>
          <w:spacing w:val="-2"/>
          <w:sz w:val="20"/>
          <w:szCs w:val="20"/>
        </w:rPr>
        <w:t xml:space="preserve">La distinción entre interno y externo, en el caso de las revistas científicas, puede tener límites ambiguos y difusos. Como medio de comunicación de la investigación, las revistas científicas o académicas no son un ente autónomo, sino </w:t>
      </w:r>
      <w:r w:rsidR="009B75FB">
        <w:rPr>
          <w:rFonts w:ascii="Palatino Linotype" w:eastAsia="Palatino Linotype" w:hAnsi="Palatino Linotype" w:cs="Palatino Linotype"/>
          <w:color w:val="231F20"/>
          <w:spacing w:val="-2"/>
          <w:sz w:val="20"/>
          <w:szCs w:val="20"/>
        </w:rPr>
        <w:t xml:space="preserve">que </w:t>
      </w:r>
      <w:r w:rsidRPr="00F76A54">
        <w:rPr>
          <w:rFonts w:ascii="Palatino Linotype" w:eastAsia="Palatino Linotype" w:hAnsi="Palatino Linotype" w:cs="Palatino Linotype"/>
          <w:color w:val="231F20"/>
          <w:spacing w:val="-2"/>
          <w:sz w:val="20"/>
          <w:szCs w:val="20"/>
        </w:rPr>
        <w:t xml:space="preserve">forman parte de un sistema global más amplio, que incluye el propio proceso editorial (gestión, autoría, revisión, etc.), pero también a las instituciones de las que forman parte e incluso al propio sistema de investigación. </w:t>
      </w:r>
    </w:p>
    <w:p w:rsidR="00A97774" w:rsidRPr="00A97774" w:rsidRDefault="00A97774" w:rsidP="00C824EA">
      <w:pPr>
        <w:spacing w:after="0" w:line="200" w:lineRule="exact"/>
        <w:ind w:left="142" w:right="38"/>
        <w:jc w:val="center"/>
        <w:rPr>
          <w:rFonts w:ascii="Gill Sans MT" w:eastAsia="Gill Sans MT" w:hAnsi="Gill Sans MT" w:cs="Gill Sans MT"/>
          <w:b/>
          <w:bCs/>
          <w:color w:val="231F20"/>
          <w:sz w:val="24"/>
          <w:szCs w:val="20"/>
        </w:rPr>
      </w:pPr>
    </w:p>
    <w:p w:rsidR="00A97774" w:rsidRDefault="00A97774" w:rsidP="00C824EA">
      <w:pPr>
        <w:spacing w:after="0" w:line="200" w:lineRule="exact"/>
        <w:ind w:left="142" w:right="38"/>
        <w:jc w:val="center"/>
        <w:rPr>
          <w:rFonts w:ascii="Gill Sans MT" w:eastAsia="Gill Sans MT" w:hAnsi="Gill Sans MT" w:cs="Gill Sans MT"/>
          <w:b/>
          <w:bCs/>
          <w:color w:val="231F20"/>
          <w:sz w:val="20"/>
          <w:szCs w:val="20"/>
        </w:rPr>
      </w:pPr>
      <w:r w:rsidRPr="00A97774">
        <w:rPr>
          <w:rFonts w:ascii="Gill Sans MT" w:eastAsia="Gill Sans MT" w:hAnsi="Gill Sans MT" w:cs="Gill Sans MT"/>
          <w:b/>
          <w:bCs/>
          <w:color w:val="231F20"/>
          <w:sz w:val="20"/>
          <w:szCs w:val="20"/>
        </w:rPr>
        <w:t>Fortalezas</w:t>
      </w:r>
    </w:p>
    <w:p w:rsidR="00A97774" w:rsidRPr="00A97774" w:rsidRDefault="00A97774" w:rsidP="00C824EA">
      <w:pPr>
        <w:spacing w:after="0" w:line="200" w:lineRule="exact"/>
        <w:ind w:left="142" w:right="38"/>
        <w:jc w:val="center"/>
        <w:rPr>
          <w:rFonts w:ascii="Gill Sans MT" w:eastAsia="Gill Sans MT" w:hAnsi="Gill Sans MT" w:cs="Gill Sans MT"/>
          <w:sz w:val="24"/>
          <w:szCs w:val="20"/>
        </w:rPr>
      </w:pPr>
    </w:p>
    <w:p w:rsidR="00545736" w:rsidRDefault="007C6B35"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F76A54">
        <w:rPr>
          <w:rFonts w:ascii="Palatino Linotype" w:eastAsia="Palatino Linotype" w:hAnsi="Palatino Linotype" w:cs="Palatino Linotype"/>
          <w:color w:val="231F20"/>
          <w:spacing w:val="-2"/>
          <w:sz w:val="20"/>
          <w:szCs w:val="20"/>
        </w:rPr>
        <w:t>Sin descartar</w:t>
      </w:r>
      <w:r w:rsidR="006A2A41" w:rsidRPr="006A2A41">
        <w:rPr>
          <w:rFonts w:ascii="Palatino Linotype" w:eastAsia="Palatino Linotype" w:hAnsi="Palatino Linotype" w:cs="Palatino Linotype"/>
          <w:color w:val="231F20"/>
          <w:spacing w:val="-2"/>
          <w:sz w:val="20"/>
          <w:szCs w:val="20"/>
        </w:rPr>
        <w:t xml:space="preserve"> </w:t>
      </w:r>
      <w:r w:rsidR="006A2A41">
        <w:rPr>
          <w:rFonts w:ascii="Palatino Linotype" w:eastAsia="Palatino Linotype" w:hAnsi="Palatino Linotype" w:cs="Palatino Linotype"/>
          <w:color w:val="231F20"/>
          <w:spacing w:val="-2"/>
          <w:sz w:val="20"/>
          <w:szCs w:val="20"/>
        </w:rPr>
        <w:t>otras</w:t>
      </w:r>
      <w:r w:rsidRPr="00F76A54">
        <w:rPr>
          <w:rFonts w:ascii="Palatino Linotype" w:eastAsia="Palatino Linotype" w:hAnsi="Palatino Linotype" w:cs="Palatino Linotype"/>
          <w:color w:val="231F20"/>
          <w:spacing w:val="-2"/>
          <w:sz w:val="20"/>
          <w:szCs w:val="20"/>
        </w:rPr>
        <w:t>, por supuesto, c</w:t>
      </w:r>
      <w:r w:rsidR="00792749" w:rsidRPr="00F76A54">
        <w:rPr>
          <w:rFonts w:ascii="Palatino Linotype" w:eastAsia="Palatino Linotype" w:hAnsi="Palatino Linotype" w:cs="Palatino Linotype"/>
          <w:color w:val="231F20"/>
          <w:spacing w:val="-2"/>
          <w:sz w:val="20"/>
          <w:szCs w:val="20"/>
        </w:rPr>
        <w:t>ualquier</w:t>
      </w:r>
      <w:r w:rsidR="000E64BB" w:rsidRPr="00F76A54">
        <w:rPr>
          <w:rFonts w:ascii="Palatino Linotype" w:eastAsia="Palatino Linotype" w:hAnsi="Palatino Linotype" w:cs="Palatino Linotype"/>
          <w:color w:val="231F20"/>
          <w:spacing w:val="-2"/>
          <w:sz w:val="20"/>
          <w:szCs w:val="20"/>
        </w:rPr>
        <w:t xml:space="preserve"> investigador dispone</w:t>
      </w:r>
      <w:r w:rsidR="00545736" w:rsidRPr="00F76A54">
        <w:rPr>
          <w:rFonts w:ascii="Palatino Linotype" w:eastAsia="Palatino Linotype" w:hAnsi="Palatino Linotype" w:cs="Palatino Linotype"/>
          <w:color w:val="231F20"/>
          <w:spacing w:val="-2"/>
          <w:sz w:val="20"/>
          <w:szCs w:val="20"/>
        </w:rPr>
        <w:t xml:space="preserve"> </w:t>
      </w:r>
      <w:r w:rsidR="000E64BB" w:rsidRPr="00F76A54">
        <w:rPr>
          <w:rFonts w:ascii="Palatino Linotype" w:eastAsia="Palatino Linotype" w:hAnsi="Palatino Linotype" w:cs="Palatino Linotype"/>
          <w:color w:val="231F20"/>
          <w:spacing w:val="-2"/>
          <w:sz w:val="20"/>
          <w:szCs w:val="20"/>
        </w:rPr>
        <w:t xml:space="preserve">de una amplia variedad de revistas educativas hispanoamericanas </w:t>
      </w:r>
      <w:r w:rsidRPr="00F76A54">
        <w:rPr>
          <w:rFonts w:ascii="Palatino Linotype" w:eastAsia="Palatino Linotype" w:hAnsi="Palatino Linotype" w:cs="Palatino Linotype"/>
          <w:color w:val="231F20"/>
          <w:spacing w:val="-2"/>
          <w:sz w:val="20"/>
          <w:szCs w:val="20"/>
        </w:rPr>
        <w:t xml:space="preserve">a </w:t>
      </w:r>
      <w:r w:rsidR="00EF6DD1" w:rsidRPr="00F76A54">
        <w:rPr>
          <w:rFonts w:ascii="Palatino Linotype" w:eastAsia="Palatino Linotype" w:hAnsi="Palatino Linotype" w:cs="Palatino Linotype"/>
          <w:color w:val="231F20"/>
          <w:spacing w:val="-2"/>
          <w:sz w:val="20"/>
          <w:szCs w:val="20"/>
        </w:rPr>
        <w:t xml:space="preserve">las que </w:t>
      </w:r>
      <w:r w:rsidRPr="00F76A54">
        <w:rPr>
          <w:rFonts w:ascii="Palatino Linotype" w:eastAsia="Palatino Linotype" w:hAnsi="Palatino Linotype" w:cs="Palatino Linotype"/>
          <w:color w:val="231F20"/>
          <w:spacing w:val="-2"/>
          <w:sz w:val="20"/>
          <w:szCs w:val="20"/>
        </w:rPr>
        <w:t>enviar</w:t>
      </w:r>
      <w:r w:rsidR="000E64BB" w:rsidRPr="00F76A54">
        <w:rPr>
          <w:rFonts w:ascii="Palatino Linotype" w:eastAsia="Palatino Linotype" w:hAnsi="Palatino Linotype" w:cs="Palatino Linotype"/>
          <w:color w:val="231F20"/>
          <w:spacing w:val="-2"/>
          <w:sz w:val="20"/>
          <w:szCs w:val="20"/>
        </w:rPr>
        <w:t xml:space="preserve"> sus trabajos </w:t>
      </w:r>
      <w:r w:rsidR="00EF6DD1" w:rsidRPr="00F76A54">
        <w:rPr>
          <w:rFonts w:ascii="Palatino Linotype" w:eastAsia="Palatino Linotype" w:hAnsi="Palatino Linotype" w:cs="Palatino Linotype"/>
          <w:color w:val="231F20"/>
          <w:spacing w:val="-2"/>
          <w:sz w:val="20"/>
          <w:szCs w:val="20"/>
        </w:rPr>
        <w:t>para publica</w:t>
      </w:r>
      <w:r w:rsidR="009B75FB">
        <w:rPr>
          <w:rFonts w:ascii="Palatino Linotype" w:eastAsia="Palatino Linotype" w:hAnsi="Palatino Linotype" w:cs="Palatino Linotype"/>
          <w:color w:val="231F20"/>
          <w:spacing w:val="-2"/>
          <w:sz w:val="20"/>
          <w:szCs w:val="20"/>
        </w:rPr>
        <w:t>r</w:t>
      </w:r>
      <w:r w:rsidR="000E64BB" w:rsidRPr="00F76A54">
        <w:rPr>
          <w:rFonts w:ascii="Palatino Linotype" w:eastAsia="Palatino Linotype" w:hAnsi="Palatino Linotype" w:cs="Palatino Linotype"/>
          <w:color w:val="231F20"/>
          <w:spacing w:val="-2"/>
          <w:sz w:val="20"/>
          <w:szCs w:val="20"/>
        </w:rPr>
        <w:t>.</w:t>
      </w:r>
      <w:r w:rsidR="00792749" w:rsidRPr="00F76A54">
        <w:rPr>
          <w:rFonts w:ascii="Palatino Linotype" w:eastAsia="Palatino Linotype" w:hAnsi="Palatino Linotype" w:cs="Palatino Linotype"/>
          <w:color w:val="231F20"/>
          <w:spacing w:val="-2"/>
          <w:sz w:val="20"/>
          <w:szCs w:val="20"/>
        </w:rPr>
        <w:t xml:space="preserve"> </w:t>
      </w:r>
      <w:r w:rsidR="006A2A41">
        <w:rPr>
          <w:rFonts w:ascii="Palatino Linotype" w:eastAsia="Palatino Linotype" w:hAnsi="Palatino Linotype" w:cs="Palatino Linotype"/>
          <w:color w:val="231F20"/>
          <w:spacing w:val="-2"/>
          <w:sz w:val="20"/>
          <w:szCs w:val="20"/>
        </w:rPr>
        <w:t>E</w:t>
      </w:r>
      <w:r w:rsidR="00792749" w:rsidRPr="00F76A54">
        <w:rPr>
          <w:rFonts w:ascii="Palatino Linotype" w:eastAsia="Palatino Linotype" w:hAnsi="Palatino Linotype" w:cs="Palatino Linotype"/>
          <w:color w:val="231F20"/>
          <w:spacing w:val="-2"/>
          <w:sz w:val="20"/>
          <w:szCs w:val="20"/>
        </w:rPr>
        <w:t>l sistema de información sobre revistas ci</w:t>
      </w:r>
      <w:r w:rsidR="00EF6DD1" w:rsidRPr="00F76A54">
        <w:rPr>
          <w:rFonts w:ascii="Palatino Linotype" w:eastAsia="Palatino Linotype" w:hAnsi="Palatino Linotype" w:cs="Palatino Linotype"/>
          <w:color w:val="231F20"/>
          <w:spacing w:val="-2"/>
          <w:sz w:val="20"/>
          <w:szCs w:val="20"/>
        </w:rPr>
        <w:t>entí</w:t>
      </w:r>
      <w:r w:rsidR="00545736" w:rsidRPr="00F76A54">
        <w:rPr>
          <w:rFonts w:ascii="Palatino Linotype" w:eastAsia="Palatino Linotype" w:hAnsi="Palatino Linotype" w:cs="Palatino Linotype"/>
          <w:color w:val="231F20"/>
          <w:spacing w:val="-2"/>
          <w:sz w:val="20"/>
          <w:szCs w:val="20"/>
        </w:rPr>
        <w:t xml:space="preserve">ficas </w:t>
      </w:r>
      <w:proofErr w:type="spellStart"/>
      <w:r w:rsidR="00545736" w:rsidRPr="00F76A54">
        <w:rPr>
          <w:rFonts w:ascii="Palatino Linotype" w:eastAsia="Palatino Linotype" w:hAnsi="Palatino Linotype" w:cs="Palatino Linotype"/>
          <w:color w:val="231F20"/>
          <w:spacing w:val="-2"/>
          <w:sz w:val="20"/>
          <w:szCs w:val="20"/>
        </w:rPr>
        <w:t>L</w:t>
      </w:r>
      <w:r w:rsidR="00792749" w:rsidRPr="00F76A54">
        <w:rPr>
          <w:rFonts w:ascii="Palatino Linotype" w:eastAsia="Palatino Linotype" w:hAnsi="Palatino Linotype" w:cs="Palatino Linotype"/>
          <w:color w:val="231F20"/>
          <w:spacing w:val="-2"/>
          <w:sz w:val="20"/>
          <w:szCs w:val="20"/>
        </w:rPr>
        <w:t>antindex</w:t>
      </w:r>
      <w:proofErr w:type="spellEnd"/>
      <w:r w:rsidR="002F1C20" w:rsidRPr="00F76A54">
        <w:rPr>
          <w:rFonts w:ascii="Palatino Linotype" w:eastAsia="Palatino Linotype" w:hAnsi="Palatino Linotype" w:cs="Palatino Linotype"/>
          <w:color w:val="231F20"/>
          <w:spacing w:val="-2"/>
          <w:sz w:val="20"/>
          <w:szCs w:val="20"/>
        </w:rPr>
        <w:t xml:space="preserve"> incluye</w:t>
      </w:r>
      <w:r w:rsidR="00792749" w:rsidRPr="00F76A54">
        <w:rPr>
          <w:rFonts w:ascii="Palatino Linotype" w:eastAsia="Palatino Linotype" w:hAnsi="Palatino Linotype" w:cs="Palatino Linotype"/>
          <w:color w:val="231F20"/>
          <w:spacing w:val="-2"/>
          <w:sz w:val="20"/>
          <w:szCs w:val="20"/>
        </w:rPr>
        <w:t xml:space="preserve"> un total de 988 revistas </w:t>
      </w:r>
      <w:r w:rsidR="002E18D8" w:rsidRPr="00F76A54">
        <w:rPr>
          <w:rFonts w:ascii="Palatino Linotype" w:eastAsia="Palatino Linotype" w:hAnsi="Palatino Linotype" w:cs="Palatino Linotype"/>
          <w:color w:val="231F20"/>
          <w:spacing w:val="-2"/>
          <w:sz w:val="20"/>
          <w:szCs w:val="20"/>
        </w:rPr>
        <w:t>educativas</w:t>
      </w:r>
      <w:r w:rsidRPr="00F76A54">
        <w:rPr>
          <w:rFonts w:ascii="Palatino Linotype" w:eastAsia="Palatino Linotype" w:hAnsi="Palatino Linotype" w:cs="Palatino Linotype"/>
          <w:color w:val="231F20"/>
          <w:spacing w:val="-2"/>
          <w:sz w:val="20"/>
          <w:szCs w:val="20"/>
        </w:rPr>
        <w:t xml:space="preserve">, </w:t>
      </w:r>
      <w:r w:rsidR="002E18D8" w:rsidRPr="00F76A54">
        <w:rPr>
          <w:rFonts w:ascii="Palatino Linotype" w:eastAsia="Palatino Linotype" w:hAnsi="Palatino Linotype" w:cs="Palatino Linotype"/>
          <w:color w:val="231F20"/>
          <w:spacing w:val="-2"/>
          <w:sz w:val="20"/>
          <w:szCs w:val="20"/>
        </w:rPr>
        <w:t>bastante</w:t>
      </w:r>
      <w:r w:rsidR="00EF6DD1" w:rsidRPr="00F76A54">
        <w:rPr>
          <w:rFonts w:ascii="Palatino Linotype" w:eastAsia="Palatino Linotype" w:hAnsi="Palatino Linotype" w:cs="Palatino Linotype"/>
          <w:color w:val="231F20"/>
          <w:spacing w:val="-2"/>
          <w:sz w:val="20"/>
          <w:szCs w:val="20"/>
        </w:rPr>
        <w:t xml:space="preserve"> concentradas en</w:t>
      </w:r>
      <w:r w:rsidR="00792749" w:rsidRPr="00F76A54">
        <w:rPr>
          <w:rFonts w:ascii="Palatino Linotype" w:eastAsia="Palatino Linotype" w:hAnsi="Palatino Linotype" w:cs="Palatino Linotype"/>
          <w:color w:val="231F20"/>
          <w:spacing w:val="-2"/>
          <w:sz w:val="20"/>
          <w:szCs w:val="20"/>
        </w:rPr>
        <w:t xml:space="preserve"> </w:t>
      </w:r>
      <w:r w:rsidR="00EF6DD1" w:rsidRPr="00F76A54">
        <w:rPr>
          <w:rFonts w:ascii="Palatino Linotype" w:eastAsia="Palatino Linotype" w:hAnsi="Palatino Linotype" w:cs="Palatino Linotype"/>
          <w:color w:val="231F20"/>
          <w:spacing w:val="-2"/>
          <w:sz w:val="20"/>
          <w:szCs w:val="20"/>
        </w:rPr>
        <w:t>determinados países</w:t>
      </w:r>
      <w:r w:rsidR="00792749" w:rsidRPr="00F76A54">
        <w:rPr>
          <w:rFonts w:ascii="Palatino Linotype" w:eastAsia="Palatino Linotype" w:hAnsi="Palatino Linotype" w:cs="Palatino Linotype"/>
          <w:color w:val="231F20"/>
          <w:spacing w:val="-2"/>
          <w:sz w:val="20"/>
          <w:szCs w:val="20"/>
        </w:rPr>
        <w:t xml:space="preserve"> iberoamericanos (</w:t>
      </w:r>
      <w:r w:rsidR="003D1123" w:rsidRPr="00F76A54">
        <w:rPr>
          <w:rFonts w:ascii="Palatino Linotype" w:eastAsia="Palatino Linotype" w:hAnsi="Palatino Linotype" w:cs="Palatino Linotype"/>
          <w:color w:val="231F20"/>
          <w:spacing w:val="-2"/>
          <w:sz w:val="20"/>
          <w:szCs w:val="20"/>
        </w:rPr>
        <w:t>véase</w:t>
      </w:r>
      <w:r w:rsidR="00EF6DD1" w:rsidRPr="00F76A54">
        <w:rPr>
          <w:rFonts w:ascii="Palatino Linotype" w:eastAsia="Palatino Linotype" w:hAnsi="Palatino Linotype" w:cs="Palatino Linotype"/>
          <w:color w:val="231F20"/>
          <w:spacing w:val="-2"/>
          <w:sz w:val="20"/>
          <w:szCs w:val="20"/>
        </w:rPr>
        <w:t xml:space="preserve"> </w:t>
      </w:r>
      <w:r w:rsidR="005D5728" w:rsidRPr="00F76A54">
        <w:rPr>
          <w:rFonts w:ascii="Palatino Linotype" w:eastAsia="Palatino Linotype" w:hAnsi="Palatino Linotype" w:cs="Palatino Linotype"/>
          <w:color w:val="231F20"/>
          <w:spacing w:val="-2"/>
          <w:sz w:val="20"/>
          <w:szCs w:val="20"/>
        </w:rPr>
        <w:t>Figura</w:t>
      </w:r>
      <w:r w:rsidR="00545736" w:rsidRPr="00F76A54">
        <w:rPr>
          <w:rFonts w:ascii="Palatino Linotype" w:eastAsia="Palatino Linotype" w:hAnsi="Palatino Linotype" w:cs="Palatino Linotype"/>
          <w:color w:val="231F20"/>
          <w:spacing w:val="-2"/>
          <w:sz w:val="20"/>
          <w:szCs w:val="20"/>
        </w:rPr>
        <w:t xml:space="preserve"> 1</w:t>
      </w:r>
      <w:r w:rsidR="00792749" w:rsidRPr="00F76A54">
        <w:rPr>
          <w:rFonts w:ascii="Palatino Linotype" w:eastAsia="Palatino Linotype" w:hAnsi="Palatino Linotype" w:cs="Palatino Linotype"/>
          <w:color w:val="231F20"/>
          <w:spacing w:val="-2"/>
          <w:sz w:val="20"/>
          <w:szCs w:val="20"/>
        </w:rPr>
        <w:t>).</w:t>
      </w:r>
    </w:p>
    <w:p w:rsidR="009B75FB" w:rsidRPr="00F76A54" w:rsidRDefault="009B75FB" w:rsidP="00F76A54">
      <w:pPr>
        <w:spacing w:after="0" w:line="200" w:lineRule="exact"/>
        <w:ind w:firstLine="284"/>
        <w:jc w:val="both"/>
        <w:rPr>
          <w:rFonts w:ascii="Palatino Linotype" w:eastAsia="Palatino Linotype" w:hAnsi="Palatino Linotype" w:cs="Palatino Linotype"/>
          <w:color w:val="231F20"/>
          <w:spacing w:val="-2"/>
          <w:sz w:val="20"/>
          <w:szCs w:val="20"/>
        </w:rPr>
      </w:pPr>
    </w:p>
    <w:p w:rsidR="00545736" w:rsidRDefault="006A2A41" w:rsidP="00545736">
      <w:pPr>
        <w:pStyle w:val="Default"/>
        <w:ind w:firstLine="284"/>
        <w:jc w:val="center"/>
      </w:pPr>
      <w:r>
        <w:object w:dxaOrig="7199" w:dyaOrig="5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65pt;height:247.95pt" o:ole="">
            <v:imagedata r:id="rId12" o:title=""/>
          </v:shape>
          <o:OLEObject Type="Embed" ProgID="Excel.Sheet.12" ShapeID="_x0000_i1025" DrawAspect="Content" ObjectID="_1573469974" r:id="rId13"/>
        </w:object>
      </w:r>
    </w:p>
    <w:p w:rsidR="00584B59" w:rsidRPr="00652775" w:rsidRDefault="005D5728" w:rsidP="00652775">
      <w:pPr>
        <w:spacing w:after="0" w:line="200" w:lineRule="exact"/>
        <w:ind w:firstLine="284"/>
        <w:jc w:val="center"/>
        <w:rPr>
          <w:rFonts w:ascii="Palatino Linotype" w:eastAsia="Palatino Linotype" w:hAnsi="Palatino Linotype" w:cs="Palatino Linotype"/>
          <w:i/>
          <w:color w:val="231F20"/>
          <w:spacing w:val="-2"/>
          <w:sz w:val="18"/>
          <w:szCs w:val="18"/>
        </w:rPr>
      </w:pPr>
      <w:r w:rsidRPr="00652775">
        <w:rPr>
          <w:rFonts w:ascii="Palatino Linotype" w:eastAsia="Palatino Linotype" w:hAnsi="Palatino Linotype" w:cs="Palatino Linotype"/>
          <w:i/>
          <w:color w:val="231F20"/>
          <w:spacing w:val="-2"/>
          <w:sz w:val="18"/>
          <w:szCs w:val="18"/>
        </w:rPr>
        <w:t xml:space="preserve">Figura </w:t>
      </w:r>
      <w:r w:rsidR="00584B59" w:rsidRPr="00652775">
        <w:rPr>
          <w:rFonts w:ascii="Palatino Linotype" w:eastAsia="Palatino Linotype" w:hAnsi="Palatino Linotype" w:cs="Palatino Linotype"/>
          <w:i/>
          <w:color w:val="231F20"/>
          <w:spacing w:val="-2"/>
          <w:sz w:val="18"/>
          <w:szCs w:val="18"/>
        </w:rPr>
        <w:t xml:space="preserve">1 – Número de revistas de educación </w:t>
      </w:r>
      <w:r w:rsidR="006A2A41">
        <w:rPr>
          <w:rFonts w:ascii="Palatino Linotype" w:eastAsia="Palatino Linotype" w:hAnsi="Palatino Linotype" w:cs="Palatino Linotype"/>
          <w:i/>
          <w:color w:val="231F20"/>
          <w:spacing w:val="-2"/>
          <w:sz w:val="18"/>
          <w:szCs w:val="18"/>
        </w:rPr>
        <w:t>y</w:t>
      </w:r>
      <w:r w:rsidR="00584B59" w:rsidRPr="00652775">
        <w:rPr>
          <w:rFonts w:ascii="Palatino Linotype" w:eastAsia="Palatino Linotype" w:hAnsi="Palatino Linotype" w:cs="Palatino Linotype"/>
          <w:i/>
          <w:color w:val="231F20"/>
          <w:spacing w:val="-2"/>
          <w:sz w:val="18"/>
          <w:szCs w:val="18"/>
        </w:rPr>
        <w:t xml:space="preserve"> </w:t>
      </w:r>
      <w:proofErr w:type="spellStart"/>
      <w:r w:rsidR="00584B59" w:rsidRPr="00652775">
        <w:rPr>
          <w:rFonts w:ascii="Palatino Linotype" w:eastAsia="Palatino Linotype" w:hAnsi="Palatino Linotype" w:cs="Palatino Linotype"/>
          <w:i/>
          <w:color w:val="231F20"/>
          <w:spacing w:val="-2"/>
          <w:sz w:val="18"/>
          <w:szCs w:val="18"/>
        </w:rPr>
        <w:t>on</w:t>
      </w:r>
      <w:proofErr w:type="spellEnd"/>
      <w:r w:rsidR="00584B59" w:rsidRPr="00652775">
        <w:rPr>
          <w:rFonts w:ascii="Palatino Linotype" w:eastAsia="Palatino Linotype" w:hAnsi="Palatino Linotype" w:cs="Palatino Linotype"/>
          <w:i/>
          <w:color w:val="231F20"/>
          <w:spacing w:val="-2"/>
          <w:sz w:val="18"/>
          <w:szCs w:val="18"/>
        </w:rPr>
        <w:t xml:space="preserve"> line en </w:t>
      </w:r>
      <w:proofErr w:type="spellStart"/>
      <w:r w:rsidR="00584B59" w:rsidRPr="00652775">
        <w:rPr>
          <w:rFonts w:ascii="Palatino Linotype" w:eastAsia="Palatino Linotype" w:hAnsi="Palatino Linotype" w:cs="Palatino Linotype"/>
          <w:i/>
          <w:color w:val="231F20"/>
          <w:spacing w:val="-2"/>
          <w:sz w:val="18"/>
          <w:szCs w:val="18"/>
        </w:rPr>
        <w:t>Latindex</w:t>
      </w:r>
      <w:proofErr w:type="spellEnd"/>
      <w:r w:rsidR="00584B59" w:rsidRPr="00652775">
        <w:rPr>
          <w:rFonts w:ascii="Palatino Linotype" w:eastAsia="Palatino Linotype" w:hAnsi="Palatino Linotype" w:cs="Palatino Linotype"/>
          <w:i/>
          <w:color w:val="231F20"/>
          <w:spacing w:val="-2"/>
          <w:sz w:val="18"/>
          <w:szCs w:val="18"/>
        </w:rPr>
        <w:t xml:space="preserve"> por país.</w:t>
      </w:r>
    </w:p>
    <w:p w:rsidR="00584B59" w:rsidRPr="00652775" w:rsidRDefault="00584B59" w:rsidP="00652775">
      <w:pPr>
        <w:spacing w:after="0" w:line="200" w:lineRule="exact"/>
        <w:ind w:firstLine="284"/>
        <w:jc w:val="center"/>
        <w:rPr>
          <w:rFonts w:ascii="Palatino Linotype" w:eastAsia="Palatino Linotype" w:hAnsi="Palatino Linotype" w:cs="Palatino Linotype"/>
          <w:i/>
          <w:color w:val="231F20"/>
          <w:spacing w:val="-2"/>
          <w:sz w:val="18"/>
          <w:szCs w:val="18"/>
        </w:rPr>
      </w:pPr>
      <w:r w:rsidRPr="00652775">
        <w:rPr>
          <w:rFonts w:ascii="Palatino Linotype" w:eastAsia="Palatino Linotype" w:hAnsi="Palatino Linotype" w:cs="Palatino Linotype"/>
          <w:i/>
          <w:color w:val="231F20"/>
          <w:spacing w:val="-2"/>
          <w:sz w:val="18"/>
          <w:szCs w:val="18"/>
        </w:rPr>
        <w:t>Principales países productores (más de 10 revistas de educación)</w:t>
      </w:r>
    </w:p>
    <w:p w:rsidR="00584B59" w:rsidRPr="00F76A54" w:rsidRDefault="00584B59" w:rsidP="00C824EA">
      <w:pPr>
        <w:spacing w:after="0" w:line="200" w:lineRule="exact"/>
        <w:ind w:firstLine="284"/>
        <w:jc w:val="both"/>
        <w:rPr>
          <w:rFonts w:ascii="Palatino Linotype" w:eastAsia="Palatino Linotype" w:hAnsi="Palatino Linotype" w:cs="Palatino Linotype"/>
          <w:color w:val="231F20"/>
          <w:spacing w:val="-2"/>
          <w:sz w:val="20"/>
          <w:szCs w:val="20"/>
        </w:rPr>
      </w:pPr>
    </w:p>
    <w:p w:rsidR="00EF6DD1" w:rsidRPr="00F76A54" w:rsidRDefault="00EF6DD1"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F76A54">
        <w:rPr>
          <w:rFonts w:ascii="Palatino Linotype" w:eastAsia="Palatino Linotype" w:hAnsi="Palatino Linotype" w:cs="Palatino Linotype"/>
          <w:color w:val="231F20"/>
          <w:spacing w:val="-2"/>
          <w:sz w:val="20"/>
          <w:szCs w:val="20"/>
        </w:rPr>
        <w:t xml:space="preserve">Varios son los factores </w:t>
      </w:r>
      <w:r w:rsidR="00840C44" w:rsidRPr="00F76A54">
        <w:rPr>
          <w:rFonts w:ascii="Palatino Linotype" w:eastAsia="Palatino Linotype" w:hAnsi="Palatino Linotype" w:cs="Palatino Linotype"/>
          <w:color w:val="231F20"/>
          <w:spacing w:val="-2"/>
          <w:sz w:val="20"/>
          <w:szCs w:val="20"/>
        </w:rPr>
        <w:t xml:space="preserve">internos </w:t>
      </w:r>
      <w:r w:rsidRPr="00F76A54">
        <w:rPr>
          <w:rFonts w:ascii="Palatino Linotype" w:eastAsia="Palatino Linotype" w:hAnsi="Palatino Linotype" w:cs="Palatino Linotype"/>
          <w:color w:val="231F20"/>
          <w:spacing w:val="-2"/>
          <w:sz w:val="20"/>
          <w:szCs w:val="20"/>
        </w:rPr>
        <w:t>que hemos identificado que sustentan esta proliferación de revistas educativas.</w:t>
      </w:r>
      <w:r w:rsidR="000A6108" w:rsidRPr="00F76A54">
        <w:rPr>
          <w:rFonts w:ascii="Palatino Linotype" w:eastAsia="Palatino Linotype" w:hAnsi="Palatino Linotype" w:cs="Palatino Linotype"/>
          <w:color w:val="231F20"/>
          <w:spacing w:val="-2"/>
          <w:sz w:val="20"/>
          <w:szCs w:val="20"/>
        </w:rPr>
        <w:t xml:space="preserve"> U</w:t>
      </w:r>
      <w:r w:rsidR="000A5751" w:rsidRPr="00F76A54">
        <w:rPr>
          <w:rFonts w:ascii="Palatino Linotype" w:eastAsia="Palatino Linotype" w:hAnsi="Palatino Linotype" w:cs="Palatino Linotype"/>
          <w:color w:val="231F20"/>
          <w:spacing w:val="-2"/>
          <w:sz w:val="20"/>
          <w:szCs w:val="20"/>
        </w:rPr>
        <w:t xml:space="preserve">no de </w:t>
      </w:r>
      <w:r w:rsidR="00840C44">
        <w:rPr>
          <w:rFonts w:ascii="Palatino Linotype" w:eastAsia="Palatino Linotype" w:hAnsi="Palatino Linotype" w:cs="Palatino Linotype"/>
          <w:color w:val="231F20"/>
          <w:spacing w:val="-2"/>
          <w:sz w:val="20"/>
          <w:szCs w:val="20"/>
        </w:rPr>
        <w:t>ellos</w:t>
      </w:r>
      <w:r w:rsidRPr="00F76A54">
        <w:rPr>
          <w:rFonts w:ascii="Palatino Linotype" w:eastAsia="Palatino Linotype" w:hAnsi="Palatino Linotype" w:cs="Palatino Linotype"/>
          <w:color w:val="231F20"/>
          <w:spacing w:val="-2"/>
          <w:sz w:val="20"/>
          <w:szCs w:val="20"/>
        </w:rPr>
        <w:t xml:space="preserve"> es que</w:t>
      </w:r>
      <w:r w:rsidR="000A5751" w:rsidRPr="00F76A54">
        <w:rPr>
          <w:rFonts w:ascii="Palatino Linotype" w:eastAsia="Palatino Linotype" w:hAnsi="Palatino Linotype" w:cs="Palatino Linotype"/>
          <w:color w:val="231F20"/>
          <w:spacing w:val="-2"/>
          <w:sz w:val="20"/>
          <w:szCs w:val="20"/>
        </w:rPr>
        <w:t xml:space="preserve"> la mayoría de las revistas científicas</w:t>
      </w:r>
      <w:r w:rsidR="002F1C20" w:rsidRPr="00F76A54">
        <w:rPr>
          <w:rFonts w:ascii="Palatino Linotype" w:eastAsia="Palatino Linotype" w:hAnsi="Palatino Linotype" w:cs="Palatino Linotype"/>
          <w:color w:val="231F20"/>
          <w:spacing w:val="-2"/>
          <w:sz w:val="20"/>
          <w:szCs w:val="20"/>
        </w:rPr>
        <w:t xml:space="preserve"> han incrementado la</w:t>
      </w:r>
      <w:r w:rsidR="00B72C2A" w:rsidRPr="00F76A54">
        <w:rPr>
          <w:rFonts w:ascii="Palatino Linotype" w:eastAsia="Palatino Linotype" w:hAnsi="Palatino Linotype" w:cs="Palatino Linotype"/>
          <w:color w:val="231F20"/>
          <w:spacing w:val="-2"/>
          <w:sz w:val="20"/>
          <w:szCs w:val="20"/>
        </w:rPr>
        <w:t xml:space="preserve"> difusión</w:t>
      </w:r>
      <w:r w:rsidR="002F1C20" w:rsidRPr="00F76A54">
        <w:rPr>
          <w:rFonts w:ascii="Palatino Linotype" w:eastAsia="Palatino Linotype" w:hAnsi="Palatino Linotype" w:cs="Palatino Linotype"/>
          <w:color w:val="231F20"/>
          <w:spacing w:val="-2"/>
          <w:sz w:val="20"/>
          <w:szCs w:val="20"/>
        </w:rPr>
        <w:t xml:space="preserve"> de su contenido</w:t>
      </w:r>
      <w:r w:rsidR="000A5751" w:rsidRPr="00F76A54">
        <w:rPr>
          <w:rFonts w:ascii="Palatino Linotype" w:eastAsia="Palatino Linotype" w:hAnsi="Palatino Linotype" w:cs="Palatino Linotype"/>
          <w:color w:val="231F20"/>
          <w:spacing w:val="-2"/>
          <w:sz w:val="20"/>
          <w:szCs w:val="20"/>
        </w:rPr>
        <w:t xml:space="preserve"> en formato digital (electrónico)</w:t>
      </w:r>
      <w:r w:rsidRPr="00F76A54">
        <w:rPr>
          <w:rFonts w:ascii="Palatino Linotype" w:eastAsia="Palatino Linotype" w:hAnsi="Palatino Linotype" w:cs="Palatino Linotype"/>
          <w:color w:val="231F20"/>
          <w:spacing w:val="-2"/>
          <w:sz w:val="20"/>
          <w:szCs w:val="20"/>
        </w:rPr>
        <w:t>.</w:t>
      </w:r>
      <w:r w:rsidR="005D5EE2" w:rsidRPr="00F76A54">
        <w:rPr>
          <w:rFonts w:ascii="Palatino Linotype" w:eastAsia="Palatino Linotype" w:hAnsi="Palatino Linotype" w:cs="Palatino Linotype"/>
          <w:color w:val="231F20"/>
          <w:spacing w:val="-2"/>
          <w:sz w:val="20"/>
          <w:szCs w:val="20"/>
        </w:rPr>
        <w:t xml:space="preserve"> Este formato ofrece un menor coste de distribución, unido a ventajas de</w:t>
      </w:r>
      <w:r w:rsidR="000A6108" w:rsidRPr="00F76A54">
        <w:rPr>
          <w:rFonts w:ascii="Palatino Linotype" w:eastAsia="Palatino Linotype" w:hAnsi="Palatino Linotype" w:cs="Palatino Linotype"/>
          <w:color w:val="231F20"/>
          <w:spacing w:val="-2"/>
          <w:sz w:val="20"/>
          <w:szCs w:val="20"/>
        </w:rPr>
        <w:t xml:space="preserve"> procesamiento,</w:t>
      </w:r>
      <w:r w:rsidR="005D5EE2" w:rsidRPr="00F76A54">
        <w:rPr>
          <w:rFonts w:ascii="Palatino Linotype" w:eastAsia="Palatino Linotype" w:hAnsi="Palatino Linotype" w:cs="Palatino Linotype"/>
          <w:color w:val="231F20"/>
          <w:spacing w:val="-2"/>
          <w:sz w:val="20"/>
          <w:szCs w:val="20"/>
        </w:rPr>
        <w:t xml:space="preserve"> distribución, </w:t>
      </w:r>
      <w:r w:rsidR="000A6108" w:rsidRPr="00F76A54">
        <w:rPr>
          <w:rFonts w:ascii="Palatino Linotype" w:eastAsia="Palatino Linotype" w:hAnsi="Palatino Linotype" w:cs="Palatino Linotype"/>
          <w:color w:val="231F20"/>
          <w:spacing w:val="-2"/>
          <w:sz w:val="20"/>
          <w:szCs w:val="20"/>
        </w:rPr>
        <w:t>difusión</w:t>
      </w:r>
      <w:r w:rsidR="005D5EE2" w:rsidRPr="00F76A54">
        <w:rPr>
          <w:rFonts w:ascii="Palatino Linotype" w:eastAsia="Palatino Linotype" w:hAnsi="Palatino Linotype" w:cs="Palatino Linotype"/>
          <w:color w:val="231F20"/>
          <w:spacing w:val="-2"/>
          <w:sz w:val="20"/>
          <w:szCs w:val="20"/>
        </w:rPr>
        <w:t>, almacenamiento y recuperación</w:t>
      </w:r>
      <w:r w:rsidR="002E18D8" w:rsidRPr="00F76A54">
        <w:rPr>
          <w:rFonts w:ascii="Palatino Linotype" w:eastAsia="Palatino Linotype" w:hAnsi="Palatino Linotype" w:cs="Palatino Linotype"/>
          <w:color w:val="231F20"/>
          <w:spacing w:val="-2"/>
          <w:sz w:val="20"/>
          <w:szCs w:val="20"/>
        </w:rPr>
        <w:t>, por lo que</w:t>
      </w:r>
      <w:r w:rsidR="005D5EE2" w:rsidRPr="00F76A54">
        <w:rPr>
          <w:rFonts w:ascii="Palatino Linotype" w:eastAsia="Palatino Linotype" w:hAnsi="Palatino Linotype" w:cs="Palatino Linotype"/>
          <w:color w:val="231F20"/>
          <w:spacing w:val="-2"/>
          <w:sz w:val="20"/>
          <w:szCs w:val="20"/>
        </w:rPr>
        <w:t xml:space="preserve"> se está consolidado como el canal </w:t>
      </w:r>
      <w:r w:rsidR="009B75FB">
        <w:rPr>
          <w:rFonts w:ascii="Palatino Linotype" w:eastAsia="Palatino Linotype" w:hAnsi="Palatino Linotype" w:cs="Palatino Linotype"/>
          <w:color w:val="231F20"/>
          <w:spacing w:val="-2"/>
          <w:sz w:val="20"/>
          <w:szCs w:val="20"/>
        </w:rPr>
        <w:t xml:space="preserve">prioritario </w:t>
      </w:r>
      <w:r w:rsidR="005D5EE2" w:rsidRPr="00F76A54">
        <w:rPr>
          <w:rFonts w:ascii="Palatino Linotype" w:eastAsia="Palatino Linotype" w:hAnsi="Palatino Linotype" w:cs="Palatino Linotype"/>
          <w:color w:val="231F20"/>
          <w:spacing w:val="-2"/>
          <w:sz w:val="20"/>
          <w:szCs w:val="20"/>
        </w:rPr>
        <w:t>(</w:t>
      </w:r>
      <w:proofErr w:type="spellStart"/>
      <w:r w:rsidR="005D5EE2" w:rsidRPr="00F76A54">
        <w:rPr>
          <w:rFonts w:ascii="Palatino Linotype" w:eastAsia="Palatino Linotype" w:hAnsi="Palatino Linotype" w:cs="Palatino Linotype"/>
          <w:color w:val="231F20"/>
          <w:spacing w:val="-2"/>
          <w:sz w:val="20"/>
          <w:szCs w:val="20"/>
        </w:rPr>
        <w:t>Kling</w:t>
      </w:r>
      <w:proofErr w:type="spellEnd"/>
      <w:r w:rsidR="005D5EE2" w:rsidRPr="00F76A54">
        <w:rPr>
          <w:rFonts w:ascii="Palatino Linotype" w:eastAsia="Palatino Linotype" w:hAnsi="Palatino Linotype" w:cs="Palatino Linotype"/>
          <w:color w:val="231F20"/>
          <w:spacing w:val="-2"/>
          <w:sz w:val="20"/>
          <w:szCs w:val="20"/>
        </w:rPr>
        <w:t xml:space="preserve"> </w:t>
      </w:r>
      <w:r w:rsidR="00C400E2" w:rsidRPr="00F76A54">
        <w:rPr>
          <w:rFonts w:ascii="Palatino Linotype" w:eastAsia="Palatino Linotype" w:hAnsi="Palatino Linotype" w:cs="Palatino Linotype"/>
          <w:color w:val="231F20"/>
          <w:spacing w:val="-2"/>
          <w:sz w:val="20"/>
          <w:szCs w:val="20"/>
        </w:rPr>
        <w:t>&amp;</w:t>
      </w:r>
      <w:r w:rsidR="005D5EE2" w:rsidRPr="00F76A54">
        <w:rPr>
          <w:rFonts w:ascii="Palatino Linotype" w:eastAsia="Palatino Linotype" w:hAnsi="Palatino Linotype" w:cs="Palatino Linotype"/>
          <w:color w:val="231F20"/>
          <w:spacing w:val="-2"/>
          <w:sz w:val="20"/>
          <w:szCs w:val="20"/>
        </w:rPr>
        <w:t xml:space="preserve"> </w:t>
      </w:r>
      <w:proofErr w:type="spellStart"/>
      <w:r w:rsidR="005D5EE2" w:rsidRPr="00F76A54">
        <w:rPr>
          <w:rFonts w:ascii="Palatino Linotype" w:eastAsia="Palatino Linotype" w:hAnsi="Palatino Linotype" w:cs="Palatino Linotype"/>
          <w:color w:val="231F20"/>
          <w:spacing w:val="-2"/>
          <w:sz w:val="20"/>
          <w:szCs w:val="20"/>
        </w:rPr>
        <w:t>Callahan</w:t>
      </w:r>
      <w:proofErr w:type="spellEnd"/>
      <w:r w:rsidR="005D5EE2" w:rsidRPr="00F76A54">
        <w:rPr>
          <w:rFonts w:ascii="Palatino Linotype" w:eastAsia="Palatino Linotype" w:hAnsi="Palatino Linotype" w:cs="Palatino Linotype"/>
          <w:color w:val="231F20"/>
          <w:spacing w:val="-2"/>
          <w:sz w:val="20"/>
          <w:szCs w:val="20"/>
        </w:rPr>
        <w:t xml:space="preserve">, 2003). De hecho, actualmente </w:t>
      </w:r>
      <w:r w:rsidR="000A6108" w:rsidRPr="00F76A54">
        <w:rPr>
          <w:rFonts w:ascii="Palatino Linotype" w:eastAsia="Palatino Linotype" w:hAnsi="Palatino Linotype" w:cs="Palatino Linotype"/>
          <w:color w:val="231F20"/>
          <w:spacing w:val="-2"/>
          <w:sz w:val="20"/>
          <w:szCs w:val="20"/>
        </w:rPr>
        <w:t xml:space="preserve">están contabilizadas en </w:t>
      </w:r>
      <w:proofErr w:type="spellStart"/>
      <w:r w:rsidR="000A6108" w:rsidRPr="00F76A54">
        <w:rPr>
          <w:rFonts w:ascii="Palatino Linotype" w:eastAsia="Palatino Linotype" w:hAnsi="Palatino Linotype" w:cs="Palatino Linotype"/>
          <w:color w:val="231F20"/>
          <w:spacing w:val="-2"/>
          <w:sz w:val="20"/>
          <w:szCs w:val="20"/>
        </w:rPr>
        <w:t>Latindex</w:t>
      </w:r>
      <w:proofErr w:type="spellEnd"/>
      <w:r w:rsidR="005D5EE2" w:rsidRPr="00F76A54">
        <w:rPr>
          <w:rFonts w:ascii="Palatino Linotype" w:eastAsia="Palatino Linotype" w:hAnsi="Palatino Linotype" w:cs="Palatino Linotype"/>
          <w:color w:val="231F20"/>
          <w:spacing w:val="-2"/>
          <w:sz w:val="20"/>
          <w:szCs w:val="20"/>
        </w:rPr>
        <w:t xml:space="preserve"> un total de 329 revistas educativas en formato digital</w:t>
      </w:r>
      <w:r w:rsidR="000A6108" w:rsidRPr="00F76A54">
        <w:rPr>
          <w:rFonts w:ascii="Palatino Linotype" w:eastAsia="Palatino Linotype" w:hAnsi="Palatino Linotype" w:cs="Palatino Linotype"/>
          <w:color w:val="231F20"/>
          <w:spacing w:val="-2"/>
          <w:sz w:val="20"/>
          <w:szCs w:val="20"/>
        </w:rPr>
        <w:t>, aunque muchas otras están haciendo el trasvase de formato.</w:t>
      </w:r>
      <w:r w:rsidRPr="00F76A54">
        <w:rPr>
          <w:rFonts w:ascii="Palatino Linotype" w:eastAsia="Palatino Linotype" w:hAnsi="Palatino Linotype" w:cs="Palatino Linotype"/>
          <w:color w:val="231F20"/>
          <w:spacing w:val="-2"/>
          <w:sz w:val="20"/>
          <w:szCs w:val="20"/>
        </w:rPr>
        <w:t xml:space="preserve"> </w:t>
      </w:r>
    </w:p>
    <w:p w:rsidR="000E7BEF" w:rsidRPr="00F76A54" w:rsidRDefault="000A5751"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F76A54">
        <w:rPr>
          <w:rFonts w:ascii="Palatino Linotype" w:eastAsia="Palatino Linotype" w:hAnsi="Palatino Linotype" w:cs="Palatino Linotype"/>
          <w:color w:val="231F20"/>
          <w:spacing w:val="-2"/>
          <w:sz w:val="20"/>
          <w:szCs w:val="20"/>
        </w:rPr>
        <w:t>El formato digital permite incluir contenido multimedia</w:t>
      </w:r>
      <w:r w:rsidR="00D6613E" w:rsidRPr="00F76A54">
        <w:rPr>
          <w:rFonts w:ascii="Palatino Linotype" w:eastAsia="Palatino Linotype" w:hAnsi="Palatino Linotype" w:cs="Palatino Linotype"/>
          <w:color w:val="231F20"/>
          <w:spacing w:val="-2"/>
          <w:sz w:val="20"/>
          <w:szCs w:val="20"/>
        </w:rPr>
        <w:t xml:space="preserve"> (</w:t>
      </w:r>
      <w:r w:rsidRPr="00F76A54">
        <w:rPr>
          <w:rFonts w:ascii="Palatino Linotype" w:eastAsia="Palatino Linotype" w:hAnsi="Palatino Linotype" w:cs="Palatino Linotype"/>
          <w:color w:val="231F20"/>
          <w:spacing w:val="-2"/>
          <w:sz w:val="20"/>
          <w:szCs w:val="20"/>
        </w:rPr>
        <w:t xml:space="preserve">texto, imagen, audio y video). </w:t>
      </w:r>
      <w:r w:rsidR="000A6108" w:rsidRPr="00F76A54">
        <w:rPr>
          <w:rFonts w:ascii="Palatino Linotype" w:eastAsia="Palatino Linotype" w:hAnsi="Palatino Linotype" w:cs="Palatino Linotype"/>
          <w:color w:val="231F20"/>
          <w:spacing w:val="-2"/>
          <w:sz w:val="20"/>
          <w:szCs w:val="20"/>
        </w:rPr>
        <w:t>Entre otras ventajas,</w:t>
      </w:r>
      <w:r w:rsidRPr="00F76A54">
        <w:rPr>
          <w:rFonts w:ascii="Palatino Linotype" w:eastAsia="Palatino Linotype" w:hAnsi="Palatino Linotype" w:cs="Palatino Linotype"/>
          <w:color w:val="231F20"/>
          <w:spacing w:val="-2"/>
          <w:sz w:val="20"/>
          <w:szCs w:val="20"/>
        </w:rPr>
        <w:t xml:space="preserve"> suponen un</w:t>
      </w:r>
      <w:r w:rsidR="006A2A41">
        <w:rPr>
          <w:rFonts w:ascii="Palatino Linotype" w:eastAsia="Palatino Linotype" w:hAnsi="Palatino Linotype" w:cs="Palatino Linotype"/>
          <w:color w:val="231F20"/>
          <w:spacing w:val="-2"/>
          <w:sz w:val="20"/>
          <w:szCs w:val="20"/>
        </w:rPr>
        <w:t>a</w:t>
      </w:r>
      <w:r w:rsidRPr="00F76A54">
        <w:rPr>
          <w:rFonts w:ascii="Palatino Linotype" w:eastAsia="Palatino Linotype" w:hAnsi="Palatino Linotype" w:cs="Palatino Linotype"/>
          <w:color w:val="231F20"/>
          <w:spacing w:val="-2"/>
          <w:sz w:val="20"/>
          <w:szCs w:val="20"/>
        </w:rPr>
        <w:t xml:space="preserve"> </w:t>
      </w:r>
      <w:r w:rsidR="006A2A41">
        <w:rPr>
          <w:rFonts w:ascii="Palatino Linotype" w:eastAsia="Palatino Linotype" w:hAnsi="Palatino Linotype" w:cs="Palatino Linotype"/>
          <w:color w:val="231F20"/>
          <w:spacing w:val="-2"/>
          <w:sz w:val="20"/>
          <w:szCs w:val="20"/>
        </w:rPr>
        <w:t>mejor</w:t>
      </w:r>
      <w:r w:rsidR="002E18D8" w:rsidRPr="00F76A54">
        <w:rPr>
          <w:rFonts w:ascii="Palatino Linotype" w:eastAsia="Palatino Linotype" w:hAnsi="Palatino Linotype" w:cs="Palatino Linotype"/>
          <w:color w:val="231F20"/>
          <w:spacing w:val="-2"/>
          <w:sz w:val="20"/>
          <w:szCs w:val="20"/>
        </w:rPr>
        <w:t xml:space="preserve"> difusión y acces</w:t>
      </w:r>
      <w:r w:rsidR="006A2A41">
        <w:rPr>
          <w:rFonts w:ascii="Palatino Linotype" w:eastAsia="Palatino Linotype" w:hAnsi="Palatino Linotype" w:cs="Palatino Linotype"/>
          <w:color w:val="231F20"/>
          <w:spacing w:val="-2"/>
          <w:sz w:val="20"/>
          <w:szCs w:val="20"/>
        </w:rPr>
        <w:t>ibilidad</w:t>
      </w:r>
      <w:r w:rsidRPr="00F76A54">
        <w:rPr>
          <w:rFonts w:ascii="Palatino Linotype" w:eastAsia="Palatino Linotype" w:hAnsi="Palatino Linotype" w:cs="Palatino Linotype"/>
          <w:color w:val="231F20"/>
          <w:spacing w:val="-2"/>
          <w:sz w:val="20"/>
          <w:szCs w:val="20"/>
        </w:rPr>
        <w:t xml:space="preserve">, ya que </w:t>
      </w:r>
      <w:r w:rsidR="000A6108" w:rsidRPr="00F76A54">
        <w:rPr>
          <w:rFonts w:ascii="Palatino Linotype" w:eastAsia="Palatino Linotype" w:hAnsi="Palatino Linotype" w:cs="Palatino Linotype"/>
          <w:color w:val="231F20"/>
          <w:spacing w:val="-2"/>
          <w:sz w:val="20"/>
          <w:szCs w:val="20"/>
        </w:rPr>
        <w:t>en cuanto</w:t>
      </w:r>
      <w:r w:rsidRPr="00F76A54">
        <w:rPr>
          <w:rFonts w:ascii="Palatino Linotype" w:eastAsia="Palatino Linotype" w:hAnsi="Palatino Linotype" w:cs="Palatino Linotype"/>
          <w:color w:val="231F20"/>
          <w:spacing w:val="-2"/>
          <w:sz w:val="20"/>
          <w:szCs w:val="20"/>
        </w:rPr>
        <w:t xml:space="preserve"> se genera el contenido</w:t>
      </w:r>
      <w:r w:rsidR="006A2A41">
        <w:rPr>
          <w:rFonts w:ascii="Palatino Linotype" w:eastAsia="Palatino Linotype" w:hAnsi="Palatino Linotype" w:cs="Palatino Linotype"/>
          <w:color w:val="231F20"/>
          <w:spacing w:val="-2"/>
          <w:sz w:val="20"/>
          <w:szCs w:val="20"/>
        </w:rPr>
        <w:t xml:space="preserve"> en formato electrónico</w:t>
      </w:r>
      <w:r w:rsidRPr="00F76A54">
        <w:rPr>
          <w:rFonts w:ascii="Palatino Linotype" w:eastAsia="Palatino Linotype" w:hAnsi="Palatino Linotype" w:cs="Palatino Linotype"/>
          <w:color w:val="231F20"/>
          <w:spacing w:val="-2"/>
          <w:sz w:val="20"/>
          <w:szCs w:val="20"/>
        </w:rPr>
        <w:t xml:space="preserve"> es </w:t>
      </w:r>
      <w:r w:rsidR="006A2A41">
        <w:rPr>
          <w:rFonts w:ascii="Palatino Linotype" w:eastAsia="Palatino Linotype" w:hAnsi="Palatino Linotype" w:cs="Palatino Linotype"/>
          <w:color w:val="231F20"/>
          <w:spacing w:val="-2"/>
          <w:sz w:val="20"/>
          <w:szCs w:val="20"/>
        </w:rPr>
        <w:t xml:space="preserve">inmediatamente </w:t>
      </w:r>
      <w:r w:rsidRPr="00F76A54">
        <w:rPr>
          <w:rFonts w:ascii="Palatino Linotype" w:eastAsia="Palatino Linotype" w:hAnsi="Palatino Linotype" w:cs="Palatino Linotype"/>
          <w:color w:val="231F20"/>
          <w:spacing w:val="-2"/>
          <w:sz w:val="20"/>
          <w:szCs w:val="20"/>
        </w:rPr>
        <w:t xml:space="preserve">accesible desde cualquier parte del mundo por </w:t>
      </w:r>
      <w:r w:rsidR="00ED35FC">
        <w:rPr>
          <w:rFonts w:ascii="Palatino Linotype" w:eastAsia="Palatino Linotype" w:hAnsi="Palatino Linotype" w:cs="Palatino Linotype"/>
          <w:color w:val="231F20"/>
          <w:spacing w:val="-2"/>
          <w:sz w:val="20"/>
          <w:szCs w:val="20"/>
        </w:rPr>
        <w:t>los diversos</w:t>
      </w:r>
      <w:r w:rsidRPr="00F76A54">
        <w:rPr>
          <w:rFonts w:ascii="Palatino Linotype" w:eastAsia="Palatino Linotype" w:hAnsi="Palatino Linotype" w:cs="Palatino Linotype"/>
          <w:color w:val="231F20"/>
          <w:spacing w:val="-2"/>
          <w:sz w:val="20"/>
          <w:szCs w:val="20"/>
        </w:rPr>
        <w:t xml:space="preserve"> usuarios. </w:t>
      </w:r>
      <w:r w:rsidR="000E7BEF" w:rsidRPr="00F76A54">
        <w:rPr>
          <w:rFonts w:ascii="Palatino Linotype" w:eastAsia="Palatino Linotype" w:hAnsi="Palatino Linotype" w:cs="Palatino Linotype"/>
          <w:color w:val="231F20"/>
          <w:spacing w:val="-2"/>
          <w:sz w:val="20"/>
          <w:szCs w:val="20"/>
        </w:rPr>
        <w:t xml:space="preserve">Ello permite que revistas </w:t>
      </w:r>
      <w:r w:rsidR="007C6B35" w:rsidRPr="00F76A54">
        <w:rPr>
          <w:rFonts w:ascii="Palatino Linotype" w:eastAsia="Palatino Linotype" w:hAnsi="Palatino Linotype" w:cs="Palatino Linotype"/>
          <w:color w:val="231F20"/>
          <w:spacing w:val="-2"/>
          <w:sz w:val="20"/>
          <w:szCs w:val="20"/>
        </w:rPr>
        <w:t xml:space="preserve">educativas </w:t>
      </w:r>
      <w:r w:rsidR="000E7BEF" w:rsidRPr="00F76A54">
        <w:rPr>
          <w:rFonts w:ascii="Palatino Linotype" w:eastAsia="Palatino Linotype" w:hAnsi="Palatino Linotype" w:cs="Palatino Linotype"/>
          <w:color w:val="231F20"/>
          <w:spacing w:val="-2"/>
          <w:sz w:val="20"/>
          <w:szCs w:val="20"/>
        </w:rPr>
        <w:t>que tradicionalmente imprimían tiradas muy cortas y que tenían problemas de distribución (Díaz Barriga, 2000) alcancen ahora, a menor coste, a un público mucho mayor.</w:t>
      </w:r>
    </w:p>
    <w:p w:rsidR="0020637A" w:rsidRPr="00F76A54" w:rsidRDefault="000E7BEF"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F76A54">
        <w:rPr>
          <w:rFonts w:ascii="Palatino Linotype" w:eastAsia="Palatino Linotype" w:hAnsi="Palatino Linotype" w:cs="Palatino Linotype"/>
          <w:color w:val="231F20"/>
          <w:spacing w:val="-2"/>
          <w:sz w:val="20"/>
          <w:szCs w:val="20"/>
        </w:rPr>
        <w:t>Como ventaja adicional</w:t>
      </w:r>
      <w:r w:rsidR="000A5751" w:rsidRPr="00F76A54">
        <w:rPr>
          <w:rFonts w:ascii="Palatino Linotype" w:eastAsia="Palatino Linotype" w:hAnsi="Palatino Linotype" w:cs="Palatino Linotype"/>
          <w:color w:val="231F20"/>
          <w:spacing w:val="-2"/>
          <w:sz w:val="20"/>
          <w:szCs w:val="20"/>
        </w:rPr>
        <w:t xml:space="preserve">, las instituciones </w:t>
      </w:r>
      <w:r w:rsidR="002E18D8" w:rsidRPr="00F76A54">
        <w:rPr>
          <w:rFonts w:ascii="Palatino Linotype" w:eastAsia="Palatino Linotype" w:hAnsi="Palatino Linotype" w:cs="Palatino Linotype"/>
          <w:color w:val="231F20"/>
          <w:spacing w:val="-2"/>
          <w:sz w:val="20"/>
          <w:szCs w:val="20"/>
        </w:rPr>
        <w:t>prefieren</w:t>
      </w:r>
      <w:r w:rsidR="000A5751" w:rsidRPr="00F76A54">
        <w:rPr>
          <w:rFonts w:ascii="Palatino Linotype" w:eastAsia="Palatino Linotype" w:hAnsi="Palatino Linotype" w:cs="Palatino Linotype"/>
          <w:color w:val="231F20"/>
          <w:spacing w:val="-2"/>
          <w:sz w:val="20"/>
          <w:szCs w:val="20"/>
        </w:rPr>
        <w:t xml:space="preserve"> adquirir producción científica en formato digital</w:t>
      </w:r>
      <w:r w:rsidR="002E18D8" w:rsidRPr="00F76A54">
        <w:rPr>
          <w:rFonts w:ascii="Palatino Linotype" w:eastAsia="Palatino Linotype" w:hAnsi="Palatino Linotype" w:cs="Palatino Linotype"/>
          <w:color w:val="231F20"/>
          <w:spacing w:val="-2"/>
          <w:sz w:val="20"/>
          <w:szCs w:val="20"/>
        </w:rPr>
        <w:t>,</w:t>
      </w:r>
      <w:r w:rsidR="000A5751" w:rsidRPr="00F76A54">
        <w:rPr>
          <w:rFonts w:ascii="Palatino Linotype" w:eastAsia="Palatino Linotype" w:hAnsi="Palatino Linotype" w:cs="Palatino Linotype"/>
          <w:color w:val="231F20"/>
          <w:spacing w:val="-2"/>
          <w:sz w:val="20"/>
          <w:szCs w:val="20"/>
        </w:rPr>
        <w:t xml:space="preserve"> ya que con ella se reduce considerablemente el espacio físico de almacenamiento</w:t>
      </w:r>
      <w:r w:rsidR="002E18D8" w:rsidRPr="00F76A54">
        <w:rPr>
          <w:rFonts w:ascii="Palatino Linotype" w:eastAsia="Palatino Linotype" w:hAnsi="Palatino Linotype" w:cs="Palatino Linotype"/>
          <w:color w:val="231F20"/>
          <w:spacing w:val="-2"/>
          <w:sz w:val="20"/>
          <w:szCs w:val="20"/>
        </w:rPr>
        <w:t xml:space="preserve"> y</w:t>
      </w:r>
      <w:r w:rsidR="000A5751" w:rsidRPr="00F76A54">
        <w:rPr>
          <w:rFonts w:ascii="Palatino Linotype" w:eastAsia="Palatino Linotype" w:hAnsi="Palatino Linotype" w:cs="Palatino Linotype"/>
          <w:color w:val="231F20"/>
          <w:spacing w:val="-2"/>
          <w:sz w:val="20"/>
          <w:szCs w:val="20"/>
        </w:rPr>
        <w:t xml:space="preserve"> se facilita la búsqueda</w:t>
      </w:r>
      <w:r w:rsidR="000A6108" w:rsidRPr="00F76A54">
        <w:rPr>
          <w:rFonts w:ascii="Palatino Linotype" w:eastAsia="Palatino Linotype" w:hAnsi="Palatino Linotype" w:cs="Palatino Linotype"/>
          <w:color w:val="231F20"/>
          <w:spacing w:val="-2"/>
          <w:sz w:val="20"/>
          <w:szCs w:val="20"/>
        </w:rPr>
        <w:t>,</w:t>
      </w:r>
      <w:r w:rsidR="000A5751" w:rsidRPr="00F76A54">
        <w:rPr>
          <w:rFonts w:ascii="Palatino Linotype" w:eastAsia="Palatino Linotype" w:hAnsi="Palatino Linotype" w:cs="Palatino Linotype"/>
          <w:color w:val="231F20"/>
          <w:spacing w:val="-2"/>
          <w:sz w:val="20"/>
          <w:szCs w:val="20"/>
        </w:rPr>
        <w:t xml:space="preserve"> </w:t>
      </w:r>
      <w:r w:rsidR="009B75FB">
        <w:rPr>
          <w:rFonts w:ascii="Palatino Linotype" w:eastAsia="Palatino Linotype" w:hAnsi="Palatino Linotype" w:cs="Palatino Linotype"/>
          <w:color w:val="231F20"/>
          <w:spacing w:val="-2"/>
          <w:sz w:val="20"/>
          <w:szCs w:val="20"/>
        </w:rPr>
        <w:t xml:space="preserve">frecuentemente con </w:t>
      </w:r>
      <w:r w:rsidR="00ED35FC">
        <w:rPr>
          <w:rFonts w:ascii="Palatino Linotype" w:eastAsia="Palatino Linotype" w:hAnsi="Palatino Linotype" w:cs="Palatino Linotype"/>
          <w:color w:val="231F20"/>
          <w:spacing w:val="-2"/>
          <w:sz w:val="20"/>
          <w:szCs w:val="20"/>
        </w:rPr>
        <w:t>sistemas</w:t>
      </w:r>
      <w:r w:rsidR="000A6108" w:rsidRPr="00F76A54">
        <w:rPr>
          <w:rFonts w:ascii="Palatino Linotype" w:eastAsia="Palatino Linotype" w:hAnsi="Palatino Linotype" w:cs="Palatino Linotype"/>
          <w:color w:val="231F20"/>
          <w:spacing w:val="-2"/>
          <w:sz w:val="20"/>
          <w:szCs w:val="20"/>
        </w:rPr>
        <w:t xml:space="preserve"> </w:t>
      </w:r>
      <w:r w:rsidR="007C6B35" w:rsidRPr="00F76A54">
        <w:rPr>
          <w:rFonts w:ascii="Palatino Linotype" w:eastAsia="Palatino Linotype" w:hAnsi="Palatino Linotype" w:cs="Palatino Linotype"/>
          <w:color w:val="231F20"/>
          <w:spacing w:val="-2"/>
          <w:sz w:val="20"/>
          <w:szCs w:val="20"/>
        </w:rPr>
        <w:t xml:space="preserve">integrados </w:t>
      </w:r>
      <w:r w:rsidR="00ED35FC">
        <w:rPr>
          <w:rFonts w:ascii="Palatino Linotype" w:eastAsia="Palatino Linotype" w:hAnsi="Palatino Linotype" w:cs="Palatino Linotype"/>
          <w:color w:val="231F20"/>
          <w:spacing w:val="-2"/>
          <w:sz w:val="20"/>
          <w:szCs w:val="20"/>
        </w:rPr>
        <w:t xml:space="preserve">de </w:t>
      </w:r>
      <w:r w:rsidR="000A5751" w:rsidRPr="00F76A54">
        <w:rPr>
          <w:rFonts w:ascii="Palatino Linotype" w:eastAsia="Palatino Linotype" w:hAnsi="Palatino Linotype" w:cs="Palatino Linotype"/>
          <w:color w:val="231F20"/>
          <w:spacing w:val="-2"/>
          <w:sz w:val="20"/>
          <w:szCs w:val="20"/>
        </w:rPr>
        <w:t>recuperación</w:t>
      </w:r>
      <w:r w:rsidR="000A6108" w:rsidRPr="00F76A54">
        <w:rPr>
          <w:rFonts w:ascii="Palatino Linotype" w:eastAsia="Palatino Linotype" w:hAnsi="Palatino Linotype" w:cs="Palatino Linotype"/>
          <w:color w:val="231F20"/>
          <w:spacing w:val="-2"/>
          <w:sz w:val="20"/>
          <w:szCs w:val="20"/>
        </w:rPr>
        <w:t xml:space="preserve"> de </w:t>
      </w:r>
      <w:r w:rsidR="000A5751" w:rsidRPr="00F76A54">
        <w:rPr>
          <w:rFonts w:ascii="Palatino Linotype" w:eastAsia="Palatino Linotype" w:hAnsi="Palatino Linotype" w:cs="Palatino Linotype"/>
          <w:color w:val="231F20"/>
          <w:spacing w:val="-2"/>
          <w:sz w:val="20"/>
          <w:szCs w:val="20"/>
        </w:rPr>
        <w:t xml:space="preserve">documentos. </w:t>
      </w:r>
    </w:p>
    <w:p w:rsidR="00B718DB" w:rsidRPr="00F76A54" w:rsidRDefault="00437513"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F76A54">
        <w:rPr>
          <w:rFonts w:ascii="Palatino Linotype" w:eastAsia="Palatino Linotype" w:hAnsi="Palatino Linotype" w:cs="Palatino Linotype"/>
          <w:color w:val="231F20"/>
          <w:spacing w:val="-2"/>
          <w:sz w:val="20"/>
          <w:szCs w:val="20"/>
        </w:rPr>
        <w:t xml:space="preserve">Las revistas científicas </w:t>
      </w:r>
      <w:r w:rsidR="00ED35FC">
        <w:rPr>
          <w:rFonts w:ascii="Palatino Linotype" w:eastAsia="Palatino Linotype" w:hAnsi="Palatino Linotype" w:cs="Palatino Linotype"/>
          <w:color w:val="231F20"/>
          <w:spacing w:val="-2"/>
          <w:sz w:val="20"/>
          <w:szCs w:val="20"/>
        </w:rPr>
        <w:t>no pueden</w:t>
      </w:r>
      <w:r w:rsidRPr="00F76A54">
        <w:rPr>
          <w:rFonts w:ascii="Palatino Linotype" w:eastAsia="Palatino Linotype" w:hAnsi="Palatino Linotype" w:cs="Palatino Linotype"/>
          <w:color w:val="231F20"/>
          <w:spacing w:val="-2"/>
          <w:sz w:val="20"/>
          <w:szCs w:val="20"/>
        </w:rPr>
        <w:t xml:space="preserve"> procesar y publicar to</w:t>
      </w:r>
      <w:r w:rsidR="00ED35FC">
        <w:rPr>
          <w:rFonts w:ascii="Palatino Linotype" w:eastAsia="Palatino Linotype" w:hAnsi="Palatino Linotype" w:cs="Palatino Linotype"/>
          <w:color w:val="231F20"/>
          <w:spacing w:val="-2"/>
          <w:sz w:val="20"/>
          <w:szCs w:val="20"/>
        </w:rPr>
        <w:t>dos los</w:t>
      </w:r>
      <w:r w:rsidRPr="00F76A54">
        <w:rPr>
          <w:rFonts w:ascii="Palatino Linotype" w:eastAsia="Palatino Linotype" w:hAnsi="Palatino Linotype" w:cs="Palatino Linotype"/>
          <w:color w:val="231F20"/>
          <w:spacing w:val="-2"/>
          <w:sz w:val="20"/>
          <w:szCs w:val="20"/>
        </w:rPr>
        <w:t xml:space="preserve"> manuscritos</w:t>
      </w:r>
      <w:r w:rsidR="000067C5" w:rsidRPr="00F76A54">
        <w:rPr>
          <w:rFonts w:ascii="Palatino Linotype" w:eastAsia="Palatino Linotype" w:hAnsi="Palatino Linotype" w:cs="Palatino Linotype"/>
          <w:color w:val="231F20"/>
          <w:spacing w:val="-2"/>
          <w:sz w:val="20"/>
          <w:szCs w:val="20"/>
        </w:rPr>
        <w:t xml:space="preserve"> recibidos.</w:t>
      </w:r>
      <w:r w:rsidR="000A6108" w:rsidRPr="00F76A54">
        <w:rPr>
          <w:rFonts w:ascii="Palatino Linotype" w:eastAsia="Palatino Linotype" w:hAnsi="Palatino Linotype" w:cs="Palatino Linotype"/>
          <w:color w:val="231F20"/>
          <w:spacing w:val="-2"/>
          <w:sz w:val="20"/>
          <w:szCs w:val="20"/>
        </w:rPr>
        <w:t xml:space="preserve"> Tampoco sería deseable</w:t>
      </w:r>
      <w:r w:rsidR="009B75FB">
        <w:rPr>
          <w:rFonts w:ascii="Palatino Linotype" w:eastAsia="Palatino Linotype" w:hAnsi="Palatino Linotype" w:cs="Palatino Linotype"/>
          <w:color w:val="231F20"/>
          <w:spacing w:val="-2"/>
          <w:sz w:val="20"/>
          <w:szCs w:val="20"/>
        </w:rPr>
        <w:t xml:space="preserve">: </w:t>
      </w:r>
      <w:r w:rsidRPr="00F76A54">
        <w:rPr>
          <w:rFonts w:ascii="Palatino Linotype" w:eastAsia="Palatino Linotype" w:hAnsi="Palatino Linotype" w:cs="Palatino Linotype"/>
          <w:color w:val="231F20"/>
          <w:spacing w:val="-2"/>
          <w:sz w:val="20"/>
          <w:szCs w:val="20"/>
        </w:rPr>
        <w:t>supone un filtro competitivo</w:t>
      </w:r>
      <w:r w:rsidR="000067C5" w:rsidRPr="00F76A54">
        <w:rPr>
          <w:rFonts w:ascii="Palatino Linotype" w:eastAsia="Palatino Linotype" w:hAnsi="Palatino Linotype" w:cs="Palatino Linotype"/>
          <w:color w:val="231F20"/>
          <w:spacing w:val="-2"/>
          <w:sz w:val="20"/>
          <w:szCs w:val="20"/>
        </w:rPr>
        <w:t xml:space="preserve">, </w:t>
      </w:r>
      <w:r w:rsidR="009B75FB">
        <w:rPr>
          <w:rFonts w:ascii="Palatino Linotype" w:eastAsia="Palatino Linotype" w:hAnsi="Palatino Linotype" w:cs="Palatino Linotype"/>
          <w:color w:val="231F20"/>
          <w:spacing w:val="-2"/>
          <w:sz w:val="20"/>
          <w:szCs w:val="20"/>
        </w:rPr>
        <w:t>y</w:t>
      </w:r>
      <w:r w:rsidR="000067C5" w:rsidRPr="00F76A54">
        <w:rPr>
          <w:rFonts w:ascii="Palatino Linotype" w:eastAsia="Palatino Linotype" w:hAnsi="Palatino Linotype" w:cs="Palatino Linotype"/>
          <w:color w:val="231F20"/>
          <w:spacing w:val="-2"/>
          <w:sz w:val="20"/>
          <w:szCs w:val="20"/>
        </w:rPr>
        <w:t xml:space="preserve"> un mecanismo para difundir </w:t>
      </w:r>
      <w:r w:rsidR="007F2CE3" w:rsidRPr="00F76A54">
        <w:rPr>
          <w:rFonts w:ascii="Palatino Linotype" w:eastAsia="Palatino Linotype" w:hAnsi="Palatino Linotype" w:cs="Palatino Linotype"/>
          <w:color w:val="231F20"/>
          <w:spacing w:val="-2"/>
          <w:sz w:val="20"/>
          <w:szCs w:val="20"/>
        </w:rPr>
        <w:t xml:space="preserve">solo </w:t>
      </w:r>
      <w:r w:rsidR="007C6B35" w:rsidRPr="00F76A54">
        <w:rPr>
          <w:rFonts w:ascii="Palatino Linotype" w:eastAsia="Palatino Linotype" w:hAnsi="Palatino Linotype" w:cs="Palatino Linotype"/>
          <w:color w:val="231F20"/>
          <w:spacing w:val="-2"/>
          <w:sz w:val="20"/>
          <w:szCs w:val="20"/>
        </w:rPr>
        <w:t>los artículos de mayor calidad y</w:t>
      </w:r>
      <w:r w:rsidR="000067C5" w:rsidRPr="00F76A54">
        <w:rPr>
          <w:rFonts w:ascii="Palatino Linotype" w:eastAsia="Palatino Linotype" w:hAnsi="Palatino Linotype" w:cs="Palatino Linotype"/>
          <w:color w:val="231F20"/>
          <w:spacing w:val="-2"/>
          <w:sz w:val="20"/>
          <w:szCs w:val="20"/>
        </w:rPr>
        <w:t xml:space="preserve"> eliminar aquellos que incumple</w:t>
      </w:r>
      <w:r w:rsidR="007C6B35" w:rsidRPr="00F76A54">
        <w:rPr>
          <w:rFonts w:ascii="Palatino Linotype" w:eastAsia="Palatino Linotype" w:hAnsi="Palatino Linotype" w:cs="Palatino Linotype"/>
          <w:color w:val="231F20"/>
          <w:spacing w:val="-2"/>
          <w:sz w:val="20"/>
          <w:szCs w:val="20"/>
        </w:rPr>
        <w:t>n</w:t>
      </w:r>
      <w:r w:rsidR="000067C5" w:rsidRPr="00F76A54">
        <w:rPr>
          <w:rFonts w:ascii="Palatino Linotype" w:eastAsia="Palatino Linotype" w:hAnsi="Palatino Linotype" w:cs="Palatino Linotype"/>
          <w:color w:val="231F20"/>
          <w:spacing w:val="-2"/>
          <w:sz w:val="20"/>
          <w:szCs w:val="20"/>
        </w:rPr>
        <w:t xml:space="preserve"> la ética profesional (</w:t>
      </w:r>
      <w:proofErr w:type="spellStart"/>
      <w:r w:rsidR="000067C5" w:rsidRPr="00F76A54">
        <w:rPr>
          <w:rFonts w:ascii="Palatino Linotype" w:eastAsia="Palatino Linotype" w:hAnsi="Palatino Linotype" w:cs="Palatino Linotype"/>
          <w:color w:val="231F20"/>
          <w:spacing w:val="-2"/>
          <w:sz w:val="20"/>
          <w:szCs w:val="20"/>
        </w:rPr>
        <w:t>e.g</w:t>
      </w:r>
      <w:proofErr w:type="spellEnd"/>
      <w:r w:rsidR="000067C5" w:rsidRPr="00F76A54">
        <w:rPr>
          <w:rFonts w:ascii="Palatino Linotype" w:eastAsia="Palatino Linotype" w:hAnsi="Palatino Linotype" w:cs="Palatino Linotype"/>
          <w:color w:val="231F20"/>
          <w:spacing w:val="-2"/>
          <w:sz w:val="20"/>
          <w:szCs w:val="20"/>
        </w:rPr>
        <w:t>. plagios</w:t>
      </w:r>
      <w:r w:rsidR="007C6B35" w:rsidRPr="00F76A54">
        <w:rPr>
          <w:rFonts w:ascii="Palatino Linotype" w:eastAsia="Palatino Linotype" w:hAnsi="Palatino Linotype" w:cs="Palatino Linotype"/>
          <w:color w:val="231F20"/>
          <w:spacing w:val="-2"/>
          <w:sz w:val="20"/>
          <w:szCs w:val="20"/>
        </w:rPr>
        <w:t>)</w:t>
      </w:r>
      <w:r w:rsidRPr="00F76A54">
        <w:rPr>
          <w:rFonts w:ascii="Palatino Linotype" w:eastAsia="Palatino Linotype" w:hAnsi="Palatino Linotype" w:cs="Palatino Linotype"/>
          <w:color w:val="231F20"/>
          <w:spacing w:val="-2"/>
          <w:sz w:val="20"/>
          <w:szCs w:val="20"/>
        </w:rPr>
        <w:t xml:space="preserve">. </w:t>
      </w:r>
    </w:p>
    <w:p w:rsidR="00337B4C" w:rsidRPr="00F76A54" w:rsidRDefault="00437513"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F76A54">
        <w:rPr>
          <w:rFonts w:ascii="Palatino Linotype" w:eastAsia="Palatino Linotype" w:hAnsi="Palatino Linotype" w:cs="Palatino Linotype"/>
          <w:color w:val="231F20"/>
          <w:spacing w:val="-2"/>
          <w:sz w:val="20"/>
          <w:szCs w:val="20"/>
        </w:rPr>
        <w:t>U</w:t>
      </w:r>
      <w:r w:rsidR="00B718DB" w:rsidRPr="00F76A54">
        <w:rPr>
          <w:rFonts w:ascii="Palatino Linotype" w:eastAsia="Palatino Linotype" w:hAnsi="Palatino Linotype" w:cs="Palatino Linotype"/>
          <w:color w:val="231F20"/>
          <w:spacing w:val="-2"/>
          <w:sz w:val="20"/>
          <w:szCs w:val="20"/>
        </w:rPr>
        <w:t xml:space="preserve">n fenómeno innegable es </w:t>
      </w:r>
      <w:r w:rsidR="00B02F75" w:rsidRPr="00F76A54">
        <w:rPr>
          <w:rFonts w:ascii="Palatino Linotype" w:eastAsia="Palatino Linotype" w:hAnsi="Palatino Linotype" w:cs="Palatino Linotype"/>
          <w:color w:val="231F20"/>
          <w:spacing w:val="-2"/>
          <w:sz w:val="20"/>
          <w:szCs w:val="20"/>
        </w:rPr>
        <w:t>la mejora progresiva de</w:t>
      </w:r>
      <w:r w:rsidR="000E7BEF" w:rsidRPr="00F76A54">
        <w:rPr>
          <w:rFonts w:ascii="Palatino Linotype" w:eastAsia="Palatino Linotype" w:hAnsi="Palatino Linotype" w:cs="Palatino Linotype"/>
          <w:color w:val="231F20"/>
          <w:spacing w:val="-2"/>
          <w:sz w:val="20"/>
          <w:szCs w:val="20"/>
        </w:rPr>
        <w:t xml:space="preserve"> la calidad de</w:t>
      </w:r>
      <w:r w:rsidR="00B02F75" w:rsidRPr="00F76A54">
        <w:rPr>
          <w:rFonts w:ascii="Palatino Linotype" w:eastAsia="Palatino Linotype" w:hAnsi="Palatino Linotype" w:cs="Palatino Linotype"/>
          <w:color w:val="231F20"/>
          <w:spacing w:val="-2"/>
          <w:sz w:val="20"/>
          <w:szCs w:val="20"/>
        </w:rPr>
        <w:t xml:space="preserve"> las revistas </w:t>
      </w:r>
      <w:r w:rsidR="002F1C20" w:rsidRPr="00F76A54">
        <w:rPr>
          <w:rFonts w:ascii="Palatino Linotype" w:eastAsia="Palatino Linotype" w:hAnsi="Palatino Linotype" w:cs="Palatino Linotype"/>
          <w:color w:val="231F20"/>
          <w:spacing w:val="-2"/>
          <w:sz w:val="20"/>
          <w:szCs w:val="20"/>
        </w:rPr>
        <w:t>debido</w:t>
      </w:r>
      <w:r w:rsidR="00306820" w:rsidRPr="00F76A54">
        <w:rPr>
          <w:rFonts w:ascii="Palatino Linotype" w:eastAsia="Palatino Linotype" w:hAnsi="Palatino Linotype" w:cs="Palatino Linotype"/>
          <w:color w:val="231F20"/>
          <w:spacing w:val="-2"/>
          <w:sz w:val="20"/>
          <w:szCs w:val="20"/>
        </w:rPr>
        <w:t xml:space="preserve"> </w:t>
      </w:r>
      <w:r w:rsidR="00B02F75" w:rsidRPr="00F76A54">
        <w:rPr>
          <w:rFonts w:ascii="Palatino Linotype" w:eastAsia="Palatino Linotype" w:hAnsi="Palatino Linotype" w:cs="Palatino Linotype"/>
          <w:color w:val="231F20"/>
          <w:spacing w:val="-2"/>
          <w:sz w:val="20"/>
          <w:szCs w:val="20"/>
        </w:rPr>
        <w:t>a diversas iniciativas</w:t>
      </w:r>
      <w:r w:rsidR="00337B4C" w:rsidRPr="00F76A54">
        <w:rPr>
          <w:rFonts w:ascii="Palatino Linotype" w:eastAsia="Palatino Linotype" w:hAnsi="Palatino Linotype" w:cs="Palatino Linotype"/>
          <w:color w:val="231F20"/>
          <w:spacing w:val="-2"/>
          <w:sz w:val="20"/>
          <w:szCs w:val="20"/>
        </w:rPr>
        <w:t xml:space="preserve"> de evaluación</w:t>
      </w:r>
      <w:r w:rsidR="007F2CE3" w:rsidRPr="00F76A54">
        <w:rPr>
          <w:rFonts w:ascii="Palatino Linotype" w:eastAsia="Palatino Linotype" w:hAnsi="Palatino Linotype" w:cs="Palatino Linotype"/>
          <w:color w:val="231F20"/>
          <w:spacing w:val="-2"/>
          <w:sz w:val="20"/>
          <w:szCs w:val="20"/>
        </w:rPr>
        <w:t xml:space="preserve"> externa. América Latina, fue pionera en procesos regionales de evaluación y reconocimiento de calidad de revistas científicas</w:t>
      </w:r>
      <w:r w:rsidR="00ED35FC">
        <w:rPr>
          <w:rFonts w:ascii="Palatino Linotype" w:eastAsia="Palatino Linotype" w:hAnsi="Palatino Linotype" w:cs="Palatino Linotype"/>
          <w:color w:val="231F20"/>
          <w:spacing w:val="-2"/>
          <w:sz w:val="20"/>
          <w:szCs w:val="20"/>
        </w:rPr>
        <w:t>. I</w:t>
      </w:r>
      <w:r w:rsidR="007F2CE3" w:rsidRPr="00F76A54">
        <w:rPr>
          <w:rFonts w:ascii="Palatino Linotype" w:eastAsia="Palatino Linotype" w:hAnsi="Palatino Linotype" w:cs="Palatino Linotype"/>
          <w:color w:val="231F20"/>
          <w:spacing w:val="-2"/>
          <w:sz w:val="20"/>
          <w:szCs w:val="20"/>
        </w:rPr>
        <w:t xml:space="preserve">niciativas como </w:t>
      </w:r>
      <w:proofErr w:type="spellStart"/>
      <w:r w:rsidR="007F2CE3" w:rsidRPr="00F76A54">
        <w:rPr>
          <w:rFonts w:ascii="Palatino Linotype" w:eastAsia="Palatino Linotype" w:hAnsi="Palatino Linotype" w:cs="Palatino Linotype"/>
          <w:color w:val="231F20"/>
          <w:spacing w:val="-2"/>
          <w:sz w:val="20"/>
          <w:szCs w:val="20"/>
        </w:rPr>
        <w:t>Latindex</w:t>
      </w:r>
      <w:proofErr w:type="spellEnd"/>
      <w:r w:rsidR="007F2CE3" w:rsidRPr="00F76A54">
        <w:rPr>
          <w:rFonts w:ascii="Palatino Linotype" w:eastAsia="Palatino Linotype" w:hAnsi="Palatino Linotype" w:cs="Palatino Linotype"/>
          <w:color w:val="231F20"/>
          <w:spacing w:val="-2"/>
          <w:sz w:val="20"/>
          <w:szCs w:val="20"/>
        </w:rPr>
        <w:t xml:space="preserve"> o </w:t>
      </w:r>
      <w:proofErr w:type="spellStart"/>
      <w:r w:rsidR="007F2CE3" w:rsidRPr="00F76A54">
        <w:rPr>
          <w:rFonts w:ascii="Palatino Linotype" w:eastAsia="Palatino Linotype" w:hAnsi="Palatino Linotype" w:cs="Palatino Linotype"/>
          <w:color w:val="231F20"/>
          <w:spacing w:val="-2"/>
          <w:sz w:val="20"/>
          <w:szCs w:val="20"/>
        </w:rPr>
        <w:t>Scielo</w:t>
      </w:r>
      <w:proofErr w:type="spellEnd"/>
      <w:r w:rsidR="007F2CE3" w:rsidRPr="00F76A54">
        <w:rPr>
          <w:rFonts w:ascii="Palatino Linotype" w:eastAsia="Palatino Linotype" w:hAnsi="Palatino Linotype" w:cs="Palatino Linotype"/>
          <w:color w:val="231F20"/>
          <w:spacing w:val="-2"/>
          <w:sz w:val="20"/>
          <w:szCs w:val="20"/>
        </w:rPr>
        <w:t xml:space="preserve"> incrementan el reconocimiento institucional y social en los últimos tiempos (</w:t>
      </w:r>
      <w:r w:rsidR="00EB2039" w:rsidRPr="00F76A54">
        <w:rPr>
          <w:rFonts w:ascii="Palatino Linotype" w:eastAsia="Palatino Linotype" w:hAnsi="Palatino Linotype" w:cs="Palatino Linotype"/>
          <w:color w:val="231F20"/>
          <w:spacing w:val="-2"/>
          <w:sz w:val="20"/>
          <w:szCs w:val="20"/>
        </w:rPr>
        <w:t>integración</w:t>
      </w:r>
      <w:r w:rsidR="007F2CE3" w:rsidRPr="00F76A54">
        <w:rPr>
          <w:rFonts w:ascii="Palatino Linotype" w:eastAsia="Palatino Linotype" w:hAnsi="Palatino Linotype" w:cs="Palatino Linotype"/>
          <w:color w:val="231F20"/>
          <w:spacing w:val="-2"/>
          <w:sz w:val="20"/>
          <w:szCs w:val="20"/>
        </w:rPr>
        <w:t xml:space="preserve"> </w:t>
      </w:r>
      <w:r w:rsidR="00EB2039" w:rsidRPr="00F76A54">
        <w:rPr>
          <w:rFonts w:ascii="Palatino Linotype" w:eastAsia="Palatino Linotype" w:hAnsi="Palatino Linotype" w:cs="Palatino Linotype"/>
          <w:color w:val="231F20"/>
          <w:spacing w:val="-2"/>
          <w:sz w:val="20"/>
          <w:szCs w:val="20"/>
        </w:rPr>
        <w:t>d</w:t>
      </w:r>
      <w:r w:rsidR="007F2CE3" w:rsidRPr="00F76A54">
        <w:rPr>
          <w:rFonts w:ascii="Palatino Linotype" w:eastAsia="Palatino Linotype" w:hAnsi="Palatino Linotype" w:cs="Palatino Linotype"/>
          <w:color w:val="231F20"/>
          <w:spacing w:val="-2"/>
          <w:sz w:val="20"/>
          <w:szCs w:val="20"/>
        </w:rPr>
        <w:t>e</w:t>
      </w:r>
      <w:r w:rsidR="00C3259E" w:rsidRPr="00F76A54">
        <w:rPr>
          <w:rFonts w:ascii="Palatino Linotype" w:eastAsia="Palatino Linotype" w:hAnsi="Palatino Linotype" w:cs="Palatino Linotype"/>
          <w:color w:val="231F20"/>
          <w:spacing w:val="-2"/>
          <w:sz w:val="20"/>
          <w:szCs w:val="20"/>
        </w:rPr>
        <w:t xml:space="preserve"> </w:t>
      </w:r>
      <w:proofErr w:type="spellStart"/>
      <w:r w:rsidR="00C3259E" w:rsidRPr="00F76A54">
        <w:rPr>
          <w:rFonts w:ascii="Palatino Linotype" w:eastAsia="Palatino Linotype" w:hAnsi="Palatino Linotype" w:cs="Palatino Linotype"/>
          <w:color w:val="231F20"/>
          <w:spacing w:val="-2"/>
          <w:sz w:val="20"/>
          <w:szCs w:val="20"/>
        </w:rPr>
        <w:t>Sci</w:t>
      </w:r>
      <w:r w:rsidR="007F2CE3" w:rsidRPr="00F76A54">
        <w:rPr>
          <w:rFonts w:ascii="Palatino Linotype" w:eastAsia="Palatino Linotype" w:hAnsi="Palatino Linotype" w:cs="Palatino Linotype"/>
          <w:color w:val="231F20"/>
          <w:spacing w:val="-2"/>
          <w:sz w:val="20"/>
          <w:szCs w:val="20"/>
        </w:rPr>
        <w:t>elo</w:t>
      </w:r>
      <w:proofErr w:type="spellEnd"/>
      <w:r w:rsidR="007F2CE3" w:rsidRPr="00F76A54">
        <w:rPr>
          <w:rFonts w:ascii="Palatino Linotype" w:eastAsia="Palatino Linotype" w:hAnsi="Palatino Linotype" w:cs="Palatino Linotype"/>
          <w:color w:val="231F20"/>
          <w:spacing w:val="-2"/>
          <w:sz w:val="20"/>
          <w:szCs w:val="20"/>
        </w:rPr>
        <w:t xml:space="preserve"> en Web of </w:t>
      </w:r>
      <w:proofErr w:type="spellStart"/>
      <w:r w:rsidR="007F2CE3" w:rsidRPr="00F76A54">
        <w:rPr>
          <w:rFonts w:ascii="Palatino Linotype" w:eastAsia="Palatino Linotype" w:hAnsi="Palatino Linotype" w:cs="Palatino Linotype"/>
          <w:color w:val="231F20"/>
          <w:spacing w:val="-2"/>
          <w:sz w:val="20"/>
          <w:szCs w:val="20"/>
        </w:rPr>
        <w:t>Science</w:t>
      </w:r>
      <w:proofErr w:type="spellEnd"/>
      <w:r w:rsidR="007F2CE3" w:rsidRPr="00F76A54">
        <w:rPr>
          <w:rFonts w:ascii="Palatino Linotype" w:eastAsia="Palatino Linotype" w:hAnsi="Palatino Linotype" w:cs="Palatino Linotype"/>
          <w:color w:val="231F20"/>
          <w:spacing w:val="-2"/>
          <w:sz w:val="20"/>
          <w:szCs w:val="20"/>
        </w:rPr>
        <w:t xml:space="preserve">). También </w:t>
      </w:r>
      <w:r w:rsidR="00EB2039" w:rsidRPr="00F76A54">
        <w:rPr>
          <w:rFonts w:ascii="Palatino Linotype" w:eastAsia="Palatino Linotype" w:hAnsi="Palatino Linotype" w:cs="Palatino Linotype"/>
          <w:color w:val="231F20"/>
          <w:spacing w:val="-2"/>
          <w:sz w:val="20"/>
          <w:szCs w:val="20"/>
        </w:rPr>
        <w:t>en este</w:t>
      </w:r>
      <w:r w:rsidR="002E18D8" w:rsidRPr="00F76A54">
        <w:rPr>
          <w:rFonts w:ascii="Palatino Linotype" w:eastAsia="Palatino Linotype" w:hAnsi="Palatino Linotype" w:cs="Palatino Linotype"/>
          <w:color w:val="231F20"/>
          <w:spacing w:val="-2"/>
          <w:sz w:val="20"/>
          <w:szCs w:val="20"/>
        </w:rPr>
        <w:t xml:space="preserve"> </w:t>
      </w:r>
      <w:r w:rsidR="009B75FB">
        <w:rPr>
          <w:rFonts w:ascii="Palatino Linotype" w:eastAsia="Palatino Linotype" w:hAnsi="Palatino Linotype" w:cs="Palatino Linotype"/>
          <w:color w:val="231F20"/>
          <w:spacing w:val="-2"/>
          <w:sz w:val="20"/>
          <w:szCs w:val="20"/>
        </w:rPr>
        <w:t xml:space="preserve">lado </w:t>
      </w:r>
      <w:r w:rsidR="002E18D8" w:rsidRPr="00F76A54">
        <w:rPr>
          <w:rFonts w:ascii="Palatino Linotype" w:eastAsia="Palatino Linotype" w:hAnsi="Palatino Linotype" w:cs="Palatino Linotype"/>
          <w:color w:val="231F20"/>
          <w:spacing w:val="-2"/>
          <w:sz w:val="20"/>
          <w:szCs w:val="20"/>
        </w:rPr>
        <w:t>del A</w:t>
      </w:r>
      <w:r w:rsidR="007F2CE3" w:rsidRPr="00F76A54">
        <w:rPr>
          <w:rFonts w:ascii="Palatino Linotype" w:eastAsia="Palatino Linotype" w:hAnsi="Palatino Linotype" w:cs="Palatino Linotype"/>
          <w:color w:val="231F20"/>
          <w:spacing w:val="-2"/>
          <w:sz w:val="20"/>
          <w:szCs w:val="20"/>
        </w:rPr>
        <w:t xml:space="preserve">tlántico han sido muchas las iniciativas, tanto a nivel europeo </w:t>
      </w:r>
      <w:r w:rsidR="00ED35FC" w:rsidRPr="00F76A54">
        <w:rPr>
          <w:rFonts w:ascii="Palatino Linotype" w:eastAsia="Palatino Linotype" w:hAnsi="Palatino Linotype" w:cs="Palatino Linotype"/>
          <w:color w:val="231F20"/>
          <w:spacing w:val="-2"/>
          <w:sz w:val="20"/>
          <w:szCs w:val="20"/>
        </w:rPr>
        <w:t>-</w:t>
      </w:r>
      <w:r w:rsidR="00B02F75" w:rsidRPr="00F76A54">
        <w:rPr>
          <w:rFonts w:ascii="Palatino Linotype" w:eastAsia="Palatino Linotype" w:hAnsi="Palatino Linotype" w:cs="Palatino Linotype"/>
          <w:color w:val="231F20"/>
          <w:spacing w:val="-2"/>
          <w:sz w:val="20"/>
          <w:szCs w:val="20"/>
        </w:rPr>
        <w:t xml:space="preserve">ERIH- (Aliaga, </w:t>
      </w:r>
      <w:proofErr w:type="spellStart"/>
      <w:r w:rsidR="00B02F75" w:rsidRPr="00F76A54">
        <w:rPr>
          <w:rFonts w:ascii="Palatino Linotype" w:eastAsia="Palatino Linotype" w:hAnsi="Palatino Linotype" w:cs="Palatino Linotype"/>
          <w:color w:val="231F20"/>
          <w:spacing w:val="-2"/>
          <w:sz w:val="20"/>
          <w:szCs w:val="20"/>
        </w:rPr>
        <w:t>Almerich</w:t>
      </w:r>
      <w:proofErr w:type="spellEnd"/>
      <w:r w:rsidR="00B02F75" w:rsidRPr="00F76A54">
        <w:rPr>
          <w:rFonts w:ascii="Palatino Linotype" w:eastAsia="Palatino Linotype" w:hAnsi="Palatino Linotype" w:cs="Palatino Linotype"/>
          <w:color w:val="231F20"/>
          <w:spacing w:val="-2"/>
          <w:sz w:val="20"/>
          <w:szCs w:val="20"/>
        </w:rPr>
        <w:t xml:space="preserve"> </w:t>
      </w:r>
      <w:r w:rsidR="00C400E2" w:rsidRPr="00F76A54">
        <w:rPr>
          <w:rFonts w:ascii="Palatino Linotype" w:eastAsia="Palatino Linotype" w:hAnsi="Palatino Linotype" w:cs="Palatino Linotype"/>
          <w:color w:val="231F20"/>
          <w:spacing w:val="-2"/>
          <w:sz w:val="20"/>
          <w:szCs w:val="20"/>
        </w:rPr>
        <w:t>&amp;</w:t>
      </w:r>
      <w:r w:rsidR="00B02F75" w:rsidRPr="00F76A54">
        <w:rPr>
          <w:rFonts w:ascii="Palatino Linotype" w:eastAsia="Palatino Linotype" w:hAnsi="Palatino Linotype" w:cs="Palatino Linotype"/>
          <w:color w:val="231F20"/>
          <w:spacing w:val="-2"/>
          <w:sz w:val="20"/>
          <w:szCs w:val="20"/>
        </w:rPr>
        <w:t xml:space="preserve"> Suárez-Rodríguez, 2013) como español –In-RECS, In-RECH, DICE, RE</w:t>
      </w:r>
      <w:r w:rsidR="00ED35FC">
        <w:rPr>
          <w:rFonts w:ascii="Palatino Linotype" w:eastAsia="Palatino Linotype" w:hAnsi="Palatino Linotype" w:cs="Palatino Linotype"/>
          <w:color w:val="231F20"/>
          <w:spacing w:val="-2"/>
          <w:sz w:val="20"/>
          <w:szCs w:val="20"/>
        </w:rPr>
        <w:t>SH – (Delgado López-</w:t>
      </w:r>
      <w:proofErr w:type="spellStart"/>
      <w:r w:rsidR="00ED35FC">
        <w:rPr>
          <w:rFonts w:ascii="Palatino Linotype" w:eastAsia="Palatino Linotype" w:hAnsi="Palatino Linotype" w:cs="Palatino Linotype"/>
          <w:color w:val="231F20"/>
          <w:spacing w:val="-2"/>
          <w:sz w:val="20"/>
          <w:szCs w:val="20"/>
        </w:rPr>
        <w:t>Cózar</w:t>
      </w:r>
      <w:proofErr w:type="spellEnd"/>
      <w:r w:rsidR="00ED35FC">
        <w:rPr>
          <w:rFonts w:ascii="Palatino Linotype" w:eastAsia="Palatino Linotype" w:hAnsi="Palatino Linotype" w:cs="Palatino Linotype"/>
          <w:color w:val="231F20"/>
          <w:spacing w:val="-2"/>
          <w:sz w:val="20"/>
          <w:szCs w:val="20"/>
        </w:rPr>
        <w:t>, 2015</w:t>
      </w:r>
      <w:r w:rsidR="00B02F75" w:rsidRPr="00F76A54">
        <w:rPr>
          <w:rFonts w:ascii="Palatino Linotype" w:eastAsia="Palatino Linotype" w:hAnsi="Palatino Linotype" w:cs="Palatino Linotype"/>
          <w:color w:val="231F20"/>
          <w:spacing w:val="-2"/>
          <w:sz w:val="20"/>
          <w:szCs w:val="20"/>
        </w:rPr>
        <w:t>). Todos estos sistemas de evaluación conta</w:t>
      </w:r>
      <w:r w:rsidR="00D75B3A">
        <w:rPr>
          <w:rFonts w:ascii="Palatino Linotype" w:eastAsia="Palatino Linotype" w:hAnsi="Palatino Linotype" w:cs="Palatino Linotype"/>
          <w:color w:val="231F20"/>
          <w:spacing w:val="-2"/>
          <w:sz w:val="20"/>
          <w:szCs w:val="20"/>
        </w:rPr>
        <w:t>ron</w:t>
      </w:r>
      <w:r w:rsidR="00B02F75" w:rsidRPr="00F76A54">
        <w:rPr>
          <w:rFonts w:ascii="Palatino Linotype" w:eastAsia="Palatino Linotype" w:hAnsi="Palatino Linotype" w:cs="Palatino Linotype"/>
          <w:color w:val="231F20"/>
          <w:spacing w:val="-2"/>
          <w:sz w:val="20"/>
          <w:szCs w:val="20"/>
        </w:rPr>
        <w:t xml:space="preserve"> con financiación oficial </w:t>
      </w:r>
      <w:r w:rsidR="00ED35FC">
        <w:rPr>
          <w:rFonts w:ascii="Palatino Linotype" w:eastAsia="Palatino Linotype" w:hAnsi="Palatino Linotype" w:cs="Palatino Linotype"/>
          <w:color w:val="231F20"/>
          <w:spacing w:val="-2"/>
          <w:sz w:val="20"/>
          <w:szCs w:val="20"/>
        </w:rPr>
        <w:t>y</w:t>
      </w:r>
      <w:r w:rsidR="00B02F75" w:rsidRPr="00F76A54">
        <w:rPr>
          <w:rFonts w:ascii="Palatino Linotype" w:eastAsia="Palatino Linotype" w:hAnsi="Palatino Linotype" w:cs="Palatino Linotype"/>
          <w:color w:val="231F20"/>
          <w:spacing w:val="-2"/>
          <w:sz w:val="20"/>
          <w:szCs w:val="20"/>
        </w:rPr>
        <w:t xml:space="preserve"> con reconocimiento institucional que permitía acreditar la calidad de revistas, de modo que han guiado a los editores a mejorar sus publicaciones y a los autores a elegir </w:t>
      </w:r>
      <w:r w:rsidR="002E18D8" w:rsidRPr="00F76A54">
        <w:rPr>
          <w:rFonts w:ascii="Palatino Linotype" w:eastAsia="Palatino Linotype" w:hAnsi="Palatino Linotype" w:cs="Palatino Linotype"/>
          <w:color w:val="231F20"/>
          <w:spacing w:val="-2"/>
          <w:sz w:val="20"/>
          <w:szCs w:val="20"/>
        </w:rPr>
        <w:t>revistas de calidad</w:t>
      </w:r>
      <w:r w:rsidR="00B02F75" w:rsidRPr="00F76A54">
        <w:rPr>
          <w:rFonts w:ascii="Palatino Linotype" w:eastAsia="Palatino Linotype" w:hAnsi="Palatino Linotype" w:cs="Palatino Linotype"/>
          <w:color w:val="231F20"/>
          <w:spacing w:val="-2"/>
          <w:sz w:val="20"/>
          <w:szCs w:val="20"/>
        </w:rPr>
        <w:t>.</w:t>
      </w:r>
    </w:p>
    <w:p w:rsidR="00B718DB" w:rsidRDefault="000E7BEF"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F76A54">
        <w:rPr>
          <w:rFonts w:ascii="Palatino Linotype" w:eastAsia="Palatino Linotype" w:hAnsi="Palatino Linotype" w:cs="Palatino Linotype"/>
          <w:color w:val="231F20"/>
          <w:spacing w:val="-2"/>
          <w:sz w:val="20"/>
          <w:szCs w:val="20"/>
        </w:rPr>
        <w:t>Podemos observar, en resumen, un aumento cuantitativo y cualitativo de las revistas académicas de educación, a la vez que se ha desarrollado la accesibilidad, difusión y manejabilidad de la información publicada.</w:t>
      </w:r>
    </w:p>
    <w:p w:rsidR="00A97774" w:rsidRPr="00A97774" w:rsidRDefault="00A97774" w:rsidP="00C824EA">
      <w:pPr>
        <w:spacing w:after="0" w:line="200" w:lineRule="exact"/>
        <w:ind w:left="142" w:right="38"/>
        <w:jc w:val="center"/>
        <w:rPr>
          <w:rFonts w:ascii="Gill Sans MT" w:eastAsia="Gill Sans MT" w:hAnsi="Gill Sans MT" w:cs="Gill Sans MT"/>
          <w:b/>
          <w:bCs/>
          <w:color w:val="231F20"/>
          <w:sz w:val="24"/>
          <w:szCs w:val="20"/>
        </w:rPr>
      </w:pPr>
    </w:p>
    <w:p w:rsidR="00A97774" w:rsidRDefault="00A97774" w:rsidP="00C824EA">
      <w:pPr>
        <w:spacing w:after="0" w:line="200" w:lineRule="exact"/>
        <w:ind w:left="142" w:right="38"/>
        <w:jc w:val="center"/>
        <w:rPr>
          <w:rFonts w:ascii="Gill Sans MT" w:eastAsia="Gill Sans MT" w:hAnsi="Gill Sans MT" w:cs="Gill Sans MT"/>
          <w:b/>
          <w:bCs/>
          <w:color w:val="231F20"/>
          <w:sz w:val="20"/>
          <w:szCs w:val="20"/>
        </w:rPr>
      </w:pPr>
      <w:r w:rsidRPr="00A97774">
        <w:rPr>
          <w:rFonts w:ascii="Gill Sans MT" w:eastAsia="Gill Sans MT" w:hAnsi="Gill Sans MT" w:cs="Gill Sans MT"/>
          <w:b/>
          <w:bCs/>
          <w:color w:val="231F20"/>
          <w:sz w:val="20"/>
          <w:szCs w:val="20"/>
        </w:rPr>
        <w:t>Debilidades</w:t>
      </w:r>
    </w:p>
    <w:p w:rsidR="00A97774" w:rsidRPr="00A97774" w:rsidRDefault="00A97774" w:rsidP="00C824EA">
      <w:pPr>
        <w:spacing w:after="0" w:line="200" w:lineRule="exact"/>
        <w:ind w:left="142" w:right="38"/>
        <w:jc w:val="center"/>
        <w:rPr>
          <w:rFonts w:ascii="Gill Sans MT" w:eastAsia="Gill Sans MT" w:hAnsi="Gill Sans MT" w:cs="Gill Sans MT"/>
          <w:sz w:val="24"/>
          <w:szCs w:val="20"/>
        </w:rPr>
      </w:pPr>
    </w:p>
    <w:p w:rsidR="002D0508" w:rsidRPr="00F76A54" w:rsidRDefault="008C79B8"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F76A54">
        <w:rPr>
          <w:rFonts w:ascii="Palatino Linotype" w:eastAsia="Palatino Linotype" w:hAnsi="Palatino Linotype" w:cs="Palatino Linotype"/>
          <w:color w:val="231F20"/>
          <w:spacing w:val="-2"/>
          <w:sz w:val="20"/>
          <w:szCs w:val="20"/>
        </w:rPr>
        <w:t xml:space="preserve">A diferencia de otras disciplinas científicas con </w:t>
      </w:r>
      <w:r w:rsidR="006A3648" w:rsidRPr="00F76A54">
        <w:rPr>
          <w:rFonts w:ascii="Palatino Linotype" w:eastAsia="Palatino Linotype" w:hAnsi="Palatino Linotype" w:cs="Palatino Linotype"/>
          <w:color w:val="231F20"/>
          <w:spacing w:val="-2"/>
          <w:sz w:val="20"/>
          <w:szCs w:val="20"/>
        </w:rPr>
        <w:t>robustas</w:t>
      </w:r>
      <w:r w:rsidRPr="00F76A54">
        <w:rPr>
          <w:rFonts w:ascii="Palatino Linotype" w:eastAsia="Palatino Linotype" w:hAnsi="Palatino Linotype" w:cs="Palatino Linotype"/>
          <w:color w:val="231F20"/>
          <w:spacing w:val="-2"/>
          <w:sz w:val="20"/>
          <w:szCs w:val="20"/>
        </w:rPr>
        <w:t xml:space="preserve"> fuentes de financiación externas (farmacología, medicina, química, física</w:t>
      </w:r>
      <w:r w:rsidR="00497066" w:rsidRPr="00F76A54">
        <w:rPr>
          <w:rFonts w:ascii="Palatino Linotype" w:eastAsia="Palatino Linotype" w:hAnsi="Palatino Linotype" w:cs="Palatino Linotype"/>
          <w:color w:val="231F20"/>
          <w:spacing w:val="-2"/>
          <w:sz w:val="20"/>
          <w:szCs w:val="20"/>
        </w:rPr>
        <w:t>, etc.</w:t>
      </w:r>
      <w:r w:rsidRPr="00F76A54">
        <w:rPr>
          <w:rFonts w:ascii="Palatino Linotype" w:eastAsia="Palatino Linotype" w:hAnsi="Palatino Linotype" w:cs="Palatino Linotype"/>
          <w:color w:val="231F20"/>
          <w:spacing w:val="-2"/>
          <w:sz w:val="20"/>
          <w:szCs w:val="20"/>
        </w:rPr>
        <w:t xml:space="preserve">), no existe un mercado comercial </w:t>
      </w:r>
      <w:r w:rsidR="00ED35FC">
        <w:rPr>
          <w:rFonts w:ascii="Palatino Linotype" w:eastAsia="Palatino Linotype" w:hAnsi="Palatino Linotype" w:cs="Palatino Linotype"/>
          <w:color w:val="231F20"/>
          <w:spacing w:val="-2"/>
          <w:sz w:val="20"/>
          <w:szCs w:val="20"/>
        </w:rPr>
        <w:t>para</w:t>
      </w:r>
      <w:r w:rsidRPr="00F76A54">
        <w:rPr>
          <w:rFonts w:ascii="Palatino Linotype" w:eastAsia="Palatino Linotype" w:hAnsi="Palatino Linotype" w:cs="Palatino Linotype"/>
          <w:color w:val="231F20"/>
          <w:spacing w:val="-2"/>
          <w:sz w:val="20"/>
          <w:szCs w:val="20"/>
        </w:rPr>
        <w:t xml:space="preserve"> las revistas de Ciencias Sociales</w:t>
      </w:r>
      <w:r w:rsidR="007B0824" w:rsidRPr="00F76A54">
        <w:rPr>
          <w:rFonts w:ascii="Palatino Linotype" w:eastAsia="Palatino Linotype" w:hAnsi="Palatino Linotype" w:cs="Palatino Linotype"/>
          <w:color w:val="231F20"/>
          <w:spacing w:val="-2"/>
          <w:sz w:val="20"/>
          <w:szCs w:val="20"/>
        </w:rPr>
        <w:t xml:space="preserve"> </w:t>
      </w:r>
      <w:r w:rsidR="00ED35FC">
        <w:rPr>
          <w:rFonts w:ascii="Palatino Linotype" w:eastAsia="Palatino Linotype" w:hAnsi="Palatino Linotype" w:cs="Palatino Linotype"/>
          <w:color w:val="231F20"/>
          <w:spacing w:val="-2"/>
          <w:sz w:val="20"/>
          <w:szCs w:val="20"/>
        </w:rPr>
        <w:t xml:space="preserve">–CC.SS.- </w:t>
      </w:r>
      <w:r w:rsidR="007B0824" w:rsidRPr="00F76A54">
        <w:rPr>
          <w:rFonts w:ascii="Palatino Linotype" w:eastAsia="Palatino Linotype" w:hAnsi="Palatino Linotype" w:cs="Palatino Linotype"/>
          <w:color w:val="231F20"/>
          <w:spacing w:val="-2"/>
          <w:sz w:val="20"/>
          <w:szCs w:val="20"/>
        </w:rPr>
        <w:t>(Delgado, 2014</w:t>
      </w:r>
      <w:r w:rsidR="002E18D8" w:rsidRPr="00F76A54">
        <w:rPr>
          <w:rFonts w:ascii="Palatino Linotype" w:eastAsia="Palatino Linotype" w:hAnsi="Palatino Linotype" w:cs="Palatino Linotype"/>
          <w:color w:val="231F20"/>
          <w:spacing w:val="-2"/>
          <w:sz w:val="20"/>
          <w:szCs w:val="20"/>
        </w:rPr>
        <w:t>)</w:t>
      </w:r>
      <w:r w:rsidRPr="00F76A54">
        <w:rPr>
          <w:rFonts w:ascii="Palatino Linotype" w:eastAsia="Palatino Linotype" w:hAnsi="Palatino Linotype" w:cs="Palatino Linotype"/>
          <w:color w:val="231F20"/>
          <w:spacing w:val="-2"/>
          <w:sz w:val="20"/>
          <w:szCs w:val="20"/>
        </w:rPr>
        <w:t xml:space="preserve">. </w:t>
      </w:r>
      <w:r w:rsidR="002D0508" w:rsidRPr="00F76A54">
        <w:rPr>
          <w:rFonts w:ascii="Palatino Linotype" w:eastAsia="Palatino Linotype" w:hAnsi="Palatino Linotype" w:cs="Palatino Linotype"/>
          <w:color w:val="231F20"/>
          <w:spacing w:val="-2"/>
          <w:sz w:val="20"/>
          <w:szCs w:val="20"/>
        </w:rPr>
        <w:t xml:space="preserve">En un estudio realizado sobre revistas españolas de Humanidades y </w:t>
      </w:r>
      <w:r w:rsidR="00ED35FC">
        <w:rPr>
          <w:rFonts w:ascii="Palatino Linotype" w:eastAsia="Palatino Linotype" w:hAnsi="Palatino Linotype" w:cs="Palatino Linotype"/>
          <w:color w:val="231F20"/>
          <w:spacing w:val="-2"/>
          <w:sz w:val="20"/>
          <w:szCs w:val="20"/>
        </w:rPr>
        <w:t xml:space="preserve">CC.SS., </w:t>
      </w:r>
      <w:r w:rsidR="002D0508" w:rsidRPr="00F76A54">
        <w:rPr>
          <w:rFonts w:ascii="Palatino Linotype" w:eastAsia="Palatino Linotype" w:hAnsi="Palatino Linotype" w:cs="Palatino Linotype"/>
          <w:color w:val="231F20"/>
          <w:spacing w:val="-2"/>
          <w:sz w:val="20"/>
          <w:szCs w:val="20"/>
        </w:rPr>
        <w:t>Rodríguez-Yunta y Giménez-Toledo (2013) encontraron que un 38,1% son editadas por universidades públicas. Si a ello añadimos las revistas promovidas y financiadas directamente por la Administración (ministerios, etc.), alcanzamos un 58,5%, es decir, una holgada mayoría</w:t>
      </w:r>
      <w:r w:rsidR="007B32E2" w:rsidRPr="00F76A54">
        <w:rPr>
          <w:rFonts w:ascii="Palatino Linotype" w:eastAsia="Palatino Linotype" w:hAnsi="Palatino Linotype" w:cs="Palatino Linotype"/>
          <w:color w:val="231F20"/>
          <w:spacing w:val="-2"/>
          <w:sz w:val="20"/>
          <w:szCs w:val="20"/>
        </w:rPr>
        <w:t xml:space="preserve">. También en </w:t>
      </w:r>
      <w:r w:rsidR="002E1A7C" w:rsidRPr="00F76A54">
        <w:rPr>
          <w:rFonts w:ascii="Palatino Linotype" w:eastAsia="Palatino Linotype" w:hAnsi="Palatino Linotype" w:cs="Palatino Linotype"/>
          <w:color w:val="231F20"/>
          <w:spacing w:val="-2"/>
          <w:sz w:val="20"/>
          <w:szCs w:val="20"/>
        </w:rPr>
        <w:t>Latinoamérica</w:t>
      </w:r>
      <w:r w:rsidR="007B32E2" w:rsidRPr="00F76A54">
        <w:rPr>
          <w:rFonts w:ascii="Palatino Linotype" w:eastAsia="Palatino Linotype" w:hAnsi="Palatino Linotype" w:cs="Palatino Linotype"/>
          <w:color w:val="231F20"/>
          <w:spacing w:val="-2"/>
          <w:sz w:val="20"/>
          <w:szCs w:val="20"/>
        </w:rPr>
        <w:t xml:space="preserve"> el panorama viene dominado por instituciones públicas (Delgado, 2011,</w:t>
      </w:r>
      <w:r w:rsidR="00BA4482" w:rsidRPr="00F76A54">
        <w:rPr>
          <w:rFonts w:ascii="Palatino Linotype" w:eastAsia="Palatino Linotype" w:hAnsi="Palatino Linotype" w:cs="Palatino Linotype"/>
          <w:color w:val="231F20"/>
          <w:spacing w:val="-2"/>
          <w:sz w:val="20"/>
          <w:szCs w:val="20"/>
        </w:rPr>
        <w:t xml:space="preserve"> 2014;</w:t>
      </w:r>
      <w:r w:rsidR="007B32E2" w:rsidRPr="00F76A54">
        <w:rPr>
          <w:rFonts w:ascii="Palatino Linotype" w:eastAsia="Palatino Linotype" w:hAnsi="Palatino Linotype" w:cs="Palatino Linotype"/>
          <w:color w:val="231F20"/>
          <w:spacing w:val="-2"/>
          <w:sz w:val="20"/>
          <w:szCs w:val="20"/>
        </w:rPr>
        <w:t xml:space="preserve"> </w:t>
      </w:r>
      <w:proofErr w:type="spellStart"/>
      <w:r w:rsidR="007B32E2" w:rsidRPr="00F76A54">
        <w:rPr>
          <w:rFonts w:ascii="Palatino Linotype" w:eastAsia="Palatino Linotype" w:hAnsi="Palatino Linotype" w:cs="Palatino Linotype"/>
          <w:color w:val="231F20"/>
          <w:spacing w:val="-2"/>
          <w:sz w:val="20"/>
          <w:szCs w:val="20"/>
        </w:rPr>
        <w:t>Fischman</w:t>
      </w:r>
      <w:proofErr w:type="spellEnd"/>
      <w:r w:rsidR="007B32E2" w:rsidRPr="00F76A54">
        <w:rPr>
          <w:rFonts w:ascii="Palatino Linotype" w:eastAsia="Palatino Linotype" w:hAnsi="Palatino Linotype" w:cs="Palatino Linotype"/>
          <w:color w:val="231F20"/>
          <w:spacing w:val="-2"/>
          <w:sz w:val="20"/>
          <w:szCs w:val="20"/>
        </w:rPr>
        <w:t xml:space="preserve">, </w:t>
      </w:r>
      <w:proofErr w:type="spellStart"/>
      <w:r w:rsidR="007B32E2" w:rsidRPr="00F76A54">
        <w:rPr>
          <w:rFonts w:ascii="Palatino Linotype" w:eastAsia="Palatino Linotype" w:hAnsi="Palatino Linotype" w:cs="Palatino Linotype"/>
          <w:color w:val="231F20"/>
          <w:spacing w:val="-2"/>
          <w:sz w:val="20"/>
          <w:szCs w:val="20"/>
        </w:rPr>
        <w:t>Alperín</w:t>
      </w:r>
      <w:proofErr w:type="spellEnd"/>
      <w:r w:rsidR="007B32E2" w:rsidRPr="00F76A54">
        <w:rPr>
          <w:rFonts w:ascii="Palatino Linotype" w:eastAsia="Palatino Linotype" w:hAnsi="Palatino Linotype" w:cs="Palatino Linotype"/>
          <w:color w:val="231F20"/>
          <w:spacing w:val="-2"/>
          <w:sz w:val="20"/>
          <w:szCs w:val="20"/>
        </w:rPr>
        <w:t xml:space="preserve"> </w:t>
      </w:r>
      <w:r w:rsidR="00C400E2" w:rsidRPr="00F76A54">
        <w:rPr>
          <w:rFonts w:ascii="Palatino Linotype" w:eastAsia="Palatino Linotype" w:hAnsi="Palatino Linotype" w:cs="Palatino Linotype"/>
          <w:color w:val="231F20"/>
          <w:spacing w:val="-2"/>
          <w:sz w:val="20"/>
          <w:szCs w:val="20"/>
        </w:rPr>
        <w:t>&amp;</w:t>
      </w:r>
      <w:r w:rsidR="007B32E2" w:rsidRPr="00F76A54">
        <w:rPr>
          <w:rFonts w:ascii="Palatino Linotype" w:eastAsia="Palatino Linotype" w:hAnsi="Palatino Linotype" w:cs="Palatino Linotype"/>
          <w:color w:val="231F20"/>
          <w:spacing w:val="-2"/>
          <w:sz w:val="20"/>
          <w:szCs w:val="20"/>
        </w:rPr>
        <w:t xml:space="preserve"> </w:t>
      </w:r>
      <w:proofErr w:type="spellStart"/>
      <w:r w:rsidR="007B32E2" w:rsidRPr="00F76A54">
        <w:rPr>
          <w:rFonts w:ascii="Palatino Linotype" w:eastAsia="Palatino Linotype" w:hAnsi="Palatino Linotype" w:cs="Palatino Linotype"/>
          <w:color w:val="231F20"/>
          <w:spacing w:val="-2"/>
          <w:sz w:val="20"/>
          <w:szCs w:val="20"/>
        </w:rPr>
        <w:t>Willinsky</w:t>
      </w:r>
      <w:proofErr w:type="spellEnd"/>
      <w:r w:rsidR="007B32E2" w:rsidRPr="00F76A54">
        <w:rPr>
          <w:rFonts w:ascii="Palatino Linotype" w:eastAsia="Palatino Linotype" w:hAnsi="Palatino Linotype" w:cs="Palatino Linotype"/>
          <w:color w:val="231F20"/>
          <w:spacing w:val="-2"/>
          <w:sz w:val="20"/>
          <w:szCs w:val="20"/>
        </w:rPr>
        <w:t>, 2010)</w:t>
      </w:r>
      <w:r w:rsidR="002D0508" w:rsidRPr="00F76A54">
        <w:rPr>
          <w:rFonts w:ascii="Palatino Linotype" w:eastAsia="Palatino Linotype" w:hAnsi="Palatino Linotype" w:cs="Palatino Linotype"/>
          <w:color w:val="231F20"/>
          <w:spacing w:val="-2"/>
          <w:sz w:val="20"/>
          <w:szCs w:val="20"/>
        </w:rPr>
        <w:t>. En época de crisis económica (o por cambio de las políticas) la financiación de estas revistas, que no son precisamente una prioridad para los gestores, puede verse seriamente comprometida, amenazando la supervivencia de no pocas de ellas. E</w:t>
      </w:r>
      <w:r w:rsidR="0038359A" w:rsidRPr="00F76A54">
        <w:rPr>
          <w:rFonts w:ascii="Palatino Linotype" w:eastAsia="Palatino Linotype" w:hAnsi="Palatino Linotype" w:cs="Palatino Linotype"/>
          <w:color w:val="231F20"/>
          <w:spacing w:val="-2"/>
          <w:sz w:val="20"/>
          <w:szCs w:val="20"/>
        </w:rPr>
        <w:t>ste</w:t>
      </w:r>
      <w:r w:rsidR="002D0508" w:rsidRPr="00F76A54">
        <w:rPr>
          <w:rFonts w:ascii="Palatino Linotype" w:eastAsia="Palatino Linotype" w:hAnsi="Palatino Linotype" w:cs="Palatino Linotype"/>
          <w:color w:val="231F20"/>
          <w:spacing w:val="-2"/>
          <w:sz w:val="20"/>
          <w:szCs w:val="20"/>
        </w:rPr>
        <w:t xml:space="preserve"> panorama muestra una debilidad económica estructural de este tipo de publicaciones, lo que </w:t>
      </w:r>
      <w:r w:rsidR="0038359A" w:rsidRPr="00F76A54">
        <w:rPr>
          <w:rFonts w:ascii="Palatino Linotype" w:eastAsia="Palatino Linotype" w:hAnsi="Palatino Linotype" w:cs="Palatino Linotype"/>
          <w:color w:val="231F20"/>
          <w:spacing w:val="-2"/>
          <w:sz w:val="20"/>
          <w:szCs w:val="20"/>
        </w:rPr>
        <w:lastRenderedPageBreak/>
        <w:t>explica</w:t>
      </w:r>
      <w:r w:rsidR="002D0508" w:rsidRPr="00F76A54">
        <w:rPr>
          <w:rFonts w:ascii="Palatino Linotype" w:eastAsia="Palatino Linotype" w:hAnsi="Palatino Linotype" w:cs="Palatino Linotype"/>
          <w:color w:val="231F20"/>
          <w:spacing w:val="-2"/>
          <w:sz w:val="20"/>
          <w:szCs w:val="20"/>
        </w:rPr>
        <w:t xml:space="preserve"> en buena </w:t>
      </w:r>
      <w:r w:rsidR="00ED35FC">
        <w:rPr>
          <w:rFonts w:ascii="Palatino Linotype" w:eastAsia="Palatino Linotype" w:hAnsi="Palatino Linotype" w:cs="Palatino Linotype"/>
          <w:color w:val="231F20"/>
          <w:spacing w:val="-2"/>
          <w:sz w:val="20"/>
          <w:szCs w:val="20"/>
        </w:rPr>
        <w:t>parte</w:t>
      </w:r>
      <w:r w:rsidR="002D0508" w:rsidRPr="00F76A54">
        <w:rPr>
          <w:rFonts w:ascii="Palatino Linotype" w:eastAsia="Palatino Linotype" w:hAnsi="Palatino Linotype" w:cs="Palatino Linotype"/>
          <w:color w:val="231F20"/>
          <w:spacing w:val="-2"/>
          <w:sz w:val="20"/>
          <w:szCs w:val="20"/>
        </w:rPr>
        <w:t xml:space="preserve"> </w:t>
      </w:r>
      <w:r w:rsidR="0038359A" w:rsidRPr="00F76A54">
        <w:rPr>
          <w:rFonts w:ascii="Palatino Linotype" w:eastAsia="Palatino Linotype" w:hAnsi="Palatino Linotype" w:cs="Palatino Linotype"/>
          <w:color w:val="231F20"/>
          <w:spacing w:val="-2"/>
          <w:sz w:val="20"/>
          <w:szCs w:val="20"/>
        </w:rPr>
        <w:t>su</w:t>
      </w:r>
      <w:r w:rsidR="002D0508" w:rsidRPr="00F76A54">
        <w:rPr>
          <w:rFonts w:ascii="Palatino Linotype" w:eastAsia="Palatino Linotype" w:hAnsi="Palatino Linotype" w:cs="Palatino Linotype"/>
          <w:color w:val="231F20"/>
          <w:spacing w:val="-2"/>
          <w:sz w:val="20"/>
          <w:szCs w:val="20"/>
        </w:rPr>
        <w:t xml:space="preserve"> alta tasa de mortalidad.</w:t>
      </w:r>
      <w:r w:rsidR="00C36D4F" w:rsidRPr="00F76A54">
        <w:rPr>
          <w:rFonts w:ascii="Palatino Linotype" w:eastAsia="Palatino Linotype" w:hAnsi="Palatino Linotype" w:cs="Palatino Linotype"/>
          <w:color w:val="231F20"/>
          <w:spacing w:val="-2"/>
          <w:sz w:val="20"/>
          <w:szCs w:val="20"/>
        </w:rPr>
        <w:t xml:space="preserve"> Por tanto, este factor económico no debe considerarse como ‘externo’, sino que determina su nacimiento, sus probabilidades de pervivencia y, frecuentemente, su extinción.</w:t>
      </w:r>
    </w:p>
    <w:p w:rsidR="00DC5C66" w:rsidRPr="00F76A54" w:rsidRDefault="008C79B8"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F76A54">
        <w:rPr>
          <w:rFonts w:ascii="Palatino Linotype" w:eastAsia="Palatino Linotype" w:hAnsi="Palatino Linotype" w:cs="Palatino Linotype"/>
          <w:color w:val="231F20"/>
          <w:spacing w:val="-2"/>
          <w:sz w:val="20"/>
          <w:szCs w:val="20"/>
        </w:rPr>
        <w:t>En este contexto económico, la creación</w:t>
      </w:r>
      <w:r w:rsidR="00E373F5" w:rsidRPr="00F76A54">
        <w:rPr>
          <w:rFonts w:ascii="Palatino Linotype" w:eastAsia="Palatino Linotype" w:hAnsi="Palatino Linotype" w:cs="Palatino Linotype"/>
          <w:color w:val="231F20"/>
          <w:spacing w:val="-2"/>
          <w:sz w:val="20"/>
          <w:szCs w:val="20"/>
        </w:rPr>
        <w:t xml:space="preserve"> </w:t>
      </w:r>
      <w:r w:rsidR="00C80190" w:rsidRPr="00F76A54">
        <w:rPr>
          <w:rFonts w:ascii="Palatino Linotype" w:eastAsia="Palatino Linotype" w:hAnsi="Palatino Linotype" w:cs="Palatino Linotype"/>
          <w:color w:val="231F20"/>
          <w:spacing w:val="-2"/>
          <w:sz w:val="20"/>
          <w:szCs w:val="20"/>
        </w:rPr>
        <w:t>(</w:t>
      </w:r>
      <w:r w:rsidR="00E373F5" w:rsidRPr="00F76A54">
        <w:rPr>
          <w:rFonts w:ascii="Palatino Linotype" w:eastAsia="Palatino Linotype" w:hAnsi="Palatino Linotype" w:cs="Palatino Linotype"/>
          <w:color w:val="231F20"/>
          <w:spacing w:val="-2"/>
          <w:sz w:val="20"/>
          <w:szCs w:val="20"/>
        </w:rPr>
        <w:t>y mantenimiento</w:t>
      </w:r>
      <w:r w:rsidR="00C80190" w:rsidRPr="00F76A54">
        <w:rPr>
          <w:rFonts w:ascii="Palatino Linotype" w:eastAsia="Palatino Linotype" w:hAnsi="Palatino Linotype" w:cs="Palatino Linotype"/>
          <w:color w:val="231F20"/>
          <w:spacing w:val="-2"/>
          <w:sz w:val="20"/>
          <w:szCs w:val="20"/>
        </w:rPr>
        <w:t xml:space="preserve">) de revistas </w:t>
      </w:r>
      <w:r w:rsidR="00E373F5" w:rsidRPr="00F76A54">
        <w:rPr>
          <w:rFonts w:ascii="Palatino Linotype" w:eastAsia="Palatino Linotype" w:hAnsi="Palatino Linotype" w:cs="Palatino Linotype"/>
          <w:color w:val="231F20"/>
          <w:spacing w:val="-2"/>
          <w:sz w:val="20"/>
          <w:szCs w:val="20"/>
        </w:rPr>
        <w:t>científicas</w:t>
      </w:r>
      <w:r w:rsidR="00C80190" w:rsidRPr="00F76A54">
        <w:rPr>
          <w:rFonts w:ascii="Palatino Linotype" w:eastAsia="Palatino Linotype" w:hAnsi="Palatino Linotype" w:cs="Palatino Linotype"/>
          <w:color w:val="231F20"/>
          <w:spacing w:val="-2"/>
          <w:sz w:val="20"/>
          <w:szCs w:val="20"/>
        </w:rPr>
        <w:t xml:space="preserve"> de educación frecuentemente</w:t>
      </w:r>
      <w:r w:rsidR="00E373F5" w:rsidRPr="00F76A54">
        <w:rPr>
          <w:rFonts w:ascii="Palatino Linotype" w:eastAsia="Palatino Linotype" w:hAnsi="Palatino Linotype" w:cs="Palatino Linotype"/>
          <w:color w:val="231F20"/>
          <w:spacing w:val="-2"/>
          <w:sz w:val="20"/>
          <w:szCs w:val="20"/>
        </w:rPr>
        <w:t xml:space="preserve"> </w:t>
      </w:r>
      <w:r w:rsidRPr="00F76A54">
        <w:rPr>
          <w:rFonts w:ascii="Palatino Linotype" w:eastAsia="Palatino Linotype" w:hAnsi="Palatino Linotype" w:cs="Palatino Linotype"/>
          <w:color w:val="231F20"/>
          <w:spacing w:val="-2"/>
          <w:sz w:val="20"/>
          <w:szCs w:val="20"/>
        </w:rPr>
        <w:t>ha venido siendo</w:t>
      </w:r>
      <w:r w:rsidR="00C80190" w:rsidRPr="00F76A54">
        <w:rPr>
          <w:rFonts w:ascii="Palatino Linotype" w:eastAsia="Palatino Linotype" w:hAnsi="Palatino Linotype" w:cs="Palatino Linotype"/>
          <w:color w:val="231F20"/>
          <w:spacing w:val="-2"/>
          <w:sz w:val="20"/>
          <w:szCs w:val="20"/>
        </w:rPr>
        <w:t xml:space="preserve"> una tarea ardua. Con frecuencia, la gestión de una revista se convierte, en tales circunstancias, en una tarea adicional </w:t>
      </w:r>
      <w:r w:rsidR="008D2DB3" w:rsidRPr="00F76A54">
        <w:rPr>
          <w:rFonts w:ascii="Palatino Linotype" w:eastAsia="Palatino Linotype" w:hAnsi="Palatino Linotype" w:cs="Palatino Linotype"/>
          <w:color w:val="231F20"/>
          <w:spacing w:val="-2"/>
          <w:sz w:val="20"/>
          <w:szCs w:val="20"/>
        </w:rPr>
        <w:t>(y, normalmente</w:t>
      </w:r>
      <w:r w:rsidR="00C80190" w:rsidRPr="00F76A54">
        <w:rPr>
          <w:rFonts w:ascii="Palatino Linotype" w:eastAsia="Palatino Linotype" w:hAnsi="Palatino Linotype" w:cs="Palatino Linotype"/>
          <w:color w:val="231F20"/>
          <w:spacing w:val="-2"/>
          <w:sz w:val="20"/>
          <w:szCs w:val="20"/>
        </w:rPr>
        <w:t>, no remunerada</w:t>
      </w:r>
      <w:r w:rsidR="00226733" w:rsidRPr="00F76A54">
        <w:rPr>
          <w:rFonts w:ascii="Palatino Linotype" w:eastAsia="Palatino Linotype" w:hAnsi="Palatino Linotype" w:cs="Palatino Linotype"/>
          <w:color w:val="231F20"/>
          <w:spacing w:val="-2"/>
          <w:sz w:val="20"/>
          <w:szCs w:val="20"/>
        </w:rPr>
        <w:t xml:space="preserve"> – Delgado, 2014</w:t>
      </w:r>
      <w:r w:rsidR="00C80190" w:rsidRPr="00F76A54">
        <w:rPr>
          <w:rFonts w:ascii="Palatino Linotype" w:eastAsia="Palatino Linotype" w:hAnsi="Palatino Linotype" w:cs="Palatino Linotype"/>
          <w:color w:val="231F20"/>
          <w:spacing w:val="-2"/>
          <w:sz w:val="20"/>
          <w:szCs w:val="20"/>
        </w:rPr>
        <w:t>) al trabajo habitual (docencia y/o investigación</w:t>
      </w:r>
      <w:r w:rsidR="00CD1BB8" w:rsidRPr="00F76A54">
        <w:rPr>
          <w:rFonts w:ascii="Palatino Linotype" w:eastAsia="Palatino Linotype" w:hAnsi="Palatino Linotype" w:cs="Palatino Linotype"/>
          <w:color w:val="231F20"/>
          <w:spacing w:val="-2"/>
          <w:sz w:val="20"/>
          <w:szCs w:val="20"/>
        </w:rPr>
        <w:t>)</w:t>
      </w:r>
      <w:r w:rsidR="00C80190" w:rsidRPr="00F76A54">
        <w:rPr>
          <w:rFonts w:ascii="Palatino Linotype" w:eastAsia="Palatino Linotype" w:hAnsi="Palatino Linotype" w:cs="Palatino Linotype"/>
          <w:color w:val="231F20"/>
          <w:spacing w:val="-2"/>
          <w:sz w:val="20"/>
          <w:szCs w:val="20"/>
        </w:rPr>
        <w:t xml:space="preserve">. Ello conlleva dos </w:t>
      </w:r>
      <w:r w:rsidR="00C31A8D" w:rsidRPr="00F76A54">
        <w:rPr>
          <w:rFonts w:ascii="Palatino Linotype" w:eastAsia="Palatino Linotype" w:hAnsi="Palatino Linotype" w:cs="Palatino Linotype"/>
          <w:color w:val="231F20"/>
          <w:spacing w:val="-2"/>
          <w:sz w:val="20"/>
          <w:szCs w:val="20"/>
        </w:rPr>
        <w:t xml:space="preserve">debilidades </w:t>
      </w:r>
      <w:r w:rsidR="00C80190" w:rsidRPr="00F76A54">
        <w:rPr>
          <w:rFonts w:ascii="Palatino Linotype" w:eastAsia="Palatino Linotype" w:hAnsi="Palatino Linotype" w:cs="Palatino Linotype"/>
          <w:color w:val="231F20"/>
          <w:spacing w:val="-2"/>
          <w:sz w:val="20"/>
          <w:szCs w:val="20"/>
        </w:rPr>
        <w:t>principales</w:t>
      </w:r>
      <w:r w:rsidR="008D2DB3" w:rsidRPr="00F76A54">
        <w:rPr>
          <w:rFonts w:ascii="Palatino Linotype" w:eastAsia="Palatino Linotype" w:hAnsi="Palatino Linotype" w:cs="Palatino Linotype"/>
          <w:color w:val="231F20"/>
          <w:spacing w:val="-2"/>
          <w:sz w:val="20"/>
          <w:szCs w:val="20"/>
        </w:rPr>
        <w:t>: por un lado, una</w:t>
      </w:r>
      <w:r w:rsidR="00C80190" w:rsidRPr="00F76A54">
        <w:rPr>
          <w:rFonts w:ascii="Palatino Linotype" w:eastAsia="Palatino Linotype" w:hAnsi="Palatino Linotype" w:cs="Palatino Linotype"/>
          <w:color w:val="231F20"/>
          <w:spacing w:val="-2"/>
          <w:sz w:val="20"/>
          <w:szCs w:val="20"/>
        </w:rPr>
        <w:t xml:space="preserve"> escasa formación inicial</w:t>
      </w:r>
      <w:r w:rsidR="008D2DB3" w:rsidRPr="00F76A54">
        <w:rPr>
          <w:rFonts w:ascii="Palatino Linotype" w:eastAsia="Palatino Linotype" w:hAnsi="Palatino Linotype" w:cs="Palatino Linotype"/>
          <w:color w:val="231F20"/>
          <w:spacing w:val="-2"/>
          <w:sz w:val="20"/>
          <w:szCs w:val="20"/>
        </w:rPr>
        <w:t xml:space="preserve"> de los gestores de las revistas</w:t>
      </w:r>
      <w:r w:rsidR="00C80190" w:rsidRPr="00F76A54">
        <w:rPr>
          <w:rFonts w:ascii="Palatino Linotype" w:eastAsia="Palatino Linotype" w:hAnsi="Palatino Linotype" w:cs="Palatino Linotype"/>
          <w:color w:val="231F20"/>
          <w:spacing w:val="-2"/>
          <w:sz w:val="20"/>
          <w:szCs w:val="20"/>
        </w:rPr>
        <w:t xml:space="preserve">, ya que la actividad editorial es muy diferente a la docente o investigadora en la que </w:t>
      </w:r>
      <w:r w:rsidR="00CA4556" w:rsidRPr="00F76A54">
        <w:rPr>
          <w:rFonts w:ascii="Palatino Linotype" w:eastAsia="Palatino Linotype" w:hAnsi="Palatino Linotype" w:cs="Palatino Linotype"/>
          <w:color w:val="231F20"/>
          <w:spacing w:val="-2"/>
          <w:sz w:val="20"/>
          <w:szCs w:val="20"/>
        </w:rPr>
        <w:t>se han</w:t>
      </w:r>
      <w:r w:rsidR="00C80190" w:rsidRPr="00F76A54">
        <w:rPr>
          <w:rFonts w:ascii="Palatino Linotype" w:eastAsia="Palatino Linotype" w:hAnsi="Palatino Linotype" w:cs="Palatino Linotype"/>
          <w:color w:val="231F20"/>
          <w:spacing w:val="-2"/>
          <w:sz w:val="20"/>
          <w:szCs w:val="20"/>
        </w:rPr>
        <w:t xml:space="preserve"> formado. Sólo grandes dosis de ilusión (y de coste personal, en forma de tiempo</w:t>
      </w:r>
      <w:r w:rsidR="00325A4D" w:rsidRPr="00F76A54">
        <w:rPr>
          <w:rFonts w:ascii="Palatino Linotype" w:eastAsia="Palatino Linotype" w:hAnsi="Palatino Linotype" w:cs="Palatino Linotype"/>
          <w:color w:val="231F20"/>
          <w:spacing w:val="-2"/>
          <w:sz w:val="20"/>
          <w:szCs w:val="20"/>
        </w:rPr>
        <w:t xml:space="preserve"> y sinsabores</w:t>
      </w:r>
      <w:r w:rsidR="00C80190" w:rsidRPr="00F76A54">
        <w:rPr>
          <w:rFonts w:ascii="Palatino Linotype" w:eastAsia="Palatino Linotype" w:hAnsi="Palatino Linotype" w:cs="Palatino Linotype"/>
          <w:color w:val="231F20"/>
          <w:spacing w:val="-2"/>
          <w:sz w:val="20"/>
          <w:szCs w:val="20"/>
        </w:rPr>
        <w:t>) permiten supli</w:t>
      </w:r>
      <w:r w:rsidR="009F0733">
        <w:rPr>
          <w:rFonts w:ascii="Palatino Linotype" w:eastAsia="Palatino Linotype" w:hAnsi="Palatino Linotype" w:cs="Palatino Linotype"/>
          <w:color w:val="231F20"/>
          <w:spacing w:val="-2"/>
          <w:sz w:val="20"/>
          <w:szCs w:val="20"/>
        </w:rPr>
        <w:t>r</w:t>
      </w:r>
      <w:r w:rsidR="008D2DB3" w:rsidRPr="00F76A54">
        <w:rPr>
          <w:rFonts w:ascii="Palatino Linotype" w:eastAsia="Palatino Linotype" w:hAnsi="Palatino Linotype" w:cs="Palatino Linotype"/>
          <w:color w:val="231F20"/>
          <w:spacing w:val="-2"/>
          <w:sz w:val="20"/>
          <w:szCs w:val="20"/>
        </w:rPr>
        <w:t xml:space="preserve"> las carencias en ese campo. El segundo</w:t>
      </w:r>
      <w:r w:rsidR="00C80190" w:rsidRPr="00F76A54">
        <w:rPr>
          <w:rFonts w:ascii="Palatino Linotype" w:eastAsia="Palatino Linotype" w:hAnsi="Palatino Linotype" w:cs="Palatino Linotype"/>
          <w:color w:val="231F20"/>
          <w:spacing w:val="-2"/>
          <w:sz w:val="20"/>
          <w:szCs w:val="20"/>
        </w:rPr>
        <w:t xml:space="preserve"> problema </w:t>
      </w:r>
      <w:r w:rsidR="009F0733">
        <w:rPr>
          <w:rFonts w:ascii="Palatino Linotype" w:eastAsia="Palatino Linotype" w:hAnsi="Palatino Linotype" w:cs="Palatino Linotype"/>
          <w:color w:val="231F20"/>
          <w:spacing w:val="-2"/>
          <w:sz w:val="20"/>
          <w:szCs w:val="20"/>
        </w:rPr>
        <w:t>es</w:t>
      </w:r>
      <w:r w:rsidR="00C80190" w:rsidRPr="00F76A54">
        <w:rPr>
          <w:rFonts w:ascii="Palatino Linotype" w:eastAsia="Palatino Linotype" w:hAnsi="Palatino Linotype" w:cs="Palatino Linotype"/>
          <w:color w:val="231F20"/>
          <w:spacing w:val="-2"/>
          <w:sz w:val="20"/>
          <w:szCs w:val="20"/>
        </w:rPr>
        <w:t xml:space="preserve"> la </w:t>
      </w:r>
      <w:r w:rsidR="008D2DB3" w:rsidRPr="00F76A54">
        <w:rPr>
          <w:rFonts w:ascii="Palatino Linotype" w:eastAsia="Palatino Linotype" w:hAnsi="Palatino Linotype" w:cs="Palatino Linotype"/>
          <w:color w:val="231F20"/>
          <w:spacing w:val="-2"/>
          <w:sz w:val="20"/>
          <w:szCs w:val="20"/>
        </w:rPr>
        <w:t>fuerte</w:t>
      </w:r>
      <w:r w:rsidR="00C80190" w:rsidRPr="00F76A54">
        <w:rPr>
          <w:rFonts w:ascii="Palatino Linotype" w:eastAsia="Palatino Linotype" w:hAnsi="Palatino Linotype" w:cs="Palatino Linotype"/>
          <w:color w:val="231F20"/>
          <w:spacing w:val="-2"/>
          <w:sz w:val="20"/>
          <w:szCs w:val="20"/>
        </w:rPr>
        <w:t xml:space="preserve"> dependencia de una aventura editorial (eso es, al fin y al cabo, la creación y gestión de una revista) </w:t>
      </w:r>
      <w:r w:rsidR="008D2DB3" w:rsidRPr="00F76A54">
        <w:rPr>
          <w:rFonts w:ascii="Palatino Linotype" w:eastAsia="Palatino Linotype" w:hAnsi="Palatino Linotype" w:cs="Palatino Linotype"/>
          <w:color w:val="231F20"/>
          <w:spacing w:val="-2"/>
          <w:sz w:val="20"/>
          <w:szCs w:val="20"/>
        </w:rPr>
        <w:t>con</w:t>
      </w:r>
      <w:r w:rsidR="00C80190" w:rsidRPr="00F76A54">
        <w:rPr>
          <w:rFonts w:ascii="Palatino Linotype" w:eastAsia="Palatino Linotype" w:hAnsi="Palatino Linotype" w:cs="Palatino Linotype"/>
          <w:color w:val="231F20"/>
          <w:spacing w:val="-2"/>
          <w:sz w:val="20"/>
          <w:szCs w:val="20"/>
        </w:rPr>
        <w:t xml:space="preserve"> alguna persona concret</w:t>
      </w:r>
      <w:r w:rsidR="00CA4556" w:rsidRPr="00F76A54">
        <w:rPr>
          <w:rFonts w:ascii="Palatino Linotype" w:eastAsia="Palatino Linotype" w:hAnsi="Palatino Linotype" w:cs="Palatino Linotype"/>
          <w:color w:val="231F20"/>
          <w:spacing w:val="-2"/>
          <w:sz w:val="20"/>
          <w:szCs w:val="20"/>
        </w:rPr>
        <w:t>a</w:t>
      </w:r>
      <w:r w:rsidR="00C80190" w:rsidRPr="00F76A54">
        <w:rPr>
          <w:rFonts w:ascii="Palatino Linotype" w:eastAsia="Palatino Linotype" w:hAnsi="Palatino Linotype" w:cs="Palatino Linotype"/>
          <w:color w:val="231F20"/>
          <w:spacing w:val="-2"/>
          <w:sz w:val="20"/>
          <w:szCs w:val="20"/>
        </w:rPr>
        <w:t>. Este personalismo supone un gran riesgo para la pervivencia de las revistas cuando, por algún motivo (agotamiento,</w:t>
      </w:r>
      <w:r w:rsidR="008D2DB3" w:rsidRPr="00F76A54">
        <w:rPr>
          <w:rFonts w:ascii="Palatino Linotype" w:eastAsia="Palatino Linotype" w:hAnsi="Palatino Linotype" w:cs="Palatino Linotype"/>
          <w:color w:val="231F20"/>
          <w:spacing w:val="-2"/>
          <w:sz w:val="20"/>
          <w:szCs w:val="20"/>
        </w:rPr>
        <w:t xml:space="preserve"> </w:t>
      </w:r>
      <w:r w:rsidR="006B6FA5" w:rsidRPr="00F76A54">
        <w:rPr>
          <w:rFonts w:ascii="Palatino Linotype" w:eastAsia="Palatino Linotype" w:hAnsi="Palatino Linotype" w:cs="Palatino Linotype"/>
          <w:color w:val="231F20"/>
          <w:spacing w:val="-2"/>
          <w:sz w:val="20"/>
          <w:szCs w:val="20"/>
        </w:rPr>
        <w:t>jubilaciones, etc.)</w:t>
      </w:r>
      <w:r w:rsidR="008D2DB3" w:rsidRPr="00F76A54">
        <w:rPr>
          <w:rFonts w:ascii="Palatino Linotype" w:eastAsia="Palatino Linotype" w:hAnsi="Palatino Linotype" w:cs="Palatino Linotype"/>
          <w:color w:val="231F20"/>
          <w:spacing w:val="-2"/>
          <w:sz w:val="20"/>
          <w:szCs w:val="20"/>
        </w:rPr>
        <w:t xml:space="preserve"> esa persona abandona la gestión</w:t>
      </w:r>
      <w:r w:rsidR="00A70507" w:rsidRPr="00F76A54">
        <w:rPr>
          <w:rFonts w:ascii="Palatino Linotype" w:eastAsia="Palatino Linotype" w:hAnsi="Palatino Linotype" w:cs="Palatino Linotype"/>
          <w:color w:val="231F20"/>
          <w:spacing w:val="-2"/>
          <w:sz w:val="20"/>
          <w:szCs w:val="20"/>
        </w:rPr>
        <w:t>.</w:t>
      </w:r>
      <w:r w:rsidR="00226733" w:rsidRPr="00F76A54">
        <w:rPr>
          <w:rFonts w:ascii="Palatino Linotype" w:eastAsia="Palatino Linotype" w:hAnsi="Palatino Linotype" w:cs="Palatino Linotype"/>
          <w:color w:val="231F20"/>
          <w:spacing w:val="-2"/>
          <w:sz w:val="20"/>
          <w:szCs w:val="20"/>
        </w:rPr>
        <w:t xml:space="preserve"> Esto </w:t>
      </w:r>
      <w:r w:rsidR="00DC5C66" w:rsidRPr="00F76A54">
        <w:rPr>
          <w:rFonts w:ascii="Palatino Linotype" w:eastAsia="Palatino Linotype" w:hAnsi="Palatino Linotype" w:cs="Palatino Linotype"/>
          <w:color w:val="231F20"/>
          <w:spacing w:val="-2"/>
          <w:sz w:val="20"/>
          <w:szCs w:val="20"/>
        </w:rPr>
        <w:t>se convierte en</w:t>
      </w:r>
      <w:r w:rsidR="00226733" w:rsidRPr="00F76A54">
        <w:rPr>
          <w:rFonts w:ascii="Palatino Linotype" w:eastAsia="Palatino Linotype" w:hAnsi="Palatino Linotype" w:cs="Palatino Linotype"/>
          <w:color w:val="231F20"/>
          <w:spacing w:val="-2"/>
          <w:sz w:val="20"/>
          <w:szCs w:val="20"/>
        </w:rPr>
        <w:t xml:space="preserve"> </w:t>
      </w:r>
      <w:r w:rsidR="00275886" w:rsidRPr="00F76A54">
        <w:rPr>
          <w:rFonts w:ascii="Palatino Linotype" w:eastAsia="Palatino Linotype" w:hAnsi="Palatino Linotype" w:cs="Palatino Linotype"/>
          <w:color w:val="231F20"/>
          <w:spacing w:val="-2"/>
          <w:sz w:val="20"/>
          <w:szCs w:val="20"/>
        </w:rPr>
        <w:t>un problema</w:t>
      </w:r>
      <w:r w:rsidR="00226733" w:rsidRPr="00F76A54">
        <w:rPr>
          <w:rFonts w:ascii="Palatino Linotype" w:eastAsia="Palatino Linotype" w:hAnsi="Palatino Linotype" w:cs="Palatino Linotype"/>
          <w:color w:val="231F20"/>
          <w:spacing w:val="-2"/>
          <w:sz w:val="20"/>
          <w:szCs w:val="20"/>
        </w:rPr>
        <w:t xml:space="preserve"> </w:t>
      </w:r>
      <w:r w:rsidR="00DC5C66" w:rsidRPr="00F76A54">
        <w:rPr>
          <w:rFonts w:ascii="Palatino Linotype" w:eastAsia="Palatino Linotype" w:hAnsi="Palatino Linotype" w:cs="Palatino Linotype"/>
          <w:color w:val="231F20"/>
          <w:spacing w:val="-2"/>
          <w:sz w:val="20"/>
          <w:szCs w:val="20"/>
        </w:rPr>
        <w:t xml:space="preserve">grave, </w:t>
      </w:r>
      <w:r w:rsidR="00226733" w:rsidRPr="00F76A54">
        <w:rPr>
          <w:rFonts w:ascii="Palatino Linotype" w:eastAsia="Palatino Linotype" w:hAnsi="Palatino Linotype" w:cs="Palatino Linotype"/>
          <w:color w:val="231F20"/>
          <w:spacing w:val="-2"/>
          <w:sz w:val="20"/>
          <w:szCs w:val="20"/>
        </w:rPr>
        <w:t>debido</w:t>
      </w:r>
      <w:r w:rsidR="00275886" w:rsidRPr="00F76A54">
        <w:rPr>
          <w:rFonts w:ascii="Palatino Linotype" w:eastAsia="Palatino Linotype" w:hAnsi="Palatino Linotype" w:cs="Palatino Linotype"/>
          <w:color w:val="231F20"/>
          <w:spacing w:val="-2"/>
          <w:sz w:val="20"/>
          <w:szCs w:val="20"/>
        </w:rPr>
        <w:t xml:space="preserve"> a qu</w:t>
      </w:r>
      <w:r w:rsidR="009F0733">
        <w:rPr>
          <w:rFonts w:ascii="Palatino Linotype" w:eastAsia="Palatino Linotype" w:hAnsi="Palatino Linotype" w:cs="Palatino Linotype"/>
          <w:color w:val="231F20"/>
          <w:spacing w:val="-2"/>
          <w:sz w:val="20"/>
          <w:szCs w:val="20"/>
        </w:rPr>
        <w:t xml:space="preserve">e cuanto más crece una revista </w:t>
      </w:r>
      <w:r w:rsidR="00275886" w:rsidRPr="00F76A54">
        <w:rPr>
          <w:rFonts w:ascii="Palatino Linotype" w:eastAsia="Palatino Linotype" w:hAnsi="Palatino Linotype" w:cs="Palatino Linotype"/>
          <w:color w:val="231F20"/>
          <w:spacing w:val="-2"/>
          <w:sz w:val="20"/>
          <w:szCs w:val="20"/>
        </w:rPr>
        <w:t xml:space="preserve">en prestigio mayor </w:t>
      </w:r>
      <w:r w:rsidR="009F0733">
        <w:rPr>
          <w:rFonts w:ascii="Palatino Linotype" w:eastAsia="Palatino Linotype" w:hAnsi="Palatino Linotype" w:cs="Palatino Linotype"/>
          <w:color w:val="231F20"/>
          <w:spacing w:val="-2"/>
          <w:sz w:val="20"/>
          <w:szCs w:val="20"/>
        </w:rPr>
        <w:t>es</w:t>
      </w:r>
      <w:r w:rsidR="00275886" w:rsidRPr="00F76A54">
        <w:rPr>
          <w:rFonts w:ascii="Palatino Linotype" w:eastAsia="Palatino Linotype" w:hAnsi="Palatino Linotype" w:cs="Palatino Linotype"/>
          <w:color w:val="231F20"/>
          <w:spacing w:val="-2"/>
          <w:sz w:val="20"/>
          <w:szCs w:val="20"/>
        </w:rPr>
        <w:t xml:space="preserve"> </w:t>
      </w:r>
      <w:r w:rsidR="009F0733">
        <w:rPr>
          <w:rFonts w:ascii="Palatino Linotype" w:eastAsia="Palatino Linotype" w:hAnsi="Palatino Linotype" w:cs="Palatino Linotype"/>
          <w:color w:val="231F20"/>
          <w:spacing w:val="-2"/>
          <w:sz w:val="20"/>
          <w:szCs w:val="20"/>
        </w:rPr>
        <w:t>su</w:t>
      </w:r>
      <w:r w:rsidR="00275886" w:rsidRPr="00F76A54">
        <w:rPr>
          <w:rFonts w:ascii="Palatino Linotype" w:eastAsia="Palatino Linotype" w:hAnsi="Palatino Linotype" w:cs="Palatino Linotype"/>
          <w:color w:val="231F20"/>
          <w:spacing w:val="-2"/>
          <w:sz w:val="20"/>
          <w:szCs w:val="20"/>
        </w:rPr>
        <w:t xml:space="preserve"> carga de trabajo (Delgado, 2014)</w:t>
      </w:r>
      <w:r w:rsidR="00DC5C66" w:rsidRPr="00F76A54">
        <w:rPr>
          <w:rFonts w:ascii="Palatino Linotype" w:eastAsia="Palatino Linotype" w:hAnsi="Palatino Linotype" w:cs="Palatino Linotype"/>
          <w:color w:val="231F20"/>
          <w:spacing w:val="-2"/>
          <w:sz w:val="20"/>
          <w:szCs w:val="20"/>
        </w:rPr>
        <w:t xml:space="preserve">, </w:t>
      </w:r>
      <w:r w:rsidR="00FC417D">
        <w:rPr>
          <w:rFonts w:ascii="Palatino Linotype" w:eastAsia="Palatino Linotype" w:hAnsi="Palatino Linotype" w:cs="Palatino Linotype"/>
          <w:color w:val="231F20"/>
          <w:spacing w:val="-2"/>
          <w:sz w:val="20"/>
          <w:szCs w:val="20"/>
        </w:rPr>
        <w:t>aunque</w:t>
      </w:r>
      <w:r w:rsidR="00DC5C66" w:rsidRPr="00F76A54">
        <w:rPr>
          <w:rFonts w:ascii="Palatino Linotype" w:eastAsia="Palatino Linotype" w:hAnsi="Palatino Linotype" w:cs="Palatino Linotype"/>
          <w:color w:val="231F20"/>
          <w:spacing w:val="-2"/>
          <w:sz w:val="20"/>
          <w:szCs w:val="20"/>
        </w:rPr>
        <w:t xml:space="preserve"> los incentivos son prácticamente inexistentes (Delgado López-</w:t>
      </w:r>
      <w:proofErr w:type="spellStart"/>
      <w:r w:rsidR="00DC5C66" w:rsidRPr="00F76A54">
        <w:rPr>
          <w:rFonts w:ascii="Palatino Linotype" w:eastAsia="Palatino Linotype" w:hAnsi="Palatino Linotype" w:cs="Palatino Linotype"/>
          <w:color w:val="231F20"/>
          <w:spacing w:val="-2"/>
          <w:sz w:val="20"/>
          <w:szCs w:val="20"/>
        </w:rPr>
        <w:t>Cózar</w:t>
      </w:r>
      <w:proofErr w:type="spellEnd"/>
      <w:r w:rsidR="00DC5C66" w:rsidRPr="00F76A54">
        <w:rPr>
          <w:rFonts w:ascii="Palatino Linotype" w:eastAsia="Palatino Linotype" w:hAnsi="Palatino Linotype" w:cs="Palatino Linotype"/>
          <w:color w:val="231F20"/>
          <w:spacing w:val="-2"/>
          <w:sz w:val="20"/>
          <w:szCs w:val="20"/>
        </w:rPr>
        <w:t>, 2015)</w:t>
      </w:r>
      <w:r w:rsidR="00E32609" w:rsidRPr="00F76A54">
        <w:rPr>
          <w:rFonts w:ascii="Palatino Linotype" w:eastAsia="Palatino Linotype" w:hAnsi="Palatino Linotype" w:cs="Palatino Linotype"/>
          <w:color w:val="231F20"/>
          <w:spacing w:val="-2"/>
          <w:sz w:val="20"/>
          <w:szCs w:val="20"/>
        </w:rPr>
        <w:t>.</w:t>
      </w:r>
    </w:p>
    <w:p w:rsidR="00FA5CB0" w:rsidRPr="00F76A54" w:rsidRDefault="00DF2DC8"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F76A54">
        <w:rPr>
          <w:rFonts w:ascii="Palatino Linotype" w:eastAsia="Palatino Linotype" w:hAnsi="Palatino Linotype" w:cs="Palatino Linotype"/>
          <w:color w:val="231F20"/>
          <w:spacing w:val="-2"/>
          <w:sz w:val="20"/>
          <w:szCs w:val="20"/>
        </w:rPr>
        <w:t>Las</w:t>
      </w:r>
      <w:r w:rsidR="00154F7D" w:rsidRPr="00F76A54">
        <w:rPr>
          <w:rFonts w:ascii="Palatino Linotype" w:eastAsia="Palatino Linotype" w:hAnsi="Palatino Linotype" w:cs="Palatino Linotype"/>
          <w:color w:val="231F20"/>
          <w:spacing w:val="-2"/>
          <w:sz w:val="20"/>
          <w:szCs w:val="20"/>
        </w:rPr>
        <w:t xml:space="preserve"> limitaciones económicas </w:t>
      </w:r>
      <w:r w:rsidR="00FC417D">
        <w:rPr>
          <w:rFonts w:ascii="Palatino Linotype" w:eastAsia="Palatino Linotype" w:hAnsi="Palatino Linotype" w:cs="Palatino Linotype"/>
          <w:color w:val="231F20"/>
          <w:spacing w:val="-2"/>
          <w:sz w:val="20"/>
          <w:szCs w:val="20"/>
        </w:rPr>
        <w:t>de</w:t>
      </w:r>
      <w:r w:rsidRPr="00F76A54">
        <w:rPr>
          <w:rFonts w:ascii="Palatino Linotype" w:eastAsia="Palatino Linotype" w:hAnsi="Palatino Linotype" w:cs="Palatino Linotype"/>
          <w:color w:val="231F20"/>
          <w:spacing w:val="-2"/>
          <w:sz w:val="20"/>
          <w:szCs w:val="20"/>
        </w:rPr>
        <w:t xml:space="preserve"> las </w:t>
      </w:r>
      <w:r w:rsidR="00154F7D" w:rsidRPr="00F76A54">
        <w:rPr>
          <w:rFonts w:ascii="Palatino Linotype" w:eastAsia="Palatino Linotype" w:hAnsi="Palatino Linotype" w:cs="Palatino Linotype"/>
          <w:color w:val="231F20"/>
          <w:spacing w:val="-2"/>
          <w:sz w:val="20"/>
          <w:szCs w:val="20"/>
        </w:rPr>
        <w:t>revistas de educación (y de Ciencias Sociales)</w:t>
      </w:r>
      <w:r w:rsidRPr="00F76A54">
        <w:rPr>
          <w:rFonts w:ascii="Palatino Linotype" w:eastAsia="Palatino Linotype" w:hAnsi="Palatino Linotype" w:cs="Palatino Linotype"/>
          <w:color w:val="231F20"/>
          <w:spacing w:val="-2"/>
          <w:sz w:val="20"/>
          <w:szCs w:val="20"/>
        </w:rPr>
        <w:t xml:space="preserve"> condicionan, indirecta</w:t>
      </w:r>
      <w:r w:rsidR="00FC417D">
        <w:rPr>
          <w:rFonts w:ascii="Palatino Linotype" w:eastAsia="Palatino Linotype" w:hAnsi="Palatino Linotype" w:cs="Palatino Linotype"/>
          <w:color w:val="231F20"/>
          <w:spacing w:val="-2"/>
          <w:sz w:val="20"/>
          <w:szCs w:val="20"/>
        </w:rPr>
        <w:t>mente</w:t>
      </w:r>
      <w:r w:rsidRPr="00F76A54">
        <w:rPr>
          <w:rFonts w:ascii="Palatino Linotype" w:eastAsia="Palatino Linotype" w:hAnsi="Palatino Linotype" w:cs="Palatino Linotype"/>
          <w:color w:val="231F20"/>
          <w:spacing w:val="-2"/>
          <w:sz w:val="20"/>
          <w:szCs w:val="20"/>
        </w:rPr>
        <w:t>, una debilidad adicional de las mismas</w:t>
      </w:r>
      <w:r w:rsidR="00154F7D" w:rsidRPr="00F76A54">
        <w:rPr>
          <w:rFonts w:ascii="Palatino Linotype" w:eastAsia="Palatino Linotype" w:hAnsi="Palatino Linotype" w:cs="Palatino Linotype"/>
          <w:color w:val="231F20"/>
          <w:spacing w:val="-2"/>
          <w:sz w:val="20"/>
          <w:szCs w:val="20"/>
        </w:rPr>
        <w:t xml:space="preserve">. </w:t>
      </w:r>
      <w:r w:rsidR="00FC417D">
        <w:rPr>
          <w:rFonts w:ascii="Palatino Linotype" w:eastAsia="Palatino Linotype" w:hAnsi="Palatino Linotype" w:cs="Palatino Linotype"/>
          <w:color w:val="231F20"/>
          <w:spacing w:val="-2"/>
          <w:sz w:val="20"/>
          <w:szCs w:val="20"/>
        </w:rPr>
        <w:t>Tratándose</w:t>
      </w:r>
      <w:r w:rsidRPr="00F76A54">
        <w:rPr>
          <w:rFonts w:ascii="Palatino Linotype" w:eastAsia="Palatino Linotype" w:hAnsi="Palatino Linotype" w:cs="Palatino Linotype"/>
          <w:color w:val="231F20"/>
          <w:spacing w:val="-2"/>
          <w:sz w:val="20"/>
          <w:szCs w:val="20"/>
        </w:rPr>
        <w:t>, en general,</w:t>
      </w:r>
      <w:r w:rsidR="00154F7D" w:rsidRPr="00F76A54">
        <w:rPr>
          <w:rFonts w:ascii="Palatino Linotype" w:eastAsia="Palatino Linotype" w:hAnsi="Palatino Linotype" w:cs="Palatino Linotype"/>
          <w:color w:val="231F20"/>
          <w:spacing w:val="-2"/>
          <w:sz w:val="20"/>
          <w:szCs w:val="20"/>
        </w:rPr>
        <w:t xml:space="preserve"> de iniciativas modestas, </w:t>
      </w:r>
      <w:r w:rsidR="008D2DB3" w:rsidRPr="00F76A54">
        <w:rPr>
          <w:rFonts w:ascii="Palatino Linotype" w:eastAsia="Palatino Linotype" w:hAnsi="Palatino Linotype" w:cs="Palatino Linotype"/>
          <w:color w:val="231F20"/>
          <w:spacing w:val="-2"/>
          <w:sz w:val="20"/>
          <w:szCs w:val="20"/>
        </w:rPr>
        <w:t xml:space="preserve">lo que se </w:t>
      </w:r>
      <w:r w:rsidRPr="00F76A54">
        <w:rPr>
          <w:rFonts w:ascii="Palatino Linotype" w:eastAsia="Palatino Linotype" w:hAnsi="Palatino Linotype" w:cs="Palatino Linotype"/>
          <w:color w:val="231F20"/>
          <w:spacing w:val="-2"/>
          <w:sz w:val="20"/>
          <w:szCs w:val="20"/>
        </w:rPr>
        <w:t>suele</w:t>
      </w:r>
      <w:r w:rsidR="006A1718" w:rsidRPr="00F76A54">
        <w:rPr>
          <w:rFonts w:ascii="Palatino Linotype" w:eastAsia="Palatino Linotype" w:hAnsi="Palatino Linotype" w:cs="Palatino Linotype"/>
          <w:color w:val="231F20"/>
          <w:spacing w:val="-2"/>
          <w:sz w:val="20"/>
          <w:szCs w:val="20"/>
        </w:rPr>
        <w:t>n</w:t>
      </w:r>
      <w:r w:rsidRPr="00F76A54">
        <w:rPr>
          <w:rFonts w:ascii="Palatino Linotype" w:eastAsia="Palatino Linotype" w:hAnsi="Palatino Linotype" w:cs="Palatino Linotype"/>
          <w:color w:val="231F20"/>
          <w:spacing w:val="-2"/>
          <w:sz w:val="20"/>
          <w:szCs w:val="20"/>
        </w:rPr>
        <w:t xml:space="preserve"> </w:t>
      </w:r>
      <w:r w:rsidR="008D2DB3" w:rsidRPr="00F76A54">
        <w:rPr>
          <w:rFonts w:ascii="Palatino Linotype" w:eastAsia="Palatino Linotype" w:hAnsi="Palatino Linotype" w:cs="Palatino Linotype"/>
          <w:color w:val="231F20"/>
          <w:spacing w:val="-2"/>
          <w:sz w:val="20"/>
          <w:szCs w:val="20"/>
        </w:rPr>
        <w:t>desarrolla</w:t>
      </w:r>
      <w:r w:rsidRPr="00F76A54">
        <w:rPr>
          <w:rFonts w:ascii="Palatino Linotype" w:eastAsia="Palatino Linotype" w:hAnsi="Palatino Linotype" w:cs="Palatino Linotype"/>
          <w:color w:val="231F20"/>
          <w:spacing w:val="-2"/>
          <w:sz w:val="20"/>
          <w:szCs w:val="20"/>
        </w:rPr>
        <w:t>r en nuestro ámbito</w:t>
      </w:r>
      <w:r w:rsidR="008D2DB3" w:rsidRPr="00F76A54">
        <w:rPr>
          <w:rFonts w:ascii="Palatino Linotype" w:eastAsia="Palatino Linotype" w:hAnsi="Palatino Linotype" w:cs="Palatino Linotype"/>
          <w:color w:val="231F20"/>
          <w:spacing w:val="-2"/>
          <w:sz w:val="20"/>
          <w:szCs w:val="20"/>
        </w:rPr>
        <w:t xml:space="preserve"> son proyectos editoriales aislados. </w:t>
      </w:r>
      <w:r w:rsidR="006A1718" w:rsidRPr="00F76A54">
        <w:rPr>
          <w:rFonts w:ascii="Palatino Linotype" w:eastAsia="Palatino Linotype" w:hAnsi="Palatino Linotype" w:cs="Palatino Linotype"/>
          <w:color w:val="231F20"/>
          <w:spacing w:val="-2"/>
          <w:sz w:val="20"/>
          <w:szCs w:val="20"/>
        </w:rPr>
        <w:t>Han</w:t>
      </w:r>
      <w:r w:rsidRPr="00F76A54">
        <w:rPr>
          <w:rFonts w:ascii="Palatino Linotype" w:eastAsia="Palatino Linotype" w:hAnsi="Palatino Linotype" w:cs="Palatino Linotype"/>
          <w:color w:val="231F20"/>
          <w:spacing w:val="-2"/>
          <w:sz w:val="20"/>
          <w:szCs w:val="20"/>
        </w:rPr>
        <w:t xml:space="preserve"> de competir con</w:t>
      </w:r>
      <w:r w:rsidR="008D2DB3" w:rsidRPr="00F76A54">
        <w:rPr>
          <w:rFonts w:ascii="Palatino Linotype" w:eastAsia="Palatino Linotype" w:hAnsi="Palatino Linotype" w:cs="Palatino Linotype"/>
          <w:color w:val="231F20"/>
          <w:spacing w:val="-2"/>
          <w:sz w:val="20"/>
          <w:szCs w:val="20"/>
        </w:rPr>
        <w:t xml:space="preserve"> enormes corporaciones comerciales que ofrecen “paquetes” de cientos de revistas (algo que </w:t>
      </w:r>
      <w:r w:rsidR="006A1718" w:rsidRPr="00F76A54">
        <w:rPr>
          <w:rFonts w:ascii="Palatino Linotype" w:eastAsia="Palatino Linotype" w:hAnsi="Palatino Linotype" w:cs="Palatino Linotype"/>
          <w:color w:val="231F20"/>
          <w:spacing w:val="-2"/>
          <w:sz w:val="20"/>
          <w:szCs w:val="20"/>
        </w:rPr>
        <w:t>a</w:t>
      </w:r>
      <w:r w:rsidR="008D2DB3" w:rsidRPr="00F76A54">
        <w:rPr>
          <w:rFonts w:ascii="Palatino Linotype" w:eastAsia="Palatino Linotype" w:hAnsi="Palatino Linotype" w:cs="Palatino Linotype"/>
          <w:color w:val="231F20"/>
          <w:spacing w:val="-2"/>
          <w:sz w:val="20"/>
          <w:szCs w:val="20"/>
        </w:rPr>
        <w:t xml:space="preserve"> las bibliotecas </w:t>
      </w:r>
      <w:r w:rsidR="006A1718" w:rsidRPr="00F76A54">
        <w:rPr>
          <w:rFonts w:ascii="Palatino Linotype" w:eastAsia="Palatino Linotype" w:hAnsi="Palatino Linotype" w:cs="Palatino Linotype"/>
          <w:color w:val="231F20"/>
          <w:spacing w:val="-2"/>
          <w:sz w:val="20"/>
          <w:szCs w:val="20"/>
        </w:rPr>
        <w:t>les</w:t>
      </w:r>
      <w:r w:rsidR="008D2DB3" w:rsidRPr="00F76A54">
        <w:rPr>
          <w:rFonts w:ascii="Palatino Linotype" w:eastAsia="Palatino Linotype" w:hAnsi="Palatino Linotype" w:cs="Palatino Linotype"/>
          <w:color w:val="231F20"/>
          <w:spacing w:val="-2"/>
          <w:sz w:val="20"/>
          <w:szCs w:val="20"/>
        </w:rPr>
        <w:t xml:space="preserve"> simplifica la gestión), que incluyen sistemas </w:t>
      </w:r>
      <w:r w:rsidRPr="00F76A54">
        <w:rPr>
          <w:rFonts w:ascii="Palatino Linotype" w:eastAsia="Palatino Linotype" w:hAnsi="Palatino Linotype" w:cs="Palatino Linotype"/>
          <w:color w:val="231F20"/>
          <w:spacing w:val="-2"/>
          <w:sz w:val="20"/>
          <w:szCs w:val="20"/>
        </w:rPr>
        <w:t xml:space="preserve">de valor añadido </w:t>
      </w:r>
      <w:r w:rsidR="008D2DB3" w:rsidRPr="00F76A54">
        <w:rPr>
          <w:rFonts w:ascii="Palatino Linotype" w:eastAsia="Palatino Linotype" w:hAnsi="Palatino Linotype" w:cs="Palatino Linotype"/>
          <w:color w:val="231F20"/>
          <w:spacing w:val="-2"/>
          <w:sz w:val="20"/>
          <w:szCs w:val="20"/>
        </w:rPr>
        <w:t>(buscadores</w:t>
      </w:r>
      <w:r w:rsidR="009F0733" w:rsidRPr="009F0733">
        <w:rPr>
          <w:rFonts w:ascii="Palatino Linotype" w:eastAsia="Palatino Linotype" w:hAnsi="Palatino Linotype" w:cs="Palatino Linotype"/>
          <w:color w:val="231F20"/>
          <w:spacing w:val="-2"/>
          <w:sz w:val="20"/>
          <w:szCs w:val="20"/>
        </w:rPr>
        <w:t xml:space="preserve"> </w:t>
      </w:r>
      <w:r w:rsidR="009F0733" w:rsidRPr="00F76A54">
        <w:rPr>
          <w:rFonts w:ascii="Palatino Linotype" w:eastAsia="Palatino Linotype" w:hAnsi="Palatino Linotype" w:cs="Palatino Linotype"/>
          <w:color w:val="231F20"/>
          <w:spacing w:val="-2"/>
          <w:sz w:val="20"/>
          <w:szCs w:val="20"/>
        </w:rPr>
        <w:t>integrados</w:t>
      </w:r>
      <w:r w:rsidR="008D2DB3" w:rsidRPr="00F76A54">
        <w:rPr>
          <w:rFonts w:ascii="Palatino Linotype" w:eastAsia="Palatino Linotype" w:hAnsi="Palatino Linotype" w:cs="Palatino Linotype"/>
          <w:color w:val="231F20"/>
          <w:spacing w:val="-2"/>
          <w:sz w:val="20"/>
          <w:szCs w:val="20"/>
        </w:rPr>
        <w:t>, etc.)</w:t>
      </w:r>
      <w:r w:rsidR="00FA5CB0" w:rsidRPr="00F76A54">
        <w:rPr>
          <w:rFonts w:ascii="Palatino Linotype" w:eastAsia="Palatino Linotype" w:hAnsi="Palatino Linotype" w:cs="Palatino Linotype"/>
          <w:color w:val="231F20"/>
          <w:spacing w:val="-2"/>
          <w:sz w:val="20"/>
          <w:szCs w:val="20"/>
        </w:rPr>
        <w:t xml:space="preserve">. Aunque las revistas de investigación educativa son un aspecto casi marginal </w:t>
      </w:r>
      <w:r w:rsidRPr="00F76A54">
        <w:rPr>
          <w:rFonts w:ascii="Palatino Linotype" w:eastAsia="Palatino Linotype" w:hAnsi="Palatino Linotype" w:cs="Palatino Linotype"/>
          <w:color w:val="231F20"/>
          <w:spacing w:val="-2"/>
          <w:sz w:val="20"/>
          <w:szCs w:val="20"/>
        </w:rPr>
        <w:t xml:space="preserve">para esas </w:t>
      </w:r>
      <w:r w:rsidR="009F0733">
        <w:rPr>
          <w:rFonts w:ascii="Palatino Linotype" w:eastAsia="Palatino Linotype" w:hAnsi="Palatino Linotype" w:cs="Palatino Linotype"/>
          <w:color w:val="231F20"/>
          <w:spacing w:val="-2"/>
          <w:sz w:val="20"/>
          <w:szCs w:val="20"/>
        </w:rPr>
        <w:t>corporaciones</w:t>
      </w:r>
      <w:r w:rsidR="00FA5CB0" w:rsidRPr="00F76A54">
        <w:rPr>
          <w:rFonts w:ascii="Palatino Linotype" w:eastAsia="Palatino Linotype" w:hAnsi="Palatino Linotype" w:cs="Palatino Linotype"/>
          <w:color w:val="231F20"/>
          <w:spacing w:val="-2"/>
          <w:sz w:val="20"/>
          <w:szCs w:val="20"/>
        </w:rPr>
        <w:t>, las que forman parte de esos paquetes comerciales</w:t>
      </w:r>
      <w:r w:rsidRPr="00F76A54">
        <w:rPr>
          <w:rFonts w:ascii="Palatino Linotype" w:eastAsia="Palatino Linotype" w:hAnsi="Palatino Linotype" w:cs="Palatino Linotype"/>
          <w:color w:val="231F20"/>
          <w:spacing w:val="-2"/>
          <w:sz w:val="20"/>
          <w:szCs w:val="20"/>
        </w:rPr>
        <w:t xml:space="preserve"> cuenta con la ventaja incomparable de una</w:t>
      </w:r>
      <w:r w:rsidR="00FA5CB0" w:rsidRPr="00F76A54">
        <w:rPr>
          <w:rFonts w:ascii="Palatino Linotype" w:eastAsia="Palatino Linotype" w:hAnsi="Palatino Linotype" w:cs="Palatino Linotype"/>
          <w:color w:val="231F20"/>
          <w:spacing w:val="-2"/>
          <w:sz w:val="20"/>
          <w:szCs w:val="20"/>
        </w:rPr>
        <w:t xml:space="preserve"> gestión profesional</w:t>
      </w:r>
      <w:r w:rsidR="007B0824" w:rsidRPr="00F76A54">
        <w:rPr>
          <w:rFonts w:ascii="Palatino Linotype" w:eastAsia="Palatino Linotype" w:hAnsi="Palatino Linotype" w:cs="Palatino Linotype"/>
          <w:color w:val="231F20"/>
          <w:spacing w:val="-2"/>
          <w:sz w:val="20"/>
          <w:szCs w:val="20"/>
        </w:rPr>
        <w:t xml:space="preserve"> (Delgado, 2014)</w:t>
      </w:r>
      <w:r w:rsidRPr="00F76A54">
        <w:rPr>
          <w:rFonts w:ascii="Palatino Linotype" w:eastAsia="Palatino Linotype" w:hAnsi="Palatino Linotype" w:cs="Palatino Linotype"/>
          <w:color w:val="231F20"/>
          <w:spacing w:val="-2"/>
          <w:sz w:val="20"/>
          <w:szCs w:val="20"/>
        </w:rPr>
        <w:t xml:space="preserve"> y</w:t>
      </w:r>
      <w:r w:rsidR="00FA5CB0" w:rsidRPr="00F76A54">
        <w:rPr>
          <w:rFonts w:ascii="Palatino Linotype" w:eastAsia="Palatino Linotype" w:hAnsi="Palatino Linotype" w:cs="Palatino Linotype"/>
          <w:color w:val="231F20"/>
          <w:spacing w:val="-2"/>
          <w:sz w:val="20"/>
          <w:szCs w:val="20"/>
        </w:rPr>
        <w:t xml:space="preserve"> tienen unas oportunidades de difusión que </w:t>
      </w:r>
      <w:r w:rsidR="006A1718" w:rsidRPr="00F76A54">
        <w:rPr>
          <w:rFonts w:ascii="Palatino Linotype" w:eastAsia="Palatino Linotype" w:hAnsi="Palatino Linotype" w:cs="Palatino Linotype"/>
          <w:color w:val="231F20"/>
          <w:spacing w:val="-2"/>
          <w:sz w:val="20"/>
          <w:szCs w:val="20"/>
        </w:rPr>
        <w:t>no</w:t>
      </w:r>
      <w:r w:rsidR="00FA5CB0" w:rsidRPr="00F76A54">
        <w:rPr>
          <w:rFonts w:ascii="Palatino Linotype" w:eastAsia="Palatino Linotype" w:hAnsi="Palatino Linotype" w:cs="Palatino Linotype"/>
          <w:color w:val="231F20"/>
          <w:spacing w:val="-2"/>
          <w:sz w:val="20"/>
          <w:szCs w:val="20"/>
        </w:rPr>
        <w:t xml:space="preserve"> pueden alcanzar los proyectos aislados</w:t>
      </w:r>
      <w:r w:rsidRPr="00F76A54">
        <w:rPr>
          <w:rFonts w:ascii="Palatino Linotype" w:eastAsia="Palatino Linotype" w:hAnsi="Palatino Linotype" w:cs="Palatino Linotype"/>
          <w:color w:val="231F20"/>
          <w:spacing w:val="-2"/>
          <w:sz w:val="20"/>
          <w:szCs w:val="20"/>
        </w:rPr>
        <w:t xml:space="preserve"> </w:t>
      </w:r>
      <w:r w:rsidR="00FA5CB0" w:rsidRPr="00F76A54">
        <w:rPr>
          <w:rFonts w:ascii="Palatino Linotype" w:eastAsia="Palatino Linotype" w:hAnsi="Palatino Linotype" w:cs="Palatino Linotype"/>
          <w:color w:val="231F20"/>
          <w:spacing w:val="-2"/>
          <w:sz w:val="20"/>
          <w:szCs w:val="20"/>
        </w:rPr>
        <w:t>de revistas</w:t>
      </w:r>
      <w:r w:rsidRPr="00F76A54">
        <w:rPr>
          <w:rFonts w:ascii="Palatino Linotype" w:eastAsia="Palatino Linotype" w:hAnsi="Palatino Linotype" w:cs="Palatino Linotype"/>
          <w:color w:val="231F20"/>
          <w:spacing w:val="-2"/>
          <w:sz w:val="20"/>
          <w:szCs w:val="20"/>
        </w:rPr>
        <w:t>, tan habituales en nuestro entorno cultural</w:t>
      </w:r>
      <w:r w:rsidR="00FA5CB0" w:rsidRPr="00F76A54">
        <w:rPr>
          <w:rFonts w:ascii="Palatino Linotype" w:eastAsia="Palatino Linotype" w:hAnsi="Palatino Linotype" w:cs="Palatino Linotype"/>
          <w:color w:val="231F20"/>
          <w:spacing w:val="-2"/>
          <w:sz w:val="20"/>
          <w:szCs w:val="20"/>
        </w:rPr>
        <w:t>. Aunque la calidad de los contenidos de este último tipo de revistas sea excelente, su difusión siempre será mucho más débil, limitando tanto su impacto académico como social. Se trata de un enfrentamiento desigual que s</w:t>
      </w:r>
      <w:r w:rsidR="00D75B3A">
        <w:rPr>
          <w:rFonts w:ascii="Palatino Linotype" w:eastAsia="Palatino Linotype" w:hAnsi="Palatino Linotype" w:cs="Palatino Linotype"/>
          <w:color w:val="231F20"/>
          <w:spacing w:val="-2"/>
          <w:sz w:val="20"/>
          <w:szCs w:val="20"/>
        </w:rPr>
        <w:t>o</w:t>
      </w:r>
      <w:r w:rsidR="00FA5CB0" w:rsidRPr="00F76A54">
        <w:rPr>
          <w:rFonts w:ascii="Palatino Linotype" w:eastAsia="Palatino Linotype" w:hAnsi="Palatino Linotype" w:cs="Palatino Linotype"/>
          <w:color w:val="231F20"/>
          <w:spacing w:val="-2"/>
          <w:sz w:val="20"/>
          <w:szCs w:val="20"/>
        </w:rPr>
        <w:t xml:space="preserve">lo </w:t>
      </w:r>
      <w:r w:rsidR="007B0824" w:rsidRPr="00F76A54">
        <w:rPr>
          <w:rFonts w:ascii="Palatino Linotype" w:eastAsia="Palatino Linotype" w:hAnsi="Palatino Linotype" w:cs="Palatino Linotype"/>
          <w:color w:val="231F20"/>
          <w:spacing w:val="-2"/>
          <w:sz w:val="20"/>
          <w:szCs w:val="20"/>
        </w:rPr>
        <w:t xml:space="preserve">el esfuerzo </w:t>
      </w:r>
      <w:r w:rsidR="00BE0870" w:rsidRPr="00F76A54">
        <w:rPr>
          <w:rFonts w:ascii="Palatino Linotype" w:eastAsia="Palatino Linotype" w:hAnsi="Palatino Linotype" w:cs="Palatino Linotype"/>
          <w:color w:val="231F20"/>
          <w:spacing w:val="-2"/>
          <w:sz w:val="20"/>
          <w:szCs w:val="20"/>
        </w:rPr>
        <w:t>en pos de</w:t>
      </w:r>
      <w:r w:rsidR="007B0824" w:rsidRPr="00F76A54">
        <w:rPr>
          <w:rFonts w:ascii="Palatino Linotype" w:eastAsia="Palatino Linotype" w:hAnsi="Palatino Linotype" w:cs="Palatino Linotype"/>
          <w:color w:val="231F20"/>
          <w:spacing w:val="-2"/>
          <w:sz w:val="20"/>
          <w:szCs w:val="20"/>
        </w:rPr>
        <w:t xml:space="preserve"> </w:t>
      </w:r>
      <w:r w:rsidR="00FA5CB0" w:rsidRPr="00F76A54">
        <w:rPr>
          <w:rFonts w:ascii="Palatino Linotype" w:eastAsia="Palatino Linotype" w:hAnsi="Palatino Linotype" w:cs="Palatino Linotype"/>
          <w:color w:val="231F20"/>
          <w:spacing w:val="-2"/>
          <w:sz w:val="20"/>
          <w:szCs w:val="20"/>
        </w:rPr>
        <w:t xml:space="preserve">la </w:t>
      </w:r>
      <w:r w:rsidR="007B0824" w:rsidRPr="00F76A54">
        <w:rPr>
          <w:rFonts w:ascii="Palatino Linotype" w:eastAsia="Palatino Linotype" w:hAnsi="Palatino Linotype" w:cs="Palatino Linotype"/>
          <w:color w:val="231F20"/>
          <w:spacing w:val="-2"/>
          <w:sz w:val="20"/>
          <w:szCs w:val="20"/>
        </w:rPr>
        <w:t xml:space="preserve">excelencia </w:t>
      </w:r>
      <w:r w:rsidR="00BE0870" w:rsidRPr="00F76A54">
        <w:rPr>
          <w:rFonts w:ascii="Palatino Linotype" w:eastAsia="Palatino Linotype" w:hAnsi="Palatino Linotype" w:cs="Palatino Linotype"/>
          <w:color w:val="231F20"/>
          <w:spacing w:val="-2"/>
          <w:sz w:val="20"/>
          <w:szCs w:val="20"/>
        </w:rPr>
        <w:t>en</w:t>
      </w:r>
      <w:r w:rsidR="007B0824" w:rsidRPr="00F76A54">
        <w:rPr>
          <w:rFonts w:ascii="Palatino Linotype" w:eastAsia="Palatino Linotype" w:hAnsi="Palatino Linotype" w:cs="Palatino Linotype"/>
          <w:color w:val="231F20"/>
          <w:spacing w:val="-2"/>
          <w:sz w:val="20"/>
          <w:szCs w:val="20"/>
        </w:rPr>
        <w:t xml:space="preserve"> la </w:t>
      </w:r>
      <w:r w:rsidR="00FA5CB0" w:rsidRPr="00F76A54">
        <w:rPr>
          <w:rFonts w:ascii="Palatino Linotype" w:eastAsia="Palatino Linotype" w:hAnsi="Palatino Linotype" w:cs="Palatino Linotype"/>
          <w:color w:val="231F20"/>
          <w:spacing w:val="-2"/>
          <w:sz w:val="20"/>
          <w:szCs w:val="20"/>
        </w:rPr>
        <w:t xml:space="preserve">calidad editorial y la </w:t>
      </w:r>
      <w:r w:rsidR="006A1718" w:rsidRPr="00F76A54">
        <w:rPr>
          <w:rFonts w:ascii="Palatino Linotype" w:eastAsia="Palatino Linotype" w:hAnsi="Palatino Linotype" w:cs="Palatino Linotype"/>
          <w:color w:val="231F20"/>
          <w:spacing w:val="-2"/>
          <w:sz w:val="20"/>
          <w:szCs w:val="20"/>
        </w:rPr>
        <w:t>perseverancia</w:t>
      </w:r>
      <w:r w:rsidR="00FA5CB0" w:rsidRPr="00F76A54">
        <w:rPr>
          <w:rFonts w:ascii="Palatino Linotype" w:eastAsia="Palatino Linotype" w:hAnsi="Palatino Linotype" w:cs="Palatino Linotype"/>
          <w:color w:val="231F20"/>
          <w:spacing w:val="-2"/>
          <w:sz w:val="20"/>
          <w:szCs w:val="20"/>
        </w:rPr>
        <w:t xml:space="preserve"> </w:t>
      </w:r>
      <w:proofErr w:type="gramStart"/>
      <w:r w:rsidR="00FA5CB0" w:rsidRPr="00F76A54">
        <w:rPr>
          <w:rFonts w:ascii="Palatino Linotype" w:eastAsia="Palatino Linotype" w:hAnsi="Palatino Linotype" w:cs="Palatino Linotype"/>
          <w:color w:val="231F20"/>
          <w:spacing w:val="-2"/>
          <w:sz w:val="20"/>
          <w:szCs w:val="20"/>
        </w:rPr>
        <w:t>permiten</w:t>
      </w:r>
      <w:proofErr w:type="gramEnd"/>
      <w:r w:rsidR="00FA5CB0" w:rsidRPr="00F76A54">
        <w:rPr>
          <w:rFonts w:ascii="Palatino Linotype" w:eastAsia="Palatino Linotype" w:hAnsi="Palatino Linotype" w:cs="Palatino Linotype"/>
          <w:color w:val="231F20"/>
          <w:spacing w:val="-2"/>
          <w:sz w:val="20"/>
          <w:szCs w:val="20"/>
        </w:rPr>
        <w:t xml:space="preserve"> </w:t>
      </w:r>
      <w:r w:rsidR="00BE0870" w:rsidRPr="00F76A54">
        <w:rPr>
          <w:rFonts w:ascii="Palatino Linotype" w:eastAsia="Palatino Linotype" w:hAnsi="Palatino Linotype" w:cs="Palatino Linotype"/>
          <w:color w:val="231F20"/>
          <w:spacing w:val="-2"/>
          <w:sz w:val="20"/>
          <w:szCs w:val="20"/>
        </w:rPr>
        <w:t>disputar</w:t>
      </w:r>
      <w:r w:rsidR="00FA5CB0" w:rsidRPr="00F76A54">
        <w:rPr>
          <w:rFonts w:ascii="Palatino Linotype" w:eastAsia="Palatino Linotype" w:hAnsi="Palatino Linotype" w:cs="Palatino Linotype"/>
          <w:color w:val="231F20"/>
          <w:spacing w:val="-2"/>
          <w:sz w:val="20"/>
          <w:szCs w:val="20"/>
        </w:rPr>
        <w:t xml:space="preserve"> con </w:t>
      </w:r>
      <w:r w:rsidR="00BE0870" w:rsidRPr="00F76A54">
        <w:rPr>
          <w:rFonts w:ascii="Palatino Linotype" w:eastAsia="Palatino Linotype" w:hAnsi="Palatino Linotype" w:cs="Palatino Linotype"/>
          <w:color w:val="231F20"/>
          <w:spacing w:val="-2"/>
          <w:sz w:val="20"/>
          <w:szCs w:val="20"/>
        </w:rPr>
        <w:t xml:space="preserve">ciertas opciones de </w:t>
      </w:r>
      <w:r w:rsidR="00FA5CB0" w:rsidRPr="00F76A54">
        <w:rPr>
          <w:rFonts w:ascii="Palatino Linotype" w:eastAsia="Palatino Linotype" w:hAnsi="Palatino Linotype" w:cs="Palatino Linotype"/>
          <w:color w:val="231F20"/>
          <w:spacing w:val="-2"/>
          <w:sz w:val="20"/>
          <w:szCs w:val="20"/>
        </w:rPr>
        <w:t xml:space="preserve">éxito. </w:t>
      </w:r>
      <w:r w:rsidR="009F0733">
        <w:rPr>
          <w:rFonts w:ascii="Palatino Linotype" w:eastAsia="Palatino Linotype" w:hAnsi="Palatino Linotype" w:cs="Palatino Linotype"/>
          <w:color w:val="231F20"/>
          <w:spacing w:val="-2"/>
          <w:sz w:val="20"/>
          <w:szCs w:val="20"/>
        </w:rPr>
        <w:t xml:space="preserve">Para </w:t>
      </w:r>
      <w:r w:rsidR="005E0D45" w:rsidRPr="00F76A54">
        <w:rPr>
          <w:rFonts w:ascii="Palatino Linotype" w:eastAsia="Palatino Linotype" w:hAnsi="Palatino Linotype" w:cs="Palatino Linotype"/>
          <w:color w:val="231F20"/>
          <w:spacing w:val="-2"/>
          <w:sz w:val="20"/>
          <w:szCs w:val="20"/>
        </w:rPr>
        <w:t>visualizar este desequilibrio en las fuerzas</w:t>
      </w:r>
      <w:r w:rsidR="00585460" w:rsidRPr="00F76A54">
        <w:rPr>
          <w:rFonts w:ascii="Palatino Linotype" w:eastAsia="Palatino Linotype" w:hAnsi="Palatino Linotype" w:cs="Palatino Linotype"/>
          <w:color w:val="231F20"/>
          <w:spacing w:val="-2"/>
          <w:sz w:val="20"/>
          <w:szCs w:val="20"/>
        </w:rPr>
        <w:t xml:space="preserve"> (Fonseca-Mora </w:t>
      </w:r>
      <w:r w:rsidR="00557C4C" w:rsidRPr="00F76A54">
        <w:rPr>
          <w:rFonts w:ascii="Palatino Linotype" w:eastAsia="Palatino Linotype" w:hAnsi="Palatino Linotype" w:cs="Palatino Linotype"/>
          <w:color w:val="231F20"/>
          <w:spacing w:val="-2"/>
          <w:sz w:val="20"/>
          <w:szCs w:val="20"/>
        </w:rPr>
        <w:t>y</w:t>
      </w:r>
      <w:r w:rsidR="00585460" w:rsidRPr="00F76A54">
        <w:rPr>
          <w:rFonts w:ascii="Palatino Linotype" w:eastAsia="Palatino Linotype" w:hAnsi="Palatino Linotype" w:cs="Palatino Linotype"/>
          <w:color w:val="231F20"/>
          <w:spacing w:val="-2"/>
          <w:sz w:val="20"/>
          <w:szCs w:val="20"/>
        </w:rPr>
        <w:t xml:space="preserve"> </w:t>
      </w:r>
      <w:proofErr w:type="spellStart"/>
      <w:r w:rsidR="00585460" w:rsidRPr="00F76A54">
        <w:rPr>
          <w:rFonts w:ascii="Palatino Linotype" w:eastAsia="Palatino Linotype" w:hAnsi="Palatino Linotype" w:cs="Palatino Linotype"/>
          <w:color w:val="231F20"/>
          <w:spacing w:val="-2"/>
          <w:sz w:val="20"/>
          <w:szCs w:val="20"/>
        </w:rPr>
        <w:t>Aguaded</w:t>
      </w:r>
      <w:proofErr w:type="spellEnd"/>
      <w:r w:rsidR="00585460" w:rsidRPr="00F76A54">
        <w:rPr>
          <w:rFonts w:ascii="Palatino Linotype" w:eastAsia="Palatino Linotype" w:hAnsi="Palatino Linotype" w:cs="Palatino Linotype"/>
          <w:color w:val="231F20"/>
          <w:spacing w:val="-2"/>
          <w:sz w:val="20"/>
          <w:szCs w:val="20"/>
        </w:rPr>
        <w:t>, 2014)</w:t>
      </w:r>
      <w:r w:rsidR="005E0D45" w:rsidRPr="00F76A54">
        <w:rPr>
          <w:rFonts w:ascii="Palatino Linotype" w:eastAsia="Palatino Linotype" w:hAnsi="Palatino Linotype" w:cs="Palatino Linotype"/>
          <w:color w:val="231F20"/>
          <w:spacing w:val="-2"/>
          <w:sz w:val="20"/>
          <w:szCs w:val="20"/>
        </w:rPr>
        <w:t xml:space="preserve">, baste decir que de las </w:t>
      </w:r>
      <w:r w:rsidR="002F5F4F" w:rsidRPr="00F76A54">
        <w:rPr>
          <w:rFonts w:ascii="Palatino Linotype" w:eastAsia="Palatino Linotype" w:hAnsi="Palatino Linotype" w:cs="Palatino Linotype"/>
          <w:color w:val="231F20"/>
          <w:spacing w:val="-2"/>
          <w:sz w:val="20"/>
          <w:szCs w:val="20"/>
        </w:rPr>
        <w:t xml:space="preserve">219 revistas incluidas en el Social </w:t>
      </w:r>
      <w:proofErr w:type="spellStart"/>
      <w:r w:rsidR="002F5F4F" w:rsidRPr="00F76A54">
        <w:rPr>
          <w:rFonts w:ascii="Palatino Linotype" w:eastAsia="Palatino Linotype" w:hAnsi="Palatino Linotype" w:cs="Palatino Linotype"/>
          <w:color w:val="231F20"/>
          <w:spacing w:val="-2"/>
          <w:sz w:val="20"/>
          <w:szCs w:val="20"/>
        </w:rPr>
        <w:t>Sciences</w:t>
      </w:r>
      <w:proofErr w:type="spellEnd"/>
      <w:r w:rsidR="002F5F4F" w:rsidRPr="00F76A54">
        <w:rPr>
          <w:rFonts w:ascii="Palatino Linotype" w:eastAsia="Palatino Linotype" w:hAnsi="Palatino Linotype" w:cs="Palatino Linotype"/>
          <w:color w:val="231F20"/>
          <w:spacing w:val="-2"/>
          <w:sz w:val="20"/>
          <w:szCs w:val="20"/>
        </w:rPr>
        <w:t xml:space="preserve"> </w:t>
      </w:r>
      <w:proofErr w:type="spellStart"/>
      <w:r w:rsidR="002F5F4F" w:rsidRPr="00F76A54">
        <w:rPr>
          <w:rFonts w:ascii="Palatino Linotype" w:eastAsia="Palatino Linotype" w:hAnsi="Palatino Linotype" w:cs="Palatino Linotype"/>
          <w:color w:val="231F20"/>
          <w:spacing w:val="-2"/>
          <w:sz w:val="20"/>
          <w:szCs w:val="20"/>
        </w:rPr>
        <w:t>Citations</w:t>
      </w:r>
      <w:proofErr w:type="spellEnd"/>
      <w:r w:rsidR="002F5F4F" w:rsidRPr="00F76A54">
        <w:rPr>
          <w:rFonts w:ascii="Palatino Linotype" w:eastAsia="Palatino Linotype" w:hAnsi="Palatino Linotype" w:cs="Palatino Linotype"/>
          <w:color w:val="231F20"/>
          <w:spacing w:val="-2"/>
          <w:sz w:val="20"/>
          <w:szCs w:val="20"/>
        </w:rPr>
        <w:t xml:space="preserve"> </w:t>
      </w:r>
      <w:proofErr w:type="spellStart"/>
      <w:r w:rsidR="002F5F4F" w:rsidRPr="00F76A54">
        <w:rPr>
          <w:rFonts w:ascii="Palatino Linotype" w:eastAsia="Palatino Linotype" w:hAnsi="Palatino Linotype" w:cs="Palatino Linotype"/>
          <w:color w:val="231F20"/>
          <w:spacing w:val="-2"/>
          <w:sz w:val="20"/>
          <w:szCs w:val="20"/>
        </w:rPr>
        <w:t>Index</w:t>
      </w:r>
      <w:proofErr w:type="spellEnd"/>
      <w:r w:rsidR="005E0D45" w:rsidRPr="00F76A54">
        <w:rPr>
          <w:rFonts w:ascii="Palatino Linotype" w:eastAsia="Palatino Linotype" w:hAnsi="Palatino Linotype" w:cs="Palatino Linotype"/>
          <w:color w:val="231F20"/>
          <w:spacing w:val="-2"/>
          <w:sz w:val="20"/>
          <w:szCs w:val="20"/>
        </w:rPr>
        <w:t xml:space="preserve"> </w:t>
      </w:r>
      <w:r w:rsidR="002F5F4F" w:rsidRPr="00F76A54">
        <w:rPr>
          <w:rFonts w:ascii="Palatino Linotype" w:eastAsia="Palatino Linotype" w:hAnsi="Palatino Linotype" w:cs="Palatino Linotype"/>
          <w:color w:val="231F20"/>
          <w:spacing w:val="-2"/>
          <w:sz w:val="20"/>
          <w:szCs w:val="20"/>
        </w:rPr>
        <w:t xml:space="preserve">(SSCI), en la categoría de </w:t>
      </w:r>
      <w:proofErr w:type="spellStart"/>
      <w:r w:rsidR="002F5F4F" w:rsidRPr="00F76A54">
        <w:rPr>
          <w:rFonts w:ascii="Palatino Linotype" w:eastAsia="Palatino Linotype" w:hAnsi="Palatino Linotype" w:cs="Palatino Linotype"/>
          <w:color w:val="231F20"/>
          <w:spacing w:val="-2"/>
          <w:sz w:val="20"/>
          <w:szCs w:val="20"/>
        </w:rPr>
        <w:t>Education</w:t>
      </w:r>
      <w:proofErr w:type="spellEnd"/>
      <w:r w:rsidR="002F5F4F" w:rsidRPr="00F76A54">
        <w:rPr>
          <w:rFonts w:ascii="Palatino Linotype" w:eastAsia="Palatino Linotype" w:hAnsi="Palatino Linotype" w:cs="Palatino Linotype"/>
          <w:color w:val="231F20"/>
          <w:spacing w:val="-2"/>
          <w:sz w:val="20"/>
          <w:szCs w:val="20"/>
        </w:rPr>
        <w:t xml:space="preserve"> &amp; </w:t>
      </w:r>
      <w:proofErr w:type="spellStart"/>
      <w:r w:rsidR="002F5F4F" w:rsidRPr="00F76A54">
        <w:rPr>
          <w:rFonts w:ascii="Palatino Linotype" w:eastAsia="Palatino Linotype" w:hAnsi="Palatino Linotype" w:cs="Palatino Linotype"/>
          <w:color w:val="231F20"/>
          <w:spacing w:val="-2"/>
          <w:sz w:val="20"/>
          <w:szCs w:val="20"/>
        </w:rPr>
        <w:t>Educational</w:t>
      </w:r>
      <w:proofErr w:type="spellEnd"/>
      <w:r w:rsidR="002F5F4F" w:rsidRPr="00F76A54">
        <w:rPr>
          <w:rFonts w:ascii="Palatino Linotype" w:eastAsia="Palatino Linotype" w:hAnsi="Palatino Linotype" w:cs="Palatino Linotype"/>
          <w:color w:val="231F20"/>
          <w:spacing w:val="-2"/>
          <w:sz w:val="20"/>
          <w:szCs w:val="20"/>
        </w:rPr>
        <w:t xml:space="preserve"> </w:t>
      </w:r>
      <w:proofErr w:type="spellStart"/>
      <w:r w:rsidR="002F5F4F" w:rsidRPr="00F76A54">
        <w:rPr>
          <w:rFonts w:ascii="Palatino Linotype" w:eastAsia="Palatino Linotype" w:hAnsi="Palatino Linotype" w:cs="Palatino Linotype"/>
          <w:color w:val="231F20"/>
          <w:spacing w:val="-2"/>
          <w:sz w:val="20"/>
          <w:szCs w:val="20"/>
        </w:rPr>
        <w:t>Research</w:t>
      </w:r>
      <w:proofErr w:type="spellEnd"/>
      <w:r w:rsidR="002F5F4F" w:rsidRPr="00F76A54">
        <w:rPr>
          <w:rFonts w:ascii="Palatino Linotype" w:eastAsia="Palatino Linotype" w:hAnsi="Palatino Linotype" w:cs="Palatino Linotype"/>
          <w:color w:val="231F20"/>
          <w:spacing w:val="-2"/>
          <w:sz w:val="20"/>
          <w:szCs w:val="20"/>
        </w:rPr>
        <w:t xml:space="preserve">, </w:t>
      </w:r>
      <w:r w:rsidR="005E0D45" w:rsidRPr="00F76A54">
        <w:rPr>
          <w:rFonts w:ascii="Palatino Linotype" w:eastAsia="Palatino Linotype" w:hAnsi="Palatino Linotype" w:cs="Palatino Linotype"/>
          <w:color w:val="231F20"/>
          <w:spacing w:val="-2"/>
          <w:sz w:val="20"/>
          <w:szCs w:val="20"/>
        </w:rPr>
        <w:t xml:space="preserve">un total de </w:t>
      </w:r>
      <w:r w:rsidR="002F5F4F" w:rsidRPr="00F76A54">
        <w:rPr>
          <w:rFonts w:ascii="Palatino Linotype" w:eastAsia="Palatino Linotype" w:hAnsi="Palatino Linotype" w:cs="Palatino Linotype"/>
          <w:color w:val="231F20"/>
          <w:spacing w:val="-2"/>
          <w:sz w:val="20"/>
          <w:szCs w:val="20"/>
        </w:rPr>
        <w:t>160 (</w:t>
      </w:r>
      <w:r w:rsidR="005E0D45" w:rsidRPr="00F76A54">
        <w:rPr>
          <w:rFonts w:ascii="Palatino Linotype" w:eastAsia="Palatino Linotype" w:hAnsi="Palatino Linotype" w:cs="Palatino Linotype"/>
          <w:color w:val="231F20"/>
          <w:spacing w:val="-2"/>
          <w:sz w:val="20"/>
          <w:szCs w:val="20"/>
        </w:rPr>
        <w:t xml:space="preserve">es decir, el </w:t>
      </w:r>
      <w:r w:rsidR="002F5F4F" w:rsidRPr="00F76A54">
        <w:rPr>
          <w:rFonts w:ascii="Palatino Linotype" w:eastAsia="Palatino Linotype" w:hAnsi="Palatino Linotype" w:cs="Palatino Linotype"/>
          <w:color w:val="231F20"/>
          <w:spacing w:val="-2"/>
          <w:sz w:val="20"/>
          <w:szCs w:val="20"/>
        </w:rPr>
        <w:t xml:space="preserve">72%) están </w:t>
      </w:r>
      <w:r w:rsidR="005E0D45" w:rsidRPr="00F76A54">
        <w:rPr>
          <w:rFonts w:ascii="Palatino Linotype" w:eastAsia="Palatino Linotype" w:hAnsi="Palatino Linotype" w:cs="Palatino Linotype"/>
          <w:color w:val="231F20"/>
          <w:spacing w:val="-2"/>
          <w:sz w:val="20"/>
          <w:szCs w:val="20"/>
        </w:rPr>
        <w:t>editadas</w:t>
      </w:r>
      <w:r w:rsidR="002F5F4F" w:rsidRPr="00F76A54">
        <w:rPr>
          <w:rFonts w:ascii="Palatino Linotype" w:eastAsia="Palatino Linotype" w:hAnsi="Palatino Linotype" w:cs="Palatino Linotype"/>
          <w:color w:val="231F20"/>
          <w:spacing w:val="-2"/>
          <w:sz w:val="20"/>
          <w:szCs w:val="20"/>
        </w:rPr>
        <w:t xml:space="preserve"> por grandes </w:t>
      </w:r>
      <w:r w:rsidR="005E0D45" w:rsidRPr="00F76A54">
        <w:rPr>
          <w:rFonts w:ascii="Palatino Linotype" w:eastAsia="Palatino Linotype" w:hAnsi="Palatino Linotype" w:cs="Palatino Linotype"/>
          <w:color w:val="231F20"/>
          <w:spacing w:val="-2"/>
          <w:sz w:val="20"/>
          <w:szCs w:val="20"/>
        </w:rPr>
        <w:t>corporaciones</w:t>
      </w:r>
      <w:r w:rsidR="002F5F4F" w:rsidRPr="00F76A54">
        <w:rPr>
          <w:rFonts w:ascii="Palatino Linotype" w:eastAsia="Palatino Linotype" w:hAnsi="Palatino Linotype" w:cs="Palatino Linotype"/>
          <w:color w:val="231F20"/>
          <w:spacing w:val="-2"/>
          <w:sz w:val="20"/>
          <w:szCs w:val="20"/>
        </w:rPr>
        <w:t xml:space="preserve"> </w:t>
      </w:r>
      <w:r w:rsidR="005E0D45" w:rsidRPr="00F76A54">
        <w:rPr>
          <w:rFonts w:ascii="Palatino Linotype" w:eastAsia="Palatino Linotype" w:hAnsi="Palatino Linotype" w:cs="Palatino Linotype"/>
          <w:color w:val="231F20"/>
          <w:spacing w:val="-2"/>
          <w:sz w:val="20"/>
          <w:szCs w:val="20"/>
        </w:rPr>
        <w:t xml:space="preserve">comerciales como </w:t>
      </w:r>
      <w:proofErr w:type="spellStart"/>
      <w:r w:rsidR="005E0D45" w:rsidRPr="00F76A54">
        <w:rPr>
          <w:rFonts w:ascii="Palatino Linotype" w:eastAsia="Palatino Linotype" w:hAnsi="Palatino Linotype" w:cs="Palatino Linotype"/>
          <w:color w:val="231F20"/>
          <w:spacing w:val="-2"/>
          <w:sz w:val="20"/>
          <w:szCs w:val="20"/>
        </w:rPr>
        <w:t>Elsevier</w:t>
      </w:r>
      <w:proofErr w:type="spellEnd"/>
      <w:r w:rsidR="005E0D45" w:rsidRPr="00F76A54">
        <w:rPr>
          <w:rFonts w:ascii="Palatino Linotype" w:eastAsia="Palatino Linotype" w:hAnsi="Palatino Linotype" w:cs="Palatino Linotype"/>
          <w:color w:val="231F20"/>
          <w:spacing w:val="-2"/>
          <w:sz w:val="20"/>
          <w:szCs w:val="20"/>
        </w:rPr>
        <w:t xml:space="preserve">, </w:t>
      </w:r>
      <w:proofErr w:type="spellStart"/>
      <w:r w:rsidR="005E0D45" w:rsidRPr="00F76A54">
        <w:rPr>
          <w:rFonts w:ascii="Palatino Linotype" w:eastAsia="Palatino Linotype" w:hAnsi="Palatino Linotype" w:cs="Palatino Linotype"/>
          <w:color w:val="231F20"/>
          <w:spacing w:val="-2"/>
          <w:sz w:val="20"/>
          <w:szCs w:val="20"/>
        </w:rPr>
        <w:t>Springer</w:t>
      </w:r>
      <w:proofErr w:type="spellEnd"/>
      <w:r w:rsidR="005E0D45" w:rsidRPr="00F76A54">
        <w:rPr>
          <w:rFonts w:ascii="Palatino Linotype" w:eastAsia="Palatino Linotype" w:hAnsi="Palatino Linotype" w:cs="Palatino Linotype"/>
          <w:color w:val="231F20"/>
          <w:spacing w:val="-2"/>
          <w:sz w:val="20"/>
          <w:szCs w:val="20"/>
        </w:rPr>
        <w:t xml:space="preserve">, Taylor &amp; Francis, </w:t>
      </w:r>
      <w:proofErr w:type="spellStart"/>
      <w:r w:rsidR="005E0D45" w:rsidRPr="00F76A54">
        <w:rPr>
          <w:rFonts w:ascii="Palatino Linotype" w:eastAsia="Palatino Linotype" w:hAnsi="Palatino Linotype" w:cs="Palatino Linotype"/>
          <w:color w:val="231F20"/>
          <w:spacing w:val="-2"/>
          <w:sz w:val="20"/>
          <w:szCs w:val="20"/>
        </w:rPr>
        <w:t>Wiley</w:t>
      </w:r>
      <w:proofErr w:type="spellEnd"/>
      <w:r w:rsidR="005E0D45" w:rsidRPr="00F76A54">
        <w:rPr>
          <w:rFonts w:ascii="Palatino Linotype" w:eastAsia="Palatino Linotype" w:hAnsi="Palatino Linotype" w:cs="Palatino Linotype"/>
          <w:color w:val="231F20"/>
          <w:spacing w:val="-2"/>
          <w:sz w:val="20"/>
          <w:szCs w:val="20"/>
        </w:rPr>
        <w:t xml:space="preserve">, </w:t>
      </w:r>
      <w:proofErr w:type="spellStart"/>
      <w:r w:rsidR="005E0D45" w:rsidRPr="00F76A54">
        <w:rPr>
          <w:rFonts w:ascii="Palatino Linotype" w:eastAsia="Palatino Linotype" w:hAnsi="Palatino Linotype" w:cs="Palatino Linotype"/>
          <w:color w:val="231F20"/>
          <w:spacing w:val="-2"/>
          <w:sz w:val="20"/>
          <w:szCs w:val="20"/>
        </w:rPr>
        <w:t>Sage</w:t>
      </w:r>
      <w:proofErr w:type="spellEnd"/>
      <w:r w:rsidR="005E0D45" w:rsidRPr="00F76A54">
        <w:rPr>
          <w:rFonts w:ascii="Palatino Linotype" w:eastAsia="Palatino Linotype" w:hAnsi="Palatino Linotype" w:cs="Palatino Linotype"/>
          <w:color w:val="231F20"/>
          <w:spacing w:val="-2"/>
          <w:sz w:val="20"/>
          <w:szCs w:val="20"/>
        </w:rPr>
        <w:t>, etc.</w:t>
      </w:r>
      <w:r w:rsidR="002F5F4F" w:rsidRPr="00F76A54">
        <w:rPr>
          <w:rFonts w:ascii="Palatino Linotype" w:eastAsia="Palatino Linotype" w:hAnsi="Palatino Linotype" w:cs="Palatino Linotype"/>
          <w:color w:val="231F20"/>
          <w:spacing w:val="-2"/>
          <w:sz w:val="20"/>
          <w:szCs w:val="20"/>
        </w:rPr>
        <w:t xml:space="preserve"> </w:t>
      </w:r>
      <w:r w:rsidR="005E0D45" w:rsidRPr="00F76A54">
        <w:rPr>
          <w:rFonts w:ascii="Palatino Linotype" w:eastAsia="Palatino Linotype" w:hAnsi="Palatino Linotype" w:cs="Palatino Linotype"/>
          <w:color w:val="231F20"/>
          <w:spacing w:val="-2"/>
          <w:sz w:val="20"/>
          <w:szCs w:val="20"/>
        </w:rPr>
        <w:t>(</w:t>
      </w:r>
      <w:r w:rsidR="00FA5CB0" w:rsidRPr="00F76A54">
        <w:rPr>
          <w:rFonts w:ascii="Palatino Linotype" w:eastAsia="Palatino Linotype" w:hAnsi="Palatino Linotype" w:cs="Palatino Linotype"/>
          <w:color w:val="231F20"/>
          <w:spacing w:val="-2"/>
          <w:sz w:val="20"/>
          <w:szCs w:val="20"/>
        </w:rPr>
        <w:t xml:space="preserve">Ruiz-Corbella, Galán </w:t>
      </w:r>
      <w:r w:rsidR="00EC0C17" w:rsidRPr="00F76A54">
        <w:rPr>
          <w:rFonts w:ascii="Palatino Linotype" w:eastAsia="Palatino Linotype" w:hAnsi="Palatino Linotype" w:cs="Palatino Linotype"/>
          <w:color w:val="231F20"/>
          <w:spacing w:val="-2"/>
          <w:sz w:val="20"/>
          <w:szCs w:val="20"/>
        </w:rPr>
        <w:t>&amp;</w:t>
      </w:r>
      <w:r w:rsidR="00FA5CB0" w:rsidRPr="00F76A54">
        <w:rPr>
          <w:rFonts w:ascii="Palatino Linotype" w:eastAsia="Palatino Linotype" w:hAnsi="Palatino Linotype" w:cs="Palatino Linotype"/>
          <w:color w:val="231F20"/>
          <w:spacing w:val="-2"/>
          <w:sz w:val="20"/>
          <w:szCs w:val="20"/>
        </w:rPr>
        <w:t xml:space="preserve"> Diestro</w:t>
      </w:r>
      <w:r w:rsidR="005E0D45" w:rsidRPr="00F76A54">
        <w:rPr>
          <w:rFonts w:ascii="Palatino Linotype" w:eastAsia="Palatino Linotype" w:hAnsi="Palatino Linotype" w:cs="Palatino Linotype"/>
          <w:color w:val="231F20"/>
          <w:spacing w:val="-2"/>
          <w:sz w:val="20"/>
          <w:szCs w:val="20"/>
        </w:rPr>
        <w:t>,</w:t>
      </w:r>
      <w:r w:rsidR="00FA5CB0" w:rsidRPr="00F76A54">
        <w:rPr>
          <w:rFonts w:ascii="Palatino Linotype" w:eastAsia="Palatino Linotype" w:hAnsi="Palatino Linotype" w:cs="Palatino Linotype"/>
          <w:color w:val="231F20"/>
          <w:spacing w:val="-2"/>
          <w:sz w:val="20"/>
          <w:szCs w:val="20"/>
        </w:rPr>
        <w:t xml:space="preserve"> 2014)</w:t>
      </w:r>
      <w:r w:rsidR="005E0D45" w:rsidRPr="00F76A54">
        <w:rPr>
          <w:rFonts w:ascii="Palatino Linotype" w:eastAsia="Palatino Linotype" w:hAnsi="Palatino Linotype" w:cs="Palatino Linotype"/>
          <w:color w:val="231F20"/>
          <w:spacing w:val="-2"/>
          <w:sz w:val="20"/>
          <w:szCs w:val="20"/>
        </w:rPr>
        <w:t>.</w:t>
      </w:r>
      <w:r w:rsidR="00505BC6" w:rsidRPr="00F76A54">
        <w:rPr>
          <w:rFonts w:ascii="Palatino Linotype" w:eastAsia="Palatino Linotype" w:hAnsi="Palatino Linotype" w:cs="Palatino Linotype"/>
          <w:color w:val="231F20"/>
          <w:spacing w:val="-2"/>
          <w:sz w:val="20"/>
          <w:szCs w:val="20"/>
        </w:rPr>
        <w:t xml:space="preserve"> Sin embargo, análisis muy recientes (</w:t>
      </w:r>
      <w:r w:rsidR="00EC0C17" w:rsidRPr="00F76A54">
        <w:rPr>
          <w:rFonts w:ascii="Palatino Linotype" w:eastAsia="Palatino Linotype" w:hAnsi="Palatino Linotype" w:cs="Palatino Linotype"/>
          <w:color w:val="231F20"/>
          <w:spacing w:val="-2"/>
          <w:sz w:val="20"/>
          <w:szCs w:val="20"/>
        </w:rPr>
        <w:t xml:space="preserve">Diestro Fernández, Ruiz Corbella &amp; Galán, 2017; </w:t>
      </w:r>
      <w:r w:rsidR="00505BC6" w:rsidRPr="00F76A54">
        <w:rPr>
          <w:rFonts w:ascii="Palatino Linotype" w:eastAsia="Palatino Linotype" w:hAnsi="Palatino Linotype" w:cs="Palatino Linotype"/>
          <w:color w:val="231F20"/>
          <w:spacing w:val="-2"/>
          <w:sz w:val="20"/>
          <w:szCs w:val="20"/>
        </w:rPr>
        <w:t xml:space="preserve">Mañana </w:t>
      </w:r>
      <w:r w:rsidR="00EC0C17" w:rsidRPr="00F76A54">
        <w:rPr>
          <w:rFonts w:ascii="Palatino Linotype" w:eastAsia="Palatino Linotype" w:hAnsi="Palatino Linotype" w:cs="Palatino Linotype"/>
          <w:color w:val="231F20"/>
          <w:spacing w:val="-2"/>
          <w:sz w:val="20"/>
          <w:szCs w:val="20"/>
        </w:rPr>
        <w:t>&amp;</w:t>
      </w:r>
      <w:r w:rsidR="00505BC6" w:rsidRPr="00F76A54">
        <w:rPr>
          <w:rFonts w:ascii="Palatino Linotype" w:eastAsia="Palatino Linotype" w:hAnsi="Palatino Linotype" w:cs="Palatino Linotype"/>
          <w:color w:val="231F20"/>
          <w:spacing w:val="-2"/>
          <w:sz w:val="20"/>
          <w:szCs w:val="20"/>
        </w:rPr>
        <w:t xml:space="preserve"> Giménez-Toledo</w:t>
      </w:r>
      <w:r w:rsidR="00C31A8D" w:rsidRPr="00F76A54">
        <w:rPr>
          <w:rFonts w:ascii="Palatino Linotype" w:eastAsia="Palatino Linotype" w:hAnsi="Palatino Linotype" w:cs="Palatino Linotype"/>
          <w:color w:val="231F20"/>
          <w:spacing w:val="-2"/>
          <w:sz w:val="20"/>
          <w:szCs w:val="20"/>
        </w:rPr>
        <w:t>, 2015</w:t>
      </w:r>
      <w:r w:rsidR="00505BC6" w:rsidRPr="00F76A54">
        <w:rPr>
          <w:rFonts w:ascii="Palatino Linotype" w:eastAsia="Palatino Linotype" w:hAnsi="Palatino Linotype" w:cs="Palatino Linotype"/>
          <w:color w:val="231F20"/>
          <w:spacing w:val="-2"/>
          <w:sz w:val="20"/>
          <w:szCs w:val="20"/>
        </w:rPr>
        <w:t xml:space="preserve">) revelan que el mayor coste de las revistas editadas por empresas comerciales con ánimo de lucro no aportan a los artículos que publican mayor valor añadido, en términos bibliográficos (precio por artículo, precio por cita, índice compuesto de precio e índice relativo de precio), respecto a las editadas por entidades sin ánimo de lucro), lo que pone en cuestión cuál es la aportación real de </w:t>
      </w:r>
      <w:r w:rsidR="006A1718" w:rsidRPr="00F76A54">
        <w:rPr>
          <w:rFonts w:ascii="Palatino Linotype" w:eastAsia="Palatino Linotype" w:hAnsi="Palatino Linotype" w:cs="Palatino Linotype"/>
          <w:color w:val="231F20"/>
          <w:spacing w:val="-2"/>
          <w:sz w:val="20"/>
          <w:szCs w:val="20"/>
        </w:rPr>
        <w:t>esas</w:t>
      </w:r>
      <w:r w:rsidR="00505BC6" w:rsidRPr="00F76A54">
        <w:rPr>
          <w:rFonts w:ascii="Palatino Linotype" w:eastAsia="Palatino Linotype" w:hAnsi="Palatino Linotype" w:cs="Palatino Linotype"/>
          <w:color w:val="231F20"/>
          <w:spacing w:val="-2"/>
          <w:sz w:val="20"/>
          <w:szCs w:val="20"/>
        </w:rPr>
        <w:t xml:space="preserve"> entidades comerciales</w:t>
      </w:r>
      <w:r w:rsidR="00C31A8D" w:rsidRPr="00F76A54">
        <w:rPr>
          <w:rFonts w:ascii="Palatino Linotype" w:eastAsia="Palatino Linotype" w:hAnsi="Palatino Linotype" w:cs="Palatino Linotype"/>
          <w:color w:val="231F20"/>
          <w:spacing w:val="-2"/>
          <w:sz w:val="20"/>
          <w:szCs w:val="20"/>
        </w:rPr>
        <w:t xml:space="preserve"> y la justificación de sus grandes beneficios</w:t>
      </w:r>
      <w:r w:rsidR="00505BC6" w:rsidRPr="00F76A54">
        <w:rPr>
          <w:rFonts w:ascii="Palatino Linotype" w:eastAsia="Palatino Linotype" w:hAnsi="Palatino Linotype" w:cs="Palatino Linotype"/>
          <w:color w:val="231F20"/>
          <w:spacing w:val="-2"/>
          <w:sz w:val="20"/>
          <w:szCs w:val="20"/>
        </w:rPr>
        <w:t>.</w:t>
      </w:r>
    </w:p>
    <w:p w:rsidR="00881B61" w:rsidRPr="00F76A54" w:rsidRDefault="002E1A7C"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F76A54">
        <w:rPr>
          <w:rFonts w:ascii="Palatino Linotype" w:eastAsia="Palatino Linotype" w:hAnsi="Palatino Linotype" w:cs="Palatino Linotype"/>
          <w:color w:val="231F20"/>
          <w:spacing w:val="-2"/>
          <w:sz w:val="20"/>
          <w:szCs w:val="20"/>
        </w:rPr>
        <w:t xml:space="preserve">Seleccionar dónde publicar un artículo de investigación es una tarea compleja, que depende de </w:t>
      </w:r>
      <w:r w:rsidR="00E0432B" w:rsidRPr="00F76A54">
        <w:rPr>
          <w:rFonts w:ascii="Palatino Linotype" w:eastAsia="Palatino Linotype" w:hAnsi="Palatino Linotype" w:cs="Palatino Linotype"/>
          <w:color w:val="231F20"/>
          <w:spacing w:val="-2"/>
          <w:sz w:val="20"/>
          <w:szCs w:val="20"/>
        </w:rPr>
        <w:t>una gran variedad de</w:t>
      </w:r>
      <w:r w:rsidRPr="00F76A54">
        <w:rPr>
          <w:rFonts w:ascii="Palatino Linotype" w:eastAsia="Palatino Linotype" w:hAnsi="Palatino Linotype" w:cs="Palatino Linotype"/>
          <w:color w:val="231F20"/>
          <w:spacing w:val="-2"/>
          <w:sz w:val="20"/>
          <w:szCs w:val="20"/>
        </w:rPr>
        <w:t xml:space="preserve"> factores</w:t>
      </w:r>
      <w:r w:rsidR="00E0432B" w:rsidRPr="00F76A54">
        <w:rPr>
          <w:rFonts w:ascii="Palatino Linotype" w:eastAsia="Palatino Linotype" w:hAnsi="Palatino Linotype" w:cs="Palatino Linotype"/>
          <w:color w:val="231F20"/>
          <w:spacing w:val="-2"/>
          <w:sz w:val="20"/>
          <w:szCs w:val="20"/>
        </w:rPr>
        <w:t xml:space="preserve"> (cfr. Delgado Troncoso </w:t>
      </w:r>
      <w:r w:rsidR="003D26F1" w:rsidRPr="00F76A54">
        <w:rPr>
          <w:rFonts w:ascii="Palatino Linotype" w:eastAsia="Palatino Linotype" w:hAnsi="Palatino Linotype" w:cs="Palatino Linotype"/>
          <w:color w:val="231F20"/>
          <w:spacing w:val="-2"/>
          <w:sz w:val="20"/>
          <w:szCs w:val="20"/>
        </w:rPr>
        <w:t>et al.</w:t>
      </w:r>
      <w:r w:rsidR="00E0432B" w:rsidRPr="00F76A54">
        <w:rPr>
          <w:rFonts w:ascii="Palatino Linotype" w:eastAsia="Palatino Linotype" w:hAnsi="Palatino Linotype" w:cs="Palatino Linotype"/>
          <w:color w:val="231F20"/>
          <w:spacing w:val="-2"/>
          <w:sz w:val="20"/>
          <w:szCs w:val="20"/>
        </w:rPr>
        <w:t>, 2014), pero básicamente predomina el factor de cómo conseguir el mayor reconocimiento posible</w:t>
      </w:r>
      <w:r w:rsidR="00C3259E" w:rsidRPr="00F76A54">
        <w:rPr>
          <w:rFonts w:ascii="Palatino Linotype" w:eastAsia="Palatino Linotype" w:hAnsi="Palatino Linotype" w:cs="Palatino Linotype"/>
          <w:color w:val="231F20"/>
          <w:spacing w:val="-2"/>
          <w:sz w:val="20"/>
          <w:szCs w:val="20"/>
        </w:rPr>
        <w:t>, en base al prestigio de la revista (Fernández-Cano y Bueno, 2002)</w:t>
      </w:r>
      <w:r w:rsidR="00E0432B" w:rsidRPr="00F76A54">
        <w:rPr>
          <w:rFonts w:ascii="Palatino Linotype" w:eastAsia="Palatino Linotype" w:hAnsi="Palatino Linotype" w:cs="Palatino Linotype"/>
          <w:color w:val="231F20"/>
          <w:spacing w:val="-2"/>
          <w:sz w:val="20"/>
          <w:szCs w:val="20"/>
        </w:rPr>
        <w:t>. En un entorno institucionalizado</w:t>
      </w:r>
      <w:r w:rsidR="00C31A8D" w:rsidRPr="00F76A54">
        <w:rPr>
          <w:rFonts w:ascii="Palatino Linotype" w:eastAsia="Palatino Linotype" w:hAnsi="Palatino Linotype" w:cs="Palatino Linotype"/>
          <w:color w:val="231F20"/>
          <w:spacing w:val="-2"/>
          <w:sz w:val="20"/>
          <w:szCs w:val="20"/>
        </w:rPr>
        <w:t xml:space="preserve"> (</w:t>
      </w:r>
      <w:r w:rsidR="00E0432B" w:rsidRPr="00F76A54">
        <w:rPr>
          <w:rFonts w:ascii="Palatino Linotype" w:eastAsia="Palatino Linotype" w:hAnsi="Palatino Linotype" w:cs="Palatino Linotype"/>
          <w:color w:val="231F20"/>
          <w:spacing w:val="-2"/>
          <w:sz w:val="20"/>
          <w:szCs w:val="20"/>
        </w:rPr>
        <w:t>universidad</w:t>
      </w:r>
      <w:r w:rsidR="00C31A8D" w:rsidRPr="00F76A54">
        <w:rPr>
          <w:rFonts w:ascii="Palatino Linotype" w:eastAsia="Palatino Linotype" w:hAnsi="Palatino Linotype" w:cs="Palatino Linotype"/>
          <w:color w:val="231F20"/>
          <w:spacing w:val="-2"/>
          <w:sz w:val="20"/>
          <w:szCs w:val="20"/>
        </w:rPr>
        <w:t xml:space="preserve"> o</w:t>
      </w:r>
      <w:r w:rsidR="00E0432B" w:rsidRPr="00F76A54">
        <w:rPr>
          <w:rFonts w:ascii="Palatino Linotype" w:eastAsia="Palatino Linotype" w:hAnsi="Palatino Linotype" w:cs="Palatino Linotype"/>
          <w:color w:val="231F20"/>
          <w:spacing w:val="-2"/>
          <w:sz w:val="20"/>
          <w:szCs w:val="20"/>
        </w:rPr>
        <w:t xml:space="preserve"> centros de investigación</w:t>
      </w:r>
      <w:r w:rsidR="00C31A8D" w:rsidRPr="00F76A54">
        <w:rPr>
          <w:rFonts w:ascii="Palatino Linotype" w:eastAsia="Palatino Linotype" w:hAnsi="Palatino Linotype" w:cs="Palatino Linotype"/>
          <w:color w:val="231F20"/>
          <w:spacing w:val="-2"/>
          <w:sz w:val="20"/>
          <w:szCs w:val="20"/>
        </w:rPr>
        <w:t>)</w:t>
      </w:r>
      <w:r w:rsidR="00E0432B" w:rsidRPr="00F76A54">
        <w:rPr>
          <w:rFonts w:ascii="Palatino Linotype" w:eastAsia="Palatino Linotype" w:hAnsi="Palatino Linotype" w:cs="Palatino Linotype"/>
          <w:color w:val="231F20"/>
          <w:spacing w:val="-2"/>
          <w:sz w:val="20"/>
          <w:szCs w:val="20"/>
        </w:rPr>
        <w:t xml:space="preserve"> el prestigio académico proviene en primer lugar </w:t>
      </w:r>
      <w:r w:rsidR="00E910D7" w:rsidRPr="00F76A54">
        <w:rPr>
          <w:rFonts w:ascii="Palatino Linotype" w:eastAsia="Palatino Linotype" w:hAnsi="Palatino Linotype" w:cs="Palatino Linotype"/>
          <w:color w:val="231F20"/>
          <w:spacing w:val="-2"/>
          <w:sz w:val="20"/>
          <w:szCs w:val="20"/>
        </w:rPr>
        <w:t xml:space="preserve">reconocimiento oficial </w:t>
      </w:r>
      <w:r w:rsidR="00E0432B" w:rsidRPr="00F76A54">
        <w:rPr>
          <w:rFonts w:ascii="Palatino Linotype" w:eastAsia="Palatino Linotype" w:hAnsi="Palatino Linotype" w:cs="Palatino Linotype"/>
          <w:color w:val="231F20"/>
          <w:spacing w:val="-2"/>
          <w:sz w:val="20"/>
          <w:szCs w:val="20"/>
        </w:rPr>
        <w:t>del medio editorial en el que se consiga</w:t>
      </w:r>
      <w:r w:rsidR="00E910D7" w:rsidRPr="00F76A54">
        <w:rPr>
          <w:rFonts w:ascii="Palatino Linotype" w:eastAsia="Palatino Linotype" w:hAnsi="Palatino Linotype" w:cs="Palatino Linotype"/>
          <w:color w:val="231F20"/>
          <w:spacing w:val="-2"/>
          <w:sz w:val="20"/>
          <w:szCs w:val="20"/>
        </w:rPr>
        <w:t xml:space="preserve"> (</w:t>
      </w:r>
      <w:r w:rsidR="00E0432B" w:rsidRPr="00F76A54">
        <w:rPr>
          <w:rFonts w:ascii="Palatino Linotype" w:eastAsia="Palatino Linotype" w:hAnsi="Palatino Linotype" w:cs="Palatino Linotype"/>
          <w:color w:val="231F20"/>
          <w:spacing w:val="-2"/>
          <w:sz w:val="20"/>
          <w:szCs w:val="20"/>
        </w:rPr>
        <w:t>procesos de evaluación institucionales</w:t>
      </w:r>
      <w:r w:rsidR="00E910D7" w:rsidRPr="00F76A54">
        <w:rPr>
          <w:rFonts w:ascii="Palatino Linotype" w:eastAsia="Palatino Linotype" w:hAnsi="Palatino Linotype" w:cs="Palatino Linotype"/>
          <w:color w:val="231F20"/>
          <w:spacing w:val="-2"/>
          <w:sz w:val="20"/>
          <w:szCs w:val="20"/>
        </w:rPr>
        <w:t>)</w:t>
      </w:r>
      <w:r w:rsidR="00E0432B" w:rsidRPr="00F76A54">
        <w:rPr>
          <w:rFonts w:ascii="Palatino Linotype" w:eastAsia="Palatino Linotype" w:hAnsi="Palatino Linotype" w:cs="Palatino Linotype"/>
          <w:color w:val="231F20"/>
          <w:spacing w:val="-2"/>
          <w:sz w:val="20"/>
          <w:szCs w:val="20"/>
        </w:rPr>
        <w:t xml:space="preserve">, ya que </w:t>
      </w:r>
      <w:r w:rsidR="00881B61" w:rsidRPr="00F76A54">
        <w:rPr>
          <w:rFonts w:ascii="Palatino Linotype" w:eastAsia="Palatino Linotype" w:hAnsi="Palatino Linotype" w:cs="Palatino Linotype"/>
          <w:color w:val="231F20"/>
          <w:spacing w:val="-2"/>
          <w:sz w:val="20"/>
          <w:szCs w:val="20"/>
        </w:rPr>
        <w:t xml:space="preserve">ello </w:t>
      </w:r>
      <w:r w:rsidR="00E0432B" w:rsidRPr="00F76A54">
        <w:rPr>
          <w:rFonts w:ascii="Palatino Linotype" w:eastAsia="Palatino Linotype" w:hAnsi="Palatino Linotype" w:cs="Palatino Linotype"/>
          <w:color w:val="231F20"/>
          <w:spacing w:val="-2"/>
          <w:sz w:val="20"/>
          <w:szCs w:val="20"/>
        </w:rPr>
        <w:t xml:space="preserve">permite </w:t>
      </w:r>
      <w:r w:rsidR="00881B61" w:rsidRPr="00F76A54">
        <w:rPr>
          <w:rFonts w:ascii="Palatino Linotype" w:eastAsia="Palatino Linotype" w:hAnsi="Palatino Linotype" w:cs="Palatino Linotype"/>
          <w:color w:val="231F20"/>
          <w:spacing w:val="-2"/>
          <w:sz w:val="20"/>
          <w:szCs w:val="20"/>
        </w:rPr>
        <w:t>al investigador progresar</w:t>
      </w:r>
      <w:r w:rsidR="00E0432B" w:rsidRPr="00F76A54">
        <w:rPr>
          <w:rFonts w:ascii="Palatino Linotype" w:eastAsia="Palatino Linotype" w:hAnsi="Palatino Linotype" w:cs="Palatino Linotype"/>
          <w:color w:val="231F20"/>
          <w:spacing w:val="-2"/>
          <w:sz w:val="20"/>
          <w:szCs w:val="20"/>
        </w:rPr>
        <w:t xml:space="preserve"> en </w:t>
      </w:r>
      <w:r w:rsidR="00881B61" w:rsidRPr="00F76A54">
        <w:rPr>
          <w:rFonts w:ascii="Palatino Linotype" w:eastAsia="Palatino Linotype" w:hAnsi="Palatino Linotype" w:cs="Palatino Linotype"/>
          <w:color w:val="231F20"/>
          <w:spacing w:val="-2"/>
          <w:sz w:val="20"/>
          <w:szCs w:val="20"/>
        </w:rPr>
        <w:t>su</w:t>
      </w:r>
      <w:r w:rsidR="00E0432B" w:rsidRPr="00F76A54">
        <w:rPr>
          <w:rFonts w:ascii="Palatino Linotype" w:eastAsia="Palatino Linotype" w:hAnsi="Palatino Linotype" w:cs="Palatino Linotype"/>
          <w:color w:val="231F20"/>
          <w:spacing w:val="-2"/>
          <w:sz w:val="20"/>
          <w:szCs w:val="20"/>
        </w:rPr>
        <w:t xml:space="preserve"> carrera profesional</w:t>
      </w:r>
      <w:r w:rsidR="00881B61" w:rsidRPr="00F76A54">
        <w:rPr>
          <w:rFonts w:ascii="Palatino Linotype" w:eastAsia="Palatino Linotype" w:hAnsi="Palatino Linotype" w:cs="Palatino Linotype"/>
          <w:color w:val="231F20"/>
          <w:spacing w:val="-2"/>
          <w:sz w:val="20"/>
          <w:szCs w:val="20"/>
        </w:rPr>
        <w:t xml:space="preserve"> o acceder con mayor facilidad a recursos para seguir</w:t>
      </w:r>
      <w:r w:rsidR="00E910D7" w:rsidRPr="00F76A54">
        <w:rPr>
          <w:rFonts w:ascii="Palatino Linotype" w:eastAsia="Palatino Linotype" w:hAnsi="Palatino Linotype" w:cs="Palatino Linotype"/>
          <w:color w:val="231F20"/>
          <w:spacing w:val="-2"/>
          <w:sz w:val="20"/>
          <w:szCs w:val="20"/>
        </w:rPr>
        <w:t xml:space="preserve"> investigando, mientras que al C</w:t>
      </w:r>
      <w:r w:rsidR="00881B61" w:rsidRPr="00F76A54">
        <w:rPr>
          <w:rFonts w:ascii="Palatino Linotype" w:eastAsia="Palatino Linotype" w:hAnsi="Palatino Linotype" w:cs="Palatino Linotype"/>
          <w:color w:val="231F20"/>
          <w:spacing w:val="-2"/>
          <w:sz w:val="20"/>
          <w:szCs w:val="20"/>
        </w:rPr>
        <w:t xml:space="preserve">entro en el que </w:t>
      </w:r>
      <w:r w:rsidR="00E910D7" w:rsidRPr="00F76A54">
        <w:rPr>
          <w:rFonts w:ascii="Palatino Linotype" w:eastAsia="Palatino Linotype" w:hAnsi="Palatino Linotype" w:cs="Palatino Linotype"/>
          <w:color w:val="231F20"/>
          <w:spacing w:val="-2"/>
          <w:sz w:val="20"/>
          <w:szCs w:val="20"/>
        </w:rPr>
        <w:t>trabaja</w:t>
      </w:r>
      <w:r w:rsidR="00881B61" w:rsidRPr="00F76A54">
        <w:rPr>
          <w:rFonts w:ascii="Palatino Linotype" w:eastAsia="Palatino Linotype" w:hAnsi="Palatino Linotype" w:cs="Palatino Linotype"/>
          <w:color w:val="231F20"/>
          <w:spacing w:val="-2"/>
          <w:sz w:val="20"/>
          <w:szCs w:val="20"/>
        </w:rPr>
        <w:t xml:space="preserve"> le posibilita mejoras en el prestigio.</w:t>
      </w:r>
    </w:p>
    <w:p w:rsidR="00881B61" w:rsidRPr="00F76A54" w:rsidRDefault="00E910D7"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F76A54">
        <w:rPr>
          <w:rFonts w:ascii="Palatino Linotype" w:eastAsia="Palatino Linotype" w:hAnsi="Palatino Linotype" w:cs="Palatino Linotype"/>
          <w:color w:val="231F20"/>
          <w:spacing w:val="-2"/>
          <w:sz w:val="20"/>
          <w:szCs w:val="20"/>
        </w:rPr>
        <w:t>La estabilidad en la valoración de</w:t>
      </w:r>
      <w:r w:rsidR="00881B61" w:rsidRPr="00F76A54">
        <w:rPr>
          <w:rFonts w:ascii="Palatino Linotype" w:eastAsia="Palatino Linotype" w:hAnsi="Palatino Linotype" w:cs="Palatino Linotype"/>
          <w:color w:val="231F20"/>
          <w:spacing w:val="-2"/>
          <w:sz w:val="20"/>
          <w:szCs w:val="20"/>
        </w:rPr>
        <w:t xml:space="preserve"> </w:t>
      </w:r>
      <w:r w:rsidRPr="00F76A54">
        <w:rPr>
          <w:rFonts w:ascii="Palatino Linotype" w:eastAsia="Palatino Linotype" w:hAnsi="Palatino Linotype" w:cs="Palatino Linotype"/>
          <w:color w:val="231F20"/>
          <w:spacing w:val="-2"/>
          <w:sz w:val="20"/>
          <w:szCs w:val="20"/>
        </w:rPr>
        <w:t>e</w:t>
      </w:r>
      <w:r w:rsidR="00CA206B" w:rsidRPr="00F76A54">
        <w:rPr>
          <w:rFonts w:ascii="Palatino Linotype" w:eastAsia="Palatino Linotype" w:hAnsi="Palatino Linotype" w:cs="Palatino Linotype"/>
          <w:color w:val="231F20"/>
          <w:spacing w:val="-2"/>
          <w:sz w:val="20"/>
          <w:szCs w:val="20"/>
        </w:rPr>
        <w:t>ste reconocimiento oficial</w:t>
      </w:r>
      <w:r w:rsidR="00881B61" w:rsidRPr="00F76A54">
        <w:rPr>
          <w:rFonts w:ascii="Palatino Linotype" w:eastAsia="Palatino Linotype" w:hAnsi="Palatino Linotype" w:cs="Palatino Linotype"/>
          <w:color w:val="231F20"/>
          <w:spacing w:val="-2"/>
          <w:sz w:val="20"/>
          <w:szCs w:val="20"/>
        </w:rPr>
        <w:t xml:space="preserve">, permite a los investigadores tomar decisiones sobre el medio en el que publicar </w:t>
      </w:r>
      <w:r w:rsidRPr="00F76A54">
        <w:rPr>
          <w:rFonts w:ascii="Palatino Linotype" w:eastAsia="Palatino Linotype" w:hAnsi="Palatino Linotype" w:cs="Palatino Linotype"/>
          <w:color w:val="231F20"/>
          <w:spacing w:val="-2"/>
          <w:sz w:val="20"/>
          <w:szCs w:val="20"/>
        </w:rPr>
        <w:t>para</w:t>
      </w:r>
      <w:r w:rsidR="00881B61" w:rsidRPr="00F76A54">
        <w:rPr>
          <w:rFonts w:ascii="Palatino Linotype" w:eastAsia="Palatino Linotype" w:hAnsi="Palatino Linotype" w:cs="Palatino Linotype"/>
          <w:color w:val="231F20"/>
          <w:spacing w:val="-2"/>
          <w:sz w:val="20"/>
          <w:szCs w:val="20"/>
        </w:rPr>
        <w:t xml:space="preserve"> maximizar sus esfuerzos. Sin embargo, tal estabilidad está lejos de conseguirse. Cambios políticos o, sencillamente de personal en los organismos oficiales dedicados a la evaluación de la investigación, suponen inestabilidad en los criterios. Así, por ejemplo, en España los criterios que se utilizan para evaluar a los investigadores son modificados, año a año, por el organismo encargado del proceso (CNEAI). No son necesariamente cambios radicales, pero puesto que se aplican a la evaluación de investigación realizada (y publicada) en años anteriores, sí se producen cambios que convierten en inútiles los esfuerzos realizados por muchos profesionales, dejándoles fuera de los nuevo</w:t>
      </w:r>
      <w:r w:rsidR="00C3259E" w:rsidRPr="00F76A54">
        <w:rPr>
          <w:rFonts w:ascii="Palatino Linotype" w:eastAsia="Palatino Linotype" w:hAnsi="Palatino Linotype" w:cs="Palatino Linotype"/>
          <w:color w:val="231F20"/>
          <w:spacing w:val="-2"/>
          <w:sz w:val="20"/>
          <w:szCs w:val="20"/>
        </w:rPr>
        <w:t>s</w:t>
      </w:r>
      <w:r w:rsidR="00881B61" w:rsidRPr="00F76A54">
        <w:rPr>
          <w:rFonts w:ascii="Palatino Linotype" w:eastAsia="Palatino Linotype" w:hAnsi="Palatino Linotype" w:cs="Palatino Linotype"/>
          <w:color w:val="231F20"/>
          <w:spacing w:val="-2"/>
          <w:sz w:val="20"/>
          <w:szCs w:val="20"/>
        </w:rPr>
        <w:t xml:space="preserve"> estándares marcados </w:t>
      </w:r>
      <w:r w:rsidR="00881B61" w:rsidRPr="00304546">
        <w:rPr>
          <w:rFonts w:ascii="Palatino Linotype" w:eastAsia="Palatino Linotype" w:hAnsi="Palatino Linotype" w:cs="Palatino Linotype"/>
          <w:i/>
          <w:color w:val="231F20"/>
          <w:spacing w:val="-2"/>
          <w:sz w:val="20"/>
          <w:szCs w:val="20"/>
        </w:rPr>
        <w:t>a posteriori</w:t>
      </w:r>
      <w:r w:rsidR="00881B61" w:rsidRPr="00F76A54">
        <w:rPr>
          <w:rFonts w:ascii="Palatino Linotype" w:eastAsia="Palatino Linotype" w:hAnsi="Palatino Linotype" w:cs="Palatino Linotype"/>
          <w:color w:val="231F20"/>
          <w:spacing w:val="-2"/>
          <w:sz w:val="20"/>
          <w:szCs w:val="20"/>
        </w:rPr>
        <w:t>, con efectos fuera del control de sus protagonistas</w:t>
      </w:r>
      <w:r w:rsidR="00D223BC" w:rsidRPr="00F76A54">
        <w:rPr>
          <w:rFonts w:ascii="Palatino Linotype" w:eastAsia="Palatino Linotype" w:hAnsi="Palatino Linotype" w:cs="Palatino Linotype"/>
          <w:color w:val="231F20"/>
          <w:spacing w:val="-2"/>
          <w:sz w:val="20"/>
          <w:szCs w:val="20"/>
        </w:rPr>
        <w:t xml:space="preserve">, </w:t>
      </w:r>
      <w:r w:rsidR="00C3259E" w:rsidRPr="00F76A54">
        <w:rPr>
          <w:rFonts w:ascii="Palatino Linotype" w:eastAsia="Palatino Linotype" w:hAnsi="Palatino Linotype" w:cs="Palatino Linotype"/>
          <w:color w:val="231F20"/>
          <w:spacing w:val="-2"/>
          <w:sz w:val="20"/>
          <w:szCs w:val="20"/>
        </w:rPr>
        <w:t>generando</w:t>
      </w:r>
      <w:r w:rsidR="00D223BC" w:rsidRPr="00F76A54">
        <w:rPr>
          <w:rFonts w:ascii="Palatino Linotype" w:eastAsia="Palatino Linotype" w:hAnsi="Palatino Linotype" w:cs="Palatino Linotype"/>
          <w:color w:val="231F20"/>
          <w:spacing w:val="-2"/>
          <w:sz w:val="20"/>
          <w:szCs w:val="20"/>
        </w:rPr>
        <w:t xml:space="preserve"> indefensión aprendida (</w:t>
      </w:r>
      <w:proofErr w:type="spellStart"/>
      <w:r w:rsidR="00D223BC" w:rsidRPr="00F76A54">
        <w:rPr>
          <w:rFonts w:ascii="Palatino Linotype" w:eastAsia="Palatino Linotype" w:hAnsi="Palatino Linotype" w:cs="Palatino Linotype"/>
          <w:color w:val="231F20"/>
          <w:spacing w:val="-2"/>
          <w:sz w:val="20"/>
          <w:szCs w:val="20"/>
        </w:rPr>
        <w:t>Seligman</w:t>
      </w:r>
      <w:proofErr w:type="spellEnd"/>
      <w:r w:rsidR="00D223BC" w:rsidRPr="00F76A54">
        <w:rPr>
          <w:rFonts w:ascii="Palatino Linotype" w:eastAsia="Palatino Linotype" w:hAnsi="Palatino Linotype" w:cs="Palatino Linotype"/>
          <w:color w:val="231F20"/>
          <w:spacing w:val="-2"/>
          <w:sz w:val="20"/>
          <w:szCs w:val="20"/>
        </w:rPr>
        <w:t>, 1975) e</w:t>
      </w:r>
      <w:r w:rsidR="00C3259E" w:rsidRPr="00F76A54">
        <w:rPr>
          <w:rFonts w:ascii="Palatino Linotype" w:eastAsia="Palatino Linotype" w:hAnsi="Palatino Linotype" w:cs="Palatino Linotype"/>
          <w:color w:val="231F20"/>
          <w:spacing w:val="-2"/>
          <w:sz w:val="20"/>
          <w:szCs w:val="20"/>
        </w:rPr>
        <w:t xml:space="preserve"> induciendo </w:t>
      </w:r>
      <w:r w:rsidRPr="00F76A54">
        <w:rPr>
          <w:rFonts w:ascii="Palatino Linotype" w:eastAsia="Palatino Linotype" w:hAnsi="Palatino Linotype" w:cs="Palatino Linotype"/>
          <w:color w:val="231F20"/>
          <w:spacing w:val="-2"/>
          <w:sz w:val="20"/>
          <w:szCs w:val="20"/>
        </w:rPr>
        <w:t>un</w:t>
      </w:r>
      <w:r w:rsidR="00D223BC" w:rsidRPr="00F76A54">
        <w:rPr>
          <w:rFonts w:ascii="Palatino Linotype" w:eastAsia="Palatino Linotype" w:hAnsi="Palatino Linotype" w:cs="Palatino Linotype"/>
          <w:color w:val="231F20"/>
          <w:spacing w:val="-2"/>
          <w:sz w:val="20"/>
          <w:szCs w:val="20"/>
        </w:rPr>
        <w:t xml:space="preserve"> comportamiento pasivo.</w:t>
      </w:r>
    </w:p>
    <w:p w:rsidR="009215EA" w:rsidRPr="00F76A54" w:rsidRDefault="00D223BC"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F76A54">
        <w:rPr>
          <w:rFonts w:ascii="Palatino Linotype" w:eastAsia="Palatino Linotype" w:hAnsi="Palatino Linotype" w:cs="Palatino Linotype"/>
          <w:color w:val="231F20"/>
          <w:spacing w:val="-2"/>
          <w:sz w:val="20"/>
          <w:szCs w:val="20"/>
        </w:rPr>
        <w:t>En esta misma línea hemos de resaltar las contradicciones y la falta de apoyo institucional a diversas iniciativas de evaluación de la investigación</w:t>
      </w:r>
      <w:r w:rsidR="00CA206B" w:rsidRPr="00F76A54">
        <w:rPr>
          <w:rFonts w:ascii="Palatino Linotype" w:eastAsia="Palatino Linotype" w:hAnsi="Palatino Linotype" w:cs="Palatino Linotype"/>
          <w:color w:val="231F20"/>
          <w:spacing w:val="-2"/>
          <w:sz w:val="20"/>
          <w:szCs w:val="20"/>
        </w:rPr>
        <w:t xml:space="preserve">, tanto en proyectos </w:t>
      </w:r>
      <w:r w:rsidR="00671644" w:rsidRPr="00F76A54">
        <w:rPr>
          <w:rFonts w:ascii="Palatino Linotype" w:eastAsia="Palatino Linotype" w:hAnsi="Palatino Linotype" w:cs="Palatino Linotype"/>
          <w:color w:val="231F20"/>
          <w:spacing w:val="-2"/>
          <w:sz w:val="20"/>
          <w:szCs w:val="20"/>
        </w:rPr>
        <w:t>europeo</w:t>
      </w:r>
      <w:r w:rsidR="006F7056">
        <w:rPr>
          <w:rFonts w:ascii="Palatino Linotype" w:eastAsia="Palatino Linotype" w:hAnsi="Palatino Linotype" w:cs="Palatino Linotype"/>
          <w:color w:val="231F20"/>
          <w:spacing w:val="-2"/>
          <w:sz w:val="20"/>
          <w:szCs w:val="20"/>
        </w:rPr>
        <w:t>s</w:t>
      </w:r>
      <w:r w:rsidR="00671644" w:rsidRPr="00F76A54">
        <w:rPr>
          <w:rFonts w:ascii="Palatino Linotype" w:eastAsia="Palatino Linotype" w:hAnsi="Palatino Linotype" w:cs="Palatino Linotype"/>
          <w:color w:val="231F20"/>
          <w:spacing w:val="-2"/>
          <w:sz w:val="20"/>
          <w:szCs w:val="20"/>
        </w:rPr>
        <w:t xml:space="preserve"> </w:t>
      </w:r>
      <w:r w:rsidR="00CA206B" w:rsidRPr="00F76A54">
        <w:rPr>
          <w:rFonts w:ascii="Palatino Linotype" w:eastAsia="Palatino Linotype" w:hAnsi="Palatino Linotype" w:cs="Palatino Linotype"/>
          <w:color w:val="231F20"/>
          <w:spacing w:val="-2"/>
          <w:sz w:val="20"/>
          <w:szCs w:val="20"/>
        </w:rPr>
        <w:t>(</w:t>
      </w:r>
      <w:r w:rsidR="00275DA0" w:rsidRPr="00F76A54">
        <w:rPr>
          <w:rFonts w:ascii="Palatino Linotype" w:eastAsia="Palatino Linotype" w:hAnsi="Palatino Linotype" w:cs="Palatino Linotype"/>
          <w:color w:val="231F20"/>
          <w:spacing w:val="-2"/>
          <w:sz w:val="20"/>
          <w:szCs w:val="20"/>
        </w:rPr>
        <w:t>ERIH</w:t>
      </w:r>
      <w:r w:rsidR="00CA206B" w:rsidRPr="00F76A54">
        <w:rPr>
          <w:rFonts w:ascii="Palatino Linotype" w:eastAsia="Palatino Linotype" w:hAnsi="Palatino Linotype" w:cs="Palatino Linotype"/>
          <w:color w:val="231F20"/>
          <w:spacing w:val="-2"/>
          <w:sz w:val="20"/>
          <w:szCs w:val="20"/>
        </w:rPr>
        <w:t xml:space="preserve">) </w:t>
      </w:r>
      <w:r w:rsidR="007E5A1B" w:rsidRPr="00F76A54">
        <w:rPr>
          <w:rFonts w:ascii="Palatino Linotype" w:eastAsia="Palatino Linotype" w:hAnsi="Palatino Linotype" w:cs="Palatino Linotype"/>
          <w:color w:val="231F20"/>
          <w:spacing w:val="-2"/>
          <w:sz w:val="20"/>
          <w:szCs w:val="20"/>
        </w:rPr>
        <w:t>como</w:t>
      </w:r>
      <w:r w:rsidRPr="00F76A54">
        <w:rPr>
          <w:rFonts w:ascii="Palatino Linotype" w:eastAsia="Palatino Linotype" w:hAnsi="Palatino Linotype" w:cs="Palatino Linotype"/>
          <w:color w:val="231F20"/>
          <w:spacing w:val="-2"/>
          <w:sz w:val="20"/>
          <w:szCs w:val="20"/>
        </w:rPr>
        <w:t xml:space="preserve"> </w:t>
      </w:r>
      <w:r w:rsidR="00671644" w:rsidRPr="00F76A54">
        <w:rPr>
          <w:rFonts w:ascii="Palatino Linotype" w:eastAsia="Palatino Linotype" w:hAnsi="Palatino Linotype" w:cs="Palatino Linotype"/>
          <w:color w:val="231F20"/>
          <w:spacing w:val="-2"/>
          <w:sz w:val="20"/>
          <w:szCs w:val="20"/>
        </w:rPr>
        <w:t xml:space="preserve">específicamente </w:t>
      </w:r>
      <w:r w:rsidRPr="00F76A54">
        <w:rPr>
          <w:rFonts w:ascii="Palatino Linotype" w:eastAsia="Palatino Linotype" w:hAnsi="Palatino Linotype" w:cs="Palatino Linotype"/>
          <w:color w:val="231F20"/>
          <w:spacing w:val="-2"/>
          <w:sz w:val="20"/>
          <w:szCs w:val="20"/>
        </w:rPr>
        <w:t xml:space="preserve">en el </w:t>
      </w:r>
      <w:r w:rsidR="00CA206B" w:rsidRPr="00F76A54">
        <w:rPr>
          <w:rFonts w:ascii="Palatino Linotype" w:eastAsia="Palatino Linotype" w:hAnsi="Palatino Linotype" w:cs="Palatino Linotype"/>
          <w:color w:val="231F20"/>
          <w:spacing w:val="-2"/>
          <w:sz w:val="20"/>
          <w:szCs w:val="20"/>
        </w:rPr>
        <w:t xml:space="preserve">caso </w:t>
      </w:r>
      <w:r w:rsidRPr="00F76A54">
        <w:rPr>
          <w:rFonts w:ascii="Palatino Linotype" w:eastAsia="Palatino Linotype" w:hAnsi="Palatino Linotype" w:cs="Palatino Linotype"/>
          <w:color w:val="231F20"/>
          <w:spacing w:val="-2"/>
          <w:sz w:val="20"/>
          <w:szCs w:val="20"/>
        </w:rPr>
        <w:t>español</w:t>
      </w:r>
      <w:r w:rsidR="00CA206B" w:rsidRPr="00F76A54">
        <w:rPr>
          <w:rFonts w:ascii="Palatino Linotype" w:eastAsia="Palatino Linotype" w:hAnsi="Palatino Linotype" w:cs="Palatino Linotype"/>
          <w:color w:val="231F20"/>
          <w:spacing w:val="-2"/>
          <w:sz w:val="20"/>
          <w:szCs w:val="20"/>
        </w:rPr>
        <w:t xml:space="preserve"> (</w:t>
      </w:r>
      <w:r w:rsidR="007E5A1B" w:rsidRPr="00F76A54">
        <w:rPr>
          <w:rFonts w:ascii="Palatino Linotype" w:eastAsia="Palatino Linotype" w:hAnsi="Palatino Linotype" w:cs="Palatino Linotype"/>
          <w:color w:val="231F20"/>
          <w:spacing w:val="-2"/>
          <w:sz w:val="20"/>
          <w:szCs w:val="20"/>
        </w:rPr>
        <w:t>In-RECS, In-RECH, DICE, RE</w:t>
      </w:r>
      <w:r w:rsidR="00C3259E" w:rsidRPr="00F76A54">
        <w:rPr>
          <w:rFonts w:ascii="Palatino Linotype" w:eastAsia="Palatino Linotype" w:hAnsi="Palatino Linotype" w:cs="Palatino Linotype"/>
          <w:color w:val="231F20"/>
          <w:spacing w:val="-2"/>
          <w:sz w:val="20"/>
          <w:szCs w:val="20"/>
        </w:rPr>
        <w:t>SH)</w:t>
      </w:r>
      <w:r w:rsidR="007E5A1B" w:rsidRPr="00F76A54">
        <w:rPr>
          <w:rFonts w:ascii="Palatino Linotype" w:eastAsia="Palatino Linotype" w:hAnsi="Palatino Linotype" w:cs="Palatino Linotype"/>
          <w:color w:val="231F20"/>
          <w:spacing w:val="-2"/>
          <w:sz w:val="20"/>
          <w:szCs w:val="20"/>
        </w:rPr>
        <w:t>.</w:t>
      </w:r>
      <w:r w:rsidR="00AD6359" w:rsidRPr="00F76A54">
        <w:rPr>
          <w:rFonts w:ascii="Palatino Linotype" w:eastAsia="Palatino Linotype" w:hAnsi="Palatino Linotype" w:cs="Palatino Linotype"/>
          <w:color w:val="231F20"/>
          <w:spacing w:val="-2"/>
          <w:sz w:val="20"/>
          <w:szCs w:val="20"/>
        </w:rPr>
        <w:t xml:space="preserve"> A</w:t>
      </w:r>
      <w:r w:rsidR="007E5A1B" w:rsidRPr="00F76A54">
        <w:rPr>
          <w:rFonts w:ascii="Palatino Linotype" w:eastAsia="Palatino Linotype" w:hAnsi="Palatino Linotype" w:cs="Palatino Linotype"/>
          <w:color w:val="231F20"/>
          <w:spacing w:val="-2"/>
          <w:sz w:val="20"/>
          <w:szCs w:val="20"/>
        </w:rPr>
        <w:t xml:space="preserve">l inicio de la presente década </w:t>
      </w:r>
      <w:r w:rsidR="00CA206B" w:rsidRPr="00F76A54">
        <w:rPr>
          <w:rFonts w:ascii="Palatino Linotype" w:eastAsia="Palatino Linotype" w:hAnsi="Palatino Linotype" w:cs="Palatino Linotype"/>
          <w:color w:val="231F20"/>
          <w:spacing w:val="-2"/>
          <w:sz w:val="20"/>
          <w:szCs w:val="20"/>
        </w:rPr>
        <w:t>se ha producido</w:t>
      </w:r>
      <w:r w:rsidR="007E5A1B" w:rsidRPr="00F76A54">
        <w:rPr>
          <w:rFonts w:ascii="Palatino Linotype" w:eastAsia="Palatino Linotype" w:hAnsi="Palatino Linotype" w:cs="Palatino Linotype"/>
          <w:color w:val="231F20"/>
          <w:spacing w:val="-2"/>
          <w:sz w:val="20"/>
          <w:szCs w:val="20"/>
        </w:rPr>
        <w:t xml:space="preserve"> un cambio sustancial en las decisiones políticas que daban respaldo a estas iniciativas, lo que ha provocado su desmantelamiento, en general mediante el estrangulamiento económico por falta de respaldo institucional (no achacable a la crisis económica, ya que se han seguido dedicando recursos incomparablemente </w:t>
      </w:r>
      <w:r w:rsidR="00671644" w:rsidRPr="00F76A54">
        <w:rPr>
          <w:rFonts w:ascii="Palatino Linotype" w:eastAsia="Palatino Linotype" w:hAnsi="Palatino Linotype" w:cs="Palatino Linotype"/>
          <w:color w:val="231F20"/>
          <w:spacing w:val="-2"/>
          <w:sz w:val="20"/>
          <w:szCs w:val="20"/>
        </w:rPr>
        <w:t xml:space="preserve">mayores </w:t>
      </w:r>
      <w:r w:rsidR="007E5A1B" w:rsidRPr="00F76A54">
        <w:rPr>
          <w:rFonts w:ascii="Palatino Linotype" w:eastAsia="Palatino Linotype" w:hAnsi="Palatino Linotype" w:cs="Palatino Linotype"/>
          <w:color w:val="231F20"/>
          <w:spacing w:val="-2"/>
          <w:sz w:val="20"/>
          <w:szCs w:val="20"/>
        </w:rPr>
        <w:t>a otras iniciativas comerciales</w:t>
      </w:r>
      <w:r w:rsidR="003702B5" w:rsidRPr="00F76A54">
        <w:rPr>
          <w:rFonts w:ascii="Palatino Linotype" w:eastAsia="Palatino Linotype" w:hAnsi="Palatino Linotype" w:cs="Palatino Linotype"/>
          <w:color w:val="231F20"/>
          <w:spacing w:val="-2"/>
          <w:sz w:val="20"/>
          <w:szCs w:val="20"/>
        </w:rPr>
        <w:t xml:space="preserve"> mucho más costosas: Aliaga, 2014</w:t>
      </w:r>
      <w:r w:rsidR="00F41A05" w:rsidRPr="00F76A54">
        <w:rPr>
          <w:rFonts w:ascii="Palatino Linotype" w:eastAsia="Palatino Linotype" w:hAnsi="Palatino Linotype" w:cs="Palatino Linotype"/>
          <w:color w:val="231F20"/>
          <w:spacing w:val="-2"/>
          <w:sz w:val="20"/>
          <w:szCs w:val="20"/>
        </w:rPr>
        <w:t>; Giménez-Toledo, 2014</w:t>
      </w:r>
      <w:r w:rsidR="003702B5" w:rsidRPr="00F76A54">
        <w:rPr>
          <w:rFonts w:ascii="Palatino Linotype" w:eastAsia="Palatino Linotype" w:hAnsi="Palatino Linotype" w:cs="Palatino Linotype"/>
          <w:color w:val="231F20"/>
          <w:spacing w:val="-2"/>
          <w:sz w:val="20"/>
          <w:szCs w:val="20"/>
        </w:rPr>
        <w:t>)</w:t>
      </w:r>
      <w:r w:rsidR="0068226B" w:rsidRPr="00F76A54">
        <w:rPr>
          <w:rFonts w:ascii="Palatino Linotype" w:eastAsia="Palatino Linotype" w:hAnsi="Palatino Linotype" w:cs="Palatino Linotype"/>
          <w:color w:val="231F20"/>
          <w:spacing w:val="-2"/>
          <w:sz w:val="20"/>
          <w:szCs w:val="20"/>
        </w:rPr>
        <w:t>. Este proceso ha sido especialmente perjudicial para el ámbito de las Ciencias Sociales y las Humanidades, al desaparecer prácticamente los medios de evaluación más contextualizados</w:t>
      </w:r>
      <w:r w:rsidR="00CA206B" w:rsidRPr="00F76A54">
        <w:rPr>
          <w:rFonts w:ascii="Palatino Linotype" w:eastAsia="Palatino Linotype" w:hAnsi="Palatino Linotype" w:cs="Palatino Linotype"/>
          <w:color w:val="231F20"/>
          <w:spacing w:val="-2"/>
          <w:sz w:val="20"/>
          <w:szCs w:val="20"/>
        </w:rPr>
        <w:t xml:space="preserve"> en el entorno nacional</w:t>
      </w:r>
      <w:r w:rsidR="0068226B" w:rsidRPr="00F76A54">
        <w:rPr>
          <w:rFonts w:ascii="Palatino Linotype" w:eastAsia="Palatino Linotype" w:hAnsi="Palatino Linotype" w:cs="Palatino Linotype"/>
          <w:color w:val="231F20"/>
          <w:spacing w:val="-2"/>
          <w:sz w:val="20"/>
          <w:szCs w:val="20"/>
        </w:rPr>
        <w:t xml:space="preserve">, algo absolutamente necesario en </w:t>
      </w:r>
      <w:r w:rsidR="009215EA" w:rsidRPr="00F76A54">
        <w:rPr>
          <w:rFonts w:ascii="Palatino Linotype" w:eastAsia="Palatino Linotype" w:hAnsi="Palatino Linotype" w:cs="Palatino Linotype"/>
          <w:color w:val="231F20"/>
          <w:spacing w:val="-2"/>
          <w:sz w:val="20"/>
          <w:szCs w:val="20"/>
        </w:rPr>
        <w:t>los</w:t>
      </w:r>
      <w:r w:rsidR="0068226B" w:rsidRPr="00F76A54">
        <w:rPr>
          <w:rFonts w:ascii="Palatino Linotype" w:eastAsia="Palatino Linotype" w:hAnsi="Palatino Linotype" w:cs="Palatino Linotype"/>
          <w:color w:val="231F20"/>
          <w:spacing w:val="-2"/>
          <w:sz w:val="20"/>
          <w:szCs w:val="20"/>
        </w:rPr>
        <w:t xml:space="preserve"> ámbito</w:t>
      </w:r>
      <w:r w:rsidR="009215EA" w:rsidRPr="00F76A54">
        <w:rPr>
          <w:rFonts w:ascii="Palatino Linotype" w:eastAsia="Palatino Linotype" w:hAnsi="Palatino Linotype" w:cs="Palatino Linotype"/>
          <w:color w:val="231F20"/>
          <w:spacing w:val="-2"/>
          <w:sz w:val="20"/>
          <w:szCs w:val="20"/>
        </w:rPr>
        <w:t>s</w:t>
      </w:r>
      <w:r w:rsidR="0068226B" w:rsidRPr="00F76A54">
        <w:rPr>
          <w:rFonts w:ascii="Palatino Linotype" w:eastAsia="Palatino Linotype" w:hAnsi="Palatino Linotype" w:cs="Palatino Linotype"/>
          <w:color w:val="231F20"/>
          <w:spacing w:val="-2"/>
          <w:sz w:val="20"/>
          <w:szCs w:val="20"/>
        </w:rPr>
        <w:t xml:space="preserve"> de investigación más ligados a una sociedad concreta, y por tanto no necesariamente objeto de interés más allá de su</w:t>
      </w:r>
      <w:r w:rsidR="00A3245C" w:rsidRPr="00F76A54">
        <w:rPr>
          <w:rFonts w:ascii="Palatino Linotype" w:eastAsia="Palatino Linotype" w:hAnsi="Palatino Linotype" w:cs="Palatino Linotype"/>
          <w:color w:val="231F20"/>
          <w:spacing w:val="-2"/>
          <w:sz w:val="20"/>
          <w:szCs w:val="20"/>
        </w:rPr>
        <w:t>s</w:t>
      </w:r>
      <w:r w:rsidR="0068226B" w:rsidRPr="00F76A54">
        <w:rPr>
          <w:rFonts w:ascii="Palatino Linotype" w:eastAsia="Palatino Linotype" w:hAnsi="Palatino Linotype" w:cs="Palatino Linotype"/>
          <w:color w:val="231F20"/>
          <w:spacing w:val="-2"/>
          <w:sz w:val="20"/>
          <w:szCs w:val="20"/>
        </w:rPr>
        <w:t xml:space="preserve"> fronteras.</w:t>
      </w:r>
      <w:r w:rsidR="009215EA" w:rsidRPr="00F76A54">
        <w:rPr>
          <w:rFonts w:ascii="Palatino Linotype" w:eastAsia="Palatino Linotype" w:hAnsi="Palatino Linotype" w:cs="Palatino Linotype"/>
          <w:color w:val="231F20"/>
          <w:spacing w:val="-2"/>
          <w:sz w:val="20"/>
          <w:szCs w:val="20"/>
        </w:rPr>
        <w:t xml:space="preserve"> Por suerte, l</w:t>
      </w:r>
      <w:r w:rsidR="002C0C4A" w:rsidRPr="00F76A54">
        <w:rPr>
          <w:rFonts w:ascii="Palatino Linotype" w:eastAsia="Palatino Linotype" w:hAnsi="Palatino Linotype" w:cs="Palatino Linotype"/>
          <w:color w:val="231F20"/>
          <w:spacing w:val="-2"/>
          <w:sz w:val="20"/>
          <w:szCs w:val="20"/>
        </w:rPr>
        <w:t>a</w:t>
      </w:r>
      <w:r w:rsidR="009215EA" w:rsidRPr="00F76A54">
        <w:rPr>
          <w:rFonts w:ascii="Palatino Linotype" w:eastAsia="Palatino Linotype" w:hAnsi="Palatino Linotype" w:cs="Palatino Linotype"/>
          <w:color w:val="231F20"/>
          <w:spacing w:val="-2"/>
          <w:sz w:val="20"/>
          <w:szCs w:val="20"/>
        </w:rPr>
        <w:t xml:space="preserve"> tendencia es </w:t>
      </w:r>
      <w:r w:rsidR="00671644" w:rsidRPr="00F76A54">
        <w:rPr>
          <w:rFonts w:ascii="Palatino Linotype" w:eastAsia="Palatino Linotype" w:hAnsi="Palatino Linotype" w:cs="Palatino Linotype"/>
          <w:color w:val="231F20"/>
          <w:spacing w:val="-2"/>
          <w:sz w:val="20"/>
          <w:szCs w:val="20"/>
        </w:rPr>
        <w:t>opuesta en Latinoa</w:t>
      </w:r>
      <w:r w:rsidR="009215EA" w:rsidRPr="00F76A54">
        <w:rPr>
          <w:rFonts w:ascii="Palatino Linotype" w:eastAsia="Palatino Linotype" w:hAnsi="Palatino Linotype" w:cs="Palatino Linotype"/>
          <w:color w:val="231F20"/>
          <w:spacing w:val="-2"/>
          <w:sz w:val="20"/>
          <w:szCs w:val="20"/>
        </w:rPr>
        <w:t xml:space="preserve">mérica, </w:t>
      </w:r>
      <w:r w:rsidR="00CA206B" w:rsidRPr="00F76A54">
        <w:rPr>
          <w:rFonts w:ascii="Palatino Linotype" w:eastAsia="Palatino Linotype" w:hAnsi="Palatino Linotype" w:cs="Palatino Linotype"/>
          <w:color w:val="231F20"/>
          <w:spacing w:val="-2"/>
          <w:sz w:val="20"/>
          <w:szCs w:val="20"/>
        </w:rPr>
        <w:t>donde</w:t>
      </w:r>
      <w:r w:rsidR="009215EA" w:rsidRPr="00F76A54">
        <w:rPr>
          <w:rFonts w:ascii="Palatino Linotype" w:eastAsia="Palatino Linotype" w:hAnsi="Palatino Linotype" w:cs="Palatino Linotype"/>
          <w:color w:val="231F20"/>
          <w:spacing w:val="-2"/>
          <w:sz w:val="20"/>
          <w:szCs w:val="20"/>
        </w:rPr>
        <w:t xml:space="preserve"> </w:t>
      </w:r>
      <w:proofErr w:type="spellStart"/>
      <w:r w:rsidR="009215EA" w:rsidRPr="00F76A54">
        <w:rPr>
          <w:rFonts w:ascii="Palatino Linotype" w:eastAsia="Palatino Linotype" w:hAnsi="Palatino Linotype" w:cs="Palatino Linotype"/>
          <w:color w:val="231F20"/>
          <w:spacing w:val="-2"/>
          <w:sz w:val="20"/>
          <w:szCs w:val="20"/>
        </w:rPr>
        <w:t>Latindex</w:t>
      </w:r>
      <w:proofErr w:type="spellEnd"/>
      <w:r w:rsidR="009215EA" w:rsidRPr="00F76A54">
        <w:rPr>
          <w:rFonts w:ascii="Palatino Linotype" w:eastAsia="Palatino Linotype" w:hAnsi="Palatino Linotype" w:cs="Palatino Linotype"/>
          <w:color w:val="231F20"/>
          <w:spacing w:val="-2"/>
          <w:sz w:val="20"/>
          <w:szCs w:val="20"/>
        </w:rPr>
        <w:t xml:space="preserve"> o </w:t>
      </w:r>
      <w:proofErr w:type="spellStart"/>
      <w:r w:rsidR="009215EA" w:rsidRPr="00F76A54">
        <w:rPr>
          <w:rFonts w:ascii="Palatino Linotype" w:eastAsia="Palatino Linotype" w:hAnsi="Palatino Linotype" w:cs="Palatino Linotype"/>
          <w:color w:val="231F20"/>
          <w:spacing w:val="-2"/>
          <w:sz w:val="20"/>
          <w:szCs w:val="20"/>
        </w:rPr>
        <w:t>Scielo</w:t>
      </w:r>
      <w:proofErr w:type="spellEnd"/>
      <w:r w:rsidR="009215EA" w:rsidRPr="00F76A54">
        <w:rPr>
          <w:rFonts w:ascii="Palatino Linotype" w:eastAsia="Palatino Linotype" w:hAnsi="Palatino Linotype" w:cs="Palatino Linotype"/>
          <w:color w:val="231F20"/>
          <w:spacing w:val="-2"/>
          <w:sz w:val="20"/>
          <w:szCs w:val="20"/>
        </w:rPr>
        <w:t xml:space="preserve"> </w:t>
      </w:r>
      <w:r w:rsidR="00671644" w:rsidRPr="00F76A54">
        <w:rPr>
          <w:rFonts w:ascii="Palatino Linotype" w:eastAsia="Palatino Linotype" w:hAnsi="Palatino Linotype" w:cs="Palatino Linotype"/>
          <w:color w:val="231F20"/>
          <w:spacing w:val="-2"/>
          <w:sz w:val="20"/>
          <w:szCs w:val="20"/>
        </w:rPr>
        <w:t>se consolidan</w:t>
      </w:r>
      <w:r w:rsidR="009215EA" w:rsidRPr="00F76A54">
        <w:rPr>
          <w:rFonts w:ascii="Palatino Linotype" w:eastAsia="Palatino Linotype" w:hAnsi="Palatino Linotype" w:cs="Palatino Linotype"/>
          <w:color w:val="231F20"/>
          <w:spacing w:val="-2"/>
          <w:sz w:val="20"/>
          <w:szCs w:val="20"/>
        </w:rPr>
        <w:t>.</w:t>
      </w:r>
    </w:p>
    <w:p w:rsidR="002D0508" w:rsidRPr="00F76A54" w:rsidRDefault="00AD6359"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F76A54">
        <w:rPr>
          <w:rFonts w:ascii="Palatino Linotype" w:eastAsia="Palatino Linotype" w:hAnsi="Palatino Linotype" w:cs="Palatino Linotype"/>
          <w:color w:val="231F20"/>
          <w:spacing w:val="-2"/>
          <w:sz w:val="20"/>
          <w:szCs w:val="20"/>
        </w:rPr>
        <w:t>Los cambios anteriormente mencionados</w:t>
      </w:r>
      <w:r w:rsidR="00A3245C" w:rsidRPr="00F76A54">
        <w:rPr>
          <w:rFonts w:ascii="Palatino Linotype" w:eastAsia="Palatino Linotype" w:hAnsi="Palatino Linotype" w:cs="Palatino Linotype"/>
          <w:color w:val="231F20"/>
          <w:spacing w:val="-2"/>
          <w:sz w:val="20"/>
          <w:szCs w:val="20"/>
        </w:rPr>
        <w:t xml:space="preserve"> en la política instituciona</w:t>
      </w:r>
      <w:r w:rsidR="002A5471" w:rsidRPr="00F76A54">
        <w:rPr>
          <w:rFonts w:ascii="Palatino Linotype" w:eastAsia="Palatino Linotype" w:hAnsi="Palatino Linotype" w:cs="Palatino Linotype"/>
          <w:color w:val="231F20"/>
          <w:spacing w:val="-2"/>
          <w:sz w:val="20"/>
          <w:szCs w:val="20"/>
        </w:rPr>
        <w:t>l</w:t>
      </w:r>
      <w:r w:rsidR="00BA44F1" w:rsidRPr="00F76A54">
        <w:rPr>
          <w:rFonts w:ascii="Palatino Linotype" w:eastAsia="Palatino Linotype" w:hAnsi="Palatino Linotype" w:cs="Palatino Linotype"/>
          <w:color w:val="231F20"/>
          <w:spacing w:val="-2"/>
          <w:sz w:val="20"/>
          <w:szCs w:val="20"/>
        </w:rPr>
        <w:t xml:space="preserve"> suponen una debilidad añadida para la supervivencia de las revistas a largo </w:t>
      </w:r>
      <w:r w:rsidR="00671644" w:rsidRPr="00F76A54">
        <w:rPr>
          <w:rFonts w:ascii="Palatino Linotype" w:eastAsia="Palatino Linotype" w:hAnsi="Palatino Linotype" w:cs="Palatino Linotype"/>
          <w:color w:val="231F20"/>
          <w:spacing w:val="-2"/>
          <w:sz w:val="20"/>
          <w:szCs w:val="20"/>
        </w:rPr>
        <w:t>p</w:t>
      </w:r>
      <w:r w:rsidR="00BE7D7F" w:rsidRPr="00F76A54">
        <w:rPr>
          <w:rFonts w:ascii="Palatino Linotype" w:eastAsia="Palatino Linotype" w:hAnsi="Palatino Linotype" w:cs="Palatino Linotype"/>
          <w:color w:val="231F20"/>
          <w:spacing w:val="-2"/>
          <w:sz w:val="20"/>
          <w:szCs w:val="20"/>
        </w:rPr>
        <w:t>lazo</w:t>
      </w:r>
      <w:r w:rsidR="00E24686" w:rsidRPr="00F76A54">
        <w:rPr>
          <w:rFonts w:ascii="Palatino Linotype" w:eastAsia="Palatino Linotype" w:hAnsi="Palatino Linotype" w:cs="Palatino Linotype"/>
          <w:color w:val="231F20"/>
          <w:spacing w:val="-2"/>
          <w:sz w:val="20"/>
          <w:szCs w:val="20"/>
        </w:rPr>
        <w:t>.</w:t>
      </w:r>
      <w:r w:rsidR="00BA44F1" w:rsidRPr="00F76A54">
        <w:rPr>
          <w:rFonts w:ascii="Palatino Linotype" w:eastAsia="Palatino Linotype" w:hAnsi="Palatino Linotype" w:cs="Palatino Linotype"/>
          <w:color w:val="231F20"/>
          <w:spacing w:val="-2"/>
          <w:sz w:val="20"/>
          <w:szCs w:val="20"/>
        </w:rPr>
        <w:t xml:space="preserve"> </w:t>
      </w:r>
      <w:r w:rsidR="00E24686" w:rsidRPr="00F76A54">
        <w:rPr>
          <w:rFonts w:ascii="Palatino Linotype" w:eastAsia="Palatino Linotype" w:hAnsi="Palatino Linotype" w:cs="Palatino Linotype"/>
          <w:color w:val="231F20"/>
          <w:spacing w:val="-2"/>
          <w:sz w:val="20"/>
          <w:szCs w:val="20"/>
        </w:rPr>
        <w:t xml:space="preserve">La </w:t>
      </w:r>
      <w:r w:rsidR="00BA44F1" w:rsidRPr="00F76A54">
        <w:rPr>
          <w:rFonts w:ascii="Palatino Linotype" w:eastAsia="Palatino Linotype" w:hAnsi="Palatino Linotype" w:cs="Palatino Linotype"/>
          <w:color w:val="231F20"/>
          <w:spacing w:val="-2"/>
          <w:sz w:val="20"/>
          <w:szCs w:val="20"/>
        </w:rPr>
        <w:t xml:space="preserve">desaparición de los índices que habían venido acreditando </w:t>
      </w:r>
      <w:r w:rsidR="001B2B42" w:rsidRPr="00F76A54">
        <w:rPr>
          <w:rFonts w:ascii="Palatino Linotype" w:eastAsia="Palatino Linotype" w:hAnsi="Palatino Linotype" w:cs="Palatino Linotype"/>
          <w:color w:val="231F20"/>
          <w:spacing w:val="-2"/>
          <w:sz w:val="20"/>
          <w:szCs w:val="20"/>
        </w:rPr>
        <w:t>la</w:t>
      </w:r>
      <w:r w:rsidR="00BA44F1" w:rsidRPr="00F76A54">
        <w:rPr>
          <w:rFonts w:ascii="Palatino Linotype" w:eastAsia="Palatino Linotype" w:hAnsi="Palatino Linotype" w:cs="Palatino Linotype"/>
          <w:color w:val="231F20"/>
          <w:spacing w:val="-2"/>
          <w:sz w:val="20"/>
          <w:szCs w:val="20"/>
        </w:rPr>
        <w:t xml:space="preserve"> calidad y/o impacto</w:t>
      </w:r>
      <w:r w:rsidR="00E24686" w:rsidRPr="00F76A54">
        <w:rPr>
          <w:rFonts w:ascii="Palatino Linotype" w:eastAsia="Palatino Linotype" w:hAnsi="Palatino Linotype" w:cs="Palatino Linotype"/>
          <w:color w:val="231F20"/>
          <w:spacing w:val="-2"/>
          <w:sz w:val="20"/>
          <w:szCs w:val="20"/>
        </w:rPr>
        <w:t xml:space="preserve"> </w:t>
      </w:r>
      <w:r w:rsidR="001B2B42" w:rsidRPr="00F76A54">
        <w:rPr>
          <w:rFonts w:ascii="Palatino Linotype" w:eastAsia="Palatino Linotype" w:hAnsi="Palatino Linotype" w:cs="Palatino Linotype"/>
          <w:color w:val="231F20"/>
          <w:spacing w:val="-2"/>
          <w:sz w:val="20"/>
          <w:szCs w:val="20"/>
        </w:rPr>
        <w:t xml:space="preserve">de una revista </w:t>
      </w:r>
      <w:r w:rsidR="00E24686" w:rsidRPr="00F76A54">
        <w:rPr>
          <w:rFonts w:ascii="Palatino Linotype" w:eastAsia="Palatino Linotype" w:hAnsi="Palatino Linotype" w:cs="Palatino Linotype"/>
          <w:color w:val="231F20"/>
          <w:spacing w:val="-2"/>
          <w:sz w:val="20"/>
          <w:szCs w:val="20"/>
        </w:rPr>
        <w:t xml:space="preserve">suponen un desánimo en los </w:t>
      </w:r>
      <w:r w:rsidR="001B2B42" w:rsidRPr="00F76A54">
        <w:rPr>
          <w:rFonts w:ascii="Palatino Linotype" w:eastAsia="Palatino Linotype" w:hAnsi="Palatino Linotype" w:cs="Palatino Linotype"/>
          <w:color w:val="231F20"/>
          <w:spacing w:val="-2"/>
          <w:sz w:val="20"/>
          <w:szCs w:val="20"/>
        </w:rPr>
        <w:t>responsables</w:t>
      </w:r>
      <w:r w:rsidR="00671644" w:rsidRPr="00F76A54">
        <w:rPr>
          <w:rFonts w:ascii="Palatino Linotype" w:eastAsia="Palatino Linotype" w:hAnsi="Palatino Linotype" w:cs="Palatino Linotype"/>
          <w:color w:val="231F20"/>
          <w:spacing w:val="-2"/>
          <w:sz w:val="20"/>
          <w:szCs w:val="20"/>
        </w:rPr>
        <w:t xml:space="preserve"> </w:t>
      </w:r>
      <w:r w:rsidR="00E24686" w:rsidRPr="00F76A54">
        <w:rPr>
          <w:rFonts w:ascii="Palatino Linotype" w:eastAsia="Palatino Linotype" w:hAnsi="Palatino Linotype" w:cs="Palatino Linotype"/>
          <w:color w:val="231F20"/>
          <w:spacing w:val="-2"/>
          <w:sz w:val="20"/>
          <w:szCs w:val="20"/>
        </w:rPr>
        <w:t xml:space="preserve">y una consiguiente falta de </w:t>
      </w:r>
      <w:r w:rsidR="001B2B42" w:rsidRPr="00F76A54">
        <w:rPr>
          <w:rFonts w:ascii="Palatino Linotype" w:eastAsia="Palatino Linotype" w:hAnsi="Palatino Linotype" w:cs="Palatino Linotype"/>
          <w:color w:val="231F20"/>
          <w:spacing w:val="-2"/>
          <w:sz w:val="20"/>
          <w:szCs w:val="20"/>
        </w:rPr>
        <w:t>propuesta</w:t>
      </w:r>
      <w:r w:rsidR="00671644" w:rsidRPr="00F76A54">
        <w:rPr>
          <w:rFonts w:ascii="Palatino Linotype" w:eastAsia="Palatino Linotype" w:hAnsi="Palatino Linotype" w:cs="Palatino Linotype"/>
          <w:color w:val="231F20"/>
          <w:spacing w:val="-2"/>
          <w:sz w:val="20"/>
          <w:szCs w:val="20"/>
        </w:rPr>
        <w:t>s</w:t>
      </w:r>
      <w:r w:rsidR="001B2B42" w:rsidRPr="00F76A54">
        <w:rPr>
          <w:rFonts w:ascii="Palatino Linotype" w:eastAsia="Palatino Linotype" w:hAnsi="Palatino Linotype" w:cs="Palatino Linotype"/>
          <w:color w:val="231F20"/>
          <w:spacing w:val="-2"/>
          <w:sz w:val="20"/>
          <w:szCs w:val="20"/>
        </w:rPr>
        <w:t xml:space="preserve"> de </w:t>
      </w:r>
      <w:r w:rsidR="00E24686" w:rsidRPr="00F76A54">
        <w:rPr>
          <w:rFonts w:ascii="Palatino Linotype" w:eastAsia="Palatino Linotype" w:hAnsi="Palatino Linotype" w:cs="Palatino Linotype"/>
          <w:color w:val="231F20"/>
          <w:spacing w:val="-2"/>
          <w:sz w:val="20"/>
          <w:szCs w:val="20"/>
        </w:rPr>
        <w:t>artículos</w:t>
      </w:r>
      <w:r w:rsidR="001B2B42" w:rsidRPr="00F76A54">
        <w:rPr>
          <w:rFonts w:ascii="Palatino Linotype" w:eastAsia="Palatino Linotype" w:hAnsi="Palatino Linotype" w:cs="Palatino Linotype"/>
          <w:color w:val="231F20"/>
          <w:spacing w:val="-2"/>
          <w:sz w:val="20"/>
          <w:szCs w:val="20"/>
        </w:rPr>
        <w:t xml:space="preserve"> (en un entorno muy competitivo) que ponen en cuestión, incluso, su propia existencia</w:t>
      </w:r>
      <w:r w:rsidR="00E24686" w:rsidRPr="00F76A54">
        <w:rPr>
          <w:rFonts w:ascii="Palatino Linotype" w:eastAsia="Palatino Linotype" w:hAnsi="Palatino Linotype" w:cs="Palatino Linotype"/>
          <w:color w:val="231F20"/>
          <w:spacing w:val="-2"/>
          <w:sz w:val="20"/>
          <w:szCs w:val="20"/>
        </w:rPr>
        <w:t>. Los gestores institucionales que provocan esos cambios deberían ser conscientes de las consecuencias</w:t>
      </w:r>
      <w:r w:rsidR="001B2B42" w:rsidRPr="00F76A54">
        <w:rPr>
          <w:rFonts w:ascii="Palatino Linotype" w:eastAsia="Palatino Linotype" w:hAnsi="Palatino Linotype" w:cs="Palatino Linotype"/>
          <w:color w:val="231F20"/>
          <w:spacing w:val="-2"/>
          <w:sz w:val="20"/>
          <w:szCs w:val="20"/>
        </w:rPr>
        <w:t xml:space="preserve"> de sus decisiones.</w:t>
      </w:r>
    </w:p>
    <w:p w:rsidR="00160853" w:rsidRDefault="00836B22"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F76A54">
        <w:rPr>
          <w:rFonts w:ascii="Palatino Linotype" w:eastAsia="Palatino Linotype" w:hAnsi="Palatino Linotype" w:cs="Palatino Linotype"/>
          <w:color w:val="231F20"/>
          <w:spacing w:val="-2"/>
          <w:sz w:val="20"/>
          <w:szCs w:val="20"/>
        </w:rPr>
        <w:lastRenderedPageBreak/>
        <w:t xml:space="preserve">Una de </w:t>
      </w:r>
      <w:r w:rsidR="00160853" w:rsidRPr="00F76A54">
        <w:rPr>
          <w:rFonts w:ascii="Palatino Linotype" w:eastAsia="Palatino Linotype" w:hAnsi="Palatino Linotype" w:cs="Palatino Linotype"/>
          <w:color w:val="231F20"/>
          <w:spacing w:val="-2"/>
          <w:sz w:val="20"/>
          <w:szCs w:val="20"/>
        </w:rPr>
        <w:t>l</w:t>
      </w:r>
      <w:r w:rsidRPr="00F76A54">
        <w:rPr>
          <w:rFonts w:ascii="Palatino Linotype" w:eastAsia="Palatino Linotype" w:hAnsi="Palatino Linotype" w:cs="Palatino Linotype"/>
          <w:color w:val="231F20"/>
          <w:spacing w:val="-2"/>
          <w:sz w:val="20"/>
          <w:szCs w:val="20"/>
        </w:rPr>
        <w:t>as consecuencias</w:t>
      </w:r>
      <w:r w:rsidR="00160853" w:rsidRPr="00F76A54">
        <w:rPr>
          <w:rFonts w:ascii="Palatino Linotype" w:eastAsia="Palatino Linotype" w:hAnsi="Palatino Linotype" w:cs="Palatino Linotype"/>
          <w:color w:val="231F20"/>
          <w:spacing w:val="-2"/>
          <w:sz w:val="20"/>
          <w:szCs w:val="20"/>
        </w:rPr>
        <w:t xml:space="preserve"> de </w:t>
      </w:r>
      <w:r w:rsidR="006F7056">
        <w:rPr>
          <w:rFonts w:ascii="Palatino Linotype" w:eastAsia="Palatino Linotype" w:hAnsi="Palatino Linotype" w:cs="Palatino Linotype"/>
          <w:color w:val="231F20"/>
          <w:spacing w:val="-2"/>
          <w:sz w:val="20"/>
          <w:szCs w:val="20"/>
        </w:rPr>
        <w:t>esas  decisiones de l</w:t>
      </w:r>
      <w:r w:rsidR="00160853" w:rsidRPr="00F76A54">
        <w:rPr>
          <w:rFonts w:ascii="Palatino Linotype" w:eastAsia="Palatino Linotype" w:hAnsi="Palatino Linotype" w:cs="Palatino Linotype"/>
          <w:color w:val="231F20"/>
          <w:spacing w:val="-2"/>
          <w:sz w:val="20"/>
          <w:szCs w:val="20"/>
        </w:rPr>
        <w:t xml:space="preserve">os </w:t>
      </w:r>
      <w:proofErr w:type="spellStart"/>
      <w:r w:rsidR="00160853" w:rsidRPr="00F76A54">
        <w:rPr>
          <w:rFonts w:ascii="Palatino Linotype" w:eastAsia="Palatino Linotype" w:hAnsi="Palatino Linotype" w:cs="Palatino Linotype"/>
          <w:color w:val="231F20"/>
          <w:spacing w:val="-2"/>
          <w:sz w:val="20"/>
          <w:szCs w:val="20"/>
        </w:rPr>
        <w:t>policy</w:t>
      </w:r>
      <w:proofErr w:type="spellEnd"/>
      <w:r w:rsidR="00160853" w:rsidRPr="00F76A54">
        <w:rPr>
          <w:rFonts w:ascii="Palatino Linotype" w:eastAsia="Palatino Linotype" w:hAnsi="Palatino Linotype" w:cs="Palatino Linotype"/>
          <w:color w:val="231F20"/>
          <w:spacing w:val="-2"/>
          <w:sz w:val="20"/>
          <w:szCs w:val="20"/>
        </w:rPr>
        <w:t xml:space="preserve"> </w:t>
      </w:r>
      <w:proofErr w:type="spellStart"/>
      <w:r w:rsidR="00160853" w:rsidRPr="00F76A54">
        <w:rPr>
          <w:rFonts w:ascii="Palatino Linotype" w:eastAsia="Palatino Linotype" w:hAnsi="Palatino Linotype" w:cs="Palatino Linotype"/>
          <w:color w:val="231F20"/>
          <w:spacing w:val="-2"/>
          <w:sz w:val="20"/>
          <w:szCs w:val="20"/>
        </w:rPr>
        <w:t>makers</w:t>
      </w:r>
      <w:proofErr w:type="spellEnd"/>
      <w:r w:rsidRPr="00F76A54">
        <w:rPr>
          <w:rFonts w:ascii="Palatino Linotype" w:eastAsia="Palatino Linotype" w:hAnsi="Palatino Linotype" w:cs="Palatino Linotype"/>
          <w:color w:val="231F20"/>
          <w:spacing w:val="-2"/>
          <w:sz w:val="20"/>
          <w:szCs w:val="20"/>
        </w:rPr>
        <w:t xml:space="preserve"> ha sido</w:t>
      </w:r>
      <w:r w:rsidR="00160853" w:rsidRPr="00F76A54">
        <w:rPr>
          <w:rFonts w:ascii="Palatino Linotype" w:eastAsia="Palatino Linotype" w:hAnsi="Palatino Linotype" w:cs="Palatino Linotype"/>
          <w:color w:val="231F20"/>
          <w:spacing w:val="-2"/>
          <w:sz w:val="20"/>
          <w:szCs w:val="20"/>
        </w:rPr>
        <w:t xml:space="preserve"> que</w:t>
      </w:r>
      <w:r w:rsidRPr="00F76A54">
        <w:rPr>
          <w:rFonts w:ascii="Palatino Linotype" w:eastAsia="Palatino Linotype" w:hAnsi="Palatino Linotype" w:cs="Palatino Linotype"/>
          <w:color w:val="231F20"/>
          <w:spacing w:val="-2"/>
          <w:sz w:val="20"/>
          <w:szCs w:val="20"/>
        </w:rPr>
        <w:t>, en buena parte de los procesos evaluativos institucionales y personales de los investigadores, el grueso de</w:t>
      </w:r>
      <w:r w:rsidR="00160853" w:rsidRPr="00F76A54">
        <w:rPr>
          <w:rFonts w:ascii="Palatino Linotype" w:eastAsia="Palatino Linotype" w:hAnsi="Palatino Linotype" w:cs="Palatino Linotype"/>
          <w:color w:val="231F20"/>
          <w:spacing w:val="-2"/>
          <w:sz w:val="20"/>
          <w:szCs w:val="20"/>
        </w:rPr>
        <w:t>l peso</w:t>
      </w:r>
      <w:r w:rsidRPr="00F76A54">
        <w:rPr>
          <w:rFonts w:ascii="Palatino Linotype" w:eastAsia="Palatino Linotype" w:hAnsi="Palatino Linotype" w:cs="Palatino Linotype"/>
          <w:color w:val="231F20"/>
          <w:spacing w:val="-2"/>
          <w:sz w:val="20"/>
          <w:szCs w:val="20"/>
        </w:rPr>
        <w:t xml:space="preserve"> del reconocimiento de la calidad e impacto de las revistas </w:t>
      </w:r>
      <w:r w:rsidR="002B1B0A" w:rsidRPr="00F76A54">
        <w:rPr>
          <w:rFonts w:ascii="Palatino Linotype" w:eastAsia="Palatino Linotype" w:hAnsi="Palatino Linotype" w:cs="Palatino Linotype"/>
          <w:color w:val="231F20"/>
          <w:spacing w:val="-2"/>
          <w:sz w:val="20"/>
          <w:szCs w:val="20"/>
        </w:rPr>
        <w:t xml:space="preserve">se ha dejado </w:t>
      </w:r>
      <w:r w:rsidRPr="00F76A54">
        <w:rPr>
          <w:rFonts w:ascii="Palatino Linotype" w:eastAsia="Palatino Linotype" w:hAnsi="Palatino Linotype" w:cs="Palatino Linotype"/>
          <w:color w:val="231F20"/>
          <w:spacing w:val="-2"/>
          <w:sz w:val="20"/>
          <w:szCs w:val="20"/>
        </w:rPr>
        <w:t>en manos de las dos principales empresas multina</w:t>
      </w:r>
      <w:r w:rsidR="00FC417D">
        <w:rPr>
          <w:rFonts w:ascii="Palatino Linotype" w:eastAsia="Palatino Linotype" w:hAnsi="Palatino Linotype" w:cs="Palatino Linotype"/>
          <w:color w:val="231F20"/>
          <w:spacing w:val="-2"/>
          <w:sz w:val="20"/>
          <w:szCs w:val="20"/>
        </w:rPr>
        <w:t xml:space="preserve">cionales que copan ese mercado: </w:t>
      </w:r>
      <w:proofErr w:type="spellStart"/>
      <w:r w:rsidR="00FC417D">
        <w:rPr>
          <w:rFonts w:ascii="Palatino Linotype" w:eastAsia="Palatino Linotype" w:hAnsi="Palatino Linotype" w:cs="Palatino Linotype"/>
          <w:color w:val="231F20"/>
          <w:spacing w:val="-2"/>
          <w:sz w:val="20"/>
          <w:szCs w:val="20"/>
        </w:rPr>
        <w:t>Clarivate</w:t>
      </w:r>
      <w:proofErr w:type="spellEnd"/>
      <w:r w:rsidR="00FC417D">
        <w:rPr>
          <w:rFonts w:ascii="Palatino Linotype" w:eastAsia="Palatino Linotype" w:hAnsi="Palatino Linotype" w:cs="Palatino Linotype"/>
          <w:color w:val="231F20"/>
          <w:spacing w:val="-2"/>
          <w:sz w:val="20"/>
          <w:szCs w:val="20"/>
        </w:rPr>
        <w:t xml:space="preserve"> (antes, </w:t>
      </w:r>
      <w:r w:rsidR="002A5471" w:rsidRPr="00F76A54">
        <w:rPr>
          <w:rFonts w:ascii="Palatino Linotype" w:eastAsia="Palatino Linotype" w:hAnsi="Palatino Linotype" w:cs="Palatino Linotype"/>
          <w:color w:val="231F20"/>
          <w:spacing w:val="-2"/>
          <w:sz w:val="20"/>
          <w:szCs w:val="20"/>
        </w:rPr>
        <w:t>Thompson-Reuters</w:t>
      </w:r>
      <w:r w:rsidR="00FC417D">
        <w:rPr>
          <w:rFonts w:ascii="Palatino Linotype" w:eastAsia="Palatino Linotype" w:hAnsi="Palatino Linotype" w:cs="Palatino Linotype"/>
          <w:color w:val="231F20"/>
          <w:spacing w:val="-2"/>
          <w:sz w:val="20"/>
          <w:szCs w:val="20"/>
        </w:rPr>
        <w:t>)</w:t>
      </w:r>
      <w:r w:rsidR="002A5471" w:rsidRPr="00F76A54">
        <w:rPr>
          <w:rFonts w:ascii="Palatino Linotype" w:eastAsia="Palatino Linotype" w:hAnsi="Palatino Linotype" w:cs="Palatino Linotype"/>
          <w:color w:val="231F20"/>
          <w:spacing w:val="-2"/>
          <w:sz w:val="20"/>
          <w:szCs w:val="20"/>
        </w:rPr>
        <w:t xml:space="preserve"> a través de</w:t>
      </w:r>
      <w:r w:rsidR="009A2221" w:rsidRPr="00F76A54">
        <w:rPr>
          <w:rFonts w:ascii="Palatino Linotype" w:eastAsia="Palatino Linotype" w:hAnsi="Palatino Linotype" w:cs="Palatino Linotype"/>
          <w:color w:val="231F20"/>
          <w:spacing w:val="-2"/>
          <w:sz w:val="20"/>
          <w:szCs w:val="20"/>
        </w:rPr>
        <w:t xml:space="preserve"> </w:t>
      </w:r>
      <w:r w:rsidR="002A5471" w:rsidRPr="00F76A54">
        <w:rPr>
          <w:rFonts w:ascii="Palatino Linotype" w:eastAsia="Palatino Linotype" w:hAnsi="Palatino Linotype" w:cs="Palatino Linotype"/>
          <w:color w:val="231F20"/>
          <w:spacing w:val="-2"/>
          <w:sz w:val="20"/>
          <w:szCs w:val="20"/>
        </w:rPr>
        <w:t>l</w:t>
      </w:r>
      <w:r w:rsidR="009A2221" w:rsidRPr="00F76A54">
        <w:rPr>
          <w:rFonts w:ascii="Palatino Linotype" w:eastAsia="Palatino Linotype" w:hAnsi="Palatino Linotype" w:cs="Palatino Linotype"/>
          <w:color w:val="231F20"/>
          <w:spacing w:val="-2"/>
          <w:sz w:val="20"/>
          <w:szCs w:val="20"/>
        </w:rPr>
        <w:t>os</w:t>
      </w:r>
      <w:r w:rsidR="002A5471" w:rsidRPr="00F76A54">
        <w:rPr>
          <w:rFonts w:ascii="Palatino Linotype" w:eastAsia="Palatino Linotype" w:hAnsi="Palatino Linotype" w:cs="Palatino Linotype"/>
          <w:color w:val="231F20"/>
          <w:spacing w:val="-2"/>
          <w:sz w:val="20"/>
          <w:szCs w:val="20"/>
        </w:rPr>
        <w:t xml:space="preserve"> JCR y la editorial </w:t>
      </w:r>
      <w:proofErr w:type="spellStart"/>
      <w:r w:rsidR="00FC417D">
        <w:rPr>
          <w:rFonts w:ascii="Palatino Linotype" w:eastAsia="Palatino Linotype" w:hAnsi="Palatino Linotype" w:cs="Palatino Linotype"/>
          <w:color w:val="231F20"/>
          <w:spacing w:val="-2"/>
          <w:sz w:val="20"/>
          <w:szCs w:val="20"/>
        </w:rPr>
        <w:t>Elsevier</w:t>
      </w:r>
      <w:proofErr w:type="spellEnd"/>
      <w:r w:rsidR="00FC417D">
        <w:rPr>
          <w:rFonts w:ascii="Palatino Linotype" w:eastAsia="Palatino Linotype" w:hAnsi="Palatino Linotype" w:cs="Palatino Linotype"/>
          <w:color w:val="231F20"/>
          <w:spacing w:val="-2"/>
          <w:sz w:val="20"/>
          <w:szCs w:val="20"/>
        </w:rPr>
        <w:t xml:space="preserve">, a través de </w:t>
      </w:r>
      <w:proofErr w:type="spellStart"/>
      <w:r w:rsidR="00FC417D">
        <w:rPr>
          <w:rFonts w:ascii="Palatino Linotype" w:eastAsia="Palatino Linotype" w:hAnsi="Palatino Linotype" w:cs="Palatino Linotype"/>
          <w:color w:val="231F20"/>
          <w:spacing w:val="-2"/>
          <w:sz w:val="20"/>
          <w:szCs w:val="20"/>
        </w:rPr>
        <w:t>Scopus</w:t>
      </w:r>
      <w:proofErr w:type="spellEnd"/>
      <w:r w:rsidR="00160853" w:rsidRPr="00F76A54">
        <w:rPr>
          <w:rFonts w:ascii="Palatino Linotype" w:eastAsia="Palatino Linotype" w:hAnsi="Palatino Linotype" w:cs="Palatino Linotype"/>
          <w:color w:val="231F20"/>
          <w:spacing w:val="-2"/>
          <w:sz w:val="20"/>
          <w:szCs w:val="20"/>
        </w:rPr>
        <w:t>.</w:t>
      </w:r>
      <w:r w:rsidR="002A5471" w:rsidRPr="00F76A54">
        <w:rPr>
          <w:rFonts w:ascii="Palatino Linotype" w:eastAsia="Palatino Linotype" w:hAnsi="Palatino Linotype" w:cs="Palatino Linotype"/>
          <w:color w:val="231F20"/>
          <w:spacing w:val="-2"/>
          <w:sz w:val="20"/>
          <w:szCs w:val="20"/>
        </w:rPr>
        <w:t xml:space="preserve"> Se trata de unos indicadores de prestigio y experiencia, pero que suponen un enorme coste económico para los contribuyentes. Desde el punto de vista académico tienen un inconveniente adicional: </w:t>
      </w:r>
      <w:r w:rsidR="00160853" w:rsidRPr="00F76A54">
        <w:rPr>
          <w:rFonts w:ascii="Palatino Linotype" w:eastAsia="Palatino Linotype" w:hAnsi="Palatino Linotype" w:cs="Palatino Linotype"/>
          <w:color w:val="231F20"/>
          <w:spacing w:val="-2"/>
          <w:sz w:val="20"/>
          <w:szCs w:val="20"/>
        </w:rPr>
        <w:t xml:space="preserve">se trata de </w:t>
      </w:r>
      <w:r w:rsidR="00E4653F" w:rsidRPr="00F76A54">
        <w:rPr>
          <w:rFonts w:ascii="Palatino Linotype" w:eastAsia="Palatino Linotype" w:hAnsi="Palatino Linotype" w:cs="Palatino Linotype"/>
          <w:color w:val="231F20"/>
          <w:spacing w:val="-2"/>
          <w:sz w:val="20"/>
          <w:szCs w:val="20"/>
        </w:rPr>
        <w:t xml:space="preserve">instituciones privadas </w:t>
      </w:r>
      <w:r w:rsidR="00FC417D">
        <w:rPr>
          <w:rFonts w:ascii="Palatino Linotype" w:eastAsia="Palatino Linotype" w:hAnsi="Palatino Linotype" w:cs="Palatino Linotype"/>
          <w:color w:val="231F20"/>
          <w:spacing w:val="-2"/>
          <w:sz w:val="20"/>
          <w:szCs w:val="20"/>
        </w:rPr>
        <w:t>con</w:t>
      </w:r>
      <w:r w:rsidR="00E4653F" w:rsidRPr="00F76A54">
        <w:rPr>
          <w:rFonts w:ascii="Palatino Linotype" w:eastAsia="Palatino Linotype" w:hAnsi="Palatino Linotype" w:cs="Palatino Linotype"/>
          <w:color w:val="231F20"/>
          <w:spacing w:val="-2"/>
          <w:sz w:val="20"/>
          <w:szCs w:val="20"/>
        </w:rPr>
        <w:t xml:space="preserve"> ánimo de lucro, legítimo</w:t>
      </w:r>
      <w:r w:rsidR="002B1B0A" w:rsidRPr="00F76A54">
        <w:rPr>
          <w:rFonts w:ascii="Palatino Linotype" w:eastAsia="Palatino Linotype" w:hAnsi="Palatino Linotype" w:cs="Palatino Linotype"/>
          <w:color w:val="231F20"/>
          <w:spacing w:val="-2"/>
          <w:sz w:val="20"/>
          <w:szCs w:val="20"/>
        </w:rPr>
        <w:t>,</w:t>
      </w:r>
      <w:r w:rsidR="00E4653F" w:rsidRPr="00F76A54">
        <w:rPr>
          <w:rFonts w:ascii="Palatino Linotype" w:eastAsia="Palatino Linotype" w:hAnsi="Palatino Linotype" w:cs="Palatino Linotype"/>
          <w:color w:val="231F20"/>
          <w:spacing w:val="-2"/>
          <w:sz w:val="20"/>
          <w:szCs w:val="20"/>
        </w:rPr>
        <w:t xml:space="preserve"> pero alejado de los criterios</w:t>
      </w:r>
      <w:r w:rsidR="00160853" w:rsidRPr="00F76A54">
        <w:rPr>
          <w:rFonts w:ascii="Palatino Linotype" w:eastAsia="Palatino Linotype" w:hAnsi="Palatino Linotype" w:cs="Palatino Linotype"/>
          <w:color w:val="231F20"/>
          <w:spacing w:val="-2"/>
          <w:sz w:val="20"/>
          <w:szCs w:val="20"/>
        </w:rPr>
        <w:t xml:space="preserve"> </w:t>
      </w:r>
      <w:r w:rsidR="00E4653F" w:rsidRPr="00F76A54">
        <w:rPr>
          <w:rFonts w:ascii="Palatino Linotype" w:eastAsia="Palatino Linotype" w:hAnsi="Palatino Linotype" w:cs="Palatino Linotype"/>
          <w:color w:val="231F20"/>
          <w:spacing w:val="-2"/>
          <w:sz w:val="20"/>
          <w:szCs w:val="20"/>
        </w:rPr>
        <w:t>científicos que deberían imperar en est</w:t>
      </w:r>
      <w:r w:rsidR="00505BC6" w:rsidRPr="00F76A54">
        <w:rPr>
          <w:rFonts w:ascii="Palatino Linotype" w:eastAsia="Palatino Linotype" w:hAnsi="Palatino Linotype" w:cs="Palatino Linotype"/>
          <w:color w:val="231F20"/>
          <w:spacing w:val="-2"/>
          <w:sz w:val="20"/>
          <w:szCs w:val="20"/>
        </w:rPr>
        <w:t>e</w:t>
      </w:r>
      <w:r w:rsidR="00E4653F" w:rsidRPr="00F76A54">
        <w:rPr>
          <w:rFonts w:ascii="Palatino Linotype" w:eastAsia="Palatino Linotype" w:hAnsi="Palatino Linotype" w:cs="Palatino Linotype"/>
          <w:color w:val="231F20"/>
          <w:spacing w:val="-2"/>
          <w:sz w:val="20"/>
          <w:szCs w:val="20"/>
        </w:rPr>
        <w:t xml:space="preserve"> campo. Así, por poner sólo un ejemplo, fue una decisión comercial (</w:t>
      </w:r>
      <w:r w:rsidR="00850F90" w:rsidRPr="00F76A54">
        <w:rPr>
          <w:rFonts w:ascii="Palatino Linotype" w:eastAsia="Palatino Linotype" w:hAnsi="Palatino Linotype" w:cs="Palatino Linotype"/>
          <w:color w:val="231F20"/>
          <w:spacing w:val="-2"/>
          <w:sz w:val="20"/>
          <w:szCs w:val="20"/>
        </w:rPr>
        <w:t>que</w:t>
      </w:r>
      <w:r w:rsidR="00E4653F" w:rsidRPr="00F76A54">
        <w:rPr>
          <w:rFonts w:ascii="Palatino Linotype" w:eastAsia="Palatino Linotype" w:hAnsi="Palatino Linotype" w:cs="Palatino Linotype"/>
          <w:color w:val="231F20"/>
          <w:spacing w:val="-2"/>
          <w:sz w:val="20"/>
          <w:szCs w:val="20"/>
        </w:rPr>
        <w:t xml:space="preserve"> no </w:t>
      </w:r>
      <w:r w:rsidR="00850F90" w:rsidRPr="00F76A54">
        <w:rPr>
          <w:rFonts w:ascii="Palatino Linotype" w:eastAsia="Palatino Linotype" w:hAnsi="Palatino Linotype" w:cs="Palatino Linotype"/>
          <w:color w:val="231F20"/>
          <w:spacing w:val="-2"/>
          <w:sz w:val="20"/>
          <w:szCs w:val="20"/>
        </w:rPr>
        <w:t>científica</w:t>
      </w:r>
      <w:r w:rsidR="00E4653F" w:rsidRPr="00F76A54">
        <w:rPr>
          <w:rFonts w:ascii="Palatino Linotype" w:eastAsia="Palatino Linotype" w:hAnsi="Palatino Linotype" w:cs="Palatino Linotype"/>
          <w:color w:val="231F20"/>
          <w:spacing w:val="-2"/>
          <w:sz w:val="20"/>
          <w:szCs w:val="20"/>
        </w:rPr>
        <w:t xml:space="preserve">) la que indujo </w:t>
      </w:r>
      <w:r w:rsidR="002552DA" w:rsidRPr="00F76A54">
        <w:rPr>
          <w:rFonts w:ascii="Palatino Linotype" w:eastAsia="Palatino Linotype" w:hAnsi="Palatino Linotype" w:cs="Palatino Linotype"/>
          <w:color w:val="231F20"/>
          <w:spacing w:val="-2"/>
          <w:sz w:val="20"/>
          <w:szCs w:val="20"/>
        </w:rPr>
        <w:t xml:space="preserve">en 2007 </w:t>
      </w:r>
      <w:r w:rsidR="00E4653F" w:rsidRPr="00F76A54">
        <w:rPr>
          <w:rFonts w:ascii="Palatino Linotype" w:eastAsia="Palatino Linotype" w:hAnsi="Palatino Linotype" w:cs="Palatino Linotype"/>
          <w:color w:val="231F20"/>
          <w:spacing w:val="-2"/>
          <w:sz w:val="20"/>
          <w:szCs w:val="20"/>
        </w:rPr>
        <w:t xml:space="preserve">a Thompson-Reuters </w:t>
      </w:r>
      <w:r w:rsidR="002552DA" w:rsidRPr="00F76A54">
        <w:rPr>
          <w:rFonts w:ascii="Palatino Linotype" w:eastAsia="Palatino Linotype" w:hAnsi="Palatino Linotype" w:cs="Palatino Linotype"/>
          <w:color w:val="231F20"/>
          <w:spacing w:val="-2"/>
          <w:sz w:val="20"/>
          <w:szCs w:val="20"/>
        </w:rPr>
        <w:t xml:space="preserve">de manera súbita </w:t>
      </w:r>
      <w:r w:rsidR="00E4653F" w:rsidRPr="00F76A54">
        <w:rPr>
          <w:rFonts w:ascii="Palatino Linotype" w:eastAsia="Palatino Linotype" w:hAnsi="Palatino Linotype" w:cs="Palatino Linotype"/>
          <w:color w:val="231F20"/>
          <w:spacing w:val="-2"/>
          <w:sz w:val="20"/>
          <w:szCs w:val="20"/>
        </w:rPr>
        <w:t xml:space="preserve">(ante la creciente competencia de </w:t>
      </w:r>
      <w:proofErr w:type="spellStart"/>
      <w:r w:rsidR="00E4653F" w:rsidRPr="00F76A54">
        <w:rPr>
          <w:rFonts w:ascii="Palatino Linotype" w:eastAsia="Palatino Linotype" w:hAnsi="Palatino Linotype" w:cs="Palatino Linotype"/>
          <w:color w:val="231F20"/>
          <w:spacing w:val="-2"/>
          <w:sz w:val="20"/>
          <w:szCs w:val="20"/>
        </w:rPr>
        <w:t>Scopus</w:t>
      </w:r>
      <w:proofErr w:type="spellEnd"/>
      <w:r w:rsidR="00E4653F" w:rsidRPr="00F76A54">
        <w:rPr>
          <w:rFonts w:ascii="Palatino Linotype" w:eastAsia="Palatino Linotype" w:hAnsi="Palatino Linotype" w:cs="Palatino Linotype"/>
          <w:color w:val="231F20"/>
          <w:spacing w:val="-2"/>
          <w:sz w:val="20"/>
          <w:szCs w:val="20"/>
        </w:rPr>
        <w:t xml:space="preserve">, menos </w:t>
      </w:r>
      <w:proofErr w:type="spellStart"/>
      <w:r w:rsidR="00E4653F" w:rsidRPr="00F76A54">
        <w:rPr>
          <w:rFonts w:ascii="Palatino Linotype" w:eastAsia="Palatino Linotype" w:hAnsi="Palatino Linotype" w:cs="Palatino Linotype"/>
          <w:color w:val="231F20"/>
          <w:spacing w:val="-2"/>
          <w:sz w:val="20"/>
          <w:szCs w:val="20"/>
        </w:rPr>
        <w:t>anglocéntrica</w:t>
      </w:r>
      <w:proofErr w:type="spellEnd"/>
      <w:r w:rsidR="00E4653F" w:rsidRPr="00F76A54">
        <w:rPr>
          <w:rFonts w:ascii="Palatino Linotype" w:eastAsia="Palatino Linotype" w:hAnsi="Palatino Linotype" w:cs="Palatino Linotype"/>
          <w:color w:val="231F20"/>
          <w:spacing w:val="-2"/>
          <w:sz w:val="20"/>
          <w:szCs w:val="20"/>
        </w:rPr>
        <w:t xml:space="preserve"> que su rival</w:t>
      </w:r>
      <w:r w:rsidR="002552DA" w:rsidRPr="00F76A54">
        <w:rPr>
          <w:rFonts w:ascii="Palatino Linotype" w:eastAsia="Palatino Linotype" w:hAnsi="Palatino Linotype" w:cs="Palatino Linotype"/>
          <w:color w:val="231F20"/>
          <w:spacing w:val="-2"/>
          <w:sz w:val="20"/>
          <w:szCs w:val="20"/>
        </w:rPr>
        <w:t xml:space="preserve"> y más sensible a </w:t>
      </w:r>
      <w:r w:rsidR="00FC417D">
        <w:rPr>
          <w:rFonts w:ascii="Palatino Linotype" w:eastAsia="Palatino Linotype" w:hAnsi="Palatino Linotype" w:cs="Palatino Linotype"/>
          <w:color w:val="231F20"/>
          <w:spacing w:val="-2"/>
          <w:sz w:val="20"/>
          <w:szCs w:val="20"/>
        </w:rPr>
        <w:t>CC.SS.</w:t>
      </w:r>
      <w:r w:rsidR="00E4653F" w:rsidRPr="00F76A54">
        <w:rPr>
          <w:rFonts w:ascii="Palatino Linotype" w:eastAsia="Palatino Linotype" w:hAnsi="Palatino Linotype" w:cs="Palatino Linotype"/>
          <w:color w:val="231F20"/>
          <w:spacing w:val="-2"/>
          <w:sz w:val="20"/>
          <w:szCs w:val="20"/>
        </w:rPr>
        <w:t>) a incrementar muy sustancialmente su cobertura de otros idiomas distintos del inglés, de otros países (hasta entonces virtualmente excluidos</w:t>
      </w:r>
      <w:r w:rsidR="002B1B0A" w:rsidRPr="00F76A54">
        <w:rPr>
          <w:rFonts w:ascii="Palatino Linotype" w:eastAsia="Palatino Linotype" w:hAnsi="Palatino Linotype" w:cs="Palatino Linotype"/>
          <w:color w:val="231F20"/>
          <w:spacing w:val="-2"/>
          <w:sz w:val="20"/>
          <w:szCs w:val="20"/>
        </w:rPr>
        <w:t xml:space="preserve">: ver Tabla </w:t>
      </w:r>
      <w:r w:rsidR="00BE7D7F" w:rsidRPr="00F76A54">
        <w:rPr>
          <w:rFonts w:ascii="Palatino Linotype" w:eastAsia="Palatino Linotype" w:hAnsi="Palatino Linotype" w:cs="Palatino Linotype"/>
          <w:color w:val="231F20"/>
          <w:spacing w:val="-2"/>
          <w:sz w:val="20"/>
          <w:szCs w:val="20"/>
        </w:rPr>
        <w:t>2</w:t>
      </w:r>
      <w:r w:rsidR="00E4653F" w:rsidRPr="00F76A54">
        <w:rPr>
          <w:rFonts w:ascii="Palatino Linotype" w:eastAsia="Palatino Linotype" w:hAnsi="Palatino Linotype" w:cs="Palatino Linotype"/>
          <w:color w:val="231F20"/>
          <w:spacing w:val="-2"/>
          <w:sz w:val="20"/>
          <w:szCs w:val="20"/>
        </w:rPr>
        <w:t xml:space="preserve">) y de </w:t>
      </w:r>
      <w:r w:rsidR="008B32AC" w:rsidRPr="00F76A54">
        <w:rPr>
          <w:rFonts w:ascii="Palatino Linotype" w:eastAsia="Palatino Linotype" w:hAnsi="Palatino Linotype" w:cs="Palatino Linotype"/>
          <w:color w:val="231F20"/>
          <w:spacing w:val="-2"/>
          <w:sz w:val="20"/>
          <w:szCs w:val="20"/>
        </w:rPr>
        <w:t xml:space="preserve">otros </w:t>
      </w:r>
      <w:r w:rsidR="00E4653F" w:rsidRPr="00F76A54">
        <w:rPr>
          <w:rFonts w:ascii="Palatino Linotype" w:eastAsia="Palatino Linotype" w:hAnsi="Palatino Linotype" w:cs="Palatino Linotype"/>
          <w:color w:val="231F20"/>
          <w:spacing w:val="-2"/>
          <w:sz w:val="20"/>
          <w:szCs w:val="20"/>
        </w:rPr>
        <w:t>ámbitos científicos</w:t>
      </w:r>
      <w:r w:rsidR="00505BC6" w:rsidRPr="00F76A54">
        <w:rPr>
          <w:rFonts w:ascii="Palatino Linotype" w:eastAsia="Palatino Linotype" w:hAnsi="Palatino Linotype" w:cs="Palatino Linotype"/>
          <w:color w:val="231F20"/>
          <w:spacing w:val="-2"/>
          <w:sz w:val="20"/>
          <w:szCs w:val="20"/>
        </w:rPr>
        <w:t xml:space="preserve">, lo que hizo crecer, por ejemplo, el número de revistas de educación </w:t>
      </w:r>
      <w:r w:rsidR="007E72FB" w:rsidRPr="00F76A54">
        <w:rPr>
          <w:rFonts w:ascii="Palatino Linotype" w:eastAsia="Palatino Linotype" w:hAnsi="Palatino Linotype" w:cs="Palatino Linotype"/>
          <w:color w:val="231F20"/>
          <w:spacing w:val="-2"/>
          <w:sz w:val="20"/>
          <w:szCs w:val="20"/>
        </w:rPr>
        <w:t xml:space="preserve">incluidas en JCR </w:t>
      </w:r>
      <w:r w:rsidR="00505BC6" w:rsidRPr="00F76A54">
        <w:rPr>
          <w:rFonts w:ascii="Palatino Linotype" w:eastAsia="Palatino Linotype" w:hAnsi="Palatino Linotype" w:cs="Palatino Linotype"/>
          <w:color w:val="231F20"/>
          <w:spacing w:val="-2"/>
          <w:sz w:val="20"/>
          <w:szCs w:val="20"/>
        </w:rPr>
        <w:t xml:space="preserve">en un </w:t>
      </w:r>
      <w:r w:rsidR="007E72FB" w:rsidRPr="00F76A54">
        <w:rPr>
          <w:rFonts w:ascii="Palatino Linotype" w:eastAsia="Palatino Linotype" w:hAnsi="Palatino Linotype" w:cs="Palatino Linotype"/>
          <w:color w:val="231F20"/>
          <w:spacing w:val="-2"/>
          <w:sz w:val="20"/>
          <w:szCs w:val="20"/>
        </w:rPr>
        <w:t>223%</w:t>
      </w:r>
      <w:r w:rsidR="008B32AC" w:rsidRPr="00F76A54">
        <w:rPr>
          <w:rFonts w:ascii="Palatino Linotype" w:eastAsia="Palatino Linotype" w:hAnsi="Palatino Linotype" w:cs="Palatino Linotype"/>
          <w:color w:val="231F20"/>
          <w:spacing w:val="-2"/>
          <w:sz w:val="20"/>
          <w:szCs w:val="20"/>
        </w:rPr>
        <w:t xml:space="preserve"> (Aliaga, 2014</w:t>
      </w:r>
      <w:r w:rsidR="00A36F00" w:rsidRPr="00F76A54">
        <w:rPr>
          <w:rFonts w:ascii="Palatino Linotype" w:eastAsia="Palatino Linotype" w:hAnsi="Palatino Linotype" w:cs="Palatino Linotype"/>
          <w:color w:val="231F20"/>
          <w:spacing w:val="-2"/>
          <w:sz w:val="20"/>
          <w:szCs w:val="20"/>
        </w:rPr>
        <w:t>;</w:t>
      </w:r>
      <w:r w:rsidR="008B32AC" w:rsidRPr="00F76A54">
        <w:rPr>
          <w:rFonts w:ascii="Palatino Linotype" w:eastAsia="Palatino Linotype" w:hAnsi="Palatino Linotype" w:cs="Palatino Linotype"/>
          <w:color w:val="231F20"/>
          <w:spacing w:val="-2"/>
          <w:sz w:val="20"/>
          <w:szCs w:val="20"/>
        </w:rPr>
        <w:t xml:space="preserve"> </w:t>
      </w:r>
      <w:proofErr w:type="spellStart"/>
      <w:r w:rsidR="00A36F00" w:rsidRPr="00F76A54">
        <w:rPr>
          <w:rFonts w:ascii="Palatino Linotype" w:eastAsia="Palatino Linotype" w:hAnsi="Palatino Linotype" w:cs="Palatino Linotype"/>
          <w:color w:val="231F20"/>
          <w:spacing w:val="-2"/>
          <w:sz w:val="20"/>
          <w:szCs w:val="20"/>
        </w:rPr>
        <w:t>Purnell</w:t>
      </w:r>
      <w:proofErr w:type="spellEnd"/>
      <w:r w:rsidR="002552DA" w:rsidRPr="00F76A54">
        <w:rPr>
          <w:rFonts w:ascii="Palatino Linotype" w:eastAsia="Palatino Linotype" w:hAnsi="Palatino Linotype" w:cs="Palatino Linotype"/>
          <w:color w:val="231F20"/>
          <w:spacing w:val="-2"/>
          <w:sz w:val="20"/>
          <w:szCs w:val="20"/>
        </w:rPr>
        <w:t xml:space="preserve"> </w:t>
      </w:r>
      <w:r w:rsidR="00E20EED" w:rsidRPr="00F76A54">
        <w:rPr>
          <w:rFonts w:ascii="Palatino Linotype" w:eastAsia="Palatino Linotype" w:hAnsi="Palatino Linotype" w:cs="Palatino Linotype"/>
          <w:color w:val="231F20"/>
          <w:spacing w:val="-2"/>
          <w:sz w:val="20"/>
          <w:szCs w:val="20"/>
        </w:rPr>
        <w:t>&amp;</w:t>
      </w:r>
      <w:r w:rsidR="002552DA" w:rsidRPr="00F76A54">
        <w:rPr>
          <w:rFonts w:ascii="Palatino Linotype" w:eastAsia="Palatino Linotype" w:hAnsi="Palatino Linotype" w:cs="Palatino Linotype"/>
          <w:color w:val="231F20"/>
          <w:spacing w:val="-2"/>
          <w:sz w:val="20"/>
          <w:szCs w:val="20"/>
        </w:rPr>
        <w:t xml:space="preserve"> Quevedo-Blasco</w:t>
      </w:r>
      <w:r w:rsidR="00A36F00" w:rsidRPr="00F76A54">
        <w:rPr>
          <w:rFonts w:ascii="Palatino Linotype" w:eastAsia="Palatino Linotype" w:hAnsi="Palatino Linotype" w:cs="Palatino Linotype"/>
          <w:color w:val="231F20"/>
          <w:spacing w:val="-2"/>
          <w:sz w:val="20"/>
          <w:szCs w:val="20"/>
        </w:rPr>
        <w:t xml:space="preserve">, </w:t>
      </w:r>
      <w:r w:rsidR="002552DA" w:rsidRPr="00F76A54">
        <w:rPr>
          <w:rFonts w:ascii="Palatino Linotype" w:eastAsia="Palatino Linotype" w:hAnsi="Palatino Linotype" w:cs="Palatino Linotype"/>
          <w:color w:val="231F20"/>
          <w:spacing w:val="-2"/>
          <w:sz w:val="20"/>
          <w:szCs w:val="20"/>
        </w:rPr>
        <w:t>2013</w:t>
      </w:r>
      <w:r w:rsidR="00A36F00" w:rsidRPr="00F76A54">
        <w:rPr>
          <w:rFonts w:ascii="Palatino Linotype" w:eastAsia="Palatino Linotype" w:hAnsi="Palatino Linotype" w:cs="Palatino Linotype"/>
          <w:color w:val="231F20"/>
          <w:spacing w:val="-2"/>
          <w:sz w:val="20"/>
          <w:szCs w:val="20"/>
        </w:rPr>
        <w:t xml:space="preserve">; </w:t>
      </w:r>
      <w:r w:rsidR="008B32AC" w:rsidRPr="00F76A54">
        <w:rPr>
          <w:rFonts w:ascii="Palatino Linotype" w:eastAsia="Palatino Linotype" w:hAnsi="Palatino Linotype" w:cs="Palatino Linotype"/>
          <w:color w:val="231F20"/>
          <w:spacing w:val="-2"/>
          <w:sz w:val="20"/>
          <w:szCs w:val="20"/>
        </w:rPr>
        <w:t>Testa, 201</w:t>
      </w:r>
      <w:r w:rsidR="0091055D" w:rsidRPr="00F76A54">
        <w:rPr>
          <w:rFonts w:ascii="Palatino Linotype" w:eastAsia="Palatino Linotype" w:hAnsi="Palatino Linotype" w:cs="Palatino Linotype"/>
          <w:color w:val="231F20"/>
          <w:spacing w:val="-2"/>
          <w:sz w:val="20"/>
          <w:szCs w:val="20"/>
        </w:rPr>
        <w:t>1</w:t>
      </w:r>
      <w:r w:rsidR="008B32AC" w:rsidRPr="00F76A54">
        <w:rPr>
          <w:rFonts w:ascii="Palatino Linotype" w:eastAsia="Palatino Linotype" w:hAnsi="Palatino Linotype" w:cs="Palatino Linotype"/>
          <w:color w:val="231F20"/>
          <w:spacing w:val="-2"/>
          <w:sz w:val="20"/>
          <w:szCs w:val="20"/>
        </w:rPr>
        <w:t>).</w:t>
      </w:r>
    </w:p>
    <w:p w:rsidR="00FC417D" w:rsidRPr="00F76A54" w:rsidRDefault="00FC417D" w:rsidP="00C824EA">
      <w:pPr>
        <w:spacing w:after="0" w:line="200" w:lineRule="exact"/>
        <w:ind w:firstLine="284"/>
        <w:jc w:val="both"/>
        <w:rPr>
          <w:rFonts w:ascii="Palatino Linotype" w:eastAsia="Palatino Linotype" w:hAnsi="Palatino Linotype" w:cs="Palatino Linotype"/>
          <w:color w:val="231F20"/>
          <w:spacing w:val="-2"/>
          <w:sz w:val="20"/>
          <w:szCs w:val="20"/>
        </w:rPr>
      </w:pPr>
    </w:p>
    <w:p w:rsidR="002B1B0A" w:rsidRDefault="00584B59" w:rsidP="00505BC6">
      <w:pPr>
        <w:spacing w:after="40" w:line="240" w:lineRule="auto"/>
        <w:jc w:val="center"/>
        <w:rPr>
          <w:rFonts w:ascii="Times New Roman" w:hAnsi="Times New Roman" w:cs="Times New Roman"/>
          <w:sz w:val="24"/>
        </w:rPr>
      </w:pPr>
      <w:r>
        <w:rPr>
          <w:rFonts w:ascii="Times New Roman" w:hAnsi="Times New Roman" w:cs="Times New Roman"/>
          <w:sz w:val="24"/>
        </w:rPr>
        <w:object w:dxaOrig="8698" w:dyaOrig="4860">
          <v:shape id="_x0000_i1026" type="#_x0000_t75" style="width:383.8pt;height:209.75pt" o:ole="">
            <v:imagedata r:id="rId14" o:title=""/>
          </v:shape>
          <o:OLEObject Type="Embed" ProgID="Excel.Sheet.12" ShapeID="_x0000_i1026" DrawAspect="Content" ObjectID="_1573469975" r:id="rId15"/>
        </w:object>
      </w:r>
    </w:p>
    <w:p w:rsidR="00584B59" w:rsidRPr="00652775" w:rsidRDefault="005D5728" w:rsidP="00652775">
      <w:pPr>
        <w:spacing w:after="0" w:line="200" w:lineRule="exact"/>
        <w:ind w:firstLine="284"/>
        <w:jc w:val="center"/>
        <w:rPr>
          <w:rFonts w:ascii="Palatino Linotype" w:eastAsia="Palatino Linotype" w:hAnsi="Palatino Linotype" w:cs="Palatino Linotype"/>
          <w:i/>
          <w:color w:val="231F20"/>
          <w:spacing w:val="-2"/>
          <w:sz w:val="18"/>
          <w:szCs w:val="18"/>
        </w:rPr>
      </w:pPr>
      <w:r w:rsidRPr="00652775">
        <w:rPr>
          <w:rFonts w:ascii="Palatino Linotype" w:eastAsia="Palatino Linotype" w:hAnsi="Palatino Linotype" w:cs="Palatino Linotype"/>
          <w:i/>
          <w:color w:val="231F20"/>
          <w:spacing w:val="-2"/>
          <w:sz w:val="18"/>
          <w:szCs w:val="18"/>
        </w:rPr>
        <w:t xml:space="preserve">Figura </w:t>
      </w:r>
      <w:r w:rsidR="00584B59" w:rsidRPr="00652775">
        <w:rPr>
          <w:rFonts w:ascii="Palatino Linotype" w:eastAsia="Palatino Linotype" w:hAnsi="Palatino Linotype" w:cs="Palatino Linotype"/>
          <w:i/>
          <w:color w:val="231F20"/>
          <w:spacing w:val="-2"/>
          <w:sz w:val="18"/>
          <w:szCs w:val="18"/>
        </w:rPr>
        <w:t xml:space="preserve">2 – Crecimiento de revistas incluidas en </w:t>
      </w:r>
      <w:r w:rsidR="00850F90" w:rsidRPr="00652775">
        <w:rPr>
          <w:rFonts w:ascii="Palatino Linotype" w:eastAsia="Palatino Linotype" w:hAnsi="Palatino Linotype" w:cs="Palatino Linotype"/>
          <w:i/>
          <w:color w:val="231F20"/>
          <w:spacing w:val="-2"/>
          <w:sz w:val="18"/>
          <w:szCs w:val="18"/>
        </w:rPr>
        <w:t>JCR</w:t>
      </w:r>
      <w:r w:rsidR="00584B59" w:rsidRPr="00652775">
        <w:rPr>
          <w:rFonts w:ascii="Palatino Linotype" w:eastAsia="Palatino Linotype" w:hAnsi="Palatino Linotype" w:cs="Palatino Linotype"/>
          <w:i/>
          <w:color w:val="231F20"/>
          <w:spacing w:val="-2"/>
          <w:sz w:val="18"/>
          <w:szCs w:val="18"/>
        </w:rPr>
        <w:t xml:space="preserve"> de algunos países en el periodo 2005-2010</w:t>
      </w:r>
    </w:p>
    <w:p w:rsidR="002B1B0A" w:rsidRDefault="002B1B0A" w:rsidP="00652775">
      <w:pPr>
        <w:spacing w:after="0" w:line="200" w:lineRule="exact"/>
        <w:ind w:firstLine="284"/>
        <w:jc w:val="center"/>
        <w:rPr>
          <w:rFonts w:ascii="Palatino Linotype" w:eastAsia="Palatino Linotype" w:hAnsi="Palatino Linotype" w:cs="Palatino Linotype"/>
          <w:i/>
          <w:color w:val="231F20"/>
          <w:spacing w:val="-2"/>
          <w:sz w:val="18"/>
          <w:szCs w:val="18"/>
        </w:rPr>
      </w:pPr>
      <w:r w:rsidRPr="00652775">
        <w:rPr>
          <w:rFonts w:ascii="Palatino Linotype" w:eastAsia="Palatino Linotype" w:hAnsi="Palatino Linotype" w:cs="Palatino Linotype"/>
          <w:i/>
          <w:color w:val="231F20"/>
          <w:spacing w:val="-2"/>
          <w:sz w:val="18"/>
          <w:szCs w:val="18"/>
        </w:rPr>
        <w:t xml:space="preserve">Tomado de Testa </w:t>
      </w:r>
      <w:r w:rsidR="000C3694" w:rsidRPr="00652775">
        <w:rPr>
          <w:rFonts w:ascii="Palatino Linotype" w:eastAsia="Palatino Linotype" w:hAnsi="Palatino Linotype" w:cs="Palatino Linotype"/>
          <w:i/>
          <w:color w:val="231F20"/>
          <w:spacing w:val="-2"/>
          <w:sz w:val="18"/>
          <w:szCs w:val="18"/>
        </w:rPr>
        <w:t>(</w:t>
      </w:r>
      <w:r w:rsidRPr="00652775">
        <w:rPr>
          <w:rFonts w:ascii="Palatino Linotype" w:eastAsia="Palatino Linotype" w:hAnsi="Palatino Linotype" w:cs="Palatino Linotype"/>
          <w:i/>
          <w:color w:val="231F20"/>
          <w:spacing w:val="-2"/>
          <w:sz w:val="18"/>
          <w:szCs w:val="18"/>
        </w:rPr>
        <w:t>2011</w:t>
      </w:r>
      <w:r w:rsidR="000C3694" w:rsidRPr="00652775">
        <w:rPr>
          <w:rFonts w:ascii="Palatino Linotype" w:eastAsia="Palatino Linotype" w:hAnsi="Palatino Linotype" w:cs="Palatino Linotype"/>
          <w:i/>
          <w:color w:val="231F20"/>
          <w:spacing w:val="-2"/>
          <w:sz w:val="18"/>
          <w:szCs w:val="18"/>
        </w:rPr>
        <w:t>)</w:t>
      </w:r>
    </w:p>
    <w:p w:rsidR="00652775" w:rsidRPr="00652775" w:rsidRDefault="00652775" w:rsidP="00652775">
      <w:pPr>
        <w:spacing w:after="0" w:line="200" w:lineRule="exact"/>
        <w:ind w:firstLine="284"/>
        <w:jc w:val="center"/>
        <w:rPr>
          <w:rFonts w:ascii="Palatino Linotype" w:eastAsia="Palatino Linotype" w:hAnsi="Palatino Linotype" w:cs="Palatino Linotype"/>
          <w:i/>
          <w:color w:val="231F20"/>
          <w:spacing w:val="-2"/>
          <w:sz w:val="18"/>
          <w:szCs w:val="18"/>
        </w:rPr>
      </w:pPr>
    </w:p>
    <w:p w:rsidR="000C3694" w:rsidRDefault="000C3694"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A97774">
        <w:rPr>
          <w:rFonts w:ascii="Palatino Linotype" w:eastAsia="Palatino Linotype" w:hAnsi="Palatino Linotype" w:cs="Palatino Linotype"/>
          <w:color w:val="231F20"/>
          <w:spacing w:val="-2"/>
          <w:sz w:val="20"/>
          <w:szCs w:val="20"/>
        </w:rPr>
        <w:t xml:space="preserve">Una demostración simple, pero efectiva, de que esos incrementos de cobertura del JCR de </w:t>
      </w:r>
      <w:proofErr w:type="spellStart"/>
      <w:r w:rsidR="00FC417D">
        <w:rPr>
          <w:rFonts w:ascii="Palatino Linotype" w:eastAsia="Palatino Linotype" w:hAnsi="Palatino Linotype" w:cs="Palatino Linotype"/>
          <w:color w:val="231F20"/>
          <w:spacing w:val="-2"/>
          <w:sz w:val="20"/>
          <w:szCs w:val="20"/>
        </w:rPr>
        <w:t>Clarivate</w:t>
      </w:r>
      <w:proofErr w:type="spellEnd"/>
      <w:r w:rsidRPr="00A97774">
        <w:rPr>
          <w:rFonts w:ascii="Palatino Linotype" w:eastAsia="Palatino Linotype" w:hAnsi="Palatino Linotype" w:cs="Palatino Linotype"/>
          <w:color w:val="231F20"/>
          <w:spacing w:val="-2"/>
          <w:sz w:val="20"/>
          <w:szCs w:val="20"/>
        </w:rPr>
        <w:t xml:space="preserve"> no </w:t>
      </w:r>
      <w:r w:rsidR="00B8016F" w:rsidRPr="00A97774">
        <w:rPr>
          <w:rFonts w:ascii="Palatino Linotype" w:eastAsia="Palatino Linotype" w:hAnsi="Palatino Linotype" w:cs="Palatino Linotype"/>
          <w:color w:val="231F20"/>
          <w:spacing w:val="-2"/>
          <w:sz w:val="20"/>
          <w:szCs w:val="20"/>
        </w:rPr>
        <w:t>pueden deberse</w:t>
      </w:r>
      <w:r w:rsidRPr="00A97774">
        <w:rPr>
          <w:rFonts w:ascii="Palatino Linotype" w:eastAsia="Palatino Linotype" w:hAnsi="Palatino Linotype" w:cs="Palatino Linotype"/>
          <w:color w:val="231F20"/>
          <w:spacing w:val="-2"/>
          <w:sz w:val="20"/>
          <w:szCs w:val="20"/>
        </w:rPr>
        <w:t xml:space="preserve"> a mejoras en la calidad editorial, en la investigación o en el impacto, sino a decisiones extra-científicas puede comprobarse en la Tabla </w:t>
      </w:r>
      <w:r w:rsidR="001E4CCE" w:rsidRPr="00A97774">
        <w:rPr>
          <w:rFonts w:ascii="Palatino Linotype" w:eastAsia="Palatino Linotype" w:hAnsi="Palatino Linotype" w:cs="Palatino Linotype"/>
          <w:color w:val="231F20"/>
          <w:spacing w:val="-2"/>
          <w:sz w:val="20"/>
          <w:szCs w:val="20"/>
        </w:rPr>
        <w:t>2</w:t>
      </w:r>
      <w:r w:rsidR="00B8016F" w:rsidRPr="00A97774">
        <w:rPr>
          <w:rFonts w:ascii="Palatino Linotype" w:eastAsia="Palatino Linotype" w:hAnsi="Palatino Linotype" w:cs="Palatino Linotype"/>
          <w:color w:val="231F20"/>
          <w:spacing w:val="-2"/>
          <w:sz w:val="20"/>
          <w:szCs w:val="20"/>
        </w:rPr>
        <w:t xml:space="preserve">. Hay que hacer notar que durante el periodo señalado España inició una exitosa política de negociación </w:t>
      </w:r>
      <w:r w:rsidR="00FC417D">
        <w:rPr>
          <w:rFonts w:ascii="Palatino Linotype" w:eastAsia="Palatino Linotype" w:hAnsi="Palatino Linotype" w:cs="Palatino Linotype"/>
          <w:color w:val="231F20"/>
          <w:spacing w:val="-2"/>
          <w:sz w:val="20"/>
          <w:szCs w:val="20"/>
        </w:rPr>
        <w:t>comercial</w:t>
      </w:r>
      <w:r w:rsidR="00B8016F" w:rsidRPr="00A97774">
        <w:rPr>
          <w:rFonts w:ascii="Palatino Linotype" w:eastAsia="Palatino Linotype" w:hAnsi="Palatino Linotype" w:cs="Palatino Linotype"/>
          <w:color w:val="231F20"/>
          <w:spacing w:val="-2"/>
          <w:sz w:val="20"/>
          <w:szCs w:val="20"/>
        </w:rPr>
        <w:t>, unifica</w:t>
      </w:r>
      <w:r w:rsidR="00980132">
        <w:rPr>
          <w:rFonts w:ascii="Palatino Linotype" w:eastAsia="Palatino Linotype" w:hAnsi="Palatino Linotype" w:cs="Palatino Linotype"/>
          <w:color w:val="231F20"/>
          <w:spacing w:val="-2"/>
          <w:sz w:val="20"/>
          <w:szCs w:val="20"/>
        </w:rPr>
        <w:t>ndo</w:t>
      </w:r>
      <w:r w:rsidR="00B8016F" w:rsidRPr="00A97774">
        <w:rPr>
          <w:rFonts w:ascii="Palatino Linotype" w:eastAsia="Palatino Linotype" w:hAnsi="Palatino Linotype" w:cs="Palatino Linotype"/>
          <w:color w:val="231F20"/>
          <w:spacing w:val="-2"/>
          <w:sz w:val="20"/>
          <w:szCs w:val="20"/>
        </w:rPr>
        <w:t xml:space="preserve"> las suscripciones de todas las universidades d</w:t>
      </w:r>
      <w:r w:rsidR="009A2221" w:rsidRPr="00A97774">
        <w:rPr>
          <w:rFonts w:ascii="Palatino Linotype" w:eastAsia="Palatino Linotype" w:hAnsi="Palatino Linotype" w:cs="Palatino Linotype"/>
          <w:color w:val="231F20"/>
          <w:spacing w:val="-2"/>
          <w:sz w:val="20"/>
          <w:szCs w:val="20"/>
        </w:rPr>
        <w:t>el país (a través de la FECYT, F</w:t>
      </w:r>
      <w:r w:rsidR="00B8016F" w:rsidRPr="00A97774">
        <w:rPr>
          <w:rFonts w:ascii="Palatino Linotype" w:eastAsia="Palatino Linotype" w:hAnsi="Palatino Linotype" w:cs="Palatino Linotype"/>
          <w:color w:val="231F20"/>
          <w:spacing w:val="-2"/>
          <w:sz w:val="20"/>
          <w:szCs w:val="20"/>
        </w:rPr>
        <w:t xml:space="preserve">undación para la Ciencia y la Tecnología) y convertirse así en el segundo mayor cliente mundial de sus productos </w:t>
      </w:r>
      <w:proofErr w:type="spellStart"/>
      <w:r w:rsidR="00B8016F" w:rsidRPr="00A97774">
        <w:rPr>
          <w:rFonts w:ascii="Palatino Linotype" w:eastAsia="Palatino Linotype" w:hAnsi="Palatino Linotype" w:cs="Palatino Linotype"/>
          <w:color w:val="231F20"/>
          <w:spacing w:val="-2"/>
          <w:sz w:val="20"/>
          <w:szCs w:val="20"/>
        </w:rPr>
        <w:t>bibliométricos</w:t>
      </w:r>
      <w:proofErr w:type="spellEnd"/>
      <w:r w:rsidR="00B8016F" w:rsidRPr="00A97774">
        <w:rPr>
          <w:rFonts w:ascii="Palatino Linotype" w:eastAsia="Palatino Linotype" w:hAnsi="Palatino Linotype" w:cs="Palatino Linotype"/>
          <w:color w:val="231F20"/>
          <w:spacing w:val="-2"/>
          <w:sz w:val="20"/>
          <w:szCs w:val="20"/>
        </w:rPr>
        <w:t>, lo que le permitió plantear una consideración más positiva de sus revistas</w:t>
      </w:r>
      <w:r w:rsidR="0093556B" w:rsidRPr="00A97774">
        <w:rPr>
          <w:rFonts w:ascii="Palatino Linotype" w:eastAsia="Palatino Linotype" w:hAnsi="Palatino Linotype" w:cs="Palatino Linotype"/>
          <w:color w:val="231F20"/>
          <w:spacing w:val="-2"/>
          <w:sz w:val="20"/>
          <w:szCs w:val="20"/>
        </w:rPr>
        <w:t xml:space="preserve"> nacionales</w:t>
      </w:r>
      <w:r w:rsidR="00B8016F" w:rsidRPr="00A97774">
        <w:rPr>
          <w:rFonts w:ascii="Palatino Linotype" w:eastAsia="Palatino Linotype" w:hAnsi="Palatino Linotype" w:cs="Palatino Linotype"/>
          <w:color w:val="231F20"/>
          <w:spacing w:val="-2"/>
          <w:sz w:val="20"/>
          <w:szCs w:val="20"/>
        </w:rPr>
        <w:t>.</w:t>
      </w:r>
    </w:p>
    <w:p w:rsidR="00652775" w:rsidRDefault="00652775" w:rsidP="00C824EA">
      <w:pPr>
        <w:spacing w:after="0" w:line="200" w:lineRule="exact"/>
        <w:ind w:firstLine="284"/>
        <w:jc w:val="both"/>
        <w:rPr>
          <w:rFonts w:ascii="Palatino Linotype" w:eastAsia="Palatino Linotype" w:hAnsi="Palatino Linotype" w:cs="Palatino Linotype"/>
          <w:color w:val="231F20"/>
          <w:spacing w:val="-2"/>
          <w:sz w:val="20"/>
          <w:szCs w:val="20"/>
        </w:rPr>
      </w:pPr>
    </w:p>
    <w:p w:rsidR="00652775" w:rsidRPr="00752292" w:rsidRDefault="00652775" w:rsidP="00C824EA">
      <w:pPr>
        <w:spacing w:after="0" w:line="200" w:lineRule="exact"/>
        <w:ind w:left="100" w:right="38"/>
        <w:rPr>
          <w:rFonts w:ascii="Palatino Linotype" w:eastAsia="Palatino Linotype" w:hAnsi="Palatino Linotype" w:cs="Palatino Linotype"/>
          <w:sz w:val="18"/>
          <w:szCs w:val="18"/>
        </w:rPr>
      </w:pPr>
      <w:r w:rsidRPr="00752292">
        <w:rPr>
          <w:rFonts w:ascii="Palatino Linotype" w:eastAsia="Palatino Linotype" w:hAnsi="Palatino Linotype" w:cs="Palatino Linotype"/>
          <w:color w:val="231F20"/>
          <w:spacing w:val="-15"/>
          <w:sz w:val="18"/>
          <w:szCs w:val="18"/>
        </w:rPr>
        <w:t>T</w:t>
      </w:r>
      <w:r w:rsidRPr="00752292">
        <w:rPr>
          <w:rFonts w:ascii="Palatino Linotype" w:eastAsia="Palatino Linotype" w:hAnsi="Palatino Linotype" w:cs="Palatino Linotype"/>
          <w:color w:val="231F20"/>
          <w:sz w:val="18"/>
          <w:szCs w:val="18"/>
        </w:rPr>
        <w:t>abla</w:t>
      </w:r>
      <w:r w:rsidRPr="00752292">
        <w:rPr>
          <w:rFonts w:ascii="Palatino Linotype" w:eastAsia="Palatino Linotype" w:hAnsi="Palatino Linotype" w:cs="Palatino Linotype"/>
          <w:color w:val="231F20"/>
          <w:spacing w:val="-1"/>
          <w:sz w:val="18"/>
          <w:szCs w:val="18"/>
        </w:rPr>
        <w:t xml:space="preserve"> </w:t>
      </w:r>
      <w:r>
        <w:rPr>
          <w:rFonts w:ascii="Palatino Linotype" w:eastAsia="Palatino Linotype" w:hAnsi="Palatino Linotype" w:cs="Palatino Linotype"/>
          <w:color w:val="231F20"/>
          <w:sz w:val="18"/>
          <w:szCs w:val="18"/>
        </w:rPr>
        <w:t>2</w:t>
      </w:r>
    </w:p>
    <w:p w:rsidR="00652775" w:rsidRPr="00752292" w:rsidRDefault="00652775" w:rsidP="00C824EA">
      <w:pPr>
        <w:spacing w:after="0" w:line="200" w:lineRule="exact"/>
        <w:ind w:right="38"/>
        <w:rPr>
          <w:sz w:val="18"/>
          <w:szCs w:val="18"/>
        </w:rPr>
      </w:pPr>
    </w:p>
    <w:p w:rsidR="00652775" w:rsidRDefault="00652775" w:rsidP="00C824EA">
      <w:pPr>
        <w:spacing w:after="0" w:line="200" w:lineRule="exact"/>
        <w:ind w:left="100" w:right="38"/>
        <w:rPr>
          <w:rFonts w:eastAsia="Palatino Linotype" w:cs="Palatino Linotype"/>
          <w:color w:val="231F20"/>
          <w:position w:val="-1"/>
        </w:rPr>
      </w:pPr>
      <w:r w:rsidRPr="00652775">
        <w:rPr>
          <w:rFonts w:ascii="Palatino Linotype" w:eastAsia="Palatino Linotype" w:hAnsi="Palatino Linotype" w:cs="Palatino Linotype"/>
          <w:i/>
          <w:color w:val="231F20"/>
          <w:position w:val="-1"/>
          <w:sz w:val="18"/>
          <w:szCs w:val="18"/>
        </w:rPr>
        <w:t>Porcentaje de incremento de revistas incluidas en JCR de algunos países (2005-2010)</w:t>
      </w:r>
    </w:p>
    <w:p w:rsidR="00652775" w:rsidRPr="00B90D00" w:rsidRDefault="00652775" w:rsidP="00C824EA">
      <w:pPr>
        <w:spacing w:after="0" w:line="200" w:lineRule="exact"/>
        <w:ind w:left="100" w:right="38"/>
        <w:rPr>
          <w:rFonts w:eastAsia="Palatino Linotype" w:cs="Palatino Linotype"/>
          <w:color w:val="231F20"/>
          <w:position w:val="-1"/>
        </w:rPr>
      </w:pPr>
    </w:p>
    <w:tbl>
      <w:tblPr>
        <w:tblW w:w="4820"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667"/>
        <w:gridCol w:w="3153"/>
      </w:tblGrid>
      <w:tr w:rsidR="000C3694" w:rsidRPr="00444471" w:rsidTr="007C0B51">
        <w:trPr>
          <w:jc w:val="center"/>
        </w:trPr>
        <w:tc>
          <w:tcPr>
            <w:tcW w:w="1667" w:type="dxa"/>
            <w:tcBorders>
              <w:top w:val="single" w:sz="4" w:space="0" w:color="auto"/>
              <w:bottom w:val="single" w:sz="4" w:space="0" w:color="auto"/>
            </w:tcBorders>
            <w:shd w:val="clear" w:color="auto" w:fill="auto"/>
            <w:noWrap/>
            <w:vAlign w:val="bottom"/>
            <w:hideMark/>
          </w:tcPr>
          <w:p w:rsidR="000C3694" w:rsidRPr="00444471" w:rsidRDefault="000C3694" w:rsidP="00444471">
            <w:pPr>
              <w:spacing w:after="0" w:line="200" w:lineRule="exact"/>
              <w:jc w:val="center"/>
              <w:rPr>
                <w:rFonts w:ascii="Palatino Linotype" w:eastAsia="Times New Roman" w:hAnsi="Palatino Linotype" w:cs="Times New Roman"/>
                <w:b/>
                <w:color w:val="000000"/>
                <w:sz w:val="18"/>
                <w:lang w:eastAsia="es-ES"/>
              </w:rPr>
            </w:pPr>
            <w:r w:rsidRPr="00444471">
              <w:rPr>
                <w:rFonts w:ascii="Palatino Linotype" w:eastAsia="Times New Roman" w:hAnsi="Palatino Linotype" w:cs="Times New Roman"/>
                <w:b/>
                <w:color w:val="000000"/>
                <w:sz w:val="18"/>
                <w:lang w:eastAsia="es-ES"/>
              </w:rPr>
              <w:t>País</w:t>
            </w:r>
          </w:p>
        </w:tc>
        <w:tc>
          <w:tcPr>
            <w:tcW w:w="3153" w:type="dxa"/>
            <w:tcBorders>
              <w:top w:val="single" w:sz="4" w:space="0" w:color="auto"/>
              <w:bottom w:val="single" w:sz="4" w:space="0" w:color="auto"/>
            </w:tcBorders>
            <w:shd w:val="clear" w:color="auto" w:fill="auto"/>
            <w:noWrap/>
            <w:vAlign w:val="bottom"/>
            <w:hideMark/>
          </w:tcPr>
          <w:p w:rsidR="000C3694" w:rsidRPr="00444471" w:rsidRDefault="000C3694" w:rsidP="00444471">
            <w:pPr>
              <w:spacing w:after="0" w:line="200" w:lineRule="exact"/>
              <w:jc w:val="center"/>
              <w:rPr>
                <w:rFonts w:ascii="Palatino Linotype" w:eastAsia="Times New Roman" w:hAnsi="Palatino Linotype" w:cs="Times New Roman"/>
                <w:b/>
                <w:color w:val="000000"/>
                <w:sz w:val="18"/>
                <w:lang w:eastAsia="es-ES"/>
              </w:rPr>
            </w:pPr>
            <w:r w:rsidRPr="00444471">
              <w:rPr>
                <w:rFonts w:ascii="Palatino Linotype" w:eastAsia="Times New Roman" w:hAnsi="Palatino Linotype" w:cs="Times New Roman"/>
                <w:b/>
                <w:color w:val="000000"/>
                <w:sz w:val="18"/>
                <w:lang w:eastAsia="es-ES"/>
              </w:rPr>
              <w:t>Incremento de cobertura</w:t>
            </w:r>
          </w:p>
        </w:tc>
      </w:tr>
      <w:tr w:rsidR="000C3694" w:rsidRPr="00444471" w:rsidTr="007C0B51">
        <w:trPr>
          <w:jc w:val="center"/>
        </w:trPr>
        <w:tc>
          <w:tcPr>
            <w:tcW w:w="1667" w:type="dxa"/>
            <w:tcBorders>
              <w:top w:val="single" w:sz="4" w:space="0" w:color="auto"/>
            </w:tcBorders>
            <w:shd w:val="clear" w:color="auto" w:fill="auto"/>
            <w:noWrap/>
            <w:vAlign w:val="bottom"/>
            <w:hideMark/>
          </w:tcPr>
          <w:p w:rsidR="000C3694" w:rsidRPr="00444471" w:rsidRDefault="000C3694" w:rsidP="00444471">
            <w:pPr>
              <w:spacing w:after="0" w:line="200" w:lineRule="exact"/>
              <w:ind w:left="72"/>
              <w:rPr>
                <w:rFonts w:ascii="Palatino Linotype" w:eastAsia="Times New Roman" w:hAnsi="Palatino Linotype" w:cs="Times New Roman"/>
                <w:color w:val="000000"/>
                <w:sz w:val="18"/>
                <w:lang w:eastAsia="es-ES"/>
              </w:rPr>
            </w:pPr>
            <w:r w:rsidRPr="00444471">
              <w:rPr>
                <w:rFonts w:ascii="Palatino Linotype" w:eastAsia="Times New Roman" w:hAnsi="Palatino Linotype" w:cs="Times New Roman"/>
                <w:color w:val="000000"/>
                <w:sz w:val="18"/>
                <w:lang w:eastAsia="es-ES"/>
              </w:rPr>
              <w:t>España</w:t>
            </w:r>
          </w:p>
        </w:tc>
        <w:tc>
          <w:tcPr>
            <w:tcW w:w="3153" w:type="dxa"/>
            <w:tcBorders>
              <w:top w:val="single" w:sz="4" w:space="0" w:color="auto"/>
            </w:tcBorders>
            <w:shd w:val="clear" w:color="auto" w:fill="auto"/>
            <w:noWrap/>
            <w:vAlign w:val="bottom"/>
            <w:hideMark/>
          </w:tcPr>
          <w:p w:rsidR="000C3694" w:rsidRPr="00444471" w:rsidRDefault="000C3694" w:rsidP="00444471">
            <w:pPr>
              <w:spacing w:after="0" w:line="200" w:lineRule="exact"/>
              <w:jc w:val="center"/>
              <w:rPr>
                <w:rFonts w:ascii="Palatino Linotype" w:eastAsia="Times New Roman" w:hAnsi="Palatino Linotype" w:cs="Times New Roman"/>
                <w:color w:val="000000"/>
                <w:sz w:val="18"/>
                <w:lang w:eastAsia="es-ES"/>
              </w:rPr>
            </w:pPr>
            <w:r w:rsidRPr="00444471">
              <w:rPr>
                <w:rFonts w:ascii="Palatino Linotype" w:eastAsia="Times New Roman" w:hAnsi="Palatino Linotype" w:cs="Times New Roman"/>
                <w:color w:val="000000"/>
                <w:sz w:val="18"/>
                <w:lang w:eastAsia="es-ES"/>
              </w:rPr>
              <w:t>2</w:t>
            </w:r>
            <w:r w:rsidR="0093556B" w:rsidRPr="00444471">
              <w:rPr>
                <w:rFonts w:ascii="Palatino Linotype" w:eastAsia="Times New Roman" w:hAnsi="Palatino Linotype" w:cs="Times New Roman"/>
                <w:color w:val="000000"/>
                <w:sz w:val="18"/>
                <w:lang w:eastAsia="es-ES"/>
              </w:rPr>
              <w:t>.</w:t>
            </w:r>
            <w:r w:rsidRPr="00444471">
              <w:rPr>
                <w:rFonts w:ascii="Palatino Linotype" w:eastAsia="Times New Roman" w:hAnsi="Palatino Linotype" w:cs="Times New Roman"/>
                <w:color w:val="000000"/>
                <w:sz w:val="18"/>
                <w:lang w:eastAsia="es-ES"/>
              </w:rPr>
              <w:t>600 %</w:t>
            </w:r>
          </w:p>
        </w:tc>
      </w:tr>
      <w:tr w:rsidR="000C3694" w:rsidRPr="00444471" w:rsidTr="007C0B51">
        <w:trPr>
          <w:jc w:val="center"/>
        </w:trPr>
        <w:tc>
          <w:tcPr>
            <w:tcW w:w="1667" w:type="dxa"/>
            <w:shd w:val="clear" w:color="auto" w:fill="auto"/>
            <w:noWrap/>
            <w:vAlign w:val="bottom"/>
            <w:hideMark/>
          </w:tcPr>
          <w:p w:rsidR="000C3694" w:rsidRPr="00444471" w:rsidRDefault="000C3694" w:rsidP="00444471">
            <w:pPr>
              <w:spacing w:after="0" w:line="200" w:lineRule="exact"/>
              <w:ind w:left="72"/>
              <w:rPr>
                <w:rFonts w:ascii="Palatino Linotype" w:eastAsia="Times New Roman" w:hAnsi="Palatino Linotype" w:cs="Times New Roman"/>
                <w:color w:val="000000"/>
                <w:sz w:val="18"/>
                <w:lang w:eastAsia="es-ES"/>
              </w:rPr>
            </w:pPr>
            <w:r w:rsidRPr="00444471">
              <w:rPr>
                <w:rFonts w:ascii="Palatino Linotype" w:eastAsia="Times New Roman" w:hAnsi="Palatino Linotype" w:cs="Times New Roman"/>
                <w:color w:val="000000"/>
                <w:sz w:val="18"/>
                <w:lang w:eastAsia="es-ES"/>
              </w:rPr>
              <w:t>Brasil</w:t>
            </w:r>
          </w:p>
        </w:tc>
        <w:tc>
          <w:tcPr>
            <w:tcW w:w="3153" w:type="dxa"/>
            <w:shd w:val="clear" w:color="auto" w:fill="auto"/>
            <w:noWrap/>
            <w:vAlign w:val="bottom"/>
            <w:hideMark/>
          </w:tcPr>
          <w:p w:rsidR="000C3694" w:rsidRPr="00444471" w:rsidRDefault="000C3694" w:rsidP="00444471">
            <w:pPr>
              <w:spacing w:after="0" w:line="200" w:lineRule="exact"/>
              <w:jc w:val="center"/>
              <w:rPr>
                <w:rFonts w:ascii="Palatino Linotype" w:eastAsia="Times New Roman" w:hAnsi="Palatino Linotype" w:cs="Times New Roman"/>
                <w:color w:val="000000"/>
                <w:sz w:val="18"/>
                <w:lang w:eastAsia="es-ES"/>
              </w:rPr>
            </w:pPr>
            <w:r w:rsidRPr="00444471">
              <w:rPr>
                <w:rFonts w:ascii="Palatino Linotype" w:eastAsia="Times New Roman" w:hAnsi="Palatino Linotype" w:cs="Times New Roman"/>
                <w:color w:val="000000"/>
                <w:sz w:val="18"/>
                <w:lang w:eastAsia="es-ES"/>
              </w:rPr>
              <w:t>767 %</w:t>
            </w:r>
          </w:p>
        </w:tc>
      </w:tr>
      <w:tr w:rsidR="000C3694" w:rsidRPr="00444471" w:rsidTr="007C0B51">
        <w:trPr>
          <w:jc w:val="center"/>
        </w:trPr>
        <w:tc>
          <w:tcPr>
            <w:tcW w:w="1667" w:type="dxa"/>
            <w:shd w:val="clear" w:color="auto" w:fill="auto"/>
            <w:noWrap/>
            <w:vAlign w:val="bottom"/>
            <w:hideMark/>
          </w:tcPr>
          <w:p w:rsidR="000C3694" w:rsidRPr="00444471" w:rsidRDefault="000C3694" w:rsidP="00444471">
            <w:pPr>
              <w:spacing w:after="0" w:line="200" w:lineRule="exact"/>
              <w:ind w:left="72"/>
              <w:rPr>
                <w:rFonts w:ascii="Palatino Linotype" w:eastAsia="Times New Roman" w:hAnsi="Palatino Linotype" w:cs="Times New Roman"/>
                <w:color w:val="000000"/>
                <w:sz w:val="18"/>
                <w:lang w:eastAsia="es-ES"/>
              </w:rPr>
            </w:pPr>
            <w:r w:rsidRPr="00444471">
              <w:rPr>
                <w:rFonts w:ascii="Palatino Linotype" w:eastAsia="Times New Roman" w:hAnsi="Palatino Linotype" w:cs="Times New Roman"/>
                <w:color w:val="000000"/>
                <w:sz w:val="18"/>
                <w:lang w:eastAsia="es-ES"/>
              </w:rPr>
              <w:t>Chile</w:t>
            </w:r>
          </w:p>
        </w:tc>
        <w:tc>
          <w:tcPr>
            <w:tcW w:w="3153" w:type="dxa"/>
            <w:shd w:val="clear" w:color="auto" w:fill="auto"/>
            <w:noWrap/>
            <w:vAlign w:val="bottom"/>
            <w:hideMark/>
          </w:tcPr>
          <w:p w:rsidR="000C3694" w:rsidRPr="00444471" w:rsidRDefault="000C3694" w:rsidP="00444471">
            <w:pPr>
              <w:spacing w:after="0" w:line="200" w:lineRule="exact"/>
              <w:jc w:val="center"/>
              <w:rPr>
                <w:rFonts w:ascii="Palatino Linotype" w:eastAsia="Times New Roman" w:hAnsi="Palatino Linotype" w:cs="Times New Roman"/>
                <w:color w:val="000000"/>
                <w:sz w:val="18"/>
                <w:lang w:eastAsia="es-ES"/>
              </w:rPr>
            </w:pPr>
            <w:r w:rsidRPr="00444471">
              <w:rPr>
                <w:rFonts w:ascii="Palatino Linotype" w:eastAsia="Times New Roman" w:hAnsi="Palatino Linotype" w:cs="Times New Roman"/>
                <w:color w:val="000000"/>
                <w:sz w:val="18"/>
                <w:lang w:eastAsia="es-ES"/>
              </w:rPr>
              <w:t>550 %</w:t>
            </w:r>
          </w:p>
        </w:tc>
      </w:tr>
      <w:tr w:rsidR="000C3694" w:rsidRPr="00444471" w:rsidTr="007C0B51">
        <w:trPr>
          <w:jc w:val="center"/>
        </w:trPr>
        <w:tc>
          <w:tcPr>
            <w:tcW w:w="1667" w:type="dxa"/>
            <w:shd w:val="clear" w:color="auto" w:fill="auto"/>
            <w:noWrap/>
            <w:vAlign w:val="bottom"/>
            <w:hideMark/>
          </w:tcPr>
          <w:p w:rsidR="000C3694" w:rsidRPr="00444471" w:rsidRDefault="000C3694" w:rsidP="00444471">
            <w:pPr>
              <w:spacing w:after="0" w:line="200" w:lineRule="exact"/>
              <w:ind w:left="72"/>
              <w:rPr>
                <w:rFonts w:ascii="Palatino Linotype" w:eastAsia="Times New Roman" w:hAnsi="Palatino Linotype" w:cs="Times New Roman"/>
                <w:color w:val="000000"/>
                <w:sz w:val="18"/>
                <w:lang w:eastAsia="es-ES"/>
              </w:rPr>
            </w:pPr>
            <w:r w:rsidRPr="00444471">
              <w:rPr>
                <w:rFonts w:ascii="Palatino Linotype" w:eastAsia="Times New Roman" w:hAnsi="Palatino Linotype" w:cs="Times New Roman"/>
                <w:color w:val="000000"/>
                <w:sz w:val="18"/>
                <w:lang w:eastAsia="es-ES"/>
              </w:rPr>
              <w:t>Croacia</w:t>
            </w:r>
          </w:p>
        </w:tc>
        <w:tc>
          <w:tcPr>
            <w:tcW w:w="3153" w:type="dxa"/>
            <w:shd w:val="clear" w:color="auto" w:fill="auto"/>
            <w:noWrap/>
            <w:vAlign w:val="bottom"/>
            <w:hideMark/>
          </w:tcPr>
          <w:p w:rsidR="000C3694" w:rsidRPr="00444471" w:rsidRDefault="000C3694" w:rsidP="00444471">
            <w:pPr>
              <w:spacing w:after="0" w:line="200" w:lineRule="exact"/>
              <w:jc w:val="center"/>
              <w:rPr>
                <w:rFonts w:ascii="Palatino Linotype" w:eastAsia="Times New Roman" w:hAnsi="Palatino Linotype" w:cs="Times New Roman"/>
                <w:color w:val="000000"/>
                <w:sz w:val="18"/>
                <w:lang w:eastAsia="es-ES"/>
              </w:rPr>
            </w:pPr>
            <w:r w:rsidRPr="00444471">
              <w:rPr>
                <w:rFonts w:ascii="Palatino Linotype" w:eastAsia="Times New Roman" w:hAnsi="Palatino Linotype" w:cs="Times New Roman"/>
                <w:color w:val="000000"/>
                <w:sz w:val="18"/>
                <w:lang w:eastAsia="es-ES"/>
              </w:rPr>
              <w:t>550 %</w:t>
            </w:r>
          </w:p>
        </w:tc>
      </w:tr>
      <w:tr w:rsidR="000C3694" w:rsidRPr="00444471" w:rsidTr="007C0B51">
        <w:trPr>
          <w:jc w:val="center"/>
        </w:trPr>
        <w:tc>
          <w:tcPr>
            <w:tcW w:w="1667" w:type="dxa"/>
            <w:shd w:val="clear" w:color="auto" w:fill="auto"/>
            <w:noWrap/>
            <w:vAlign w:val="bottom"/>
            <w:hideMark/>
          </w:tcPr>
          <w:p w:rsidR="000C3694" w:rsidRPr="00444471" w:rsidRDefault="000C3694" w:rsidP="00444471">
            <w:pPr>
              <w:spacing w:after="0" w:line="200" w:lineRule="exact"/>
              <w:ind w:left="72"/>
              <w:rPr>
                <w:rFonts w:ascii="Palatino Linotype" w:eastAsia="Times New Roman" w:hAnsi="Palatino Linotype" w:cs="Times New Roman"/>
                <w:color w:val="000000"/>
                <w:sz w:val="18"/>
                <w:lang w:eastAsia="es-ES"/>
              </w:rPr>
            </w:pPr>
            <w:r w:rsidRPr="00444471">
              <w:rPr>
                <w:rFonts w:ascii="Palatino Linotype" w:eastAsia="Times New Roman" w:hAnsi="Palatino Linotype" w:cs="Times New Roman"/>
                <w:color w:val="000000"/>
                <w:sz w:val="18"/>
                <w:lang w:eastAsia="es-ES"/>
              </w:rPr>
              <w:t>Turqu</w:t>
            </w:r>
            <w:r w:rsidR="009A2221" w:rsidRPr="00444471">
              <w:rPr>
                <w:rFonts w:ascii="Palatino Linotype" w:eastAsia="Times New Roman" w:hAnsi="Palatino Linotype" w:cs="Times New Roman"/>
                <w:color w:val="000000"/>
                <w:sz w:val="18"/>
                <w:lang w:eastAsia="es-ES"/>
              </w:rPr>
              <w:t>í</w:t>
            </w:r>
            <w:r w:rsidRPr="00444471">
              <w:rPr>
                <w:rFonts w:ascii="Palatino Linotype" w:eastAsia="Times New Roman" w:hAnsi="Palatino Linotype" w:cs="Times New Roman"/>
                <w:color w:val="000000"/>
                <w:sz w:val="18"/>
                <w:lang w:eastAsia="es-ES"/>
              </w:rPr>
              <w:t>a</w:t>
            </w:r>
          </w:p>
        </w:tc>
        <w:tc>
          <w:tcPr>
            <w:tcW w:w="3153" w:type="dxa"/>
            <w:shd w:val="clear" w:color="auto" w:fill="auto"/>
            <w:noWrap/>
            <w:vAlign w:val="bottom"/>
            <w:hideMark/>
          </w:tcPr>
          <w:p w:rsidR="000C3694" w:rsidRPr="00444471" w:rsidRDefault="000C3694" w:rsidP="00444471">
            <w:pPr>
              <w:spacing w:after="0" w:line="200" w:lineRule="exact"/>
              <w:jc w:val="center"/>
              <w:rPr>
                <w:rFonts w:ascii="Palatino Linotype" w:eastAsia="Times New Roman" w:hAnsi="Palatino Linotype" w:cs="Times New Roman"/>
                <w:color w:val="000000"/>
                <w:sz w:val="18"/>
                <w:lang w:eastAsia="es-ES"/>
              </w:rPr>
            </w:pPr>
            <w:r w:rsidRPr="00444471">
              <w:rPr>
                <w:rFonts w:ascii="Palatino Linotype" w:eastAsia="Times New Roman" w:hAnsi="Palatino Linotype" w:cs="Times New Roman"/>
                <w:color w:val="000000"/>
                <w:sz w:val="18"/>
                <w:lang w:eastAsia="es-ES"/>
              </w:rPr>
              <w:t>550 %</w:t>
            </w:r>
          </w:p>
        </w:tc>
      </w:tr>
      <w:tr w:rsidR="000C3694" w:rsidRPr="00444471" w:rsidTr="007C0B51">
        <w:trPr>
          <w:jc w:val="center"/>
        </w:trPr>
        <w:tc>
          <w:tcPr>
            <w:tcW w:w="1667" w:type="dxa"/>
            <w:shd w:val="clear" w:color="auto" w:fill="auto"/>
            <w:noWrap/>
            <w:vAlign w:val="bottom"/>
            <w:hideMark/>
          </w:tcPr>
          <w:p w:rsidR="000C3694" w:rsidRPr="00444471" w:rsidRDefault="000C3694" w:rsidP="00444471">
            <w:pPr>
              <w:spacing w:after="0" w:line="200" w:lineRule="exact"/>
              <w:ind w:left="72"/>
              <w:rPr>
                <w:rFonts w:ascii="Palatino Linotype" w:eastAsia="Times New Roman" w:hAnsi="Palatino Linotype" w:cs="Times New Roman"/>
                <w:color w:val="000000"/>
                <w:sz w:val="18"/>
                <w:lang w:eastAsia="es-ES"/>
              </w:rPr>
            </w:pPr>
            <w:r w:rsidRPr="00444471">
              <w:rPr>
                <w:rFonts w:ascii="Palatino Linotype" w:eastAsia="Times New Roman" w:hAnsi="Palatino Linotype" w:cs="Times New Roman"/>
                <w:color w:val="000000"/>
                <w:sz w:val="18"/>
                <w:lang w:eastAsia="es-ES"/>
              </w:rPr>
              <w:t>Sudáfrica</w:t>
            </w:r>
          </w:p>
        </w:tc>
        <w:tc>
          <w:tcPr>
            <w:tcW w:w="3153" w:type="dxa"/>
            <w:shd w:val="clear" w:color="auto" w:fill="auto"/>
            <w:noWrap/>
            <w:vAlign w:val="bottom"/>
            <w:hideMark/>
          </w:tcPr>
          <w:p w:rsidR="000C3694" w:rsidRPr="00444471" w:rsidRDefault="000C3694" w:rsidP="00444471">
            <w:pPr>
              <w:spacing w:after="0" w:line="200" w:lineRule="exact"/>
              <w:jc w:val="center"/>
              <w:rPr>
                <w:rFonts w:ascii="Palatino Linotype" w:eastAsia="Times New Roman" w:hAnsi="Palatino Linotype" w:cs="Times New Roman"/>
                <w:color w:val="000000"/>
                <w:sz w:val="18"/>
                <w:lang w:eastAsia="es-ES"/>
              </w:rPr>
            </w:pPr>
            <w:r w:rsidRPr="00444471">
              <w:rPr>
                <w:rFonts w:ascii="Palatino Linotype" w:eastAsia="Times New Roman" w:hAnsi="Palatino Linotype" w:cs="Times New Roman"/>
                <w:color w:val="000000"/>
                <w:sz w:val="18"/>
                <w:lang w:eastAsia="es-ES"/>
              </w:rPr>
              <w:t>475 %</w:t>
            </w:r>
          </w:p>
        </w:tc>
      </w:tr>
      <w:tr w:rsidR="000C3694" w:rsidRPr="00444471" w:rsidTr="007C0B51">
        <w:trPr>
          <w:jc w:val="center"/>
        </w:trPr>
        <w:tc>
          <w:tcPr>
            <w:tcW w:w="1667" w:type="dxa"/>
            <w:shd w:val="clear" w:color="auto" w:fill="auto"/>
            <w:noWrap/>
            <w:vAlign w:val="bottom"/>
            <w:hideMark/>
          </w:tcPr>
          <w:p w:rsidR="000C3694" w:rsidRPr="00444471" w:rsidRDefault="000C3694" w:rsidP="00444471">
            <w:pPr>
              <w:spacing w:after="0" w:line="200" w:lineRule="exact"/>
              <w:ind w:left="72"/>
              <w:rPr>
                <w:rFonts w:ascii="Palatino Linotype" w:eastAsia="Times New Roman" w:hAnsi="Palatino Linotype" w:cs="Times New Roman"/>
                <w:color w:val="000000"/>
                <w:sz w:val="18"/>
                <w:lang w:eastAsia="es-ES"/>
              </w:rPr>
            </w:pPr>
            <w:r w:rsidRPr="00444471">
              <w:rPr>
                <w:rFonts w:ascii="Palatino Linotype" w:eastAsia="Times New Roman" w:hAnsi="Palatino Linotype" w:cs="Times New Roman"/>
                <w:color w:val="000000"/>
                <w:sz w:val="18"/>
                <w:lang w:eastAsia="es-ES"/>
              </w:rPr>
              <w:t>Italia</w:t>
            </w:r>
          </w:p>
        </w:tc>
        <w:tc>
          <w:tcPr>
            <w:tcW w:w="3153" w:type="dxa"/>
            <w:shd w:val="clear" w:color="auto" w:fill="auto"/>
            <w:noWrap/>
            <w:vAlign w:val="bottom"/>
            <w:hideMark/>
          </w:tcPr>
          <w:p w:rsidR="000C3694" w:rsidRPr="00444471" w:rsidRDefault="000C3694" w:rsidP="00444471">
            <w:pPr>
              <w:spacing w:after="0" w:line="200" w:lineRule="exact"/>
              <w:jc w:val="center"/>
              <w:rPr>
                <w:rFonts w:ascii="Palatino Linotype" w:eastAsia="Times New Roman" w:hAnsi="Palatino Linotype" w:cs="Times New Roman"/>
                <w:color w:val="000000"/>
                <w:sz w:val="18"/>
                <w:lang w:eastAsia="es-ES"/>
              </w:rPr>
            </w:pPr>
            <w:r w:rsidRPr="00444471">
              <w:rPr>
                <w:rFonts w:ascii="Palatino Linotype" w:eastAsia="Times New Roman" w:hAnsi="Palatino Linotype" w:cs="Times New Roman"/>
                <w:color w:val="000000"/>
                <w:sz w:val="18"/>
                <w:lang w:eastAsia="es-ES"/>
              </w:rPr>
              <w:t>400 %</w:t>
            </w:r>
          </w:p>
        </w:tc>
      </w:tr>
      <w:tr w:rsidR="000C3694" w:rsidRPr="00444471" w:rsidTr="007C0B51">
        <w:trPr>
          <w:jc w:val="center"/>
        </w:trPr>
        <w:tc>
          <w:tcPr>
            <w:tcW w:w="1667" w:type="dxa"/>
            <w:shd w:val="clear" w:color="auto" w:fill="auto"/>
            <w:noWrap/>
            <w:vAlign w:val="bottom"/>
            <w:hideMark/>
          </w:tcPr>
          <w:p w:rsidR="000C3694" w:rsidRPr="00444471" w:rsidRDefault="000C3694" w:rsidP="00444471">
            <w:pPr>
              <w:spacing w:after="0" w:line="200" w:lineRule="exact"/>
              <w:ind w:left="72"/>
              <w:rPr>
                <w:rFonts w:ascii="Palatino Linotype" w:eastAsia="Times New Roman" w:hAnsi="Palatino Linotype" w:cs="Times New Roman"/>
                <w:color w:val="000000"/>
                <w:sz w:val="18"/>
                <w:lang w:eastAsia="es-ES"/>
              </w:rPr>
            </w:pPr>
            <w:r w:rsidRPr="00444471">
              <w:rPr>
                <w:rFonts w:ascii="Palatino Linotype" w:eastAsia="Times New Roman" w:hAnsi="Palatino Linotype" w:cs="Times New Roman"/>
                <w:color w:val="000000"/>
                <w:sz w:val="18"/>
                <w:lang w:eastAsia="es-ES"/>
              </w:rPr>
              <w:t>Corea del Sur</w:t>
            </w:r>
          </w:p>
        </w:tc>
        <w:tc>
          <w:tcPr>
            <w:tcW w:w="3153" w:type="dxa"/>
            <w:shd w:val="clear" w:color="auto" w:fill="auto"/>
            <w:noWrap/>
            <w:vAlign w:val="bottom"/>
            <w:hideMark/>
          </w:tcPr>
          <w:p w:rsidR="000C3694" w:rsidRPr="00444471" w:rsidRDefault="000C3694" w:rsidP="00444471">
            <w:pPr>
              <w:spacing w:after="0" w:line="200" w:lineRule="exact"/>
              <w:jc w:val="center"/>
              <w:rPr>
                <w:rFonts w:ascii="Palatino Linotype" w:eastAsia="Times New Roman" w:hAnsi="Palatino Linotype" w:cs="Times New Roman"/>
                <w:color w:val="000000"/>
                <w:sz w:val="18"/>
                <w:lang w:eastAsia="es-ES"/>
              </w:rPr>
            </w:pPr>
            <w:r w:rsidRPr="00444471">
              <w:rPr>
                <w:rFonts w:ascii="Palatino Linotype" w:eastAsia="Times New Roman" w:hAnsi="Palatino Linotype" w:cs="Times New Roman"/>
                <w:color w:val="000000"/>
                <w:sz w:val="18"/>
                <w:lang w:eastAsia="es-ES"/>
              </w:rPr>
              <w:t>367 %</w:t>
            </w:r>
          </w:p>
        </w:tc>
      </w:tr>
      <w:tr w:rsidR="000C3694" w:rsidRPr="00444471" w:rsidTr="007C0B51">
        <w:trPr>
          <w:jc w:val="center"/>
        </w:trPr>
        <w:tc>
          <w:tcPr>
            <w:tcW w:w="1667" w:type="dxa"/>
            <w:shd w:val="clear" w:color="auto" w:fill="auto"/>
            <w:noWrap/>
            <w:vAlign w:val="bottom"/>
            <w:hideMark/>
          </w:tcPr>
          <w:p w:rsidR="000C3694" w:rsidRPr="00444471" w:rsidRDefault="000C3694" w:rsidP="00444471">
            <w:pPr>
              <w:spacing w:after="0" w:line="200" w:lineRule="exact"/>
              <w:ind w:left="72"/>
              <w:rPr>
                <w:rFonts w:ascii="Palatino Linotype" w:eastAsia="Times New Roman" w:hAnsi="Palatino Linotype" w:cs="Times New Roman"/>
                <w:color w:val="000000"/>
                <w:sz w:val="18"/>
                <w:lang w:eastAsia="es-ES"/>
              </w:rPr>
            </w:pPr>
            <w:r w:rsidRPr="00444471">
              <w:rPr>
                <w:rFonts w:ascii="Palatino Linotype" w:eastAsia="Times New Roman" w:hAnsi="Palatino Linotype" w:cs="Times New Roman"/>
                <w:color w:val="000000"/>
                <w:sz w:val="18"/>
                <w:lang w:eastAsia="es-ES"/>
              </w:rPr>
              <w:t>Australia</w:t>
            </w:r>
          </w:p>
        </w:tc>
        <w:tc>
          <w:tcPr>
            <w:tcW w:w="3153" w:type="dxa"/>
            <w:shd w:val="clear" w:color="auto" w:fill="auto"/>
            <w:noWrap/>
            <w:vAlign w:val="bottom"/>
            <w:hideMark/>
          </w:tcPr>
          <w:p w:rsidR="000C3694" w:rsidRPr="00444471" w:rsidRDefault="000C3694" w:rsidP="00444471">
            <w:pPr>
              <w:spacing w:after="0" w:line="200" w:lineRule="exact"/>
              <w:jc w:val="center"/>
              <w:rPr>
                <w:rFonts w:ascii="Palatino Linotype" w:eastAsia="Times New Roman" w:hAnsi="Palatino Linotype" w:cs="Times New Roman"/>
                <w:color w:val="000000"/>
                <w:sz w:val="18"/>
                <w:lang w:eastAsia="es-ES"/>
              </w:rPr>
            </w:pPr>
            <w:r w:rsidRPr="00444471">
              <w:rPr>
                <w:rFonts w:ascii="Palatino Linotype" w:eastAsia="Times New Roman" w:hAnsi="Palatino Linotype" w:cs="Times New Roman"/>
                <w:color w:val="000000"/>
                <w:sz w:val="18"/>
                <w:lang w:eastAsia="es-ES"/>
              </w:rPr>
              <w:t>359 %</w:t>
            </w:r>
          </w:p>
        </w:tc>
      </w:tr>
      <w:tr w:rsidR="000C3694" w:rsidRPr="00444471" w:rsidTr="007C0B51">
        <w:trPr>
          <w:jc w:val="center"/>
        </w:trPr>
        <w:tc>
          <w:tcPr>
            <w:tcW w:w="1667" w:type="dxa"/>
            <w:shd w:val="clear" w:color="auto" w:fill="auto"/>
            <w:noWrap/>
            <w:vAlign w:val="bottom"/>
            <w:hideMark/>
          </w:tcPr>
          <w:p w:rsidR="000C3694" w:rsidRPr="00444471" w:rsidRDefault="000C3694" w:rsidP="00444471">
            <w:pPr>
              <w:spacing w:after="0" w:line="200" w:lineRule="exact"/>
              <w:ind w:left="72"/>
              <w:rPr>
                <w:rFonts w:ascii="Palatino Linotype" w:eastAsia="Times New Roman" w:hAnsi="Palatino Linotype" w:cs="Times New Roman"/>
                <w:color w:val="000000"/>
                <w:sz w:val="18"/>
                <w:lang w:eastAsia="es-ES"/>
              </w:rPr>
            </w:pPr>
            <w:r w:rsidRPr="00444471">
              <w:rPr>
                <w:rFonts w:ascii="Palatino Linotype" w:eastAsia="Times New Roman" w:hAnsi="Palatino Linotype" w:cs="Times New Roman"/>
                <w:color w:val="000000"/>
                <w:sz w:val="18"/>
                <w:lang w:eastAsia="es-ES"/>
              </w:rPr>
              <w:t>Francia</w:t>
            </w:r>
          </w:p>
        </w:tc>
        <w:tc>
          <w:tcPr>
            <w:tcW w:w="3153" w:type="dxa"/>
            <w:shd w:val="clear" w:color="auto" w:fill="auto"/>
            <w:noWrap/>
            <w:vAlign w:val="bottom"/>
            <w:hideMark/>
          </w:tcPr>
          <w:p w:rsidR="000C3694" w:rsidRPr="00444471" w:rsidRDefault="000C3694" w:rsidP="00444471">
            <w:pPr>
              <w:spacing w:after="0" w:line="200" w:lineRule="exact"/>
              <w:jc w:val="center"/>
              <w:rPr>
                <w:rFonts w:ascii="Palatino Linotype" w:eastAsia="Times New Roman" w:hAnsi="Palatino Linotype" w:cs="Times New Roman"/>
                <w:color w:val="000000"/>
                <w:sz w:val="18"/>
                <w:lang w:eastAsia="es-ES"/>
              </w:rPr>
            </w:pPr>
            <w:r w:rsidRPr="00444471">
              <w:rPr>
                <w:rFonts w:ascii="Palatino Linotype" w:eastAsia="Times New Roman" w:hAnsi="Palatino Linotype" w:cs="Times New Roman"/>
                <w:color w:val="000000"/>
                <w:sz w:val="18"/>
                <w:lang w:eastAsia="es-ES"/>
              </w:rPr>
              <w:t>72 %</w:t>
            </w:r>
          </w:p>
        </w:tc>
      </w:tr>
    </w:tbl>
    <w:p w:rsidR="000C3694" w:rsidRPr="00652775" w:rsidRDefault="000C3694" w:rsidP="000C3694">
      <w:pPr>
        <w:spacing w:after="120" w:line="240" w:lineRule="auto"/>
        <w:jc w:val="center"/>
        <w:rPr>
          <w:rFonts w:ascii="Palatino Linotype" w:eastAsia="Palatino Linotype" w:hAnsi="Palatino Linotype" w:cs="Palatino Linotype"/>
          <w:color w:val="231F20"/>
          <w:spacing w:val="-15"/>
          <w:sz w:val="18"/>
          <w:szCs w:val="18"/>
        </w:rPr>
      </w:pPr>
      <w:r w:rsidRPr="00652775">
        <w:rPr>
          <w:rFonts w:ascii="Palatino Linotype" w:eastAsia="Palatino Linotype" w:hAnsi="Palatino Linotype" w:cs="Palatino Linotype"/>
          <w:color w:val="231F20"/>
          <w:spacing w:val="-15"/>
          <w:sz w:val="18"/>
          <w:szCs w:val="18"/>
        </w:rPr>
        <w:t>Calculado a partir de los datos de Testa (2011)</w:t>
      </w:r>
    </w:p>
    <w:p w:rsidR="00E32609" w:rsidRPr="00A97774" w:rsidRDefault="00980132" w:rsidP="00C824EA">
      <w:pPr>
        <w:spacing w:after="0" w:line="200" w:lineRule="exact"/>
        <w:ind w:firstLine="284"/>
        <w:jc w:val="both"/>
        <w:rPr>
          <w:rFonts w:ascii="Palatino Linotype" w:eastAsia="Palatino Linotype" w:hAnsi="Palatino Linotype" w:cs="Palatino Linotype"/>
          <w:color w:val="231F20"/>
          <w:spacing w:val="-2"/>
          <w:sz w:val="20"/>
          <w:szCs w:val="20"/>
        </w:rPr>
      </w:pPr>
      <w:r>
        <w:rPr>
          <w:rFonts w:ascii="Palatino Linotype" w:eastAsia="Palatino Linotype" w:hAnsi="Palatino Linotype" w:cs="Palatino Linotype"/>
          <w:color w:val="231F20"/>
          <w:spacing w:val="-2"/>
          <w:sz w:val="20"/>
          <w:szCs w:val="20"/>
        </w:rPr>
        <w:t>Obviando</w:t>
      </w:r>
      <w:r w:rsidR="0093556B" w:rsidRPr="00A97774">
        <w:rPr>
          <w:rFonts w:ascii="Palatino Linotype" w:eastAsia="Palatino Linotype" w:hAnsi="Palatino Linotype" w:cs="Palatino Linotype"/>
          <w:color w:val="231F20"/>
          <w:spacing w:val="-2"/>
          <w:sz w:val="20"/>
          <w:szCs w:val="20"/>
        </w:rPr>
        <w:t xml:space="preserve"> estas influ</w:t>
      </w:r>
      <w:r w:rsidR="00AB2C1C" w:rsidRPr="00A97774">
        <w:rPr>
          <w:rFonts w:ascii="Palatino Linotype" w:eastAsia="Palatino Linotype" w:hAnsi="Palatino Linotype" w:cs="Palatino Linotype"/>
          <w:color w:val="231F20"/>
          <w:spacing w:val="-2"/>
          <w:sz w:val="20"/>
          <w:szCs w:val="20"/>
        </w:rPr>
        <w:t xml:space="preserve">encias espurias, las bases de datos de </w:t>
      </w:r>
      <w:proofErr w:type="spellStart"/>
      <w:r>
        <w:rPr>
          <w:rFonts w:ascii="Palatino Linotype" w:eastAsia="Palatino Linotype" w:hAnsi="Palatino Linotype" w:cs="Palatino Linotype"/>
          <w:color w:val="231F20"/>
          <w:spacing w:val="-2"/>
          <w:sz w:val="20"/>
          <w:szCs w:val="20"/>
        </w:rPr>
        <w:t>Clarivate</w:t>
      </w:r>
      <w:proofErr w:type="spellEnd"/>
      <w:r w:rsidR="00AB2C1C" w:rsidRPr="00A97774">
        <w:rPr>
          <w:rFonts w:ascii="Palatino Linotype" w:eastAsia="Palatino Linotype" w:hAnsi="Palatino Linotype" w:cs="Palatino Linotype"/>
          <w:color w:val="231F20"/>
          <w:spacing w:val="-2"/>
          <w:sz w:val="20"/>
          <w:szCs w:val="20"/>
        </w:rPr>
        <w:t xml:space="preserve"> y </w:t>
      </w:r>
      <w:proofErr w:type="spellStart"/>
      <w:r w:rsidR="00C50CC9" w:rsidRPr="00A97774">
        <w:rPr>
          <w:rFonts w:ascii="Palatino Linotype" w:eastAsia="Palatino Linotype" w:hAnsi="Palatino Linotype" w:cs="Palatino Linotype"/>
          <w:color w:val="231F20"/>
          <w:spacing w:val="-2"/>
          <w:sz w:val="20"/>
          <w:szCs w:val="20"/>
        </w:rPr>
        <w:t>Elsevier</w:t>
      </w:r>
      <w:proofErr w:type="spellEnd"/>
      <w:r w:rsidR="00AB2C1C" w:rsidRPr="00A97774">
        <w:rPr>
          <w:rFonts w:ascii="Palatino Linotype" w:eastAsia="Palatino Linotype" w:hAnsi="Palatino Linotype" w:cs="Palatino Linotype"/>
          <w:color w:val="231F20"/>
          <w:spacing w:val="-2"/>
          <w:sz w:val="20"/>
          <w:szCs w:val="20"/>
        </w:rPr>
        <w:t xml:space="preserve"> tienen </w:t>
      </w:r>
      <w:r w:rsidR="00850F90" w:rsidRPr="00A97774">
        <w:rPr>
          <w:rFonts w:ascii="Palatino Linotype" w:eastAsia="Palatino Linotype" w:hAnsi="Palatino Linotype" w:cs="Palatino Linotype"/>
          <w:color w:val="231F20"/>
          <w:spacing w:val="-2"/>
          <w:sz w:val="20"/>
          <w:szCs w:val="20"/>
        </w:rPr>
        <w:t>otro</w:t>
      </w:r>
      <w:r w:rsidR="00AB2C1C" w:rsidRPr="00A97774">
        <w:rPr>
          <w:rFonts w:ascii="Palatino Linotype" w:eastAsia="Palatino Linotype" w:hAnsi="Palatino Linotype" w:cs="Palatino Linotype"/>
          <w:color w:val="231F20"/>
          <w:spacing w:val="-2"/>
          <w:sz w:val="20"/>
          <w:szCs w:val="20"/>
        </w:rPr>
        <w:t xml:space="preserve"> problema adicional</w:t>
      </w:r>
      <w:r w:rsidR="008C6E5A" w:rsidRPr="00A97774">
        <w:rPr>
          <w:rFonts w:ascii="Palatino Linotype" w:eastAsia="Palatino Linotype" w:hAnsi="Palatino Linotype" w:cs="Palatino Linotype"/>
          <w:color w:val="231F20"/>
          <w:spacing w:val="-2"/>
          <w:sz w:val="20"/>
          <w:szCs w:val="20"/>
        </w:rPr>
        <w:t>, se</w:t>
      </w:r>
      <w:r w:rsidR="00AB2C1C" w:rsidRPr="00A97774">
        <w:rPr>
          <w:rFonts w:ascii="Palatino Linotype" w:eastAsia="Palatino Linotype" w:hAnsi="Palatino Linotype" w:cs="Palatino Linotype"/>
          <w:color w:val="231F20"/>
          <w:spacing w:val="-2"/>
          <w:sz w:val="20"/>
          <w:szCs w:val="20"/>
        </w:rPr>
        <w:t xml:space="preserve"> </w:t>
      </w:r>
      <w:r w:rsidR="008C6E5A" w:rsidRPr="00A97774">
        <w:rPr>
          <w:rFonts w:ascii="Palatino Linotype" w:eastAsia="Palatino Linotype" w:hAnsi="Palatino Linotype" w:cs="Palatino Linotype"/>
          <w:color w:val="231F20"/>
          <w:spacing w:val="-2"/>
          <w:sz w:val="20"/>
          <w:szCs w:val="20"/>
        </w:rPr>
        <w:t>centran</w:t>
      </w:r>
      <w:r w:rsidR="00AB2C1C" w:rsidRPr="00A97774">
        <w:rPr>
          <w:rFonts w:ascii="Palatino Linotype" w:eastAsia="Palatino Linotype" w:hAnsi="Palatino Linotype" w:cs="Palatino Linotype"/>
          <w:color w:val="231F20"/>
          <w:spacing w:val="-2"/>
          <w:sz w:val="20"/>
          <w:szCs w:val="20"/>
        </w:rPr>
        <w:t xml:space="preserve"> en la denominada </w:t>
      </w:r>
      <w:r>
        <w:rPr>
          <w:rFonts w:ascii="Palatino Linotype" w:eastAsia="Palatino Linotype" w:hAnsi="Palatino Linotype" w:cs="Palatino Linotype"/>
          <w:color w:val="231F20"/>
          <w:spacing w:val="-2"/>
          <w:sz w:val="20"/>
          <w:szCs w:val="20"/>
        </w:rPr>
        <w:t>“</w:t>
      </w:r>
      <w:r w:rsidR="00AB2C1C" w:rsidRPr="00A97774">
        <w:rPr>
          <w:rFonts w:ascii="Palatino Linotype" w:eastAsia="Palatino Linotype" w:hAnsi="Palatino Linotype" w:cs="Palatino Linotype"/>
          <w:color w:val="231F20"/>
          <w:spacing w:val="-2"/>
          <w:sz w:val="20"/>
          <w:szCs w:val="20"/>
        </w:rPr>
        <w:t>corriente principal</w:t>
      </w:r>
      <w:r>
        <w:rPr>
          <w:rFonts w:ascii="Palatino Linotype" w:eastAsia="Palatino Linotype" w:hAnsi="Palatino Linotype" w:cs="Palatino Linotype"/>
          <w:color w:val="231F20"/>
          <w:spacing w:val="-2"/>
          <w:sz w:val="20"/>
          <w:szCs w:val="20"/>
        </w:rPr>
        <w:t>”</w:t>
      </w:r>
      <w:r w:rsidR="00AB2C1C" w:rsidRPr="00A97774">
        <w:rPr>
          <w:rFonts w:ascii="Palatino Linotype" w:eastAsia="Palatino Linotype" w:hAnsi="Palatino Linotype" w:cs="Palatino Linotype"/>
          <w:color w:val="231F20"/>
          <w:spacing w:val="-2"/>
          <w:sz w:val="20"/>
          <w:szCs w:val="20"/>
        </w:rPr>
        <w:t xml:space="preserve"> de la ciencia (Cabrera-Flores, Luna-Serrano </w:t>
      </w:r>
      <w:r w:rsidR="00E20EED" w:rsidRPr="00A97774">
        <w:rPr>
          <w:rFonts w:ascii="Palatino Linotype" w:eastAsia="Palatino Linotype" w:hAnsi="Palatino Linotype" w:cs="Palatino Linotype"/>
          <w:color w:val="231F20"/>
          <w:spacing w:val="-2"/>
          <w:sz w:val="20"/>
          <w:szCs w:val="20"/>
        </w:rPr>
        <w:t>&amp;</w:t>
      </w:r>
      <w:r w:rsidR="00AB2C1C" w:rsidRPr="00A97774">
        <w:rPr>
          <w:rFonts w:ascii="Palatino Linotype" w:eastAsia="Palatino Linotype" w:hAnsi="Palatino Linotype" w:cs="Palatino Linotype"/>
          <w:color w:val="231F20"/>
          <w:spacing w:val="-2"/>
          <w:sz w:val="20"/>
          <w:szCs w:val="20"/>
        </w:rPr>
        <w:t xml:space="preserve"> </w:t>
      </w:r>
      <w:proofErr w:type="spellStart"/>
      <w:r w:rsidR="00AB2C1C" w:rsidRPr="00A97774">
        <w:rPr>
          <w:rFonts w:ascii="Palatino Linotype" w:eastAsia="Palatino Linotype" w:hAnsi="Palatino Linotype" w:cs="Palatino Linotype"/>
          <w:color w:val="231F20"/>
          <w:spacing w:val="-2"/>
          <w:sz w:val="20"/>
          <w:szCs w:val="20"/>
        </w:rPr>
        <w:t>Vidauri</w:t>
      </w:r>
      <w:proofErr w:type="spellEnd"/>
      <w:r w:rsidR="00AB2C1C" w:rsidRPr="00A97774">
        <w:rPr>
          <w:rFonts w:ascii="Palatino Linotype" w:eastAsia="Palatino Linotype" w:hAnsi="Palatino Linotype" w:cs="Palatino Linotype"/>
          <w:color w:val="231F20"/>
          <w:spacing w:val="-2"/>
          <w:sz w:val="20"/>
          <w:szCs w:val="20"/>
        </w:rPr>
        <w:t xml:space="preserve">, 2014). Es, como mínimo, motivo de discusión si en el ámbito de las Ciencias Sociales, y particularmente de la Educación, </w:t>
      </w:r>
      <w:r w:rsidR="00573B7D" w:rsidRPr="00A97774">
        <w:rPr>
          <w:rFonts w:ascii="Palatino Linotype" w:eastAsia="Palatino Linotype" w:hAnsi="Palatino Linotype" w:cs="Palatino Linotype"/>
          <w:color w:val="231F20"/>
          <w:spacing w:val="-2"/>
          <w:sz w:val="20"/>
          <w:szCs w:val="20"/>
        </w:rPr>
        <w:t xml:space="preserve">existe o </w:t>
      </w:r>
      <w:r w:rsidR="00AB2C1C" w:rsidRPr="00A97774">
        <w:rPr>
          <w:rFonts w:ascii="Palatino Linotype" w:eastAsia="Palatino Linotype" w:hAnsi="Palatino Linotype" w:cs="Palatino Linotype"/>
          <w:color w:val="231F20"/>
          <w:spacing w:val="-2"/>
          <w:sz w:val="20"/>
          <w:szCs w:val="20"/>
        </w:rPr>
        <w:t xml:space="preserve">debe existir una “corriente principal” que nos lleve a todos hacia un mismo lugar. </w:t>
      </w:r>
      <w:r w:rsidR="00850F90" w:rsidRPr="00A97774">
        <w:rPr>
          <w:rFonts w:ascii="Palatino Linotype" w:eastAsia="Palatino Linotype" w:hAnsi="Palatino Linotype" w:cs="Palatino Linotype"/>
          <w:color w:val="231F20"/>
          <w:spacing w:val="-2"/>
          <w:sz w:val="20"/>
          <w:szCs w:val="20"/>
        </w:rPr>
        <w:t xml:space="preserve">Aunque </w:t>
      </w:r>
      <w:r w:rsidR="00AB2C1C" w:rsidRPr="00A97774">
        <w:rPr>
          <w:rFonts w:ascii="Palatino Linotype" w:eastAsia="Palatino Linotype" w:hAnsi="Palatino Linotype" w:cs="Palatino Linotype"/>
          <w:color w:val="231F20"/>
          <w:spacing w:val="-2"/>
          <w:sz w:val="20"/>
          <w:szCs w:val="20"/>
        </w:rPr>
        <w:t xml:space="preserve">una parte del conocimiento en estas disciplinas </w:t>
      </w:r>
      <w:r w:rsidR="008C6E5A" w:rsidRPr="00A97774">
        <w:rPr>
          <w:rFonts w:ascii="Palatino Linotype" w:eastAsia="Palatino Linotype" w:hAnsi="Palatino Linotype" w:cs="Palatino Linotype"/>
          <w:color w:val="231F20"/>
          <w:spacing w:val="-2"/>
          <w:sz w:val="20"/>
          <w:szCs w:val="20"/>
        </w:rPr>
        <w:t>es</w:t>
      </w:r>
      <w:r w:rsidR="00AB2C1C" w:rsidRPr="00A97774">
        <w:rPr>
          <w:rFonts w:ascii="Palatino Linotype" w:eastAsia="Palatino Linotype" w:hAnsi="Palatino Linotype" w:cs="Palatino Linotype"/>
          <w:color w:val="231F20"/>
          <w:spacing w:val="-2"/>
          <w:sz w:val="20"/>
          <w:szCs w:val="20"/>
        </w:rPr>
        <w:t xml:space="preserve"> de interés general, e incluso común (lo que incluye </w:t>
      </w:r>
      <w:r w:rsidR="00C50CC9" w:rsidRPr="00A97774">
        <w:rPr>
          <w:rFonts w:ascii="Palatino Linotype" w:eastAsia="Palatino Linotype" w:hAnsi="Palatino Linotype" w:cs="Palatino Linotype"/>
          <w:color w:val="231F20"/>
          <w:spacing w:val="-2"/>
          <w:sz w:val="20"/>
          <w:szCs w:val="20"/>
        </w:rPr>
        <w:t>ámbitos</w:t>
      </w:r>
      <w:r w:rsidR="00AB2C1C" w:rsidRPr="00A97774">
        <w:rPr>
          <w:rFonts w:ascii="Palatino Linotype" w:eastAsia="Palatino Linotype" w:hAnsi="Palatino Linotype" w:cs="Palatino Linotype"/>
          <w:color w:val="231F20"/>
          <w:spacing w:val="-2"/>
          <w:sz w:val="20"/>
          <w:szCs w:val="20"/>
        </w:rPr>
        <w:t xml:space="preserve"> como la metodología</w:t>
      </w:r>
      <w:r w:rsidR="00406400" w:rsidRPr="00A97774">
        <w:rPr>
          <w:rFonts w:ascii="Palatino Linotype" w:eastAsia="Palatino Linotype" w:hAnsi="Palatino Linotype" w:cs="Palatino Linotype"/>
          <w:color w:val="231F20"/>
          <w:spacing w:val="-2"/>
          <w:sz w:val="20"/>
          <w:szCs w:val="20"/>
        </w:rPr>
        <w:t xml:space="preserve"> o </w:t>
      </w:r>
      <w:r w:rsidR="008C6E5A" w:rsidRPr="00A97774">
        <w:rPr>
          <w:rFonts w:ascii="Palatino Linotype" w:eastAsia="Palatino Linotype" w:hAnsi="Palatino Linotype" w:cs="Palatino Linotype"/>
          <w:color w:val="231F20"/>
          <w:spacing w:val="-2"/>
          <w:sz w:val="20"/>
          <w:szCs w:val="20"/>
        </w:rPr>
        <w:t>la educación</w:t>
      </w:r>
      <w:r w:rsidR="00406400" w:rsidRPr="00A97774">
        <w:rPr>
          <w:rFonts w:ascii="Palatino Linotype" w:eastAsia="Palatino Linotype" w:hAnsi="Palatino Linotype" w:cs="Palatino Linotype"/>
          <w:color w:val="231F20"/>
          <w:spacing w:val="-2"/>
          <w:sz w:val="20"/>
          <w:szCs w:val="20"/>
        </w:rPr>
        <w:t xml:space="preserve"> comparad</w:t>
      </w:r>
      <w:r w:rsidR="008C6E5A" w:rsidRPr="00A97774">
        <w:rPr>
          <w:rFonts w:ascii="Palatino Linotype" w:eastAsia="Palatino Linotype" w:hAnsi="Palatino Linotype" w:cs="Palatino Linotype"/>
          <w:color w:val="231F20"/>
          <w:spacing w:val="-2"/>
          <w:sz w:val="20"/>
          <w:szCs w:val="20"/>
        </w:rPr>
        <w:t>a</w:t>
      </w:r>
      <w:r w:rsidR="00406400" w:rsidRPr="00A97774">
        <w:rPr>
          <w:rFonts w:ascii="Palatino Linotype" w:eastAsia="Palatino Linotype" w:hAnsi="Palatino Linotype" w:cs="Palatino Linotype"/>
          <w:color w:val="231F20"/>
          <w:spacing w:val="-2"/>
          <w:sz w:val="20"/>
          <w:szCs w:val="20"/>
        </w:rPr>
        <w:t xml:space="preserve">), no es menos cierto que muchos </w:t>
      </w:r>
      <w:proofErr w:type="spellStart"/>
      <w:r w:rsidR="00850F90" w:rsidRPr="00A97774">
        <w:rPr>
          <w:rFonts w:ascii="Palatino Linotype" w:eastAsia="Palatino Linotype" w:hAnsi="Palatino Linotype" w:cs="Palatino Linotype"/>
          <w:color w:val="231F20"/>
          <w:spacing w:val="-2"/>
          <w:sz w:val="20"/>
          <w:szCs w:val="20"/>
        </w:rPr>
        <w:t>subcampos</w:t>
      </w:r>
      <w:proofErr w:type="spellEnd"/>
      <w:r w:rsidR="00406400" w:rsidRPr="00A97774">
        <w:rPr>
          <w:rFonts w:ascii="Palatino Linotype" w:eastAsia="Palatino Linotype" w:hAnsi="Palatino Linotype" w:cs="Palatino Linotype"/>
          <w:color w:val="231F20"/>
          <w:spacing w:val="-2"/>
          <w:sz w:val="20"/>
          <w:szCs w:val="20"/>
        </w:rPr>
        <w:t xml:space="preserve"> tienen perfiles (intereses, condic</w:t>
      </w:r>
      <w:r w:rsidR="00103AFA" w:rsidRPr="00A97774">
        <w:rPr>
          <w:rFonts w:ascii="Palatino Linotype" w:eastAsia="Palatino Linotype" w:hAnsi="Palatino Linotype" w:cs="Palatino Linotype"/>
          <w:color w:val="231F20"/>
          <w:spacing w:val="-2"/>
          <w:sz w:val="20"/>
          <w:szCs w:val="20"/>
        </w:rPr>
        <w:t>ionantes, contextos, resultados, etc.)</w:t>
      </w:r>
      <w:r w:rsidR="00406400" w:rsidRPr="00A97774">
        <w:rPr>
          <w:rFonts w:ascii="Palatino Linotype" w:eastAsia="Palatino Linotype" w:hAnsi="Palatino Linotype" w:cs="Palatino Linotype"/>
          <w:color w:val="231F20"/>
          <w:spacing w:val="-2"/>
          <w:sz w:val="20"/>
          <w:szCs w:val="20"/>
        </w:rPr>
        <w:t xml:space="preserve"> propios de cada sociedad. Es una diferencia muy sustancial con respecto a las Ciencias Naturales, que comparten </w:t>
      </w:r>
      <w:r w:rsidR="008C6E5A" w:rsidRPr="00A97774">
        <w:rPr>
          <w:rFonts w:ascii="Palatino Linotype" w:eastAsia="Palatino Linotype" w:hAnsi="Palatino Linotype" w:cs="Palatino Linotype"/>
          <w:color w:val="231F20"/>
          <w:spacing w:val="-2"/>
          <w:sz w:val="20"/>
          <w:szCs w:val="20"/>
        </w:rPr>
        <w:t>su</w:t>
      </w:r>
      <w:r w:rsidR="00CD2335" w:rsidRPr="00A97774">
        <w:rPr>
          <w:rFonts w:ascii="Palatino Linotype" w:eastAsia="Palatino Linotype" w:hAnsi="Palatino Linotype" w:cs="Palatino Linotype"/>
          <w:color w:val="231F20"/>
          <w:spacing w:val="-2"/>
          <w:sz w:val="20"/>
          <w:szCs w:val="20"/>
        </w:rPr>
        <w:t>s</w:t>
      </w:r>
      <w:r w:rsidR="008C6E5A" w:rsidRPr="00A97774">
        <w:rPr>
          <w:rFonts w:ascii="Palatino Linotype" w:eastAsia="Palatino Linotype" w:hAnsi="Palatino Linotype" w:cs="Palatino Linotype"/>
          <w:color w:val="231F20"/>
          <w:spacing w:val="-2"/>
          <w:sz w:val="20"/>
          <w:szCs w:val="20"/>
        </w:rPr>
        <w:t xml:space="preserve"> </w:t>
      </w:r>
      <w:r w:rsidR="00406400" w:rsidRPr="00A97774">
        <w:rPr>
          <w:rFonts w:ascii="Palatino Linotype" w:eastAsia="Palatino Linotype" w:hAnsi="Palatino Linotype" w:cs="Palatino Linotype"/>
          <w:color w:val="231F20"/>
          <w:spacing w:val="-2"/>
          <w:sz w:val="20"/>
          <w:szCs w:val="20"/>
        </w:rPr>
        <w:t xml:space="preserve">resultados. La </w:t>
      </w:r>
      <w:r w:rsidR="00406400" w:rsidRPr="00A97774">
        <w:rPr>
          <w:rFonts w:ascii="Palatino Linotype" w:eastAsia="Palatino Linotype" w:hAnsi="Palatino Linotype" w:cs="Palatino Linotype"/>
          <w:color w:val="231F20"/>
          <w:spacing w:val="-2"/>
          <w:sz w:val="20"/>
          <w:szCs w:val="20"/>
        </w:rPr>
        <w:lastRenderedPageBreak/>
        <w:t xml:space="preserve">aplicación de una ley educativa </w:t>
      </w:r>
      <w:r w:rsidR="001859DF" w:rsidRPr="00A97774">
        <w:rPr>
          <w:rFonts w:ascii="Palatino Linotype" w:eastAsia="Palatino Linotype" w:hAnsi="Palatino Linotype" w:cs="Palatino Linotype"/>
          <w:color w:val="231F20"/>
          <w:spacing w:val="-2"/>
          <w:sz w:val="20"/>
          <w:szCs w:val="20"/>
        </w:rPr>
        <w:t>concreta</w:t>
      </w:r>
      <w:r w:rsidR="00406400" w:rsidRPr="00A97774">
        <w:rPr>
          <w:rFonts w:ascii="Palatino Linotype" w:eastAsia="Palatino Linotype" w:hAnsi="Palatino Linotype" w:cs="Palatino Linotype"/>
          <w:color w:val="231F20"/>
          <w:spacing w:val="-2"/>
          <w:sz w:val="20"/>
          <w:szCs w:val="20"/>
        </w:rPr>
        <w:t xml:space="preserve"> a un país no tiene </w:t>
      </w:r>
      <w:r w:rsidR="00C50CC9" w:rsidRPr="00A97774">
        <w:rPr>
          <w:rFonts w:ascii="Palatino Linotype" w:eastAsia="Palatino Linotype" w:hAnsi="Palatino Linotype" w:cs="Palatino Linotype"/>
          <w:color w:val="231F20"/>
          <w:spacing w:val="-2"/>
          <w:sz w:val="20"/>
          <w:szCs w:val="20"/>
        </w:rPr>
        <w:t xml:space="preserve">aplicación directa </w:t>
      </w:r>
      <w:r w:rsidR="00406400" w:rsidRPr="00A97774">
        <w:rPr>
          <w:rFonts w:ascii="Palatino Linotype" w:eastAsia="Palatino Linotype" w:hAnsi="Palatino Linotype" w:cs="Palatino Linotype"/>
          <w:color w:val="231F20"/>
          <w:spacing w:val="-2"/>
          <w:sz w:val="20"/>
          <w:szCs w:val="20"/>
        </w:rPr>
        <w:t xml:space="preserve">en otras culturas, en las que las condiciones materiales, los hábitos sociales, los objetivos o los participantes son diferentes. </w:t>
      </w:r>
    </w:p>
    <w:p w:rsidR="00F01211" w:rsidRPr="00A97774" w:rsidRDefault="00573B7D"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A97774">
        <w:rPr>
          <w:rFonts w:ascii="Palatino Linotype" w:eastAsia="Palatino Linotype" w:hAnsi="Palatino Linotype" w:cs="Palatino Linotype"/>
          <w:color w:val="231F20"/>
          <w:spacing w:val="-2"/>
          <w:sz w:val="20"/>
          <w:szCs w:val="20"/>
        </w:rPr>
        <w:t>En el ámbito educativo</w:t>
      </w:r>
      <w:r w:rsidR="00F01211" w:rsidRPr="00A97774">
        <w:rPr>
          <w:rFonts w:ascii="Palatino Linotype" w:eastAsia="Palatino Linotype" w:hAnsi="Palatino Linotype" w:cs="Palatino Linotype"/>
          <w:color w:val="231F20"/>
          <w:spacing w:val="-2"/>
          <w:sz w:val="20"/>
          <w:szCs w:val="20"/>
        </w:rPr>
        <w:t xml:space="preserve"> tenemos </w:t>
      </w:r>
      <w:r w:rsidR="00BE7D7F" w:rsidRPr="00A97774">
        <w:rPr>
          <w:rFonts w:ascii="Palatino Linotype" w:eastAsia="Palatino Linotype" w:hAnsi="Palatino Linotype" w:cs="Palatino Linotype"/>
          <w:color w:val="231F20"/>
          <w:spacing w:val="-2"/>
          <w:sz w:val="20"/>
          <w:szCs w:val="20"/>
        </w:rPr>
        <w:t>entornos</w:t>
      </w:r>
      <w:r w:rsidR="00F01211" w:rsidRPr="00A97774">
        <w:rPr>
          <w:rFonts w:ascii="Palatino Linotype" w:eastAsia="Palatino Linotype" w:hAnsi="Palatino Linotype" w:cs="Palatino Linotype"/>
          <w:color w:val="231F20"/>
          <w:spacing w:val="-2"/>
          <w:sz w:val="20"/>
          <w:szCs w:val="20"/>
        </w:rPr>
        <w:t xml:space="preserve"> culturales propios y diferenciados</w:t>
      </w:r>
      <w:r w:rsidR="005804A1" w:rsidRPr="00A97774">
        <w:rPr>
          <w:rFonts w:ascii="Palatino Linotype" w:eastAsia="Palatino Linotype" w:hAnsi="Palatino Linotype" w:cs="Palatino Linotype"/>
          <w:color w:val="231F20"/>
          <w:spacing w:val="-2"/>
          <w:sz w:val="20"/>
          <w:szCs w:val="20"/>
        </w:rPr>
        <w:t xml:space="preserve"> </w:t>
      </w:r>
      <w:r w:rsidR="00980132">
        <w:rPr>
          <w:rFonts w:ascii="Palatino Linotype" w:eastAsia="Palatino Linotype" w:hAnsi="Palatino Linotype" w:cs="Palatino Linotype"/>
          <w:color w:val="231F20"/>
          <w:spacing w:val="-2"/>
          <w:sz w:val="20"/>
          <w:szCs w:val="20"/>
        </w:rPr>
        <w:t>co</w:t>
      </w:r>
      <w:r w:rsidR="005804A1" w:rsidRPr="00A97774">
        <w:rPr>
          <w:rFonts w:ascii="Palatino Linotype" w:eastAsia="Palatino Linotype" w:hAnsi="Palatino Linotype" w:cs="Palatino Linotype"/>
          <w:color w:val="231F20"/>
          <w:spacing w:val="-2"/>
          <w:sz w:val="20"/>
          <w:szCs w:val="20"/>
        </w:rPr>
        <w:t>n dinámicas propias</w:t>
      </w:r>
      <w:r w:rsidR="00F01211" w:rsidRPr="00A97774">
        <w:rPr>
          <w:rFonts w:ascii="Palatino Linotype" w:eastAsia="Palatino Linotype" w:hAnsi="Palatino Linotype" w:cs="Palatino Linotype"/>
          <w:color w:val="231F20"/>
          <w:spacing w:val="-2"/>
          <w:sz w:val="20"/>
          <w:szCs w:val="20"/>
        </w:rPr>
        <w:t xml:space="preserve">. Debemos decidir si la investigación sobre cada uno de </w:t>
      </w:r>
      <w:r w:rsidR="005804A1" w:rsidRPr="00A97774">
        <w:rPr>
          <w:rFonts w:ascii="Palatino Linotype" w:eastAsia="Palatino Linotype" w:hAnsi="Palatino Linotype" w:cs="Palatino Linotype"/>
          <w:color w:val="231F20"/>
          <w:spacing w:val="-2"/>
          <w:sz w:val="20"/>
          <w:szCs w:val="20"/>
        </w:rPr>
        <w:t>esos sistemas educativos</w:t>
      </w:r>
      <w:r w:rsidR="00F01211" w:rsidRPr="00A97774">
        <w:rPr>
          <w:rFonts w:ascii="Palatino Linotype" w:eastAsia="Palatino Linotype" w:hAnsi="Palatino Linotype" w:cs="Palatino Linotype"/>
          <w:color w:val="231F20"/>
          <w:spacing w:val="-2"/>
          <w:sz w:val="20"/>
          <w:szCs w:val="20"/>
        </w:rPr>
        <w:t xml:space="preserve"> debe estar enraizada y servir a la comunidad en la que se produce (por algo </w:t>
      </w:r>
      <w:r w:rsidR="008C6E5A" w:rsidRPr="00A97774">
        <w:rPr>
          <w:rFonts w:ascii="Palatino Linotype" w:eastAsia="Palatino Linotype" w:hAnsi="Palatino Linotype" w:cs="Palatino Linotype"/>
          <w:color w:val="231F20"/>
          <w:spacing w:val="-2"/>
          <w:sz w:val="20"/>
          <w:szCs w:val="20"/>
        </w:rPr>
        <w:t xml:space="preserve">la denominamos </w:t>
      </w:r>
      <w:r w:rsidR="00F01211" w:rsidRPr="00A97774">
        <w:rPr>
          <w:rFonts w:ascii="Palatino Linotype" w:eastAsia="Palatino Linotype" w:hAnsi="Palatino Linotype" w:cs="Palatino Linotype"/>
          <w:color w:val="231F20"/>
          <w:spacing w:val="-2"/>
          <w:sz w:val="20"/>
          <w:szCs w:val="20"/>
        </w:rPr>
        <w:t xml:space="preserve">ciencia </w:t>
      </w:r>
      <w:r w:rsidR="00F01211" w:rsidRPr="00980132">
        <w:rPr>
          <w:rFonts w:ascii="Palatino Linotype" w:eastAsia="Palatino Linotype" w:hAnsi="Palatino Linotype" w:cs="Palatino Linotype"/>
          <w:i/>
          <w:color w:val="231F20"/>
          <w:spacing w:val="-2"/>
          <w:sz w:val="20"/>
          <w:szCs w:val="20"/>
        </w:rPr>
        <w:t>Social</w:t>
      </w:r>
      <w:r w:rsidR="00C50CC9" w:rsidRPr="00A97774">
        <w:rPr>
          <w:rFonts w:ascii="Palatino Linotype" w:eastAsia="Palatino Linotype" w:hAnsi="Palatino Linotype" w:cs="Palatino Linotype"/>
          <w:color w:val="231F20"/>
          <w:spacing w:val="-2"/>
          <w:sz w:val="20"/>
          <w:szCs w:val="20"/>
        </w:rPr>
        <w:t>:</w:t>
      </w:r>
      <w:r w:rsidR="00F01211" w:rsidRPr="00A97774">
        <w:rPr>
          <w:rFonts w:ascii="Palatino Linotype" w:eastAsia="Palatino Linotype" w:hAnsi="Palatino Linotype" w:cs="Palatino Linotype"/>
          <w:color w:val="231F20"/>
          <w:spacing w:val="-2"/>
          <w:sz w:val="20"/>
          <w:szCs w:val="20"/>
        </w:rPr>
        <w:t xml:space="preserve"> tiene sentido en la propia sociedad) o, por el contrario, debe </w:t>
      </w:r>
      <w:r w:rsidR="008C6E5A" w:rsidRPr="00A97774">
        <w:rPr>
          <w:rFonts w:ascii="Palatino Linotype" w:eastAsia="Palatino Linotype" w:hAnsi="Palatino Linotype" w:cs="Palatino Linotype"/>
          <w:color w:val="231F20"/>
          <w:spacing w:val="-2"/>
          <w:sz w:val="20"/>
          <w:szCs w:val="20"/>
        </w:rPr>
        <w:t>formar parte de</w:t>
      </w:r>
      <w:r w:rsidR="00F01211" w:rsidRPr="00A97774">
        <w:rPr>
          <w:rFonts w:ascii="Palatino Linotype" w:eastAsia="Palatino Linotype" w:hAnsi="Palatino Linotype" w:cs="Palatino Linotype"/>
          <w:color w:val="231F20"/>
          <w:spacing w:val="-2"/>
          <w:sz w:val="20"/>
          <w:szCs w:val="20"/>
        </w:rPr>
        <w:t xml:space="preserve"> esa corriente principal</w:t>
      </w:r>
      <w:r w:rsidR="009A2221" w:rsidRPr="00A97774">
        <w:rPr>
          <w:rFonts w:ascii="Palatino Linotype" w:eastAsia="Palatino Linotype" w:hAnsi="Palatino Linotype" w:cs="Palatino Linotype"/>
          <w:color w:val="231F20"/>
          <w:spacing w:val="-2"/>
          <w:sz w:val="20"/>
          <w:szCs w:val="20"/>
        </w:rPr>
        <w:t xml:space="preserve"> unificada</w:t>
      </w:r>
      <w:r w:rsidR="008C6E5A" w:rsidRPr="00A97774">
        <w:rPr>
          <w:rFonts w:ascii="Palatino Linotype" w:eastAsia="Palatino Linotype" w:hAnsi="Palatino Linotype" w:cs="Palatino Linotype"/>
          <w:color w:val="231F20"/>
          <w:spacing w:val="-2"/>
          <w:sz w:val="20"/>
          <w:szCs w:val="20"/>
        </w:rPr>
        <w:t>. D</w:t>
      </w:r>
      <w:r w:rsidR="00F01211" w:rsidRPr="00A97774">
        <w:rPr>
          <w:rFonts w:ascii="Palatino Linotype" w:eastAsia="Palatino Linotype" w:hAnsi="Palatino Linotype" w:cs="Palatino Linotype"/>
          <w:color w:val="231F20"/>
          <w:spacing w:val="-2"/>
          <w:sz w:val="20"/>
          <w:szCs w:val="20"/>
        </w:rPr>
        <w:t xml:space="preserve">ebemos decidir si esa peculiaridad propia de cada sociedad específica es una debilidad o una riqueza que debemos preservar. </w:t>
      </w:r>
    </w:p>
    <w:p w:rsidR="00573B7D" w:rsidRPr="00A97774" w:rsidRDefault="00F01211"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A97774">
        <w:rPr>
          <w:rFonts w:ascii="Palatino Linotype" w:eastAsia="Palatino Linotype" w:hAnsi="Palatino Linotype" w:cs="Palatino Linotype"/>
          <w:color w:val="231F20"/>
          <w:spacing w:val="-2"/>
          <w:sz w:val="20"/>
          <w:szCs w:val="20"/>
        </w:rPr>
        <w:t xml:space="preserve">Existen </w:t>
      </w:r>
      <w:r w:rsidR="005804A1" w:rsidRPr="00A97774">
        <w:rPr>
          <w:rFonts w:ascii="Palatino Linotype" w:eastAsia="Palatino Linotype" w:hAnsi="Palatino Linotype" w:cs="Palatino Linotype"/>
          <w:color w:val="231F20"/>
          <w:spacing w:val="-2"/>
          <w:sz w:val="20"/>
          <w:szCs w:val="20"/>
        </w:rPr>
        <w:t>implicaciones</w:t>
      </w:r>
      <w:r w:rsidRPr="00A97774">
        <w:rPr>
          <w:rFonts w:ascii="Palatino Linotype" w:eastAsia="Palatino Linotype" w:hAnsi="Palatino Linotype" w:cs="Palatino Linotype"/>
          <w:color w:val="231F20"/>
          <w:spacing w:val="-2"/>
          <w:sz w:val="20"/>
          <w:szCs w:val="20"/>
        </w:rPr>
        <w:t xml:space="preserve"> prácticas evidentes de es</w:t>
      </w:r>
      <w:r w:rsidR="00BE7D7F" w:rsidRPr="00A97774">
        <w:rPr>
          <w:rFonts w:ascii="Palatino Linotype" w:eastAsia="Palatino Linotype" w:hAnsi="Palatino Linotype" w:cs="Palatino Linotype"/>
          <w:color w:val="231F20"/>
          <w:spacing w:val="-2"/>
          <w:sz w:val="20"/>
          <w:szCs w:val="20"/>
        </w:rPr>
        <w:t>t</w:t>
      </w:r>
      <w:r w:rsidRPr="00A97774">
        <w:rPr>
          <w:rFonts w:ascii="Palatino Linotype" w:eastAsia="Palatino Linotype" w:hAnsi="Palatino Linotype" w:cs="Palatino Linotype"/>
          <w:color w:val="231F20"/>
          <w:spacing w:val="-2"/>
          <w:sz w:val="20"/>
          <w:szCs w:val="20"/>
        </w:rPr>
        <w:t xml:space="preserve">e dilema. Entre otros, </w:t>
      </w:r>
      <w:r w:rsidR="002A5471" w:rsidRPr="00A97774">
        <w:rPr>
          <w:rFonts w:ascii="Palatino Linotype" w:eastAsia="Palatino Linotype" w:hAnsi="Palatino Linotype" w:cs="Palatino Linotype"/>
          <w:color w:val="231F20"/>
          <w:spacing w:val="-2"/>
          <w:sz w:val="20"/>
          <w:szCs w:val="20"/>
        </w:rPr>
        <w:t xml:space="preserve">el tema de </w:t>
      </w:r>
      <w:r w:rsidRPr="00A97774">
        <w:rPr>
          <w:rFonts w:ascii="Palatino Linotype" w:eastAsia="Palatino Linotype" w:hAnsi="Palatino Linotype" w:cs="Palatino Linotype"/>
          <w:color w:val="231F20"/>
          <w:spacing w:val="-2"/>
          <w:sz w:val="20"/>
          <w:szCs w:val="20"/>
        </w:rPr>
        <w:t xml:space="preserve">si debemos usar el idioma vernáculo de cada comunidad para expresar los hallazgos de la investigación, para llegar más fácilmente a la sociedad en la que se </w:t>
      </w:r>
      <w:r w:rsidR="00346728" w:rsidRPr="00A97774">
        <w:rPr>
          <w:rFonts w:ascii="Palatino Linotype" w:eastAsia="Palatino Linotype" w:hAnsi="Palatino Linotype" w:cs="Palatino Linotype"/>
          <w:color w:val="231F20"/>
          <w:spacing w:val="-2"/>
          <w:sz w:val="20"/>
          <w:szCs w:val="20"/>
        </w:rPr>
        <w:t>incardina (Ishikawa, 2014)</w:t>
      </w:r>
      <w:r w:rsidRPr="00A97774">
        <w:rPr>
          <w:rFonts w:ascii="Palatino Linotype" w:eastAsia="Palatino Linotype" w:hAnsi="Palatino Linotype" w:cs="Palatino Linotype"/>
          <w:color w:val="231F20"/>
          <w:spacing w:val="-2"/>
          <w:sz w:val="20"/>
          <w:szCs w:val="20"/>
        </w:rPr>
        <w:t>. También afecta a si se van a considerar relevantes las revistas de enfoque más local o sólo aquellas que pretendan orientarse a un público internacional. Como vemos, se tr</w:t>
      </w:r>
      <w:r w:rsidR="0001323D" w:rsidRPr="00A97774">
        <w:rPr>
          <w:rFonts w:ascii="Palatino Linotype" w:eastAsia="Palatino Linotype" w:hAnsi="Palatino Linotype" w:cs="Palatino Linotype"/>
          <w:color w:val="231F20"/>
          <w:spacing w:val="-2"/>
          <w:sz w:val="20"/>
          <w:szCs w:val="20"/>
        </w:rPr>
        <w:t>a</w:t>
      </w:r>
      <w:r w:rsidRPr="00A97774">
        <w:rPr>
          <w:rFonts w:ascii="Palatino Linotype" w:eastAsia="Palatino Linotype" w:hAnsi="Palatino Linotype" w:cs="Palatino Linotype"/>
          <w:color w:val="231F20"/>
          <w:spacing w:val="-2"/>
          <w:sz w:val="20"/>
          <w:szCs w:val="20"/>
        </w:rPr>
        <w:t xml:space="preserve">ta de temas complejos y no resueltos, </w:t>
      </w:r>
      <w:r w:rsidR="00C50CC9" w:rsidRPr="00A97774">
        <w:rPr>
          <w:rFonts w:ascii="Palatino Linotype" w:eastAsia="Palatino Linotype" w:hAnsi="Palatino Linotype" w:cs="Palatino Linotype"/>
          <w:color w:val="231F20"/>
          <w:spacing w:val="-2"/>
          <w:sz w:val="20"/>
          <w:szCs w:val="20"/>
        </w:rPr>
        <w:t>excepto</w:t>
      </w:r>
      <w:r w:rsidRPr="00A97774">
        <w:rPr>
          <w:rFonts w:ascii="Palatino Linotype" w:eastAsia="Palatino Linotype" w:hAnsi="Palatino Linotype" w:cs="Palatino Linotype"/>
          <w:color w:val="231F20"/>
          <w:spacing w:val="-2"/>
          <w:sz w:val="20"/>
          <w:szCs w:val="20"/>
        </w:rPr>
        <w:t>, quizás, como hechos consumados de los gestores de las evaluaciones y las políticas científicas</w:t>
      </w:r>
      <w:r w:rsidR="0001323D" w:rsidRPr="00A97774">
        <w:rPr>
          <w:rFonts w:ascii="Palatino Linotype" w:eastAsia="Palatino Linotype" w:hAnsi="Palatino Linotype" w:cs="Palatino Linotype"/>
          <w:color w:val="231F20"/>
          <w:spacing w:val="-2"/>
          <w:sz w:val="20"/>
          <w:szCs w:val="20"/>
        </w:rPr>
        <w:t xml:space="preserve">, recibida con incomodidad </w:t>
      </w:r>
      <w:r w:rsidR="00980132">
        <w:rPr>
          <w:rFonts w:ascii="Palatino Linotype" w:eastAsia="Palatino Linotype" w:hAnsi="Palatino Linotype" w:cs="Palatino Linotype"/>
          <w:color w:val="231F20"/>
          <w:spacing w:val="-2"/>
          <w:sz w:val="20"/>
          <w:szCs w:val="20"/>
        </w:rPr>
        <w:t>por</w:t>
      </w:r>
      <w:r w:rsidR="0001323D" w:rsidRPr="00A97774">
        <w:rPr>
          <w:rFonts w:ascii="Palatino Linotype" w:eastAsia="Palatino Linotype" w:hAnsi="Palatino Linotype" w:cs="Palatino Linotype"/>
          <w:color w:val="231F20"/>
          <w:spacing w:val="-2"/>
          <w:sz w:val="20"/>
          <w:szCs w:val="20"/>
        </w:rPr>
        <w:t xml:space="preserve"> buena parte de la comunidad académica, lo que en ocasiones ha acabado en algo parecido a un plante, como </w:t>
      </w:r>
      <w:r w:rsidR="002D02E8" w:rsidRPr="00A97774">
        <w:rPr>
          <w:rFonts w:ascii="Palatino Linotype" w:eastAsia="Palatino Linotype" w:hAnsi="Palatino Linotype" w:cs="Palatino Linotype"/>
          <w:color w:val="231F20"/>
          <w:spacing w:val="-2"/>
          <w:sz w:val="20"/>
          <w:szCs w:val="20"/>
        </w:rPr>
        <w:t xml:space="preserve">el de </w:t>
      </w:r>
      <w:proofErr w:type="spellStart"/>
      <w:r w:rsidR="002D02E8" w:rsidRPr="00A97774">
        <w:rPr>
          <w:rFonts w:ascii="Palatino Linotype" w:eastAsia="Palatino Linotype" w:hAnsi="Palatino Linotype" w:cs="Palatino Linotype"/>
          <w:color w:val="231F20"/>
          <w:spacing w:val="-2"/>
          <w:sz w:val="20"/>
          <w:szCs w:val="20"/>
        </w:rPr>
        <w:t>Taiwan</w:t>
      </w:r>
      <w:proofErr w:type="spellEnd"/>
      <w:r w:rsidR="002D02E8" w:rsidRPr="00A97774">
        <w:rPr>
          <w:rFonts w:ascii="Palatino Linotype" w:eastAsia="Palatino Linotype" w:hAnsi="Palatino Linotype" w:cs="Palatino Linotype"/>
          <w:color w:val="231F20"/>
          <w:spacing w:val="-2"/>
          <w:sz w:val="20"/>
          <w:szCs w:val="20"/>
        </w:rPr>
        <w:t xml:space="preserve"> (</w:t>
      </w:r>
      <w:proofErr w:type="spellStart"/>
      <w:r w:rsidR="0001323D" w:rsidRPr="00A97774">
        <w:rPr>
          <w:rFonts w:ascii="Palatino Linotype" w:eastAsia="Palatino Linotype" w:hAnsi="Palatino Linotype" w:cs="Palatino Linotype"/>
          <w:color w:val="231F20"/>
          <w:spacing w:val="-2"/>
          <w:sz w:val="20"/>
          <w:szCs w:val="20"/>
        </w:rPr>
        <w:t>Chou</w:t>
      </w:r>
      <w:proofErr w:type="spellEnd"/>
      <w:r w:rsidR="002D02E8" w:rsidRPr="00A97774">
        <w:rPr>
          <w:rFonts w:ascii="Palatino Linotype" w:eastAsia="Palatino Linotype" w:hAnsi="Palatino Linotype" w:cs="Palatino Linotype"/>
          <w:color w:val="231F20"/>
          <w:spacing w:val="-2"/>
          <w:sz w:val="20"/>
          <w:szCs w:val="20"/>
        </w:rPr>
        <w:t>,</w:t>
      </w:r>
      <w:r w:rsidR="0001323D" w:rsidRPr="00A97774">
        <w:rPr>
          <w:rFonts w:ascii="Palatino Linotype" w:eastAsia="Palatino Linotype" w:hAnsi="Palatino Linotype" w:cs="Palatino Linotype"/>
          <w:color w:val="231F20"/>
          <w:spacing w:val="-2"/>
          <w:sz w:val="20"/>
          <w:szCs w:val="20"/>
        </w:rPr>
        <w:t xml:space="preserve"> 2014), en el que más de 3.000</w:t>
      </w:r>
      <w:r w:rsidR="00980132" w:rsidRPr="00980132">
        <w:rPr>
          <w:rFonts w:ascii="Palatino Linotype" w:eastAsia="Palatino Linotype" w:hAnsi="Palatino Linotype" w:cs="Palatino Linotype"/>
          <w:color w:val="231F20"/>
          <w:spacing w:val="-2"/>
          <w:sz w:val="20"/>
          <w:szCs w:val="20"/>
        </w:rPr>
        <w:t xml:space="preserve"> </w:t>
      </w:r>
      <w:r w:rsidR="00980132" w:rsidRPr="00A97774">
        <w:rPr>
          <w:rFonts w:ascii="Palatino Linotype" w:eastAsia="Palatino Linotype" w:hAnsi="Palatino Linotype" w:cs="Palatino Linotype"/>
          <w:color w:val="231F20"/>
          <w:spacing w:val="-2"/>
          <w:sz w:val="20"/>
          <w:szCs w:val="20"/>
        </w:rPr>
        <w:t>investigadores</w:t>
      </w:r>
      <w:r w:rsidR="0001323D" w:rsidRPr="00A97774">
        <w:rPr>
          <w:rFonts w:ascii="Palatino Linotype" w:eastAsia="Palatino Linotype" w:hAnsi="Palatino Linotype" w:cs="Palatino Linotype"/>
          <w:color w:val="231F20"/>
          <w:spacing w:val="-2"/>
          <w:sz w:val="20"/>
          <w:szCs w:val="20"/>
        </w:rPr>
        <w:t xml:space="preserve"> de Ciencias Sociales se rebelaron contra la aplicación exclusiva del SSCI para evaluar su producción científica, consiguiendo cambios relevantes</w:t>
      </w:r>
      <w:r w:rsidR="00C50CC9" w:rsidRPr="00A97774">
        <w:rPr>
          <w:rFonts w:ascii="Palatino Linotype" w:eastAsia="Palatino Linotype" w:hAnsi="Palatino Linotype" w:cs="Palatino Linotype"/>
          <w:color w:val="231F20"/>
          <w:spacing w:val="-2"/>
          <w:sz w:val="20"/>
          <w:szCs w:val="20"/>
        </w:rPr>
        <w:t xml:space="preserve"> (</w:t>
      </w:r>
      <w:r w:rsidR="0001323D" w:rsidRPr="00A97774">
        <w:rPr>
          <w:rFonts w:ascii="Palatino Linotype" w:eastAsia="Palatino Linotype" w:hAnsi="Palatino Linotype" w:cs="Palatino Linotype"/>
          <w:color w:val="231F20"/>
          <w:spacing w:val="-2"/>
          <w:sz w:val="20"/>
          <w:szCs w:val="20"/>
        </w:rPr>
        <w:t>aceptación de revistas locales de calidad reconocida y en idioma vernáculo</w:t>
      </w:r>
      <w:r w:rsidR="00926341" w:rsidRPr="00A97774">
        <w:rPr>
          <w:rFonts w:ascii="Palatino Linotype" w:eastAsia="Palatino Linotype" w:hAnsi="Palatino Linotype" w:cs="Palatino Linotype"/>
          <w:color w:val="231F20"/>
          <w:spacing w:val="-2"/>
          <w:sz w:val="20"/>
          <w:szCs w:val="20"/>
        </w:rPr>
        <w:t>)</w:t>
      </w:r>
      <w:r w:rsidRPr="00A97774">
        <w:rPr>
          <w:rFonts w:ascii="Palatino Linotype" w:eastAsia="Palatino Linotype" w:hAnsi="Palatino Linotype" w:cs="Palatino Linotype"/>
          <w:color w:val="231F20"/>
          <w:spacing w:val="-2"/>
          <w:sz w:val="20"/>
          <w:szCs w:val="20"/>
        </w:rPr>
        <w:t>.</w:t>
      </w:r>
      <w:r w:rsidR="00523BB2" w:rsidRPr="00A97774">
        <w:rPr>
          <w:rFonts w:ascii="Palatino Linotype" w:eastAsia="Palatino Linotype" w:hAnsi="Palatino Linotype" w:cs="Palatino Linotype"/>
          <w:color w:val="231F20"/>
          <w:spacing w:val="-2"/>
          <w:sz w:val="20"/>
          <w:szCs w:val="20"/>
        </w:rPr>
        <w:t xml:space="preserve"> Críticas </w:t>
      </w:r>
      <w:r w:rsidR="00391C61" w:rsidRPr="00A97774">
        <w:rPr>
          <w:rFonts w:ascii="Palatino Linotype" w:eastAsia="Palatino Linotype" w:hAnsi="Palatino Linotype" w:cs="Palatino Linotype"/>
          <w:color w:val="231F20"/>
          <w:spacing w:val="-2"/>
          <w:sz w:val="20"/>
          <w:szCs w:val="20"/>
        </w:rPr>
        <w:t xml:space="preserve">aún más antiguas </w:t>
      </w:r>
      <w:r w:rsidR="00523BB2" w:rsidRPr="00A97774">
        <w:rPr>
          <w:rFonts w:ascii="Palatino Linotype" w:eastAsia="Palatino Linotype" w:hAnsi="Palatino Linotype" w:cs="Palatino Linotype"/>
          <w:color w:val="231F20"/>
          <w:spacing w:val="-2"/>
          <w:sz w:val="20"/>
          <w:szCs w:val="20"/>
        </w:rPr>
        <w:t xml:space="preserve">a la aceptación unívoca de indicadores emitidos por las diversas bases del </w:t>
      </w:r>
      <w:proofErr w:type="spellStart"/>
      <w:r w:rsidR="00523BB2" w:rsidRPr="00A97774">
        <w:rPr>
          <w:rFonts w:ascii="Palatino Linotype" w:eastAsia="Palatino Linotype" w:hAnsi="Palatino Linotype" w:cs="Palatino Linotype"/>
          <w:color w:val="231F20"/>
          <w:spacing w:val="-2"/>
          <w:sz w:val="20"/>
          <w:szCs w:val="20"/>
        </w:rPr>
        <w:t>Institute</w:t>
      </w:r>
      <w:proofErr w:type="spellEnd"/>
      <w:r w:rsidR="00523BB2" w:rsidRPr="00A97774">
        <w:rPr>
          <w:rFonts w:ascii="Palatino Linotype" w:eastAsia="Palatino Linotype" w:hAnsi="Palatino Linotype" w:cs="Palatino Linotype"/>
          <w:color w:val="231F20"/>
          <w:spacing w:val="-2"/>
          <w:sz w:val="20"/>
          <w:szCs w:val="20"/>
        </w:rPr>
        <w:t xml:space="preserve"> </w:t>
      </w:r>
      <w:proofErr w:type="spellStart"/>
      <w:r w:rsidR="00523BB2" w:rsidRPr="00A97774">
        <w:rPr>
          <w:rFonts w:ascii="Palatino Linotype" w:eastAsia="Palatino Linotype" w:hAnsi="Palatino Linotype" w:cs="Palatino Linotype"/>
          <w:color w:val="231F20"/>
          <w:spacing w:val="-2"/>
          <w:sz w:val="20"/>
          <w:szCs w:val="20"/>
        </w:rPr>
        <w:t>for</w:t>
      </w:r>
      <w:proofErr w:type="spellEnd"/>
      <w:r w:rsidR="00523BB2" w:rsidRPr="00A97774">
        <w:rPr>
          <w:rFonts w:ascii="Palatino Linotype" w:eastAsia="Palatino Linotype" w:hAnsi="Palatino Linotype" w:cs="Palatino Linotype"/>
          <w:color w:val="231F20"/>
          <w:spacing w:val="-2"/>
          <w:sz w:val="20"/>
          <w:szCs w:val="20"/>
        </w:rPr>
        <w:t xml:space="preserve"> </w:t>
      </w:r>
      <w:proofErr w:type="spellStart"/>
      <w:r w:rsidR="00523BB2" w:rsidRPr="00A97774">
        <w:rPr>
          <w:rFonts w:ascii="Palatino Linotype" w:eastAsia="Palatino Linotype" w:hAnsi="Palatino Linotype" w:cs="Palatino Linotype"/>
          <w:color w:val="231F20"/>
          <w:spacing w:val="-2"/>
          <w:sz w:val="20"/>
          <w:szCs w:val="20"/>
        </w:rPr>
        <w:t>Scientific</w:t>
      </w:r>
      <w:proofErr w:type="spellEnd"/>
      <w:r w:rsidR="00523BB2" w:rsidRPr="00A97774">
        <w:rPr>
          <w:rFonts w:ascii="Palatino Linotype" w:eastAsia="Palatino Linotype" w:hAnsi="Palatino Linotype" w:cs="Palatino Linotype"/>
          <w:color w:val="231F20"/>
          <w:spacing w:val="-2"/>
          <w:sz w:val="20"/>
          <w:szCs w:val="20"/>
        </w:rPr>
        <w:t xml:space="preserve"> </w:t>
      </w:r>
      <w:proofErr w:type="spellStart"/>
      <w:r w:rsidR="00523BB2" w:rsidRPr="00A97774">
        <w:rPr>
          <w:rFonts w:ascii="Palatino Linotype" w:eastAsia="Palatino Linotype" w:hAnsi="Palatino Linotype" w:cs="Palatino Linotype"/>
          <w:color w:val="231F20"/>
          <w:spacing w:val="-2"/>
          <w:sz w:val="20"/>
          <w:szCs w:val="20"/>
        </w:rPr>
        <w:t>Information</w:t>
      </w:r>
      <w:proofErr w:type="spellEnd"/>
      <w:r w:rsidR="00523BB2" w:rsidRPr="00A97774">
        <w:rPr>
          <w:rFonts w:ascii="Palatino Linotype" w:eastAsia="Palatino Linotype" w:hAnsi="Palatino Linotype" w:cs="Palatino Linotype"/>
          <w:color w:val="231F20"/>
          <w:spacing w:val="-2"/>
          <w:sz w:val="20"/>
          <w:szCs w:val="20"/>
        </w:rPr>
        <w:t xml:space="preserve"> (ISI) para evaluar la investigación educativa, sus revistas, agentes e instituciones</w:t>
      </w:r>
      <w:r w:rsidR="00391C61" w:rsidRPr="00A97774">
        <w:rPr>
          <w:rFonts w:ascii="Palatino Linotype" w:eastAsia="Palatino Linotype" w:hAnsi="Palatino Linotype" w:cs="Palatino Linotype"/>
          <w:color w:val="231F20"/>
          <w:spacing w:val="-2"/>
          <w:sz w:val="20"/>
          <w:szCs w:val="20"/>
        </w:rPr>
        <w:t>, son localizables en Fernández-Cano (1995a,</w:t>
      </w:r>
      <w:r w:rsidR="007009C7" w:rsidRPr="00A97774">
        <w:rPr>
          <w:rFonts w:ascii="Palatino Linotype" w:eastAsia="Palatino Linotype" w:hAnsi="Palatino Linotype" w:cs="Palatino Linotype"/>
          <w:color w:val="231F20"/>
          <w:spacing w:val="-2"/>
          <w:sz w:val="20"/>
          <w:szCs w:val="20"/>
        </w:rPr>
        <w:t xml:space="preserve"> 1995</w:t>
      </w:r>
      <w:r w:rsidR="00391C61" w:rsidRPr="00A97774">
        <w:rPr>
          <w:rFonts w:ascii="Palatino Linotype" w:eastAsia="Palatino Linotype" w:hAnsi="Palatino Linotype" w:cs="Palatino Linotype"/>
          <w:color w:val="231F20"/>
          <w:spacing w:val="-2"/>
          <w:sz w:val="20"/>
          <w:szCs w:val="20"/>
        </w:rPr>
        <w:t>b).</w:t>
      </w:r>
      <w:r w:rsidR="00523BB2" w:rsidRPr="00A97774">
        <w:rPr>
          <w:rFonts w:ascii="Palatino Linotype" w:eastAsia="Palatino Linotype" w:hAnsi="Palatino Linotype" w:cs="Palatino Linotype"/>
          <w:color w:val="231F20"/>
          <w:spacing w:val="-2"/>
          <w:sz w:val="20"/>
          <w:szCs w:val="20"/>
        </w:rPr>
        <w:t xml:space="preserve"> </w:t>
      </w:r>
    </w:p>
    <w:p w:rsidR="00C0059E" w:rsidRPr="00A97774" w:rsidRDefault="00C0059E"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A97774">
        <w:rPr>
          <w:rFonts w:ascii="Palatino Linotype" w:eastAsia="Palatino Linotype" w:hAnsi="Palatino Linotype" w:cs="Palatino Linotype"/>
          <w:color w:val="231F20"/>
          <w:spacing w:val="-2"/>
          <w:sz w:val="20"/>
          <w:szCs w:val="20"/>
        </w:rPr>
        <w:t xml:space="preserve">Una debilidad de las revistas de investigación (no sólo las educativas) que </w:t>
      </w:r>
      <w:r w:rsidR="00926341" w:rsidRPr="00A97774">
        <w:rPr>
          <w:rFonts w:ascii="Palatino Linotype" w:eastAsia="Palatino Linotype" w:hAnsi="Palatino Linotype" w:cs="Palatino Linotype"/>
          <w:color w:val="231F20"/>
          <w:spacing w:val="-2"/>
          <w:sz w:val="20"/>
          <w:szCs w:val="20"/>
        </w:rPr>
        <w:t>aún</w:t>
      </w:r>
      <w:r w:rsidR="002D02E8" w:rsidRPr="00A97774">
        <w:rPr>
          <w:rFonts w:ascii="Palatino Linotype" w:eastAsia="Palatino Linotype" w:hAnsi="Palatino Linotype" w:cs="Palatino Linotype"/>
          <w:color w:val="231F20"/>
          <w:spacing w:val="-2"/>
          <w:sz w:val="20"/>
          <w:szCs w:val="20"/>
        </w:rPr>
        <w:t xml:space="preserve"> persiste</w:t>
      </w:r>
      <w:r w:rsidRPr="00A97774">
        <w:rPr>
          <w:rFonts w:ascii="Palatino Linotype" w:eastAsia="Palatino Linotype" w:hAnsi="Palatino Linotype" w:cs="Palatino Linotype"/>
          <w:color w:val="231F20"/>
          <w:spacing w:val="-2"/>
          <w:sz w:val="20"/>
          <w:szCs w:val="20"/>
        </w:rPr>
        <w:t xml:space="preserve"> es la resistencia institucional a los cambios</w:t>
      </w:r>
      <w:r w:rsidR="002D02E8" w:rsidRPr="00A97774">
        <w:rPr>
          <w:rFonts w:ascii="Palatino Linotype" w:eastAsia="Palatino Linotype" w:hAnsi="Palatino Linotype" w:cs="Palatino Linotype"/>
          <w:color w:val="231F20"/>
          <w:spacing w:val="-2"/>
          <w:sz w:val="20"/>
          <w:szCs w:val="20"/>
        </w:rPr>
        <w:t>, expresada</w:t>
      </w:r>
      <w:r w:rsidRPr="00A97774">
        <w:rPr>
          <w:rFonts w:ascii="Palatino Linotype" w:eastAsia="Palatino Linotype" w:hAnsi="Palatino Linotype" w:cs="Palatino Linotype"/>
          <w:color w:val="231F20"/>
          <w:spacing w:val="-2"/>
          <w:sz w:val="20"/>
          <w:szCs w:val="20"/>
        </w:rPr>
        <w:t xml:space="preserve"> de </w:t>
      </w:r>
      <w:r w:rsidR="002D02E8" w:rsidRPr="00A97774">
        <w:rPr>
          <w:rFonts w:ascii="Palatino Linotype" w:eastAsia="Palatino Linotype" w:hAnsi="Palatino Linotype" w:cs="Palatino Linotype"/>
          <w:color w:val="231F20"/>
          <w:spacing w:val="-2"/>
          <w:sz w:val="20"/>
          <w:szCs w:val="20"/>
        </w:rPr>
        <w:t>diversos</w:t>
      </w:r>
      <w:r w:rsidRPr="00A97774">
        <w:rPr>
          <w:rFonts w:ascii="Palatino Linotype" w:eastAsia="Palatino Linotype" w:hAnsi="Palatino Linotype" w:cs="Palatino Linotype"/>
          <w:color w:val="231F20"/>
          <w:spacing w:val="-2"/>
          <w:sz w:val="20"/>
          <w:szCs w:val="20"/>
        </w:rPr>
        <w:t xml:space="preserve"> modos. Por un lado, durante muchos años ha </w:t>
      </w:r>
      <w:r w:rsidR="002D02E8" w:rsidRPr="00A97774">
        <w:rPr>
          <w:rFonts w:ascii="Palatino Linotype" w:eastAsia="Palatino Linotype" w:hAnsi="Palatino Linotype" w:cs="Palatino Linotype"/>
          <w:color w:val="231F20"/>
          <w:spacing w:val="-2"/>
          <w:sz w:val="20"/>
          <w:szCs w:val="20"/>
        </w:rPr>
        <w:t>habido</w:t>
      </w:r>
      <w:r w:rsidRPr="00A97774">
        <w:rPr>
          <w:rFonts w:ascii="Palatino Linotype" w:eastAsia="Palatino Linotype" w:hAnsi="Palatino Linotype" w:cs="Palatino Linotype"/>
          <w:color w:val="231F20"/>
          <w:spacing w:val="-2"/>
          <w:sz w:val="20"/>
          <w:szCs w:val="20"/>
        </w:rPr>
        <w:t xml:space="preserve"> una oposición </w:t>
      </w:r>
      <w:r w:rsidR="002D02E8" w:rsidRPr="00A97774">
        <w:rPr>
          <w:rFonts w:ascii="Palatino Linotype" w:eastAsia="Palatino Linotype" w:hAnsi="Palatino Linotype" w:cs="Palatino Linotype"/>
          <w:color w:val="231F20"/>
          <w:spacing w:val="-2"/>
          <w:sz w:val="20"/>
          <w:szCs w:val="20"/>
        </w:rPr>
        <w:t>de</w:t>
      </w:r>
      <w:r w:rsidRPr="00A97774">
        <w:rPr>
          <w:rFonts w:ascii="Palatino Linotype" w:eastAsia="Palatino Linotype" w:hAnsi="Palatino Linotype" w:cs="Palatino Linotype"/>
          <w:color w:val="231F20"/>
          <w:spacing w:val="-2"/>
          <w:sz w:val="20"/>
          <w:szCs w:val="20"/>
        </w:rPr>
        <w:t xml:space="preserve"> los grupos más conservadores de la Academia (que suelen coincidir con los que están en las cúspide y que, como veteranos, se desenvolvieron en otras condiciones) a novedades relevantes como, por ejemplo, las revistas electrónicas. </w:t>
      </w:r>
      <w:r w:rsidR="001D7664" w:rsidRPr="00A97774">
        <w:rPr>
          <w:rFonts w:ascii="Palatino Linotype" w:eastAsia="Palatino Linotype" w:hAnsi="Palatino Linotype" w:cs="Palatino Linotype"/>
          <w:color w:val="231F20"/>
          <w:spacing w:val="-2"/>
          <w:sz w:val="20"/>
          <w:szCs w:val="20"/>
        </w:rPr>
        <w:t>Como bien indica Delgado López-</w:t>
      </w:r>
      <w:proofErr w:type="spellStart"/>
      <w:r w:rsidR="001D7664" w:rsidRPr="00A97774">
        <w:rPr>
          <w:rFonts w:ascii="Palatino Linotype" w:eastAsia="Palatino Linotype" w:hAnsi="Palatino Linotype" w:cs="Palatino Linotype"/>
          <w:color w:val="231F20"/>
          <w:spacing w:val="-2"/>
          <w:sz w:val="20"/>
          <w:szCs w:val="20"/>
        </w:rPr>
        <w:t>Cózar</w:t>
      </w:r>
      <w:proofErr w:type="spellEnd"/>
      <w:r w:rsidR="001D7664" w:rsidRPr="00A97774">
        <w:rPr>
          <w:rFonts w:ascii="Palatino Linotype" w:eastAsia="Palatino Linotype" w:hAnsi="Palatino Linotype" w:cs="Palatino Linotype"/>
          <w:color w:val="231F20"/>
          <w:spacing w:val="-2"/>
          <w:sz w:val="20"/>
          <w:szCs w:val="20"/>
        </w:rPr>
        <w:t xml:space="preserve"> (2015), la especie predominante en esa época en la Academia era la del “homo </w:t>
      </w:r>
      <w:proofErr w:type="spellStart"/>
      <w:r w:rsidR="001D7664" w:rsidRPr="00A97774">
        <w:rPr>
          <w:rFonts w:ascii="Palatino Linotype" w:eastAsia="Palatino Linotype" w:hAnsi="Palatino Linotype" w:cs="Palatino Linotype"/>
          <w:color w:val="231F20"/>
          <w:spacing w:val="-2"/>
          <w:sz w:val="20"/>
          <w:szCs w:val="20"/>
        </w:rPr>
        <w:t>tipographicus</w:t>
      </w:r>
      <w:proofErr w:type="spellEnd"/>
      <w:r w:rsidR="001D7664" w:rsidRPr="00A97774">
        <w:rPr>
          <w:rFonts w:ascii="Palatino Linotype" w:eastAsia="Palatino Linotype" w:hAnsi="Palatino Linotype" w:cs="Palatino Linotype"/>
          <w:color w:val="231F20"/>
          <w:spacing w:val="-2"/>
          <w:sz w:val="20"/>
          <w:szCs w:val="20"/>
        </w:rPr>
        <w:t>”, que sólo concedía valor a aquello que veían impreso. La desconfianza ante lo que se percibía como inmaterial, quizás efímero</w:t>
      </w:r>
      <w:r w:rsidR="002D02E8" w:rsidRPr="00A97774">
        <w:rPr>
          <w:rFonts w:ascii="Palatino Linotype" w:eastAsia="Palatino Linotype" w:hAnsi="Palatino Linotype" w:cs="Palatino Linotype"/>
          <w:color w:val="231F20"/>
          <w:spacing w:val="-2"/>
          <w:sz w:val="20"/>
          <w:szCs w:val="20"/>
        </w:rPr>
        <w:t xml:space="preserve">, </w:t>
      </w:r>
      <w:r w:rsidR="001D7664" w:rsidRPr="00A97774">
        <w:rPr>
          <w:rFonts w:ascii="Palatino Linotype" w:eastAsia="Palatino Linotype" w:hAnsi="Palatino Linotype" w:cs="Palatino Linotype"/>
          <w:color w:val="231F20"/>
          <w:spacing w:val="-2"/>
          <w:sz w:val="20"/>
          <w:szCs w:val="20"/>
        </w:rPr>
        <w:t xml:space="preserve">supuso una penalización en los procesos de evaluación de la investigación para los </w:t>
      </w:r>
      <w:r w:rsidR="00926341" w:rsidRPr="00A97774">
        <w:rPr>
          <w:rFonts w:ascii="Palatino Linotype" w:eastAsia="Palatino Linotype" w:hAnsi="Palatino Linotype" w:cs="Palatino Linotype"/>
          <w:color w:val="231F20"/>
          <w:spacing w:val="-2"/>
          <w:sz w:val="20"/>
          <w:szCs w:val="20"/>
        </w:rPr>
        <w:t>artículos</w:t>
      </w:r>
      <w:r w:rsidR="001D7664" w:rsidRPr="00A97774">
        <w:rPr>
          <w:rFonts w:ascii="Palatino Linotype" w:eastAsia="Palatino Linotype" w:hAnsi="Palatino Linotype" w:cs="Palatino Linotype"/>
          <w:color w:val="231F20"/>
          <w:spacing w:val="-2"/>
          <w:sz w:val="20"/>
          <w:szCs w:val="20"/>
        </w:rPr>
        <w:t xml:space="preserve"> </w:t>
      </w:r>
      <w:r w:rsidR="00980132">
        <w:rPr>
          <w:rFonts w:ascii="Palatino Linotype" w:eastAsia="Palatino Linotype" w:hAnsi="Palatino Linotype" w:cs="Palatino Linotype"/>
          <w:color w:val="231F20"/>
          <w:spacing w:val="-2"/>
          <w:sz w:val="20"/>
          <w:szCs w:val="20"/>
        </w:rPr>
        <w:t>de</w:t>
      </w:r>
      <w:r w:rsidR="001D7664" w:rsidRPr="00A97774">
        <w:rPr>
          <w:rFonts w:ascii="Palatino Linotype" w:eastAsia="Palatino Linotype" w:hAnsi="Palatino Linotype" w:cs="Palatino Linotype"/>
          <w:color w:val="231F20"/>
          <w:spacing w:val="-2"/>
          <w:sz w:val="20"/>
          <w:szCs w:val="20"/>
        </w:rPr>
        <w:t xml:space="preserve"> </w:t>
      </w:r>
      <w:r w:rsidR="002D02E8" w:rsidRPr="00A97774">
        <w:rPr>
          <w:rFonts w:ascii="Palatino Linotype" w:eastAsia="Palatino Linotype" w:hAnsi="Palatino Linotype" w:cs="Palatino Linotype"/>
          <w:color w:val="231F20"/>
          <w:spacing w:val="-2"/>
          <w:sz w:val="20"/>
          <w:szCs w:val="20"/>
        </w:rPr>
        <w:t xml:space="preserve">revistas electrónicas </w:t>
      </w:r>
      <w:r w:rsidR="001D7664" w:rsidRPr="00A97774">
        <w:rPr>
          <w:rFonts w:ascii="Palatino Linotype" w:eastAsia="Palatino Linotype" w:hAnsi="Palatino Linotype" w:cs="Palatino Linotype"/>
          <w:color w:val="231F20"/>
          <w:spacing w:val="-2"/>
          <w:sz w:val="20"/>
          <w:szCs w:val="20"/>
        </w:rPr>
        <w:t xml:space="preserve">(en España, por ejemplo, </w:t>
      </w:r>
      <w:r w:rsidR="00926341" w:rsidRPr="00A97774">
        <w:rPr>
          <w:rFonts w:ascii="Palatino Linotype" w:eastAsia="Palatino Linotype" w:hAnsi="Palatino Linotype" w:cs="Palatino Linotype"/>
          <w:color w:val="231F20"/>
          <w:spacing w:val="-2"/>
          <w:sz w:val="20"/>
          <w:szCs w:val="20"/>
        </w:rPr>
        <w:t>aún</w:t>
      </w:r>
      <w:r w:rsidR="001D7664" w:rsidRPr="00A97774">
        <w:rPr>
          <w:rFonts w:ascii="Palatino Linotype" w:eastAsia="Palatino Linotype" w:hAnsi="Palatino Linotype" w:cs="Palatino Linotype"/>
          <w:color w:val="231F20"/>
          <w:spacing w:val="-2"/>
          <w:sz w:val="20"/>
          <w:szCs w:val="20"/>
        </w:rPr>
        <w:t xml:space="preserve"> </w:t>
      </w:r>
      <w:r w:rsidR="002D02E8" w:rsidRPr="00A97774">
        <w:rPr>
          <w:rFonts w:ascii="Palatino Linotype" w:eastAsia="Palatino Linotype" w:hAnsi="Palatino Linotype" w:cs="Palatino Linotype"/>
          <w:color w:val="231F20"/>
          <w:spacing w:val="-2"/>
          <w:sz w:val="20"/>
          <w:szCs w:val="20"/>
        </w:rPr>
        <w:t>se</w:t>
      </w:r>
      <w:r w:rsidR="001D7664" w:rsidRPr="00A97774">
        <w:rPr>
          <w:rFonts w:ascii="Palatino Linotype" w:eastAsia="Palatino Linotype" w:hAnsi="Palatino Linotype" w:cs="Palatino Linotype"/>
          <w:color w:val="231F20"/>
          <w:spacing w:val="-2"/>
          <w:sz w:val="20"/>
          <w:szCs w:val="20"/>
        </w:rPr>
        <w:t xml:space="preserve"> penaliza en algunas disciplinas </w:t>
      </w:r>
      <w:r w:rsidR="002D02E8" w:rsidRPr="00A97774">
        <w:rPr>
          <w:rFonts w:ascii="Palatino Linotype" w:eastAsia="Palatino Linotype" w:hAnsi="Palatino Linotype" w:cs="Palatino Linotype"/>
          <w:color w:val="231F20"/>
          <w:spacing w:val="-2"/>
          <w:sz w:val="20"/>
          <w:szCs w:val="20"/>
        </w:rPr>
        <w:t>de</w:t>
      </w:r>
      <w:r w:rsidR="007009C7" w:rsidRPr="00A97774">
        <w:rPr>
          <w:rFonts w:ascii="Palatino Linotype" w:eastAsia="Palatino Linotype" w:hAnsi="Palatino Linotype" w:cs="Palatino Linotype"/>
          <w:color w:val="231F20"/>
          <w:spacing w:val="-2"/>
          <w:sz w:val="20"/>
          <w:szCs w:val="20"/>
        </w:rPr>
        <w:t xml:space="preserve"> los sexenios</w:t>
      </w:r>
      <w:r w:rsidR="001D7664" w:rsidRPr="00A97774">
        <w:rPr>
          <w:rFonts w:ascii="Palatino Linotype" w:eastAsia="Palatino Linotype" w:hAnsi="Palatino Linotype" w:cs="Palatino Linotype"/>
          <w:color w:val="231F20"/>
          <w:spacing w:val="-2"/>
          <w:sz w:val="20"/>
          <w:szCs w:val="20"/>
        </w:rPr>
        <w:t>, requiriendo pruebas de calidad más exigentes que para las impresas).</w:t>
      </w:r>
      <w:r w:rsidR="00CB5DF1" w:rsidRPr="00A97774">
        <w:rPr>
          <w:rFonts w:ascii="Palatino Linotype" w:eastAsia="Palatino Linotype" w:hAnsi="Palatino Linotype" w:cs="Palatino Linotype"/>
          <w:color w:val="231F20"/>
          <w:spacing w:val="-2"/>
          <w:sz w:val="20"/>
          <w:szCs w:val="20"/>
        </w:rPr>
        <w:t xml:space="preserve"> Esta resistencia ha provocado un </w:t>
      </w:r>
      <w:r w:rsidR="00926341" w:rsidRPr="00A97774">
        <w:rPr>
          <w:rFonts w:ascii="Palatino Linotype" w:eastAsia="Palatino Linotype" w:hAnsi="Palatino Linotype" w:cs="Palatino Linotype"/>
          <w:color w:val="231F20"/>
          <w:spacing w:val="-2"/>
          <w:sz w:val="20"/>
          <w:szCs w:val="20"/>
        </w:rPr>
        <w:t xml:space="preserve">desarrollo más débil </w:t>
      </w:r>
      <w:r w:rsidR="00CB5DF1" w:rsidRPr="00A97774">
        <w:rPr>
          <w:rFonts w:ascii="Palatino Linotype" w:eastAsia="Palatino Linotype" w:hAnsi="Palatino Linotype" w:cs="Palatino Linotype"/>
          <w:color w:val="231F20"/>
          <w:spacing w:val="-2"/>
          <w:sz w:val="20"/>
          <w:szCs w:val="20"/>
        </w:rPr>
        <w:t>en es</w:t>
      </w:r>
      <w:r w:rsidR="00926341" w:rsidRPr="00A97774">
        <w:rPr>
          <w:rFonts w:ascii="Palatino Linotype" w:eastAsia="Palatino Linotype" w:hAnsi="Palatino Linotype" w:cs="Palatino Linotype"/>
          <w:color w:val="231F20"/>
          <w:spacing w:val="-2"/>
          <w:sz w:val="20"/>
          <w:szCs w:val="20"/>
        </w:rPr>
        <w:t>os</w:t>
      </w:r>
      <w:r w:rsidR="00CB5DF1" w:rsidRPr="00A97774">
        <w:rPr>
          <w:rFonts w:ascii="Palatino Linotype" w:eastAsia="Palatino Linotype" w:hAnsi="Palatino Linotype" w:cs="Palatino Linotype"/>
          <w:color w:val="231F20"/>
          <w:spacing w:val="-2"/>
          <w:sz w:val="20"/>
          <w:szCs w:val="20"/>
        </w:rPr>
        <w:t xml:space="preserve"> nuevo</w:t>
      </w:r>
      <w:r w:rsidR="00926341" w:rsidRPr="00A97774">
        <w:rPr>
          <w:rFonts w:ascii="Palatino Linotype" w:eastAsia="Palatino Linotype" w:hAnsi="Palatino Linotype" w:cs="Palatino Linotype"/>
          <w:color w:val="231F20"/>
          <w:spacing w:val="-2"/>
          <w:sz w:val="20"/>
          <w:szCs w:val="20"/>
        </w:rPr>
        <w:t>s</w:t>
      </w:r>
      <w:r w:rsidR="00CB5DF1" w:rsidRPr="00A97774">
        <w:rPr>
          <w:rFonts w:ascii="Palatino Linotype" w:eastAsia="Palatino Linotype" w:hAnsi="Palatino Linotype" w:cs="Palatino Linotype"/>
          <w:color w:val="231F20"/>
          <w:spacing w:val="-2"/>
          <w:sz w:val="20"/>
          <w:szCs w:val="20"/>
        </w:rPr>
        <w:t xml:space="preserve"> medio</w:t>
      </w:r>
      <w:r w:rsidR="00926341" w:rsidRPr="00A97774">
        <w:rPr>
          <w:rFonts w:ascii="Palatino Linotype" w:eastAsia="Palatino Linotype" w:hAnsi="Palatino Linotype" w:cs="Palatino Linotype"/>
          <w:color w:val="231F20"/>
          <w:spacing w:val="-2"/>
          <w:sz w:val="20"/>
          <w:szCs w:val="20"/>
        </w:rPr>
        <w:t>s</w:t>
      </w:r>
      <w:r w:rsidR="00CB5DF1" w:rsidRPr="00A97774">
        <w:rPr>
          <w:rFonts w:ascii="Palatino Linotype" w:eastAsia="Palatino Linotype" w:hAnsi="Palatino Linotype" w:cs="Palatino Linotype"/>
          <w:color w:val="231F20"/>
          <w:spacing w:val="-2"/>
          <w:sz w:val="20"/>
          <w:szCs w:val="20"/>
        </w:rPr>
        <w:t xml:space="preserve"> de comunicación</w:t>
      </w:r>
      <w:r w:rsidR="008B20ED" w:rsidRPr="00A97774">
        <w:rPr>
          <w:rFonts w:ascii="Palatino Linotype" w:eastAsia="Palatino Linotype" w:hAnsi="Palatino Linotype" w:cs="Palatino Linotype"/>
          <w:color w:val="231F20"/>
          <w:spacing w:val="-2"/>
          <w:sz w:val="20"/>
          <w:szCs w:val="20"/>
        </w:rPr>
        <w:t xml:space="preserve">. </w:t>
      </w:r>
    </w:p>
    <w:p w:rsidR="00346728" w:rsidRPr="00A97774" w:rsidRDefault="008B20ED"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A97774">
        <w:rPr>
          <w:rFonts w:ascii="Palatino Linotype" w:eastAsia="Palatino Linotype" w:hAnsi="Palatino Linotype" w:cs="Palatino Linotype"/>
          <w:color w:val="231F20"/>
          <w:spacing w:val="-2"/>
          <w:sz w:val="20"/>
          <w:szCs w:val="20"/>
        </w:rPr>
        <w:t xml:space="preserve">Relacionado con </w:t>
      </w:r>
      <w:r w:rsidR="002D02E8" w:rsidRPr="00A97774">
        <w:rPr>
          <w:rFonts w:ascii="Palatino Linotype" w:eastAsia="Palatino Linotype" w:hAnsi="Palatino Linotype" w:cs="Palatino Linotype"/>
          <w:color w:val="231F20"/>
          <w:spacing w:val="-2"/>
          <w:sz w:val="20"/>
          <w:szCs w:val="20"/>
        </w:rPr>
        <w:t>esas</w:t>
      </w:r>
      <w:r w:rsidRPr="00A97774">
        <w:rPr>
          <w:rFonts w:ascii="Palatino Linotype" w:eastAsia="Palatino Linotype" w:hAnsi="Palatino Linotype" w:cs="Palatino Linotype"/>
          <w:color w:val="231F20"/>
          <w:spacing w:val="-2"/>
          <w:sz w:val="20"/>
          <w:szCs w:val="20"/>
        </w:rPr>
        <w:t xml:space="preserve"> resistencias al cambio, pero procedentes de otro entorno (el que gestiona los procesos editoriales f</w:t>
      </w:r>
      <w:r w:rsidR="00F019B2" w:rsidRPr="00A97774">
        <w:rPr>
          <w:rFonts w:ascii="Palatino Linotype" w:eastAsia="Palatino Linotype" w:hAnsi="Palatino Linotype" w:cs="Palatino Linotype"/>
          <w:color w:val="231F20"/>
          <w:spacing w:val="-2"/>
          <w:sz w:val="20"/>
          <w:szCs w:val="20"/>
        </w:rPr>
        <w:t xml:space="preserve">ormales), ha sido la debilidad </w:t>
      </w:r>
      <w:r w:rsidRPr="00A97774">
        <w:rPr>
          <w:rFonts w:ascii="Palatino Linotype" w:eastAsia="Palatino Linotype" w:hAnsi="Palatino Linotype" w:cs="Palatino Linotype"/>
          <w:color w:val="231F20"/>
          <w:spacing w:val="-2"/>
          <w:sz w:val="20"/>
          <w:szCs w:val="20"/>
        </w:rPr>
        <w:t xml:space="preserve">o lentitud en el desarrollo de formatos de edición comunes y flexibles. El peso </w:t>
      </w:r>
      <w:r w:rsidR="00106A1A" w:rsidRPr="00A97774">
        <w:rPr>
          <w:rFonts w:ascii="Palatino Linotype" w:eastAsia="Palatino Linotype" w:hAnsi="Palatino Linotype" w:cs="Palatino Linotype"/>
          <w:color w:val="231F20"/>
          <w:spacing w:val="-2"/>
          <w:sz w:val="20"/>
          <w:szCs w:val="20"/>
        </w:rPr>
        <w:t>de una historia con</w:t>
      </w:r>
      <w:r w:rsidRPr="00A97774">
        <w:rPr>
          <w:rFonts w:ascii="Palatino Linotype" w:eastAsia="Palatino Linotype" w:hAnsi="Palatino Linotype" w:cs="Palatino Linotype"/>
          <w:color w:val="231F20"/>
          <w:spacing w:val="-2"/>
          <w:sz w:val="20"/>
          <w:szCs w:val="20"/>
        </w:rPr>
        <w:t xml:space="preserve"> textos impresos se hace sentir (Delgado López-</w:t>
      </w:r>
      <w:proofErr w:type="spellStart"/>
      <w:r w:rsidRPr="00A97774">
        <w:rPr>
          <w:rFonts w:ascii="Palatino Linotype" w:eastAsia="Palatino Linotype" w:hAnsi="Palatino Linotype" w:cs="Palatino Linotype"/>
          <w:color w:val="231F20"/>
          <w:spacing w:val="-2"/>
          <w:sz w:val="20"/>
          <w:szCs w:val="20"/>
        </w:rPr>
        <w:t>Cózar</w:t>
      </w:r>
      <w:proofErr w:type="spellEnd"/>
      <w:r w:rsidRPr="00A97774">
        <w:rPr>
          <w:rFonts w:ascii="Palatino Linotype" w:eastAsia="Palatino Linotype" w:hAnsi="Palatino Linotype" w:cs="Palatino Linotype"/>
          <w:color w:val="231F20"/>
          <w:spacing w:val="-2"/>
          <w:sz w:val="20"/>
          <w:szCs w:val="20"/>
        </w:rPr>
        <w:t>, 2015), de modo que desde diversas instancias (editoriales universitarias, bases de datos, hemerotecas) se potencian formatos más parecidos a los tradicionales</w:t>
      </w:r>
      <w:r w:rsidR="00106A1A" w:rsidRPr="00A97774">
        <w:rPr>
          <w:rFonts w:ascii="Palatino Linotype" w:eastAsia="Palatino Linotype" w:hAnsi="Palatino Linotype" w:cs="Palatino Linotype"/>
          <w:color w:val="231F20"/>
          <w:spacing w:val="-2"/>
          <w:sz w:val="20"/>
          <w:szCs w:val="20"/>
        </w:rPr>
        <w:t xml:space="preserve"> en papel</w:t>
      </w:r>
      <w:r w:rsidRPr="00A97774">
        <w:rPr>
          <w:rFonts w:ascii="Palatino Linotype" w:eastAsia="Palatino Linotype" w:hAnsi="Palatino Linotype" w:cs="Palatino Linotype"/>
          <w:color w:val="231F20"/>
          <w:spacing w:val="-2"/>
          <w:sz w:val="20"/>
          <w:szCs w:val="20"/>
        </w:rPr>
        <w:t xml:space="preserve"> </w:t>
      </w:r>
      <w:r w:rsidR="00106A1A" w:rsidRPr="00A97774">
        <w:rPr>
          <w:rFonts w:ascii="Palatino Linotype" w:eastAsia="Palatino Linotype" w:hAnsi="Palatino Linotype" w:cs="Palatino Linotype"/>
          <w:color w:val="231F20"/>
          <w:spacing w:val="-2"/>
          <w:sz w:val="20"/>
          <w:szCs w:val="20"/>
        </w:rPr>
        <w:t>y</w:t>
      </w:r>
      <w:r w:rsidRPr="00A97774">
        <w:rPr>
          <w:rFonts w:ascii="Palatino Linotype" w:eastAsia="Palatino Linotype" w:hAnsi="Palatino Linotype" w:cs="Palatino Linotype"/>
          <w:color w:val="231F20"/>
          <w:spacing w:val="-2"/>
          <w:sz w:val="20"/>
          <w:szCs w:val="20"/>
        </w:rPr>
        <w:t xml:space="preserve"> más rígidos como el </w:t>
      </w:r>
      <w:proofErr w:type="spellStart"/>
      <w:r w:rsidRPr="00A97774">
        <w:rPr>
          <w:rFonts w:ascii="Palatino Linotype" w:eastAsia="Palatino Linotype" w:hAnsi="Palatino Linotype" w:cs="Palatino Linotype"/>
          <w:color w:val="231F20"/>
          <w:spacing w:val="-2"/>
          <w:sz w:val="20"/>
          <w:szCs w:val="20"/>
        </w:rPr>
        <w:t>pdf</w:t>
      </w:r>
      <w:proofErr w:type="spellEnd"/>
      <w:r w:rsidRPr="00A97774">
        <w:rPr>
          <w:rFonts w:ascii="Palatino Linotype" w:eastAsia="Palatino Linotype" w:hAnsi="Palatino Linotype" w:cs="Palatino Linotype"/>
          <w:color w:val="231F20"/>
          <w:spacing w:val="-2"/>
          <w:sz w:val="20"/>
          <w:szCs w:val="20"/>
        </w:rPr>
        <w:t xml:space="preserve">, en lugar de otros </w:t>
      </w:r>
      <w:r w:rsidR="003C33D6" w:rsidRPr="00A97774">
        <w:rPr>
          <w:rFonts w:ascii="Palatino Linotype" w:eastAsia="Palatino Linotype" w:hAnsi="Palatino Linotype" w:cs="Palatino Linotype"/>
          <w:color w:val="231F20"/>
          <w:spacing w:val="-2"/>
          <w:sz w:val="20"/>
          <w:szCs w:val="20"/>
        </w:rPr>
        <w:t xml:space="preserve">más actuales, flexibles y </w:t>
      </w:r>
      <w:r w:rsidRPr="00A97774">
        <w:rPr>
          <w:rFonts w:ascii="Palatino Linotype" w:eastAsia="Palatino Linotype" w:hAnsi="Palatino Linotype" w:cs="Palatino Linotype"/>
          <w:color w:val="231F20"/>
          <w:spacing w:val="-2"/>
          <w:sz w:val="20"/>
          <w:szCs w:val="20"/>
        </w:rPr>
        <w:t xml:space="preserve">con mayor potencial como </w:t>
      </w:r>
      <w:proofErr w:type="spellStart"/>
      <w:r w:rsidRPr="00A97774">
        <w:rPr>
          <w:rFonts w:ascii="Palatino Linotype" w:eastAsia="Palatino Linotype" w:hAnsi="Palatino Linotype" w:cs="Palatino Linotype"/>
          <w:color w:val="231F20"/>
          <w:spacing w:val="-2"/>
          <w:sz w:val="20"/>
          <w:szCs w:val="20"/>
        </w:rPr>
        <w:t>xml</w:t>
      </w:r>
      <w:proofErr w:type="spellEnd"/>
      <w:r w:rsidRPr="00A97774">
        <w:rPr>
          <w:rFonts w:ascii="Palatino Linotype" w:eastAsia="Palatino Linotype" w:hAnsi="Palatino Linotype" w:cs="Palatino Linotype"/>
          <w:color w:val="231F20"/>
          <w:spacing w:val="-2"/>
          <w:sz w:val="20"/>
          <w:szCs w:val="20"/>
        </w:rPr>
        <w:t xml:space="preserve">, </w:t>
      </w:r>
      <w:proofErr w:type="spellStart"/>
      <w:r w:rsidRPr="00A97774">
        <w:rPr>
          <w:rFonts w:ascii="Palatino Linotype" w:eastAsia="Palatino Linotype" w:hAnsi="Palatino Linotype" w:cs="Palatino Linotype"/>
          <w:color w:val="231F20"/>
          <w:spacing w:val="-2"/>
          <w:sz w:val="20"/>
          <w:szCs w:val="20"/>
        </w:rPr>
        <w:t>html</w:t>
      </w:r>
      <w:proofErr w:type="spellEnd"/>
      <w:r w:rsidRPr="00A97774">
        <w:rPr>
          <w:rFonts w:ascii="Palatino Linotype" w:eastAsia="Palatino Linotype" w:hAnsi="Palatino Linotype" w:cs="Palatino Linotype"/>
          <w:color w:val="231F20"/>
          <w:spacing w:val="-2"/>
          <w:sz w:val="20"/>
          <w:szCs w:val="20"/>
        </w:rPr>
        <w:t xml:space="preserve">, </w:t>
      </w:r>
      <w:proofErr w:type="spellStart"/>
      <w:r w:rsidRPr="00A97774">
        <w:rPr>
          <w:rFonts w:ascii="Palatino Linotype" w:eastAsia="Palatino Linotype" w:hAnsi="Palatino Linotype" w:cs="Palatino Linotype"/>
          <w:color w:val="231F20"/>
          <w:spacing w:val="-2"/>
          <w:sz w:val="20"/>
          <w:szCs w:val="20"/>
        </w:rPr>
        <w:t>epub</w:t>
      </w:r>
      <w:proofErr w:type="spellEnd"/>
      <w:r w:rsidRPr="00A97774">
        <w:rPr>
          <w:rFonts w:ascii="Palatino Linotype" w:eastAsia="Palatino Linotype" w:hAnsi="Palatino Linotype" w:cs="Palatino Linotype"/>
          <w:color w:val="231F20"/>
          <w:spacing w:val="-2"/>
          <w:sz w:val="20"/>
          <w:szCs w:val="20"/>
        </w:rPr>
        <w:t>, etc.</w:t>
      </w:r>
      <w:r w:rsidR="00106A1A" w:rsidRPr="00A97774">
        <w:rPr>
          <w:rFonts w:ascii="Palatino Linotype" w:eastAsia="Palatino Linotype" w:hAnsi="Palatino Linotype" w:cs="Palatino Linotype"/>
          <w:color w:val="231F20"/>
          <w:spacing w:val="-2"/>
          <w:sz w:val="20"/>
          <w:szCs w:val="20"/>
        </w:rPr>
        <w:t xml:space="preserve">, </w:t>
      </w:r>
      <w:r w:rsidR="002D02E8" w:rsidRPr="00A97774">
        <w:rPr>
          <w:rFonts w:ascii="Palatino Linotype" w:eastAsia="Palatino Linotype" w:hAnsi="Palatino Linotype" w:cs="Palatino Linotype"/>
          <w:color w:val="231F20"/>
          <w:spacing w:val="-2"/>
          <w:sz w:val="20"/>
          <w:szCs w:val="20"/>
        </w:rPr>
        <w:t>que</w:t>
      </w:r>
      <w:r w:rsidR="00106A1A" w:rsidRPr="00A97774">
        <w:rPr>
          <w:rFonts w:ascii="Palatino Linotype" w:eastAsia="Palatino Linotype" w:hAnsi="Palatino Linotype" w:cs="Palatino Linotype"/>
          <w:color w:val="231F20"/>
          <w:spacing w:val="-2"/>
          <w:sz w:val="20"/>
          <w:szCs w:val="20"/>
        </w:rPr>
        <w:t xml:space="preserve"> </w:t>
      </w:r>
      <w:r w:rsidR="002D02E8" w:rsidRPr="00A97774">
        <w:rPr>
          <w:rFonts w:ascii="Palatino Linotype" w:eastAsia="Palatino Linotype" w:hAnsi="Palatino Linotype" w:cs="Palatino Linotype"/>
          <w:color w:val="231F20"/>
          <w:spacing w:val="-2"/>
          <w:sz w:val="20"/>
          <w:szCs w:val="20"/>
        </w:rPr>
        <w:t>posibilitan</w:t>
      </w:r>
      <w:r w:rsidR="00106A1A" w:rsidRPr="00A97774">
        <w:rPr>
          <w:rFonts w:ascii="Palatino Linotype" w:eastAsia="Palatino Linotype" w:hAnsi="Palatino Linotype" w:cs="Palatino Linotype"/>
          <w:color w:val="231F20"/>
          <w:spacing w:val="-2"/>
          <w:sz w:val="20"/>
          <w:szCs w:val="20"/>
        </w:rPr>
        <w:t xml:space="preserve"> multimedia e interactividad</w:t>
      </w:r>
      <w:r w:rsidR="002D02E8" w:rsidRPr="00A97774">
        <w:rPr>
          <w:rFonts w:ascii="Palatino Linotype" w:eastAsia="Palatino Linotype" w:hAnsi="Palatino Linotype" w:cs="Palatino Linotype"/>
          <w:color w:val="231F20"/>
          <w:spacing w:val="-2"/>
          <w:sz w:val="20"/>
          <w:szCs w:val="20"/>
        </w:rPr>
        <w:t>.</w:t>
      </w:r>
    </w:p>
    <w:p w:rsidR="006E2A87" w:rsidRPr="00A97774" w:rsidRDefault="00F11DF5"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A97774">
        <w:rPr>
          <w:rFonts w:ascii="Palatino Linotype" w:eastAsia="Palatino Linotype" w:hAnsi="Palatino Linotype" w:cs="Palatino Linotype"/>
          <w:color w:val="231F20"/>
          <w:spacing w:val="-2"/>
          <w:sz w:val="20"/>
          <w:szCs w:val="20"/>
        </w:rPr>
        <w:t>Otra</w:t>
      </w:r>
      <w:r w:rsidR="00926341" w:rsidRPr="00A97774">
        <w:rPr>
          <w:rFonts w:ascii="Palatino Linotype" w:eastAsia="Palatino Linotype" w:hAnsi="Palatino Linotype" w:cs="Palatino Linotype"/>
          <w:color w:val="231F20"/>
          <w:spacing w:val="-2"/>
          <w:sz w:val="20"/>
          <w:szCs w:val="20"/>
        </w:rPr>
        <w:t>s</w:t>
      </w:r>
      <w:r w:rsidRPr="00A97774">
        <w:rPr>
          <w:rFonts w:ascii="Palatino Linotype" w:eastAsia="Palatino Linotype" w:hAnsi="Palatino Linotype" w:cs="Palatino Linotype"/>
          <w:color w:val="231F20"/>
          <w:spacing w:val="-2"/>
          <w:sz w:val="20"/>
          <w:szCs w:val="20"/>
        </w:rPr>
        <w:t xml:space="preserve"> de esa</w:t>
      </w:r>
      <w:r w:rsidR="00926341" w:rsidRPr="00A97774">
        <w:rPr>
          <w:rFonts w:ascii="Palatino Linotype" w:eastAsia="Palatino Linotype" w:hAnsi="Palatino Linotype" w:cs="Palatino Linotype"/>
          <w:color w:val="231F20"/>
          <w:spacing w:val="-2"/>
          <w:sz w:val="20"/>
          <w:szCs w:val="20"/>
        </w:rPr>
        <w:t>s</w:t>
      </w:r>
      <w:r w:rsidRPr="00A97774">
        <w:rPr>
          <w:rFonts w:ascii="Palatino Linotype" w:eastAsia="Palatino Linotype" w:hAnsi="Palatino Linotype" w:cs="Palatino Linotype"/>
          <w:color w:val="231F20"/>
          <w:spacing w:val="-2"/>
          <w:sz w:val="20"/>
          <w:szCs w:val="20"/>
        </w:rPr>
        <w:t xml:space="preserve"> resistencia</w:t>
      </w:r>
      <w:r w:rsidR="00926341" w:rsidRPr="00A97774">
        <w:rPr>
          <w:rFonts w:ascii="Palatino Linotype" w:eastAsia="Palatino Linotype" w:hAnsi="Palatino Linotype" w:cs="Palatino Linotype"/>
          <w:color w:val="231F20"/>
          <w:spacing w:val="-2"/>
          <w:sz w:val="20"/>
          <w:szCs w:val="20"/>
        </w:rPr>
        <w:t>s</w:t>
      </w:r>
      <w:r w:rsidRPr="00A97774">
        <w:rPr>
          <w:rFonts w:ascii="Palatino Linotype" w:eastAsia="Palatino Linotype" w:hAnsi="Palatino Linotype" w:cs="Palatino Linotype"/>
          <w:color w:val="231F20"/>
          <w:spacing w:val="-2"/>
          <w:sz w:val="20"/>
          <w:szCs w:val="20"/>
        </w:rPr>
        <w:t xml:space="preserve"> al cambio tiene</w:t>
      </w:r>
      <w:r w:rsidR="00926341" w:rsidRPr="00A97774">
        <w:rPr>
          <w:rFonts w:ascii="Palatino Linotype" w:eastAsia="Palatino Linotype" w:hAnsi="Palatino Linotype" w:cs="Palatino Linotype"/>
          <w:color w:val="231F20"/>
          <w:spacing w:val="-2"/>
          <w:sz w:val="20"/>
          <w:szCs w:val="20"/>
        </w:rPr>
        <w:t>n</w:t>
      </w:r>
      <w:r w:rsidRPr="00A97774">
        <w:rPr>
          <w:rFonts w:ascii="Palatino Linotype" w:eastAsia="Palatino Linotype" w:hAnsi="Palatino Linotype" w:cs="Palatino Linotype"/>
          <w:color w:val="231F20"/>
          <w:spacing w:val="-2"/>
          <w:sz w:val="20"/>
          <w:szCs w:val="20"/>
        </w:rPr>
        <w:t xml:space="preserve"> que ver con las inercias y tradiciones académica</w:t>
      </w:r>
      <w:r w:rsidR="006B549C" w:rsidRPr="00A97774">
        <w:rPr>
          <w:rFonts w:ascii="Palatino Linotype" w:eastAsia="Palatino Linotype" w:hAnsi="Palatino Linotype" w:cs="Palatino Linotype"/>
          <w:color w:val="231F20"/>
          <w:spacing w:val="-2"/>
          <w:sz w:val="20"/>
          <w:szCs w:val="20"/>
        </w:rPr>
        <w:t>s</w:t>
      </w:r>
      <w:r w:rsidRPr="00A97774">
        <w:rPr>
          <w:rFonts w:ascii="Palatino Linotype" w:eastAsia="Palatino Linotype" w:hAnsi="Palatino Linotype" w:cs="Palatino Linotype"/>
          <w:color w:val="231F20"/>
          <w:spacing w:val="-2"/>
          <w:sz w:val="20"/>
          <w:szCs w:val="20"/>
        </w:rPr>
        <w:t xml:space="preserve"> procedente</w:t>
      </w:r>
      <w:r w:rsidR="006B549C" w:rsidRPr="00A97774">
        <w:rPr>
          <w:rFonts w:ascii="Palatino Linotype" w:eastAsia="Palatino Linotype" w:hAnsi="Palatino Linotype" w:cs="Palatino Linotype"/>
          <w:color w:val="231F20"/>
          <w:spacing w:val="-2"/>
          <w:sz w:val="20"/>
          <w:szCs w:val="20"/>
        </w:rPr>
        <w:t>s</w:t>
      </w:r>
      <w:r w:rsidRPr="00A97774">
        <w:rPr>
          <w:rFonts w:ascii="Palatino Linotype" w:eastAsia="Palatino Linotype" w:hAnsi="Palatino Linotype" w:cs="Palatino Linotype"/>
          <w:color w:val="231F20"/>
          <w:spacing w:val="-2"/>
          <w:sz w:val="20"/>
          <w:szCs w:val="20"/>
        </w:rPr>
        <w:t xml:space="preserve"> de épocas en las que la competitividad investigadora era prácticamente nula y el rigor en los criterios de selección de los </w:t>
      </w:r>
      <w:r w:rsidR="006B549C" w:rsidRPr="00A97774">
        <w:rPr>
          <w:rFonts w:ascii="Palatino Linotype" w:eastAsia="Palatino Linotype" w:hAnsi="Palatino Linotype" w:cs="Palatino Linotype"/>
          <w:color w:val="231F20"/>
          <w:spacing w:val="-2"/>
          <w:sz w:val="20"/>
          <w:szCs w:val="20"/>
        </w:rPr>
        <w:t>artículos</w:t>
      </w:r>
      <w:r w:rsidRPr="00A97774">
        <w:rPr>
          <w:rFonts w:ascii="Palatino Linotype" w:eastAsia="Palatino Linotype" w:hAnsi="Palatino Linotype" w:cs="Palatino Linotype"/>
          <w:color w:val="231F20"/>
          <w:spacing w:val="-2"/>
          <w:sz w:val="20"/>
          <w:szCs w:val="20"/>
        </w:rPr>
        <w:t xml:space="preserve"> casi una excentricidad de algunos editores. Así, analizando el caso de las revistas españolas de Ciencias Sociales</w:t>
      </w:r>
      <w:r w:rsidR="006B549C" w:rsidRPr="00A97774">
        <w:rPr>
          <w:rFonts w:ascii="Palatino Linotype" w:eastAsia="Palatino Linotype" w:hAnsi="Palatino Linotype" w:cs="Palatino Linotype"/>
          <w:color w:val="231F20"/>
          <w:spacing w:val="-2"/>
          <w:sz w:val="20"/>
          <w:szCs w:val="20"/>
        </w:rPr>
        <w:t xml:space="preserve"> vemos</w:t>
      </w:r>
      <w:r w:rsidRPr="00A97774">
        <w:rPr>
          <w:rFonts w:ascii="Palatino Linotype" w:eastAsia="Palatino Linotype" w:hAnsi="Palatino Linotype" w:cs="Palatino Linotype"/>
          <w:color w:val="231F20"/>
          <w:spacing w:val="-2"/>
          <w:sz w:val="20"/>
          <w:szCs w:val="20"/>
        </w:rPr>
        <w:t xml:space="preserve"> que, todavía, son apenas la mitad (un 56%) las que aplican</w:t>
      </w:r>
      <w:r w:rsidR="00D10FA9" w:rsidRPr="00A97774">
        <w:rPr>
          <w:rFonts w:ascii="Palatino Linotype" w:eastAsia="Palatino Linotype" w:hAnsi="Palatino Linotype" w:cs="Palatino Linotype"/>
          <w:color w:val="231F20"/>
          <w:spacing w:val="-2"/>
          <w:sz w:val="20"/>
          <w:szCs w:val="20"/>
        </w:rPr>
        <w:t xml:space="preserve"> una revisión por pares, de las cuales </w:t>
      </w:r>
      <w:r w:rsidR="006B549C" w:rsidRPr="00A97774">
        <w:rPr>
          <w:rFonts w:ascii="Palatino Linotype" w:eastAsia="Palatino Linotype" w:hAnsi="Palatino Linotype" w:cs="Palatino Linotype"/>
          <w:color w:val="231F20"/>
          <w:spacing w:val="-2"/>
          <w:sz w:val="20"/>
          <w:szCs w:val="20"/>
        </w:rPr>
        <w:t>apenas</w:t>
      </w:r>
      <w:r w:rsidR="00D10FA9" w:rsidRPr="00A97774">
        <w:rPr>
          <w:rFonts w:ascii="Palatino Linotype" w:eastAsia="Palatino Linotype" w:hAnsi="Palatino Linotype" w:cs="Palatino Linotype"/>
          <w:color w:val="231F20"/>
          <w:spacing w:val="-2"/>
          <w:sz w:val="20"/>
          <w:szCs w:val="20"/>
        </w:rPr>
        <w:t xml:space="preserve"> dos tercios (un 62%) usan sistemáticamente el doble ciego</w:t>
      </w:r>
      <w:r w:rsidR="006B549C" w:rsidRPr="00A97774">
        <w:rPr>
          <w:rFonts w:ascii="Palatino Linotype" w:eastAsia="Palatino Linotype" w:hAnsi="Palatino Linotype" w:cs="Palatino Linotype"/>
          <w:color w:val="231F20"/>
          <w:spacing w:val="-2"/>
          <w:sz w:val="20"/>
          <w:szCs w:val="20"/>
        </w:rPr>
        <w:t xml:space="preserve"> (Giménez-Toledo, 2014):</w:t>
      </w:r>
      <w:r w:rsidR="00D10FA9" w:rsidRPr="00A97774">
        <w:rPr>
          <w:rFonts w:ascii="Palatino Linotype" w:eastAsia="Palatino Linotype" w:hAnsi="Palatino Linotype" w:cs="Palatino Linotype"/>
          <w:color w:val="231F20"/>
          <w:spacing w:val="-2"/>
          <w:sz w:val="20"/>
          <w:szCs w:val="20"/>
        </w:rPr>
        <w:t xml:space="preserve"> </w:t>
      </w:r>
      <w:r w:rsidR="006B549C" w:rsidRPr="00A97774">
        <w:rPr>
          <w:rFonts w:ascii="Palatino Linotype" w:eastAsia="Palatino Linotype" w:hAnsi="Palatino Linotype" w:cs="Palatino Linotype"/>
          <w:color w:val="231F20"/>
          <w:spacing w:val="-2"/>
          <w:sz w:val="20"/>
          <w:szCs w:val="20"/>
        </w:rPr>
        <w:t>n</w:t>
      </w:r>
      <w:r w:rsidR="00D10FA9" w:rsidRPr="00A97774">
        <w:rPr>
          <w:rFonts w:ascii="Palatino Linotype" w:eastAsia="Palatino Linotype" w:hAnsi="Palatino Linotype" w:cs="Palatino Linotype"/>
          <w:color w:val="231F20"/>
          <w:spacing w:val="-2"/>
          <w:sz w:val="20"/>
          <w:szCs w:val="20"/>
        </w:rPr>
        <w:t xml:space="preserve">ecesitamos un </w:t>
      </w:r>
      <w:r w:rsidR="006B549C" w:rsidRPr="00A97774">
        <w:rPr>
          <w:rFonts w:ascii="Palatino Linotype" w:eastAsia="Palatino Linotype" w:hAnsi="Palatino Linotype" w:cs="Palatino Linotype"/>
          <w:color w:val="231F20"/>
          <w:spacing w:val="-2"/>
          <w:sz w:val="20"/>
          <w:szCs w:val="20"/>
        </w:rPr>
        <w:t xml:space="preserve">mayor </w:t>
      </w:r>
      <w:r w:rsidR="00D10FA9" w:rsidRPr="00A97774">
        <w:rPr>
          <w:rFonts w:ascii="Palatino Linotype" w:eastAsia="Palatino Linotype" w:hAnsi="Palatino Linotype" w:cs="Palatino Linotype"/>
          <w:color w:val="231F20"/>
          <w:spacing w:val="-2"/>
          <w:sz w:val="20"/>
          <w:szCs w:val="20"/>
        </w:rPr>
        <w:t>compromiso con los pro</w:t>
      </w:r>
      <w:r w:rsidR="006B549C" w:rsidRPr="00A97774">
        <w:rPr>
          <w:rFonts w:ascii="Palatino Linotype" w:eastAsia="Palatino Linotype" w:hAnsi="Palatino Linotype" w:cs="Palatino Linotype"/>
          <w:color w:val="231F20"/>
          <w:spacing w:val="-2"/>
          <w:sz w:val="20"/>
          <w:szCs w:val="20"/>
        </w:rPr>
        <w:t>cesos de excelencia editorial</w:t>
      </w:r>
      <w:r w:rsidR="002D02E8" w:rsidRPr="00A97774">
        <w:rPr>
          <w:rFonts w:ascii="Palatino Linotype" w:eastAsia="Palatino Linotype" w:hAnsi="Palatino Linotype" w:cs="Palatino Linotype"/>
          <w:color w:val="231F20"/>
          <w:spacing w:val="-2"/>
          <w:sz w:val="20"/>
          <w:szCs w:val="20"/>
        </w:rPr>
        <w:t>.</w:t>
      </w:r>
    </w:p>
    <w:p w:rsidR="00F11DF5" w:rsidRDefault="00C36D4F"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A97774">
        <w:rPr>
          <w:rFonts w:ascii="Palatino Linotype" w:eastAsia="Palatino Linotype" w:hAnsi="Palatino Linotype" w:cs="Palatino Linotype"/>
          <w:color w:val="231F20"/>
          <w:spacing w:val="-2"/>
          <w:sz w:val="20"/>
          <w:szCs w:val="20"/>
        </w:rPr>
        <w:t xml:space="preserve">Un último caso de esta resistencia al cambio procede de los enfoques antiguos que ven las revistas científicas más como una cuestión de imagen institucional, en las que mostrar qué se está haciendo en </w:t>
      </w:r>
      <w:r w:rsidR="006B549C" w:rsidRPr="00A97774">
        <w:rPr>
          <w:rFonts w:ascii="Palatino Linotype" w:eastAsia="Palatino Linotype" w:hAnsi="Palatino Linotype" w:cs="Palatino Linotype"/>
          <w:color w:val="231F20"/>
          <w:spacing w:val="-2"/>
          <w:sz w:val="20"/>
          <w:szCs w:val="20"/>
        </w:rPr>
        <w:t>el</w:t>
      </w:r>
      <w:r w:rsidRPr="00A97774">
        <w:rPr>
          <w:rFonts w:ascii="Palatino Linotype" w:eastAsia="Palatino Linotype" w:hAnsi="Palatino Linotype" w:cs="Palatino Linotype"/>
          <w:color w:val="231F20"/>
          <w:spacing w:val="-2"/>
          <w:sz w:val="20"/>
          <w:szCs w:val="20"/>
        </w:rPr>
        <w:t xml:space="preserve"> </w:t>
      </w:r>
      <w:r w:rsidR="006B549C" w:rsidRPr="00A97774">
        <w:rPr>
          <w:rFonts w:ascii="Palatino Linotype" w:eastAsia="Palatino Linotype" w:hAnsi="Palatino Linotype" w:cs="Palatino Linotype"/>
          <w:color w:val="231F20"/>
          <w:spacing w:val="-2"/>
          <w:sz w:val="20"/>
          <w:szCs w:val="20"/>
        </w:rPr>
        <w:t>C</w:t>
      </w:r>
      <w:r w:rsidRPr="00A97774">
        <w:rPr>
          <w:rFonts w:ascii="Palatino Linotype" w:eastAsia="Palatino Linotype" w:hAnsi="Palatino Linotype" w:cs="Palatino Linotype"/>
          <w:color w:val="231F20"/>
          <w:spacing w:val="-2"/>
          <w:sz w:val="20"/>
          <w:szCs w:val="20"/>
        </w:rPr>
        <w:t xml:space="preserve">entro </w:t>
      </w:r>
      <w:r w:rsidR="006B549C" w:rsidRPr="00A97774">
        <w:rPr>
          <w:rFonts w:ascii="Palatino Linotype" w:eastAsia="Palatino Linotype" w:hAnsi="Palatino Linotype" w:cs="Palatino Linotype"/>
          <w:color w:val="231F20"/>
          <w:spacing w:val="-2"/>
          <w:sz w:val="20"/>
          <w:szCs w:val="20"/>
        </w:rPr>
        <w:t>editor</w:t>
      </w:r>
      <w:r w:rsidR="00AD79E3" w:rsidRPr="00A97774">
        <w:rPr>
          <w:rFonts w:ascii="Palatino Linotype" w:eastAsia="Palatino Linotype" w:hAnsi="Palatino Linotype" w:cs="Palatino Linotype"/>
          <w:color w:val="231F20"/>
          <w:spacing w:val="-2"/>
          <w:sz w:val="20"/>
          <w:szCs w:val="20"/>
        </w:rPr>
        <w:t xml:space="preserve"> (Ruiz-Corbella, Galán </w:t>
      </w:r>
      <w:r w:rsidR="00557C4C" w:rsidRPr="00A97774">
        <w:rPr>
          <w:rFonts w:ascii="Palatino Linotype" w:eastAsia="Palatino Linotype" w:hAnsi="Palatino Linotype" w:cs="Palatino Linotype"/>
          <w:color w:val="231F20"/>
          <w:spacing w:val="-2"/>
          <w:sz w:val="20"/>
          <w:szCs w:val="20"/>
        </w:rPr>
        <w:t>y</w:t>
      </w:r>
      <w:r w:rsidR="00AD79E3" w:rsidRPr="00A97774">
        <w:rPr>
          <w:rFonts w:ascii="Palatino Linotype" w:eastAsia="Palatino Linotype" w:hAnsi="Palatino Linotype" w:cs="Palatino Linotype"/>
          <w:color w:val="231F20"/>
          <w:spacing w:val="-2"/>
          <w:sz w:val="20"/>
          <w:szCs w:val="20"/>
        </w:rPr>
        <w:t xml:space="preserve"> Diestro, 2014)</w:t>
      </w:r>
      <w:r w:rsidRPr="00A97774">
        <w:rPr>
          <w:rFonts w:ascii="Palatino Linotype" w:eastAsia="Palatino Linotype" w:hAnsi="Palatino Linotype" w:cs="Palatino Linotype"/>
          <w:color w:val="231F20"/>
          <w:spacing w:val="-2"/>
          <w:sz w:val="20"/>
          <w:szCs w:val="20"/>
        </w:rPr>
        <w:t xml:space="preserve"> o, lo que es peor, dando una vía de salida a trabajos </w:t>
      </w:r>
      <w:r w:rsidR="00821369" w:rsidRPr="00A97774">
        <w:rPr>
          <w:rFonts w:ascii="Palatino Linotype" w:eastAsia="Palatino Linotype" w:hAnsi="Palatino Linotype" w:cs="Palatino Linotype"/>
          <w:color w:val="231F20"/>
          <w:spacing w:val="-2"/>
          <w:sz w:val="20"/>
          <w:szCs w:val="20"/>
        </w:rPr>
        <w:t>sin</w:t>
      </w:r>
      <w:r w:rsidRPr="00A97774">
        <w:rPr>
          <w:rFonts w:ascii="Palatino Linotype" w:eastAsia="Palatino Linotype" w:hAnsi="Palatino Linotype" w:cs="Palatino Linotype"/>
          <w:color w:val="231F20"/>
          <w:spacing w:val="-2"/>
          <w:sz w:val="20"/>
          <w:szCs w:val="20"/>
        </w:rPr>
        <w:t xml:space="preserve"> nivel suficiente para </w:t>
      </w:r>
      <w:r w:rsidR="00821369" w:rsidRPr="00A97774">
        <w:rPr>
          <w:rFonts w:ascii="Palatino Linotype" w:eastAsia="Palatino Linotype" w:hAnsi="Palatino Linotype" w:cs="Palatino Linotype"/>
          <w:color w:val="231F20"/>
          <w:spacing w:val="-2"/>
          <w:sz w:val="20"/>
          <w:szCs w:val="20"/>
        </w:rPr>
        <w:t xml:space="preserve">ser publicadas </w:t>
      </w:r>
      <w:r w:rsidRPr="00A97774">
        <w:rPr>
          <w:rFonts w:ascii="Palatino Linotype" w:eastAsia="Palatino Linotype" w:hAnsi="Palatino Linotype" w:cs="Palatino Linotype"/>
          <w:color w:val="231F20"/>
          <w:spacing w:val="-2"/>
          <w:sz w:val="20"/>
          <w:szCs w:val="20"/>
        </w:rPr>
        <w:t xml:space="preserve">en </w:t>
      </w:r>
      <w:r w:rsidR="00821369" w:rsidRPr="00A97774">
        <w:rPr>
          <w:rFonts w:ascii="Palatino Linotype" w:eastAsia="Palatino Linotype" w:hAnsi="Palatino Linotype" w:cs="Palatino Linotype"/>
          <w:color w:val="231F20"/>
          <w:spacing w:val="-2"/>
          <w:sz w:val="20"/>
          <w:szCs w:val="20"/>
        </w:rPr>
        <w:t>revistas</w:t>
      </w:r>
      <w:r w:rsidRPr="00A97774">
        <w:rPr>
          <w:rFonts w:ascii="Palatino Linotype" w:eastAsia="Palatino Linotype" w:hAnsi="Palatino Linotype" w:cs="Palatino Linotype"/>
          <w:color w:val="231F20"/>
          <w:spacing w:val="-2"/>
          <w:sz w:val="20"/>
          <w:szCs w:val="20"/>
        </w:rPr>
        <w:t xml:space="preserve"> externas. Esta actitud resulta arcaica</w:t>
      </w:r>
      <w:r w:rsidR="00AD79E3" w:rsidRPr="00A97774">
        <w:rPr>
          <w:rFonts w:ascii="Palatino Linotype" w:eastAsia="Palatino Linotype" w:hAnsi="Palatino Linotype" w:cs="Palatino Linotype"/>
          <w:color w:val="231F20"/>
          <w:spacing w:val="-2"/>
          <w:sz w:val="20"/>
          <w:szCs w:val="20"/>
        </w:rPr>
        <w:t>, priori</w:t>
      </w:r>
      <w:r w:rsidR="006B549C" w:rsidRPr="00A97774">
        <w:rPr>
          <w:rFonts w:ascii="Palatino Linotype" w:eastAsia="Palatino Linotype" w:hAnsi="Palatino Linotype" w:cs="Palatino Linotype"/>
          <w:color w:val="231F20"/>
          <w:spacing w:val="-2"/>
          <w:sz w:val="20"/>
          <w:szCs w:val="20"/>
        </w:rPr>
        <w:t>zando una supuesta</w:t>
      </w:r>
      <w:r w:rsidR="00AD79E3" w:rsidRPr="00A97774">
        <w:rPr>
          <w:rFonts w:ascii="Palatino Linotype" w:eastAsia="Palatino Linotype" w:hAnsi="Palatino Linotype" w:cs="Palatino Linotype"/>
          <w:color w:val="231F20"/>
          <w:spacing w:val="-2"/>
          <w:sz w:val="20"/>
          <w:szCs w:val="20"/>
        </w:rPr>
        <w:t xml:space="preserve"> imagen institucional sobre la libre competencia de ideas, filtradas por expertos, </w:t>
      </w:r>
      <w:r w:rsidR="006B549C" w:rsidRPr="00A97774">
        <w:rPr>
          <w:rFonts w:ascii="Palatino Linotype" w:eastAsia="Palatino Linotype" w:hAnsi="Palatino Linotype" w:cs="Palatino Linotype"/>
          <w:color w:val="231F20"/>
          <w:spacing w:val="-2"/>
          <w:sz w:val="20"/>
          <w:szCs w:val="20"/>
        </w:rPr>
        <w:t>propiciando</w:t>
      </w:r>
      <w:r w:rsidR="00AD79E3" w:rsidRPr="00A97774">
        <w:rPr>
          <w:rFonts w:ascii="Palatino Linotype" w:eastAsia="Palatino Linotype" w:hAnsi="Palatino Linotype" w:cs="Palatino Linotype"/>
          <w:color w:val="231F20"/>
          <w:spacing w:val="-2"/>
          <w:sz w:val="20"/>
          <w:szCs w:val="20"/>
        </w:rPr>
        <w:t xml:space="preserve"> </w:t>
      </w:r>
      <w:r w:rsidR="006B549C" w:rsidRPr="00A97774">
        <w:rPr>
          <w:rFonts w:ascii="Palatino Linotype" w:eastAsia="Palatino Linotype" w:hAnsi="Palatino Linotype" w:cs="Palatino Linotype"/>
          <w:color w:val="231F20"/>
          <w:spacing w:val="-2"/>
          <w:sz w:val="20"/>
          <w:szCs w:val="20"/>
        </w:rPr>
        <w:t>e</w:t>
      </w:r>
      <w:r w:rsidR="00AD79E3" w:rsidRPr="00A97774">
        <w:rPr>
          <w:rFonts w:ascii="Palatino Linotype" w:eastAsia="Palatino Linotype" w:hAnsi="Palatino Linotype" w:cs="Palatino Linotype"/>
          <w:color w:val="231F20"/>
          <w:spacing w:val="-2"/>
          <w:sz w:val="20"/>
          <w:szCs w:val="20"/>
        </w:rPr>
        <w:t xml:space="preserve">l mantenimiento de </w:t>
      </w:r>
      <w:r w:rsidR="006B549C" w:rsidRPr="00A97774">
        <w:rPr>
          <w:rFonts w:ascii="Palatino Linotype" w:eastAsia="Palatino Linotype" w:hAnsi="Palatino Linotype" w:cs="Palatino Linotype"/>
          <w:color w:val="231F20"/>
          <w:spacing w:val="-2"/>
          <w:sz w:val="20"/>
          <w:szCs w:val="20"/>
        </w:rPr>
        <w:t>muchas</w:t>
      </w:r>
      <w:r w:rsidR="00AD79E3" w:rsidRPr="00A97774">
        <w:rPr>
          <w:rFonts w:ascii="Palatino Linotype" w:eastAsia="Palatino Linotype" w:hAnsi="Palatino Linotype" w:cs="Palatino Linotype"/>
          <w:color w:val="231F20"/>
          <w:spacing w:val="-2"/>
          <w:sz w:val="20"/>
          <w:szCs w:val="20"/>
        </w:rPr>
        <w:t xml:space="preserve"> revistas cuya contribución real al conocimiento científico es, cuando menos, dudosa</w:t>
      </w:r>
      <w:r w:rsidRPr="00A97774">
        <w:rPr>
          <w:rFonts w:ascii="Palatino Linotype" w:eastAsia="Palatino Linotype" w:hAnsi="Palatino Linotype" w:cs="Palatino Linotype"/>
          <w:color w:val="231F20"/>
          <w:spacing w:val="-2"/>
          <w:sz w:val="20"/>
          <w:szCs w:val="20"/>
        </w:rPr>
        <w:t xml:space="preserve"> (Rodríguez-Yunta </w:t>
      </w:r>
      <w:r w:rsidR="00E20EED" w:rsidRPr="00A97774">
        <w:rPr>
          <w:rFonts w:ascii="Palatino Linotype" w:eastAsia="Palatino Linotype" w:hAnsi="Palatino Linotype" w:cs="Palatino Linotype"/>
          <w:color w:val="231F20"/>
          <w:spacing w:val="-2"/>
          <w:sz w:val="20"/>
          <w:szCs w:val="20"/>
        </w:rPr>
        <w:t>&amp;</w:t>
      </w:r>
      <w:r w:rsidRPr="00A97774">
        <w:rPr>
          <w:rFonts w:ascii="Palatino Linotype" w:eastAsia="Palatino Linotype" w:hAnsi="Palatino Linotype" w:cs="Palatino Linotype"/>
          <w:color w:val="231F20"/>
          <w:spacing w:val="-2"/>
          <w:sz w:val="20"/>
          <w:szCs w:val="20"/>
        </w:rPr>
        <w:t xml:space="preserve"> Giménez-Toledo, 2013).</w:t>
      </w:r>
    </w:p>
    <w:p w:rsidR="00A97774" w:rsidRPr="00A97774" w:rsidRDefault="00A97774" w:rsidP="00C824EA">
      <w:pPr>
        <w:spacing w:after="0" w:line="200" w:lineRule="exact"/>
        <w:ind w:left="142" w:right="38"/>
        <w:jc w:val="center"/>
        <w:rPr>
          <w:rFonts w:ascii="Gill Sans MT" w:eastAsia="Gill Sans MT" w:hAnsi="Gill Sans MT" w:cs="Gill Sans MT"/>
          <w:b/>
          <w:bCs/>
          <w:color w:val="231F20"/>
          <w:sz w:val="24"/>
          <w:szCs w:val="20"/>
        </w:rPr>
      </w:pPr>
    </w:p>
    <w:p w:rsidR="00A97774" w:rsidRDefault="00A97774" w:rsidP="00C824EA">
      <w:pPr>
        <w:spacing w:after="0" w:line="200" w:lineRule="exact"/>
        <w:ind w:left="142" w:right="38"/>
        <w:jc w:val="center"/>
        <w:rPr>
          <w:rFonts w:ascii="Gill Sans MT" w:eastAsia="Gill Sans MT" w:hAnsi="Gill Sans MT" w:cs="Gill Sans MT"/>
          <w:b/>
          <w:bCs/>
          <w:color w:val="231F20"/>
          <w:sz w:val="20"/>
          <w:szCs w:val="20"/>
        </w:rPr>
      </w:pPr>
      <w:r>
        <w:rPr>
          <w:rFonts w:ascii="Gill Sans MT" w:eastAsia="Gill Sans MT" w:hAnsi="Gill Sans MT" w:cs="Gill Sans MT"/>
          <w:b/>
          <w:bCs/>
          <w:color w:val="231F20"/>
          <w:sz w:val="20"/>
          <w:szCs w:val="20"/>
        </w:rPr>
        <w:t>Oportunidades</w:t>
      </w:r>
    </w:p>
    <w:p w:rsidR="00A97774" w:rsidRPr="00A97774" w:rsidRDefault="00A97774" w:rsidP="00C824EA">
      <w:pPr>
        <w:spacing w:after="0" w:line="200" w:lineRule="exact"/>
        <w:ind w:left="142" w:right="38"/>
        <w:jc w:val="center"/>
        <w:rPr>
          <w:rFonts w:ascii="Gill Sans MT" w:eastAsia="Gill Sans MT" w:hAnsi="Gill Sans MT" w:cs="Gill Sans MT"/>
          <w:sz w:val="24"/>
          <w:szCs w:val="20"/>
        </w:rPr>
      </w:pPr>
    </w:p>
    <w:p w:rsidR="00C04EDE" w:rsidRPr="00A97774" w:rsidRDefault="005D0A97"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A97774">
        <w:rPr>
          <w:rFonts w:ascii="Palatino Linotype" w:eastAsia="Palatino Linotype" w:hAnsi="Palatino Linotype" w:cs="Palatino Linotype"/>
          <w:color w:val="231F20"/>
          <w:spacing w:val="-2"/>
          <w:sz w:val="20"/>
          <w:szCs w:val="20"/>
        </w:rPr>
        <w:t xml:space="preserve">Los procesos </w:t>
      </w:r>
      <w:r w:rsidR="00324D90" w:rsidRPr="00A97774">
        <w:rPr>
          <w:rFonts w:ascii="Palatino Linotype" w:eastAsia="Palatino Linotype" w:hAnsi="Palatino Linotype" w:cs="Palatino Linotype"/>
          <w:color w:val="231F20"/>
          <w:spacing w:val="-2"/>
          <w:sz w:val="20"/>
          <w:szCs w:val="20"/>
        </w:rPr>
        <w:t xml:space="preserve">institucionales de evaluación de la investigación </w:t>
      </w:r>
      <w:r w:rsidRPr="00A97774">
        <w:rPr>
          <w:rFonts w:ascii="Palatino Linotype" w:eastAsia="Palatino Linotype" w:hAnsi="Palatino Linotype" w:cs="Palatino Linotype"/>
          <w:color w:val="231F20"/>
          <w:spacing w:val="-2"/>
          <w:sz w:val="20"/>
          <w:szCs w:val="20"/>
        </w:rPr>
        <w:t>que se desarrollaron fundamentalm</w:t>
      </w:r>
      <w:r w:rsidR="007A5781" w:rsidRPr="00A97774">
        <w:rPr>
          <w:rFonts w:ascii="Palatino Linotype" w:eastAsia="Palatino Linotype" w:hAnsi="Palatino Linotype" w:cs="Palatino Linotype"/>
          <w:color w:val="231F20"/>
          <w:spacing w:val="-2"/>
          <w:sz w:val="20"/>
          <w:szCs w:val="20"/>
        </w:rPr>
        <w:t>ente desde los años 90 (Giménez-</w:t>
      </w:r>
      <w:r w:rsidRPr="00A97774">
        <w:rPr>
          <w:rFonts w:ascii="Palatino Linotype" w:eastAsia="Palatino Linotype" w:hAnsi="Palatino Linotype" w:cs="Palatino Linotype"/>
          <w:color w:val="231F20"/>
          <w:spacing w:val="-2"/>
          <w:sz w:val="20"/>
          <w:szCs w:val="20"/>
        </w:rPr>
        <w:t>Toledo, 2014</w:t>
      </w:r>
      <w:r w:rsidR="00F659B2" w:rsidRPr="00A97774">
        <w:rPr>
          <w:rFonts w:ascii="Palatino Linotype" w:eastAsia="Palatino Linotype" w:hAnsi="Palatino Linotype" w:cs="Palatino Linotype"/>
          <w:color w:val="231F20"/>
          <w:spacing w:val="-2"/>
          <w:sz w:val="20"/>
          <w:szCs w:val="20"/>
        </w:rPr>
        <w:t>, 2015</w:t>
      </w:r>
      <w:r w:rsidR="007A5781" w:rsidRPr="00A97774">
        <w:rPr>
          <w:rFonts w:ascii="Palatino Linotype" w:eastAsia="Palatino Linotype" w:hAnsi="Palatino Linotype" w:cs="Palatino Linotype"/>
          <w:color w:val="231F20"/>
          <w:spacing w:val="-2"/>
          <w:sz w:val="20"/>
          <w:szCs w:val="20"/>
        </w:rPr>
        <w:t xml:space="preserve">; Ruiz Corbella, Galán </w:t>
      </w:r>
      <w:r w:rsidR="00E20EED" w:rsidRPr="00A97774">
        <w:rPr>
          <w:rFonts w:ascii="Palatino Linotype" w:eastAsia="Palatino Linotype" w:hAnsi="Palatino Linotype" w:cs="Palatino Linotype"/>
          <w:color w:val="231F20"/>
          <w:spacing w:val="-2"/>
          <w:sz w:val="20"/>
          <w:szCs w:val="20"/>
        </w:rPr>
        <w:t>&amp;</w:t>
      </w:r>
      <w:r w:rsidR="007A5781" w:rsidRPr="00A97774">
        <w:rPr>
          <w:rFonts w:ascii="Palatino Linotype" w:eastAsia="Palatino Linotype" w:hAnsi="Palatino Linotype" w:cs="Palatino Linotype"/>
          <w:color w:val="231F20"/>
          <w:spacing w:val="-2"/>
          <w:sz w:val="20"/>
          <w:szCs w:val="20"/>
        </w:rPr>
        <w:t xml:space="preserve"> Diestro, 2014</w:t>
      </w:r>
      <w:r w:rsidRPr="00A97774">
        <w:rPr>
          <w:rFonts w:ascii="Palatino Linotype" w:eastAsia="Palatino Linotype" w:hAnsi="Palatino Linotype" w:cs="Palatino Linotype"/>
          <w:color w:val="231F20"/>
          <w:spacing w:val="-2"/>
          <w:sz w:val="20"/>
          <w:szCs w:val="20"/>
        </w:rPr>
        <w:t>)</w:t>
      </w:r>
      <w:r w:rsidR="00D10FA9" w:rsidRPr="00A97774">
        <w:rPr>
          <w:rFonts w:ascii="Palatino Linotype" w:eastAsia="Palatino Linotype" w:hAnsi="Palatino Linotype" w:cs="Palatino Linotype"/>
          <w:color w:val="231F20"/>
          <w:spacing w:val="-2"/>
          <w:sz w:val="20"/>
          <w:szCs w:val="20"/>
        </w:rPr>
        <w:t xml:space="preserve"> supusieron un acicate para que los editores mejorasen las publicaciones que gestionaban</w:t>
      </w:r>
      <w:r w:rsidR="002D6BDB" w:rsidRPr="00A97774">
        <w:rPr>
          <w:rFonts w:ascii="Palatino Linotype" w:eastAsia="Palatino Linotype" w:hAnsi="Palatino Linotype" w:cs="Palatino Linotype"/>
          <w:color w:val="231F20"/>
          <w:spacing w:val="-2"/>
          <w:sz w:val="20"/>
          <w:szCs w:val="20"/>
        </w:rPr>
        <w:t xml:space="preserve"> (</w:t>
      </w:r>
      <w:r w:rsidR="00821369" w:rsidRPr="00A97774">
        <w:rPr>
          <w:rFonts w:ascii="Palatino Linotype" w:eastAsia="Palatino Linotype" w:hAnsi="Palatino Linotype" w:cs="Palatino Linotype"/>
          <w:color w:val="231F20"/>
          <w:spacing w:val="-2"/>
          <w:sz w:val="20"/>
          <w:szCs w:val="20"/>
        </w:rPr>
        <w:t>para</w:t>
      </w:r>
      <w:r w:rsidR="00A71E56" w:rsidRPr="00A97774">
        <w:rPr>
          <w:rFonts w:ascii="Palatino Linotype" w:eastAsia="Palatino Linotype" w:hAnsi="Palatino Linotype" w:cs="Palatino Linotype"/>
          <w:color w:val="231F20"/>
          <w:spacing w:val="-2"/>
          <w:sz w:val="20"/>
          <w:szCs w:val="20"/>
        </w:rPr>
        <w:t xml:space="preserve"> el ca</w:t>
      </w:r>
      <w:r w:rsidR="00821369" w:rsidRPr="00A97774">
        <w:rPr>
          <w:rFonts w:ascii="Palatino Linotype" w:eastAsia="Palatino Linotype" w:hAnsi="Palatino Linotype" w:cs="Palatino Linotype"/>
          <w:color w:val="231F20"/>
          <w:spacing w:val="-2"/>
          <w:sz w:val="20"/>
          <w:szCs w:val="20"/>
        </w:rPr>
        <w:t xml:space="preserve">so </w:t>
      </w:r>
      <w:r w:rsidR="00A71E56" w:rsidRPr="00A97774">
        <w:rPr>
          <w:rFonts w:ascii="Palatino Linotype" w:eastAsia="Palatino Linotype" w:hAnsi="Palatino Linotype" w:cs="Palatino Linotype"/>
          <w:color w:val="231F20"/>
          <w:spacing w:val="-2"/>
          <w:sz w:val="20"/>
          <w:szCs w:val="20"/>
        </w:rPr>
        <w:t xml:space="preserve">de la investigación educativa </w:t>
      </w:r>
      <w:r w:rsidR="00821369" w:rsidRPr="00A97774">
        <w:rPr>
          <w:rFonts w:ascii="Palatino Linotype" w:eastAsia="Palatino Linotype" w:hAnsi="Palatino Linotype" w:cs="Palatino Linotype"/>
          <w:color w:val="231F20"/>
          <w:spacing w:val="-2"/>
          <w:sz w:val="20"/>
          <w:szCs w:val="20"/>
        </w:rPr>
        <w:t>consúltese</w:t>
      </w:r>
      <w:r w:rsidR="002D6BDB" w:rsidRPr="00A97774">
        <w:rPr>
          <w:rFonts w:ascii="Palatino Linotype" w:eastAsia="Palatino Linotype" w:hAnsi="Palatino Linotype" w:cs="Palatino Linotype"/>
          <w:color w:val="231F20"/>
          <w:spacing w:val="-2"/>
          <w:sz w:val="20"/>
          <w:szCs w:val="20"/>
        </w:rPr>
        <w:t xml:space="preserve"> </w:t>
      </w:r>
      <w:r w:rsidR="00A71E56" w:rsidRPr="00A97774">
        <w:rPr>
          <w:rFonts w:ascii="Palatino Linotype" w:eastAsia="Palatino Linotype" w:hAnsi="Palatino Linotype" w:cs="Palatino Linotype"/>
          <w:color w:val="231F20"/>
          <w:spacing w:val="-2"/>
          <w:sz w:val="20"/>
          <w:szCs w:val="20"/>
        </w:rPr>
        <w:t>Fernández-Cano, 1995</w:t>
      </w:r>
      <w:r w:rsidR="00391C61" w:rsidRPr="00A97774">
        <w:rPr>
          <w:rFonts w:ascii="Palatino Linotype" w:eastAsia="Palatino Linotype" w:hAnsi="Palatino Linotype" w:cs="Palatino Linotype"/>
          <w:color w:val="231F20"/>
          <w:spacing w:val="-2"/>
          <w:sz w:val="20"/>
          <w:szCs w:val="20"/>
        </w:rPr>
        <w:t>a</w:t>
      </w:r>
      <w:r w:rsidR="00A71E56" w:rsidRPr="00A97774">
        <w:rPr>
          <w:rFonts w:ascii="Palatino Linotype" w:eastAsia="Palatino Linotype" w:hAnsi="Palatino Linotype" w:cs="Palatino Linotype"/>
          <w:color w:val="231F20"/>
          <w:spacing w:val="-2"/>
          <w:sz w:val="20"/>
          <w:szCs w:val="20"/>
        </w:rPr>
        <w:t>, 1997).</w:t>
      </w:r>
    </w:p>
    <w:p w:rsidR="00C04EDE" w:rsidRPr="00A97774" w:rsidRDefault="00510FC3"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A97774">
        <w:rPr>
          <w:rFonts w:ascii="Palatino Linotype" w:eastAsia="Palatino Linotype" w:hAnsi="Palatino Linotype" w:cs="Palatino Linotype"/>
          <w:color w:val="231F20"/>
          <w:spacing w:val="-2"/>
          <w:sz w:val="20"/>
          <w:szCs w:val="20"/>
        </w:rPr>
        <w:t>El primer</w:t>
      </w:r>
      <w:r w:rsidR="00B75269" w:rsidRPr="00A97774">
        <w:rPr>
          <w:rFonts w:ascii="Palatino Linotype" w:eastAsia="Palatino Linotype" w:hAnsi="Palatino Linotype" w:cs="Palatino Linotype"/>
          <w:color w:val="231F20"/>
          <w:spacing w:val="-2"/>
          <w:sz w:val="20"/>
          <w:szCs w:val="20"/>
        </w:rPr>
        <w:t xml:space="preserve"> (1995)</w:t>
      </w:r>
      <w:r w:rsidRPr="00A97774">
        <w:rPr>
          <w:rFonts w:ascii="Palatino Linotype" w:eastAsia="Palatino Linotype" w:hAnsi="Palatino Linotype" w:cs="Palatino Linotype"/>
          <w:color w:val="231F20"/>
          <w:spacing w:val="-2"/>
          <w:sz w:val="20"/>
          <w:szCs w:val="20"/>
        </w:rPr>
        <w:t xml:space="preserve"> gran referente sobre los criterios de calidad fue el mexicano LATINDEX. </w:t>
      </w:r>
      <w:r w:rsidR="00B75269" w:rsidRPr="00A97774">
        <w:rPr>
          <w:rFonts w:ascii="Palatino Linotype" w:eastAsia="Palatino Linotype" w:hAnsi="Palatino Linotype" w:cs="Palatino Linotype"/>
          <w:color w:val="231F20"/>
          <w:spacing w:val="-2"/>
          <w:sz w:val="20"/>
          <w:szCs w:val="20"/>
        </w:rPr>
        <w:t>S</w:t>
      </w:r>
      <w:r w:rsidRPr="00A97774">
        <w:rPr>
          <w:rFonts w:ascii="Palatino Linotype" w:eastAsia="Palatino Linotype" w:hAnsi="Palatino Linotype" w:cs="Palatino Linotype"/>
          <w:color w:val="231F20"/>
          <w:spacing w:val="-2"/>
          <w:sz w:val="20"/>
          <w:szCs w:val="20"/>
        </w:rPr>
        <w:t xml:space="preserve">ignificó un impulso notable para la mejora editorial: establecieron </w:t>
      </w:r>
      <w:r w:rsidR="00B75269" w:rsidRPr="00A97774">
        <w:rPr>
          <w:rFonts w:ascii="Palatino Linotype" w:eastAsia="Palatino Linotype" w:hAnsi="Palatino Linotype" w:cs="Palatino Linotype"/>
          <w:color w:val="231F20"/>
          <w:spacing w:val="-2"/>
          <w:sz w:val="20"/>
          <w:szCs w:val="20"/>
        </w:rPr>
        <w:t>unos</w:t>
      </w:r>
      <w:r w:rsidRPr="00A97774">
        <w:rPr>
          <w:rFonts w:ascii="Palatino Linotype" w:eastAsia="Palatino Linotype" w:hAnsi="Palatino Linotype" w:cs="Palatino Linotype"/>
          <w:color w:val="231F20"/>
          <w:spacing w:val="-2"/>
          <w:sz w:val="20"/>
          <w:szCs w:val="20"/>
        </w:rPr>
        <w:t xml:space="preserve"> criterios públicos, objetivos, claros y verificables</w:t>
      </w:r>
      <w:r w:rsidR="00821369" w:rsidRPr="00A97774">
        <w:rPr>
          <w:rFonts w:ascii="Palatino Linotype" w:eastAsia="Palatino Linotype" w:hAnsi="Palatino Linotype" w:cs="Palatino Linotype"/>
          <w:color w:val="231F20"/>
          <w:spacing w:val="-2"/>
          <w:sz w:val="20"/>
          <w:szCs w:val="20"/>
        </w:rPr>
        <w:t xml:space="preserve">, todo ello adaptado a la comunidad </w:t>
      </w:r>
      <w:proofErr w:type="spellStart"/>
      <w:r w:rsidR="00821369" w:rsidRPr="00A97774">
        <w:rPr>
          <w:rFonts w:ascii="Palatino Linotype" w:eastAsia="Palatino Linotype" w:hAnsi="Palatino Linotype" w:cs="Palatino Linotype"/>
          <w:color w:val="231F20"/>
          <w:spacing w:val="-2"/>
          <w:sz w:val="20"/>
          <w:szCs w:val="20"/>
        </w:rPr>
        <w:t>hispanoahablante</w:t>
      </w:r>
      <w:proofErr w:type="spellEnd"/>
      <w:r w:rsidRPr="00A97774">
        <w:rPr>
          <w:rFonts w:ascii="Palatino Linotype" w:eastAsia="Palatino Linotype" w:hAnsi="Palatino Linotype" w:cs="Palatino Linotype"/>
          <w:color w:val="231F20"/>
          <w:spacing w:val="-2"/>
          <w:sz w:val="20"/>
          <w:szCs w:val="20"/>
        </w:rPr>
        <w:t xml:space="preserve">. </w:t>
      </w:r>
      <w:r w:rsidR="00B75269" w:rsidRPr="00A97774">
        <w:rPr>
          <w:rFonts w:ascii="Palatino Linotype" w:eastAsia="Palatino Linotype" w:hAnsi="Palatino Linotype" w:cs="Palatino Linotype"/>
          <w:color w:val="231F20"/>
          <w:spacing w:val="-2"/>
          <w:sz w:val="20"/>
          <w:szCs w:val="20"/>
        </w:rPr>
        <w:t>L</w:t>
      </w:r>
      <w:r w:rsidRPr="00A97774">
        <w:rPr>
          <w:rFonts w:ascii="Palatino Linotype" w:eastAsia="Palatino Linotype" w:hAnsi="Palatino Linotype" w:cs="Palatino Linotype"/>
          <w:color w:val="231F20"/>
          <w:spacing w:val="-2"/>
          <w:sz w:val="20"/>
          <w:szCs w:val="20"/>
        </w:rPr>
        <w:t xml:space="preserve">os editores podían verificar los criterios de calidad que aún le quedaban por cumplir, de modo que no sólo </w:t>
      </w:r>
      <w:r w:rsidR="00821369" w:rsidRPr="00A97774">
        <w:rPr>
          <w:rFonts w:ascii="Palatino Linotype" w:eastAsia="Palatino Linotype" w:hAnsi="Palatino Linotype" w:cs="Palatino Linotype"/>
          <w:color w:val="231F20"/>
          <w:spacing w:val="-2"/>
          <w:sz w:val="20"/>
          <w:szCs w:val="20"/>
        </w:rPr>
        <w:t>tenía</w:t>
      </w:r>
      <w:r w:rsidRPr="00A97774">
        <w:rPr>
          <w:rFonts w:ascii="Palatino Linotype" w:eastAsia="Palatino Linotype" w:hAnsi="Palatino Linotype" w:cs="Palatino Linotype"/>
          <w:color w:val="231F20"/>
          <w:spacing w:val="-2"/>
          <w:sz w:val="20"/>
          <w:szCs w:val="20"/>
        </w:rPr>
        <w:t xml:space="preserve"> una función clasificadora para las agencias evaluadoras, sino también una función pedagógica para los editores</w:t>
      </w:r>
      <w:r w:rsidR="00821369" w:rsidRPr="00A97774">
        <w:rPr>
          <w:rFonts w:ascii="Palatino Linotype" w:eastAsia="Palatino Linotype" w:hAnsi="Palatino Linotype" w:cs="Palatino Linotype"/>
          <w:color w:val="231F20"/>
          <w:spacing w:val="-2"/>
          <w:sz w:val="20"/>
          <w:szCs w:val="20"/>
        </w:rPr>
        <w:t>.</w:t>
      </w:r>
      <w:r w:rsidR="007019DE" w:rsidRPr="00A97774">
        <w:rPr>
          <w:rFonts w:ascii="Palatino Linotype" w:eastAsia="Palatino Linotype" w:hAnsi="Palatino Linotype" w:cs="Palatino Linotype"/>
          <w:color w:val="231F20"/>
          <w:spacing w:val="-2"/>
          <w:sz w:val="20"/>
          <w:szCs w:val="20"/>
        </w:rPr>
        <w:t xml:space="preserve"> A nuestro entender, el listado de criterios requeriría </w:t>
      </w:r>
      <w:r w:rsidR="00821369" w:rsidRPr="00A97774">
        <w:rPr>
          <w:rFonts w:ascii="Palatino Linotype" w:eastAsia="Palatino Linotype" w:hAnsi="Palatino Linotype" w:cs="Palatino Linotype"/>
          <w:color w:val="231F20"/>
          <w:spacing w:val="-2"/>
          <w:sz w:val="20"/>
          <w:szCs w:val="20"/>
        </w:rPr>
        <w:t xml:space="preserve">ya </w:t>
      </w:r>
      <w:r w:rsidR="007019DE" w:rsidRPr="00A97774">
        <w:rPr>
          <w:rFonts w:ascii="Palatino Linotype" w:eastAsia="Palatino Linotype" w:hAnsi="Palatino Linotype" w:cs="Palatino Linotype"/>
          <w:color w:val="231F20"/>
          <w:spacing w:val="-2"/>
          <w:sz w:val="20"/>
          <w:szCs w:val="20"/>
        </w:rPr>
        <w:t xml:space="preserve">una ampliación, cuantitativa y cualitativa, ya que pasados unos años se han producido un ‘efecto techo’. De hecho, la implantación de plataformas de gestión editorial informatizada (como OJS, por poner un ejemplo) hace que incluso una revista recién creada </w:t>
      </w:r>
      <w:r w:rsidR="00B75269" w:rsidRPr="00A97774">
        <w:rPr>
          <w:rFonts w:ascii="Palatino Linotype" w:eastAsia="Palatino Linotype" w:hAnsi="Palatino Linotype" w:cs="Palatino Linotype"/>
          <w:color w:val="231F20"/>
          <w:spacing w:val="-2"/>
          <w:sz w:val="20"/>
          <w:szCs w:val="20"/>
        </w:rPr>
        <w:t>cumpla</w:t>
      </w:r>
      <w:r w:rsidR="007019DE" w:rsidRPr="00A97774">
        <w:rPr>
          <w:rFonts w:ascii="Palatino Linotype" w:eastAsia="Palatino Linotype" w:hAnsi="Palatino Linotype" w:cs="Palatino Linotype"/>
          <w:color w:val="231F20"/>
          <w:spacing w:val="-2"/>
          <w:sz w:val="20"/>
          <w:szCs w:val="20"/>
        </w:rPr>
        <w:t xml:space="preserve"> </w:t>
      </w:r>
      <w:r w:rsidR="00B75269" w:rsidRPr="00A97774">
        <w:rPr>
          <w:rFonts w:ascii="Palatino Linotype" w:eastAsia="Palatino Linotype" w:hAnsi="Palatino Linotype" w:cs="Palatino Linotype"/>
          <w:color w:val="231F20"/>
          <w:spacing w:val="-2"/>
          <w:sz w:val="20"/>
          <w:szCs w:val="20"/>
        </w:rPr>
        <w:t>automáticamente</w:t>
      </w:r>
      <w:r w:rsidR="007019DE" w:rsidRPr="00A97774">
        <w:rPr>
          <w:rFonts w:ascii="Palatino Linotype" w:eastAsia="Palatino Linotype" w:hAnsi="Palatino Linotype" w:cs="Palatino Linotype"/>
          <w:color w:val="231F20"/>
          <w:spacing w:val="-2"/>
          <w:sz w:val="20"/>
          <w:szCs w:val="20"/>
        </w:rPr>
        <w:t xml:space="preserve"> con la mayoría de los criterios </w:t>
      </w:r>
      <w:proofErr w:type="spellStart"/>
      <w:r w:rsidR="007019DE" w:rsidRPr="00A97774">
        <w:rPr>
          <w:rFonts w:ascii="Palatino Linotype" w:eastAsia="Palatino Linotype" w:hAnsi="Palatino Linotype" w:cs="Palatino Linotype"/>
          <w:color w:val="231F20"/>
          <w:spacing w:val="-2"/>
          <w:sz w:val="20"/>
          <w:szCs w:val="20"/>
        </w:rPr>
        <w:t>Latindex</w:t>
      </w:r>
      <w:proofErr w:type="spellEnd"/>
      <w:r w:rsidRPr="00A97774">
        <w:rPr>
          <w:rFonts w:ascii="Palatino Linotype" w:eastAsia="Palatino Linotype" w:hAnsi="Palatino Linotype" w:cs="Palatino Linotype"/>
          <w:color w:val="231F20"/>
          <w:spacing w:val="-2"/>
          <w:sz w:val="20"/>
          <w:szCs w:val="20"/>
        </w:rPr>
        <w:t>.</w:t>
      </w:r>
      <w:r w:rsidR="00E354B7" w:rsidRPr="00A97774">
        <w:rPr>
          <w:rFonts w:ascii="Palatino Linotype" w:eastAsia="Palatino Linotype" w:hAnsi="Palatino Linotype" w:cs="Palatino Linotype"/>
          <w:color w:val="231F20"/>
          <w:spacing w:val="-2"/>
          <w:sz w:val="20"/>
          <w:szCs w:val="20"/>
        </w:rPr>
        <w:t xml:space="preserve"> También sirvió para fomentar el sentimiento de comunidad, unida por el idioma y la cultura.</w:t>
      </w:r>
      <w:r w:rsidRPr="00A97774">
        <w:rPr>
          <w:rFonts w:ascii="Palatino Linotype" w:eastAsia="Palatino Linotype" w:hAnsi="Palatino Linotype" w:cs="Palatino Linotype"/>
          <w:color w:val="231F20"/>
          <w:spacing w:val="-2"/>
          <w:sz w:val="20"/>
          <w:szCs w:val="20"/>
        </w:rPr>
        <w:t xml:space="preserve"> </w:t>
      </w:r>
      <w:r w:rsidR="00821369" w:rsidRPr="00A97774">
        <w:rPr>
          <w:rFonts w:ascii="Palatino Linotype" w:eastAsia="Palatino Linotype" w:hAnsi="Palatino Linotype" w:cs="Palatino Linotype"/>
          <w:color w:val="231F20"/>
          <w:spacing w:val="-2"/>
          <w:sz w:val="20"/>
          <w:szCs w:val="20"/>
        </w:rPr>
        <w:t>Igualmente</w:t>
      </w:r>
      <w:r w:rsidR="00E354B7" w:rsidRPr="00A97774">
        <w:rPr>
          <w:rFonts w:ascii="Palatino Linotype" w:eastAsia="Palatino Linotype" w:hAnsi="Palatino Linotype" w:cs="Palatino Linotype"/>
          <w:color w:val="231F20"/>
          <w:spacing w:val="-2"/>
          <w:sz w:val="20"/>
          <w:szCs w:val="20"/>
        </w:rPr>
        <w:t xml:space="preserve"> </w:t>
      </w:r>
      <w:r w:rsidR="00B75269" w:rsidRPr="00A97774">
        <w:rPr>
          <w:rFonts w:ascii="Palatino Linotype" w:eastAsia="Palatino Linotype" w:hAnsi="Palatino Linotype" w:cs="Palatino Linotype"/>
          <w:color w:val="231F20"/>
          <w:spacing w:val="-2"/>
          <w:sz w:val="20"/>
          <w:szCs w:val="20"/>
        </w:rPr>
        <w:t>contribuyó a estos efectos</w:t>
      </w:r>
      <w:r w:rsidR="00E354B7" w:rsidRPr="00A97774">
        <w:rPr>
          <w:rFonts w:ascii="Palatino Linotype" w:eastAsia="Palatino Linotype" w:hAnsi="Palatino Linotype" w:cs="Palatino Linotype"/>
          <w:color w:val="231F20"/>
          <w:spacing w:val="-2"/>
          <w:sz w:val="20"/>
          <w:szCs w:val="20"/>
        </w:rPr>
        <w:t xml:space="preserve"> </w:t>
      </w:r>
      <w:proofErr w:type="spellStart"/>
      <w:r w:rsidR="00B75269" w:rsidRPr="00A97774">
        <w:rPr>
          <w:rFonts w:ascii="Palatino Linotype" w:eastAsia="Palatino Linotype" w:hAnsi="Palatino Linotype" w:cs="Palatino Linotype"/>
          <w:color w:val="231F20"/>
          <w:spacing w:val="-2"/>
          <w:sz w:val="20"/>
          <w:szCs w:val="20"/>
        </w:rPr>
        <w:t>RedALyC</w:t>
      </w:r>
      <w:proofErr w:type="spellEnd"/>
      <w:r w:rsidR="00B75269" w:rsidRPr="00A97774">
        <w:rPr>
          <w:rFonts w:ascii="Palatino Linotype" w:eastAsia="Palatino Linotype" w:hAnsi="Palatino Linotype" w:cs="Palatino Linotype"/>
          <w:color w:val="231F20"/>
          <w:spacing w:val="-2"/>
          <w:sz w:val="20"/>
          <w:szCs w:val="20"/>
        </w:rPr>
        <w:t xml:space="preserve">, </w:t>
      </w:r>
      <w:r w:rsidR="00821369" w:rsidRPr="00A97774">
        <w:rPr>
          <w:rFonts w:ascii="Palatino Linotype" w:eastAsia="Palatino Linotype" w:hAnsi="Palatino Linotype" w:cs="Palatino Linotype"/>
          <w:color w:val="231F20"/>
          <w:spacing w:val="-2"/>
          <w:sz w:val="20"/>
          <w:szCs w:val="20"/>
        </w:rPr>
        <w:t>que centraliza</w:t>
      </w:r>
      <w:r w:rsidR="00E354B7" w:rsidRPr="00A97774">
        <w:rPr>
          <w:rFonts w:ascii="Palatino Linotype" w:eastAsia="Palatino Linotype" w:hAnsi="Palatino Linotype" w:cs="Palatino Linotype"/>
          <w:color w:val="231F20"/>
          <w:spacing w:val="-2"/>
          <w:sz w:val="20"/>
          <w:szCs w:val="20"/>
        </w:rPr>
        <w:t xml:space="preserve"> </w:t>
      </w:r>
      <w:r w:rsidR="00B75269" w:rsidRPr="00A97774">
        <w:rPr>
          <w:rFonts w:ascii="Palatino Linotype" w:eastAsia="Palatino Linotype" w:hAnsi="Palatino Linotype" w:cs="Palatino Linotype"/>
          <w:color w:val="231F20"/>
          <w:spacing w:val="-2"/>
          <w:sz w:val="20"/>
          <w:szCs w:val="20"/>
        </w:rPr>
        <w:t>publicaciones</w:t>
      </w:r>
      <w:r w:rsidR="00E354B7" w:rsidRPr="00A97774">
        <w:rPr>
          <w:rFonts w:ascii="Palatino Linotype" w:eastAsia="Palatino Linotype" w:hAnsi="Palatino Linotype" w:cs="Palatino Linotype"/>
          <w:color w:val="231F20"/>
          <w:spacing w:val="-2"/>
          <w:sz w:val="20"/>
          <w:szCs w:val="20"/>
        </w:rPr>
        <w:t xml:space="preserve"> desde toda Iberoamérica</w:t>
      </w:r>
      <w:r w:rsidR="00C04EDE" w:rsidRPr="00A97774">
        <w:rPr>
          <w:rFonts w:ascii="Palatino Linotype" w:eastAsia="Palatino Linotype" w:hAnsi="Palatino Linotype" w:cs="Palatino Linotype"/>
          <w:color w:val="231F20"/>
          <w:spacing w:val="-2"/>
          <w:sz w:val="20"/>
          <w:szCs w:val="20"/>
        </w:rPr>
        <w:t xml:space="preserve"> (López, 2006)</w:t>
      </w:r>
      <w:r w:rsidR="00E354B7" w:rsidRPr="00A97774">
        <w:rPr>
          <w:rFonts w:ascii="Palatino Linotype" w:eastAsia="Palatino Linotype" w:hAnsi="Palatino Linotype" w:cs="Palatino Linotype"/>
          <w:color w:val="231F20"/>
          <w:spacing w:val="-2"/>
          <w:sz w:val="20"/>
          <w:szCs w:val="20"/>
        </w:rPr>
        <w:t>.</w:t>
      </w:r>
      <w:r w:rsidRPr="00A97774">
        <w:rPr>
          <w:rFonts w:ascii="Palatino Linotype" w:eastAsia="Palatino Linotype" w:hAnsi="Palatino Linotype" w:cs="Palatino Linotype"/>
          <w:color w:val="231F20"/>
          <w:spacing w:val="-2"/>
          <w:sz w:val="20"/>
          <w:szCs w:val="20"/>
        </w:rPr>
        <w:t xml:space="preserve"> </w:t>
      </w:r>
      <w:proofErr w:type="spellStart"/>
      <w:r w:rsidR="00E354B7" w:rsidRPr="00A97774">
        <w:rPr>
          <w:rFonts w:ascii="Palatino Linotype" w:eastAsia="Palatino Linotype" w:hAnsi="Palatino Linotype" w:cs="Palatino Linotype"/>
          <w:color w:val="231F20"/>
          <w:spacing w:val="-2"/>
          <w:sz w:val="20"/>
          <w:szCs w:val="20"/>
        </w:rPr>
        <w:t>SciELO</w:t>
      </w:r>
      <w:proofErr w:type="spellEnd"/>
      <w:r w:rsidR="00E354B7" w:rsidRPr="00A97774">
        <w:rPr>
          <w:rFonts w:ascii="Palatino Linotype" w:eastAsia="Palatino Linotype" w:hAnsi="Palatino Linotype" w:cs="Palatino Linotype"/>
          <w:color w:val="231F20"/>
          <w:spacing w:val="-2"/>
          <w:sz w:val="20"/>
          <w:szCs w:val="20"/>
        </w:rPr>
        <w:t xml:space="preserve"> (</w:t>
      </w:r>
      <w:proofErr w:type="spellStart"/>
      <w:r w:rsidR="00E354B7" w:rsidRPr="00A97774">
        <w:rPr>
          <w:rFonts w:ascii="Palatino Linotype" w:eastAsia="Palatino Linotype" w:hAnsi="Palatino Linotype" w:cs="Palatino Linotype"/>
          <w:color w:val="231F20"/>
          <w:spacing w:val="-2"/>
          <w:sz w:val="20"/>
          <w:szCs w:val="20"/>
        </w:rPr>
        <w:t>Scientific</w:t>
      </w:r>
      <w:proofErr w:type="spellEnd"/>
      <w:r w:rsidR="00E354B7" w:rsidRPr="00A97774">
        <w:rPr>
          <w:rFonts w:ascii="Palatino Linotype" w:eastAsia="Palatino Linotype" w:hAnsi="Palatino Linotype" w:cs="Palatino Linotype"/>
          <w:color w:val="231F20"/>
          <w:spacing w:val="-2"/>
          <w:sz w:val="20"/>
          <w:szCs w:val="20"/>
        </w:rPr>
        <w:t xml:space="preserve"> </w:t>
      </w:r>
      <w:proofErr w:type="spellStart"/>
      <w:r w:rsidR="00E354B7" w:rsidRPr="00A97774">
        <w:rPr>
          <w:rFonts w:ascii="Palatino Linotype" w:eastAsia="Palatino Linotype" w:hAnsi="Palatino Linotype" w:cs="Palatino Linotype"/>
          <w:color w:val="231F20"/>
          <w:spacing w:val="-2"/>
          <w:sz w:val="20"/>
          <w:szCs w:val="20"/>
        </w:rPr>
        <w:t>Electronic</w:t>
      </w:r>
      <w:proofErr w:type="spellEnd"/>
      <w:r w:rsidR="00E354B7" w:rsidRPr="00A97774">
        <w:rPr>
          <w:rFonts w:ascii="Palatino Linotype" w:eastAsia="Palatino Linotype" w:hAnsi="Palatino Linotype" w:cs="Palatino Linotype"/>
          <w:color w:val="231F20"/>
          <w:spacing w:val="-2"/>
          <w:sz w:val="20"/>
          <w:szCs w:val="20"/>
        </w:rPr>
        <w:t xml:space="preserve"> Library Online) ha marcado otro hito en </w:t>
      </w:r>
      <w:r w:rsidR="00821369" w:rsidRPr="00A97774">
        <w:rPr>
          <w:rFonts w:ascii="Palatino Linotype" w:eastAsia="Palatino Linotype" w:hAnsi="Palatino Linotype" w:cs="Palatino Linotype"/>
          <w:color w:val="231F20"/>
          <w:spacing w:val="-2"/>
          <w:sz w:val="20"/>
          <w:szCs w:val="20"/>
        </w:rPr>
        <w:t>la</w:t>
      </w:r>
      <w:r w:rsidR="00E354B7" w:rsidRPr="00A97774">
        <w:rPr>
          <w:rFonts w:ascii="Palatino Linotype" w:eastAsia="Palatino Linotype" w:hAnsi="Palatino Linotype" w:cs="Palatino Linotype"/>
          <w:color w:val="231F20"/>
          <w:spacing w:val="-2"/>
          <w:sz w:val="20"/>
          <w:szCs w:val="20"/>
        </w:rPr>
        <w:t xml:space="preserve"> proyección de las revistas Latinoamericanas (en España sólo da cobertura </w:t>
      </w:r>
      <w:r w:rsidR="00B75269" w:rsidRPr="00A97774">
        <w:rPr>
          <w:rFonts w:ascii="Palatino Linotype" w:eastAsia="Palatino Linotype" w:hAnsi="Palatino Linotype" w:cs="Palatino Linotype"/>
          <w:color w:val="231F20"/>
          <w:spacing w:val="-2"/>
          <w:sz w:val="20"/>
          <w:szCs w:val="20"/>
        </w:rPr>
        <w:t>a</w:t>
      </w:r>
      <w:r w:rsidR="00E354B7" w:rsidRPr="00A97774">
        <w:rPr>
          <w:rFonts w:ascii="Palatino Linotype" w:eastAsia="Palatino Linotype" w:hAnsi="Palatino Linotype" w:cs="Palatino Linotype"/>
          <w:color w:val="231F20"/>
          <w:spacing w:val="-2"/>
          <w:sz w:val="20"/>
          <w:szCs w:val="20"/>
        </w:rPr>
        <w:t xml:space="preserve"> revistas de Salud), </w:t>
      </w:r>
      <w:r w:rsidR="00B75269" w:rsidRPr="00A97774">
        <w:rPr>
          <w:rFonts w:ascii="Palatino Linotype" w:eastAsia="Palatino Linotype" w:hAnsi="Palatino Linotype" w:cs="Palatino Linotype"/>
          <w:color w:val="231F20"/>
          <w:spacing w:val="-2"/>
          <w:sz w:val="20"/>
          <w:szCs w:val="20"/>
        </w:rPr>
        <w:t>particularmente exi</w:t>
      </w:r>
      <w:r w:rsidR="00E354B7" w:rsidRPr="00A97774">
        <w:rPr>
          <w:rFonts w:ascii="Palatino Linotype" w:eastAsia="Palatino Linotype" w:hAnsi="Palatino Linotype" w:cs="Palatino Linotype"/>
          <w:color w:val="231F20"/>
          <w:spacing w:val="-2"/>
          <w:sz w:val="20"/>
          <w:szCs w:val="20"/>
        </w:rPr>
        <w:t xml:space="preserve">toso al concertar con Thompson-Reuters la creación de un </w:t>
      </w:r>
      <w:proofErr w:type="spellStart"/>
      <w:r w:rsidR="00E354B7" w:rsidRPr="00A97774">
        <w:rPr>
          <w:rFonts w:ascii="Palatino Linotype" w:eastAsia="Palatino Linotype" w:hAnsi="Palatino Linotype" w:cs="Palatino Linotype"/>
          <w:color w:val="231F20"/>
          <w:spacing w:val="-2"/>
          <w:sz w:val="20"/>
          <w:szCs w:val="20"/>
        </w:rPr>
        <w:t>Scielo</w:t>
      </w:r>
      <w:proofErr w:type="spellEnd"/>
      <w:r w:rsidR="00E354B7" w:rsidRPr="00A97774">
        <w:rPr>
          <w:rFonts w:ascii="Palatino Linotype" w:eastAsia="Palatino Linotype" w:hAnsi="Palatino Linotype" w:cs="Palatino Linotype"/>
          <w:color w:val="231F20"/>
          <w:spacing w:val="-2"/>
          <w:sz w:val="20"/>
          <w:szCs w:val="20"/>
        </w:rPr>
        <w:t xml:space="preserve"> </w:t>
      </w:r>
      <w:proofErr w:type="spellStart"/>
      <w:r w:rsidR="00E354B7" w:rsidRPr="00A97774">
        <w:rPr>
          <w:rFonts w:ascii="Palatino Linotype" w:eastAsia="Palatino Linotype" w:hAnsi="Palatino Linotype" w:cs="Palatino Linotype"/>
          <w:color w:val="231F20"/>
          <w:spacing w:val="-2"/>
          <w:sz w:val="20"/>
          <w:szCs w:val="20"/>
        </w:rPr>
        <w:t>Citation</w:t>
      </w:r>
      <w:proofErr w:type="spellEnd"/>
      <w:r w:rsidR="00E354B7" w:rsidRPr="00A97774">
        <w:rPr>
          <w:rFonts w:ascii="Palatino Linotype" w:eastAsia="Palatino Linotype" w:hAnsi="Palatino Linotype" w:cs="Palatino Linotype"/>
          <w:color w:val="231F20"/>
          <w:spacing w:val="-2"/>
          <w:sz w:val="20"/>
          <w:szCs w:val="20"/>
        </w:rPr>
        <w:t xml:space="preserve"> </w:t>
      </w:r>
      <w:proofErr w:type="spellStart"/>
      <w:r w:rsidR="00E354B7" w:rsidRPr="00A97774">
        <w:rPr>
          <w:rFonts w:ascii="Palatino Linotype" w:eastAsia="Palatino Linotype" w:hAnsi="Palatino Linotype" w:cs="Palatino Linotype"/>
          <w:color w:val="231F20"/>
          <w:spacing w:val="-2"/>
          <w:sz w:val="20"/>
          <w:szCs w:val="20"/>
        </w:rPr>
        <w:t>Index</w:t>
      </w:r>
      <w:proofErr w:type="spellEnd"/>
      <w:r w:rsidR="00E354B7" w:rsidRPr="00A97774">
        <w:rPr>
          <w:rFonts w:ascii="Palatino Linotype" w:eastAsia="Palatino Linotype" w:hAnsi="Palatino Linotype" w:cs="Palatino Linotype"/>
          <w:color w:val="231F20"/>
          <w:spacing w:val="-2"/>
          <w:sz w:val="20"/>
          <w:szCs w:val="20"/>
        </w:rPr>
        <w:t xml:space="preserve">, integrado en Web of </w:t>
      </w:r>
      <w:proofErr w:type="spellStart"/>
      <w:r w:rsidR="00E354B7" w:rsidRPr="00A97774">
        <w:rPr>
          <w:rFonts w:ascii="Palatino Linotype" w:eastAsia="Palatino Linotype" w:hAnsi="Palatino Linotype" w:cs="Palatino Linotype"/>
          <w:color w:val="231F20"/>
          <w:spacing w:val="-2"/>
          <w:sz w:val="20"/>
          <w:szCs w:val="20"/>
        </w:rPr>
        <w:t>Science</w:t>
      </w:r>
      <w:proofErr w:type="spellEnd"/>
      <w:r w:rsidR="00A71E56" w:rsidRPr="00A97774">
        <w:rPr>
          <w:rFonts w:ascii="Palatino Linotype" w:eastAsia="Palatino Linotype" w:hAnsi="Palatino Linotype" w:cs="Palatino Linotype"/>
          <w:color w:val="231F20"/>
          <w:spacing w:val="-2"/>
          <w:sz w:val="20"/>
          <w:szCs w:val="20"/>
        </w:rPr>
        <w:t xml:space="preserve"> desde enero de 2014</w:t>
      </w:r>
      <w:r w:rsidR="00E354B7" w:rsidRPr="00A97774">
        <w:rPr>
          <w:rFonts w:ascii="Palatino Linotype" w:eastAsia="Palatino Linotype" w:hAnsi="Palatino Linotype" w:cs="Palatino Linotype"/>
          <w:color w:val="231F20"/>
          <w:spacing w:val="-2"/>
          <w:sz w:val="20"/>
          <w:szCs w:val="20"/>
        </w:rPr>
        <w:t>.</w:t>
      </w:r>
      <w:r w:rsidR="002E7E56" w:rsidRPr="00A97774">
        <w:rPr>
          <w:rFonts w:ascii="Palatino Linotype" w:eastAsia="Palatino Linotype" w:hAnsi="Palatino Linotype" w:cs="Palatino Linotype"/>
          <w:color w:val="231F20"/>
          <w:spacing w:val="-2"/>
          <w:sz w:val="20"/>
          <w:szCs w:val="20"/>
        </w:rPr>
        <w:t xml:space="preserve"> </w:t>
      </w:r>
    </w:p>
    <w:p w:rsidR="002E7E56" w:rsidRPr="00A97774" w:rsidRDefault="002E7E56"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A97774">
        <w:rPr>
          <w:rFonts w:ascii="Palatino Linotype" w:eastAsia="Palatino Linotype" w:hAnsi="Palatino Linotype" w:cs="Palatino Linotype"/>
          <w:color w:val="231F20"/>
          <w:spacing w:val="-2"/>
          <w:sz w:val="20"/>
          <w:szCs w:val="20"/>
        </w:rPr>
        <w:t>Desde España también se desarrollaron proyectos que impuls</w:t>
      </w:r>
      <w:r w:rsidR="001C3B0E">
        <w:rPr>
          <w:rFonts w:ascii="Palatino Linotype" w:eastAsia="Palatino Linotype" w:hAnsi="Palatino Linotype" w:cs="Palatino Linotype"/>
          <w:color w:val="231F20"/>
          <w:spacing w:val="-2"/>
          <w:sz w:val="20"/>
          <w:szCs w:val="20"/>
        </w:rPr>
        <w:t>aron</w:t>
      </w:r>
      <w:r w:rsidRPr="00A97774">
        <w:rPr>
          <w:rFonts w:ascii="Palatino Linotype" w:eastAsia="Palatino Linotype" w:hAnsi="Palatino Linotype" w:cs="Palatino Linotype"/>
          <w:color w:val="231F20"/>
          <w:spacing w:val="-2"/>
          <w:sz w:val="20"/>
          <w:szCs w:val="20"/>
        </w:rPr>
        <w:t xml:space="preserve"> y desarroll</w:t>
      </w:r>
      <w:r w:rsidR="001C3B0E">
        <w:rPr>
          <w:rFonts w:ascii="Palatino Linotype" w:eastAsia="Palatino Linotype" w:hAnsi="Palatino Linotype" w:cs="Palatino Linotype"/>
          <w:color w:val="231F20"/>
          <w:spacing w:val="-2"/>
          <w:sz w:val="20"/>
          <w:szCs w:val="20"/>
        </w:rPr>
        <w:t>aron</w:t>
      </w:r>
      <w:r w:rsidRPr="00A97774">
        <w:rPr>
          <w:rFonts w:ascii="Palatino Linotype" w:eastAsia="Palatino Linotype" w:hAnsi="Palatino Linotype" w:cs="Palatino Linotype"/>
          <w:color w:val="231F20"/>
          <w:spacing w:val="-2"/>
          <w:sz w:val="20"/>
          <w:szCs w:val="20"/>
        </w:rPr>
        <w:t xml:space="preserve"> la calidad editorial, a la vez que se convertían en medios de reconocimiento oficial. </w:t>
      </w:r>
      <w:r w:rsidR="00D15911" w:rsidRPr="00A97774">
        <w:rPr>
          <w:rFonts w:ascii="Palatino Linotype" w:eastAsia="Palatino Linotype" w:hAnsi="Palatino Linotype" w:cs="Palatino Linotype"/>
          <w:color w:val="231F20"/>
          <w:spacing w:val="-2"/>
          <w:sz w:val="20"/>
          <w:szCs w:val="20"/>
        </w:rPr>
        <w:t>D</w:t>
      </w:r>
      <w:r w:rsidRPr="00A97774">
        <w:rPr>
          <w:rFonts w:ascii="Palatino Linotype" w:eastAsia="Palatino Linotype" w:hAnsi="Palatino Linotype" w:cs="Palatino Linotype"/>
          <w:color w:val="231F20"/>
          <w:spacing w:val="-2"/>
          <w:sz w:val="20"/>
          <w:szCs w:val="20"/>
        </w:rPr>
        <w:t>estaca</w:t>
      </w:r>
      <w:r w:rsidR="00D15911" w:rsidRPr="00A97774">
        <w:rPr>
          <w:rFonts w:ascii="Palatino Linotype" w:eastAsia="Palatino Linotype" w:hAnsi="Palatino Linotype" w:cs="Palatino Linotype"/>
          <w:color w:val="231F20"/>
          <w:spacing w:val="-2"/>
          <w:sz w:val="20"/>
          <w:szCs w:val="20"/>
        </w:rPr>
        <w:t>mos</w:t>
      </w:r>
      <w:r w:rsidRPr="00A97774">
        <w:rPr>
          <w:rFonts w:ascii="Palatino Linotype" w:eastAsia="Palatino Linotype" w:hAnsi="Palatino Linotype" w:cs="Palatino Linotype"/>
          <w:color w:val="231F20"/>
          <w:spacing w:val="-2"/>
          <w:sz w:val="20"/>
          <w:szCs w:val="20"/>
        </w:rPr>
        <w:t xml:space="preserve"> proyectos </w:t>
      </w:r>
      <w:r w:rsidR="00D15911" w:rsidRPr="00A97774">
        <w:rPr>
          <w:rFonts w:ascii="Palatino Linotype" w:eastAsia="Palatino Linotype" w:hAnsi="Palatino Linotype" w:cs="Palatino Linotype"/>
          <w:color w:val="231F20"/>
          <w:spacing w:val="-2"/>
          <w:sz w:val="20"/>
          <w:szCs w:val="20"/>
        </w:rPr>
        <w:t>de</w:t>
      </w:r>
      <w:r w:rsidR="00C04EDE" w:rsidRPr="00A97774">
        <w:rPr>
          <w:rFonts w:ascii="Palatino Linotype" w:eastAsia="Palatino Linotype" w:hAnsi="Palatino Linotype" w:cs="Palatino Linotype"/>
          <w:color w:val="231F20"/>
          <w:spacing w:val="-2"/>
          <w:sz w:val="20"/>
          <w:szCs w:val="20"/>
        </w:rPr>
        <w:t xml:space="preserve"> sistemas integrados de </w:t>
      </w:r>
      <w:r w:rsidR="00C04EDE" w:rsidRPr="00A97774">
        <w:rPr>
          <w:rFonts w:ascii="Palatino Linotype" w:eastAsia="Palatino Linotype" w:hAnsi="Palatino Linotype" w:cs="Palatino Linotype"/>
          <w:color w:val="231F20"/>
          <w:spacing w:val="-2"/>
          <w:sz w:val="20"/>
          <w:szCs w:val="20"/>
        </w:rPr>
        <w:lastRenderedPageBreak/>
        <w:t xml:space="preserve">indicadores como </w:t>
      </w:r>
      <w:r w:rsidRPr="00A97774">
        <w:rPr>
          <w:rFonts w:ascii="Palatino Linotype" w:eastAsia="Palatino Linotype" w:hAnsi="Palatino Linotype" w:cs="Palatino Linotype"/>
          <w:color w:val="231F20"/>
          <w:spacing w:val="-2"/>
          <w:sz w:val="20"/>
          <w:szCs w:val="20"/>
        </w:rPr>
        <w:t>DICE o RESH</w:t>
      </w:r>
      <w:r w:rsidR="00C04EDE" w:rsidRPr="00A97774">
        <w:rPr>
          <w:rFonts w:ascii="Palatino Linotype" w:eastAsia="Palatino Linotype" w:hAnsi="Palatino Linotype" w:cs="Palatino Linotype"/>
          <w:color w:val="231F20"/>
          <w:spacing w:val="-2"/>
          <w:sz w:val="20"/>
          <w:szCs w:val="20"/>
        </w:rPr>
        <w:t>, índices de citas como In-RECS, In-RESH o In-RECJ o categorizaciones de revistas como CIRC o CARHUS (Giménez-Toledo, 2014) o evaluaciones rigurosas como las de FECYT. Debido a diversas circunstancias, casi todos estos instrumentos de evaluación han ido desapareciendo, pero las oportunidades que brindaron a toda una generación de editores para la mejora de la calidad</w:t>
      </w:r>
      <w:r w:rsidR="007019DE" w:rsidRPr="00A97774">
        <w:rPr>
          <w:rFonts w:ascii="Palatino Linotype" w:eastAsia="Palatino Linotype" w:hAnsi="Palatino Linotype" w:cs="Palatino Linotype"/>
          <w:color w:val="231F20"/>
          <w:spacing w:val="-2"/>
          <w:sz w:val="20"/>
          <w:szCs w:val="20"/>
        </w:rPr>
        <w:t xml:space="preserve"> de edición es un legado </w:t>
      </w:r>
      <w:r w:rsidR="00C96CFB" w:rsidRPr="00A97774">
        <w:rPr>
          <w:rFonts w:ascii="Palatino Linotype" w:eastAsia="Palatino Linotype" w:hAnsi="Palatino Linotype" w:cs="Palatino Linotype"/>
          <w:color w:val="231F20"/>
          <w:spacing w:val="-2"/>
          <w:sz w:val="20"/>
          <w:szCs w:val="20"/>
        </w:rPr>
        <w:t>perdurable</w:t>
      </w:r>
      <w:r w:rsidR="007019DE" w:rsidRPr="00A97774">
        <w:rPr>
          <w:rFonts w:ascii="Palatino Linotype" w:eastAsia="Palatino Linotype" w:hAnsi="Palatino Linotype" w:cs="Palatino Linotype"/>
          <w:color w:val="231F20"/>
          <w:spacing w:val="-2"/>
          <w:sz w:val="20"/>
          <w:szCs w:val="20"/>
        </w:rPr>
        <w:t xml:space="preserve"> (Giménez-Toledo, 2014).</w:t>
      </w:r>
    </w:p>
    <w:p w:rsidR="0018235E" w:rsidRPr="00A97774" w:rsidRDefault="0018235E"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A97774">
        <w:rPr>
          <w:rFonts w:ascii="Palatino Linotype" w:eastAsia="Palatino Linotype" w:hAnsi="Palatino Linotype" w:cs="Palatino Linotype"/>
          <w:color w:val="231F20"/>
          <w:spacing w:val="-2"/>
          <w:sz w:val="20"/>
          <w:szCs w:val="20"/>
        </w:rPr>
        <w:t xml:space="preserve">En apenas dos décadas ha </w:t>
      </w:r>
      <w:r w:rsidR="00D15911" w:rsidRPr="00A97774">
        <w:rPr>
          <w:rFonts w:ascii="Palatino Linotype" w:eastAsia="Palatino Linotype" w:hAnsi="Palatino Linotype" w:cs="Palatino Linotype"/>
          <w:color w:val="231F20"/>
          <w:spacing w:val="-2"/>
          <w:sz w:val="20"/>
          <w:szCs w:val="20"/>
        </w:rPr>
        <w:t>habido</w:t>
      </w:r>
      <w:r w:rsidRPr="00A97774">
        <w:rPr>
          <w:rFonts w:ascii="Palatino Linotype" w:eastAsia="Palatino Linotype" w:hAnsi="Palatino Linotype" w:cs="Palatino Linotype"/>
          <w:color w:val="231F20"/>
          <w:spacing w:val="-2"/>
          <w:sz w:val="20"/>
          <w:szCs w:val="20"/>
        </w:rPr>
        <w:t xml:space="preserve"> un cambio radical en la difu</w:t>
      </w:r>
      <w:r w:rsidR="00D15911" w:rsidRPr="00A97774">
        <w:rPr>
          <w:rFonts w:ascii="Palatino Linotype" w:eastAsia="Palatino Linotype" w:hAnsi="Palatino Linotype" w:cs="Palatino Linotype"/>
          <w:color w:val="231F20"/>
          <w:spacing w:val="-2"/>
          <w:sz w:val="20"/>
          <w:szCs w:val="20"/>
        </w:rPr>
        <w:t>sión</w:t>
      </w:r>
      <w:r w:rsidRPr="00A97774">
        <w:rPr>
          <w:rFonts w:ascii="Palatino Linotype" w:eastAsia="Palatino Linotype" w:hAnsi="Palatino Linotype" w:cs="Palatino Linotype"/>
          <w:color w:val="231F20"/>
          <w:spacing w:val="-2"/>
          <w:sz w:val="20"/>
          <w:szCs w:val="20"/>
        </w:rPr>
        <w:t xml:space="preserve"> </w:t>
      </w:r>
      <w:r w:rsidR="00D15911" w:rsidRPr="00A97774">
        <w:rPr>
          <w:rFonts w:ascii="Palatino Linotype" w:eastAsia="Palatino Linotype" w:hAnsi="Palatino Linotype" w:cs="Palatino Linotype"/>
          <w:color w:val="231F20"/>
          <w:spacing w:val="-2"/>
          <w:sz w:val="20"/>
          <w:szCs w:val="20"/>
        </w:rPr>
        <w:t>y acceso a</w:t>
      </w:r>
      <w:r w:rsidRPr="00A97774">
        <w:rPr>
          <w:rFonts w:ascii="Palatino Linotype" w:eastAsia="Palatino Linotype" w:hAnsi="Palatino Linotype" w:cs="Palatino Linotype"/>
          <w:color w:val="231F20"/>
          <w:spacing w:val="-2"/>
          <w:sz w:val="20"/>
          <w:szCs w:val="20"/>
        </w:rPr>
        <w:t xml:space="preserve">l conocimiento científico (Cooper, 2014). La aparición y desarrollo de revistas electrónicas ha supuesto </w:t>
      </w:r>
      <w:r w:rsidR="00C96CFB" w:rsidRPr="00A97774">
        <w:rPr>
          <w:rFonts w:ascii="Palatino Linotype" w:eastAsia="Palatino Linotype" w:hAnsi="Palatino Linotype" w:cs="Palatino Linotype"/>
          <w:color w:val="231F20"/>
          <w:spacing w:val="-2"/>
          <w:sz w:val="20"/>
          <w:szCs w:val="20"/>
        </w:rPr>
        <w:t xml:space="preserve">una </w:t>
      </w:r>
      <w:r w:rsidR="00D15911" w:rsidRPr="00A97774">
        <w:rPr>
          <w:rFonts w:ascii="Palatino Linotype" w:eastAsia="Palatino Linotype" w:hAnsi="Palatino Linotype" w:cs="Palatino Linotype"/>
          <w:color w:val="231F20"/>
          <w:spacing w:val="-2"/>
          <w:sz w:val="20"/>
          <w:szCs w:val="20"/>
        </w:rPr>
        <w:t xml:space="preserve">gestión </w:t>
      </w:r>
      <w:r w:rsidRPr="00A97774">
        <w:rPr>
          <w:rFonts w:ascii="Palatino Linotype" w:eastAsia="Palatino Linotype" w:hAnsi="Palatino Linotype" w:cs="Palatino Linotype"/>
          <w:color w:val="231F20"/>
          <w:spacing w:val="-2"/>
          <w:sz w:val="20"/>
          <w:szCs w:val="20"/>
        </w:rPr>
        <w:t xml:space="preserve">más económica, mayor difusión </w:t>
      </w:r>
      <w:r w:rsidR="00C96CFB" w:rsidRPr="00A97774">
        <w:rPr>
          <w:rFonts w:ascii="Palatino Linotype" w:eastAsia="Palatino Linotype" w:hAnsi="Palatino Linotype" w:cs="Palatino Linotype"/>
          <w:color w:val="231F20"/>
          <w:spacing w:val="-2"/>
          <w:sz w:val="20"/>
          <w:szCs w:val="20"/>
        </w:rPr>
        <w:t>e</w:t>
      </w:r>
      <w:r w:rsidRPr="00A97774">
        <w:rPr>
          <w:rFonts w:ascii="Palatino Linotype" w:eastAsia="Palatino Linotype" w:hAnsi="Palatino Linotype" w:cs="Palatino Linotype"/>
          <w:color w:val="231F20"/>
          <w:spacing w:val="-2"/>
          <w:sz w:val="20"/>
          <w:szCs w:val="20"/>
        </w:rPr>
        <w:t xml:space="preserve"> incardinarse en un</w:t>
      </w:r>
      <w:r w:rsidR="00D15911" w:rsidRPr="00A97774">
        <w:rPr>
          <w:rFonts w:ascii="Palatino Linotype" w:eastAsia="Palatino Linotype" w:hAnsi="Palatino Linotype" w:cs="Palatino Linotype"/>
          <w:color w:val="231F20"/>
          <w:spacing w:val="-2"/>
          <w:sz w:val="20"/>
          <w:szCs w:val="20"/>
        </w:rPr>
        <w:t>a</w:t>
      </w:r>
      <w:r w:rsidRPr="00A97774">
        <w:rPr>
          <w:rFonts w:ascii="Palatino Linotype" w:eastAsia="Palatino Linotype" w:hAnsi="Palatino Linotype" w:cs="Palatino Linotype"/>
          <w:color w:val="231F20"/>
          <w:spacing w:val="-2"/>
          <w:sz w:val="20"/>
          <w:szCs w:val="20"/>
        </w:rPr>
        <w:t xml:space="preserve"> ciencia más global. A pesar de resistencias iniciales, el modelo de revista electrónica ha venido para quedarse definitivamente, convenciendo incluso a los más escépticos. (Aliaga, 2014</w:t>
      </w:r>
      <w:r w:rsidR="00B14F0F" w:rsidRPr="00A97774">
        <w:rPr>
          <w:rFonts w:ascii="Palatino Linotype" w:eastAsia="Palatino Linotype" w:hAnsi="Palatino Linotype" w:cs="Palatino Linotype"/>
          <w:color w:val="231F20"/>
          <w:spacing w:val="-2"/>
          <w:sz w:val="20"/>
          <w:szCs w:val="20"/>
        </w:rPr>
        <w:t xml:space="preserve">; Cabrera-Flores, Luna-Serrano </w:t>
      </w:r>
      <w:r w:rsidR="00E20EED" w:rsidRPr="00A97774">
        <w:rPr>
          <w:rFonts w:ascii="Palatino Linotype" w:eastAsia="Palatino Linotype" w:hAnsi="Palatino Linotype" w:cs="Palatino Linotype"/>
          <w:color w:val="231F20"/>
          <w:spacing w:val="-2"/>
          <w:sz w:val="20"/>
          <w:szCs w:val="20"/>
        </w:rPr>
        <w:t>&amp;</w:t>
      </w:r>
      <w:r w:rsidR="00B14F0F" w:rsidRPr="00A97774">
        <w:rPr>
          <w:rFonts w:ascii="Palatino Linotype" w:eastAsia="Palatino Linotype" w:hAnsi="Palatino Linotype" w:cs="Palatino Linotype"/>
          <w:color w:val="231F20"/>
          <w:spacing w:val="-2"/>
          <w:sz w:val="20"/>
          <w:szCs w:val="20"/>
        </w:rPr>
        <w:t xml:space="preserve"> </w:t>
      </w:r>
      <w:proofErr w:type="spellStart"/>
      <w:r w:rsidR="00B14F0F" w:rsidRPr="00A97774">
        <w:rPr>
          <w:rFonts w:ascii="Palatino Linotype" w:eastAsia="Palatino Linotype" w:hAnsi="Palatino Linotype" w:cs="Palatino Linotype"/>
          <w:color w:val="231F20"/>
          <w:spacing w:val="-2"/>
          <w:sz w:val="20"/>
          <w:szCs w:val="20"/>
        </w:rPr>
        <w:t>Vidauri</w:t>
      </w:r>
      <w:proofErr w:type="spellEnd"/>
      <w:r w:rsidR="00B14F0F" w:rsidRPr="00A97774">
        <w:rPr>
          <w:rFonts w:ascii="Palatino Linotype" w:eastAsia="Palatino Linotype" w:hAnsi="Palatino Linotype" w:cs="Palatino Linotype"/>
          <w:color w:val="231F20"/>
          <w:spacing w:val="-2"/>
          <w:sz w:val="20"/>
          <w:szCs w:val="20"/>
        </w:rPr>
        <w:t>, 2014; Díaz Barriga, 2000; López, 2006</w:t>
      </w:r>
      <w:r w:rsidRPr="00A97774">
        <w:rPr>
          <w:rFonts w:ascii="Palatino Linotype" w:eastAsia="Palatino Linotype" w:hAnsi="Palatino Linotype" w:cs="Palatino Linotype"/>
          <w:color w:val="231F20"/>
          <w:spacing w:val="-2"/>
          <w:sz w:val="20"/>
          <w:szCs w:val="20"/>
        </w:rPr>
        <w:t>)</w:t>
      </w:r>
      <w:r w:rsidR="00B14F0F" w:rsidRPr="00A97774">
        <w:rPr>
          <w:rFonts w:ascii="Palatino Linotype" w:eastAsia="Palatino Linotype" w:hAnsi="Palatino Linotype" w:cs="Palatino Linotype"/>
          <w:color w:val="231F20"/>
          <w:spacing w:val="-2"/>
          <w:sz w:val="20"/>
          <w:szCs w:val="20"/>
        </w:rPr>
        <w:t xml:space="preserve">. </w:t>
      </w:r>
      <w:r w:rsidR="00D15911" w:rsidRPr="00A97774">
        <w:rPr>
          <w:rFonts w:ascii="Palatino Linotype" w:eastAsia="Palatino Linotype" w:hAnsi="Palatino Linotype" w:cs="Palatino Linotype"/>
          <w:color w:val="231F20"/>
          <w:spacing w:val="-2"/>
          <w:sz w:val="20"/>
          <w:szCs w:val="20"/>
        </w:rPr>
        <w:t>A</w:t>
      </w:r>
      <w:r w:rsidR="00B14F0F" w:rsidRPr="00A97774">
        <w:rPr>
          <w:rFonts w:ascii="Palatino Linotype" w:eastAsia="Palatino Linotype" w:hAnsi="Palatino Linotype" w:cs="Palatino Linotype"/>
          <w:color w:val="231F20"/>
          <w:spacing w:val="-2"/>
          <w:sz w:val="20"/>
          <w:szCs w:val="20"/>
        </w:rPr>
        <w:t xml:space="preserve">lgunos expertos </w:t>
      </w:r>
      <w:r w:rsidR="00D15911" w:rsidRPr="00A97774">
        <w:rPr>
          <w:rFonts w:ascii="Palatino Linotype" w:eastAsia="Palatino Linotype" w:hAnsi="Palatino Linotype" w:cs="Palatino Linotype"/>
          <w:color w:val="231F20"/>
          <w:spacing w:val="-2"/>
          <w:sz w:val="20"/>
          <w:szCs w:val="20"/>
        </w:rPr>
        <w:t xml:space="preserve">incluso </w:t>
      </w:r>
      <w:r w:rsidR="00B14F0F" w:rsidRPr="00A97774">
        <w:rPr>
          <w:rFonts w:ascii="Palatino Linotype" w:eastAsia="Palatino Linotype" w:hAnsi="Palatino Linotype" w:cs="Palatino Linotype"/>
          <w:color w:val="231F20"/>
          <w:spacing w:val="-2"/>
          <w:sz w:val="20"/>
          <w:szCs w:val="20"/>
        </w:rPr>
        <w:t>vaticinan</w:t>
      </w:r>
      <w:r w:rsidR="001C3B0E" w:rsidRPr="001C3B0E">
        <w:rPr>
          <w:rFonts w:ascii="Palatino Linotype" w:eastAsia="Palatino Linotype" w:hAnsi="Palatino Linotype" w:cs="Palatino Linotype"/>
          <w:color w:val="231F20"/>
          <w:spacing w:val="-2"/>
          <w:sz w:val="20"/>
          <w:szCs w:val="20"/>
        </w:rPr>
        <w:t xml:space="preserve"> </w:t>
      </w:r>
      <w:r w:rsidR="001C3B0E" w:rsidRPr="00A97774">
        <w:rPr>
          <w:rFonts w:ascii="Palatino Linotype" w:eastAsia="Palatino Linotype" w:hAnsi="Palatino Linotype" w:cs="Palatino Linotype"/>
          <w:color w:val="231F20"/>
          <w:spacing w:val="-2"/>
          <w:sz w:val="20"/>
          <w:szCs w:val="20"/>
        </w:rPr>
        <w:t>ya</w:t>
      </w:r>
      <w:r w:rsidR="00B14F0F" w:rsidRPr="00A97774">
        <w:rPr>
          <w:rFonts w:ascii="Palatino Linotype" w:eastAsia="Palatino Linotype" w:hAnsi="Palatino Linotype" w:cs="Palatino Linotype"/>
          <w:color w:val="231F20"/>
          <w:spacing w:val="-2"/>
          <w:sz w:val="20"/>
          <w:szCs w:val="20"/>
        </w:rPr>
        <w:t xml:space="preserve"> la desaparición de las revistas impresas (Delgado López-</w:t>
      </w:r>
      <w:proofErr w:type="spellStart"/>
      <w:r w:rsidR="00B14F0F" w:rsidRPr="00A97774">
        <w:rPr>
          <w:rFonts w:ascii="Palatino Linotype" w:eastAsia="Palatino Linotype" w:hAnsi="Palatino Linotype" w:cs="Palatino Linotype"/>
          <w:color w:val="231F20"/>
          <w:spacing w:val="-2"/>
          <w:sz w:val="20"/>
          <w:szCs w:val="20"/>
        </w:rPr>
        <w:t>Cózar</w:t>
      </w:r>
      <w:proofErr w:type="spellEnd"/>
      <w:r w:rsidR="00B14F0F" w:rsidRPr="00A97774">
        <w:rPr>
          <w:rFonts w:ascii="Palatino Linotype" w:eastAsia="Palatino Linotype" w:hAnsi="Palatino Linotype" w:cs="Palatino Linotype"/>
          <w:color w:val="231F20"/>
          <w:spacing w:val="-2"/>
          <w:sz w:val="20"/>
          <w:szCs w:val="20"/>
        </w:rPr>
        <w:t>, 2015).</w:t>
      </w:r>
    </w:p>
    <w:p w:rsidR="00B14F0F" w:rsidRDefault="00B14F0F"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A97774">
        <w:rPr>
          <w:rFonts w:ascii="Palatino Linotype" w:eastAsia="Palatino Linotype" w:hAnsi="Palatino Linotype" w:cs="Palatino Linotype"/>
          <w:color w:val="231F20"/>
          <w:spacing w:val="-2"/>
          <w:sz w:val="20"/>
          <w:szCs w:val="20"/>
        </w:rPr>
        <w:t xml:space="preserve">Como ayuda a este proceso de creación (o conversión) de revistas electrónicas, se han </w:t>
      </w:r>
      <w:r w:rsidR="008C3CB1" w:rsidRPr="00A97774">
        <w:rPr>
          <w:rFonts w:ascii="Palatino Linotype" w:eastAsia="Palatino Linotype" w:hAnsi="Palatino Linotype" w:cs="Palatino Linotype"/>
          <w:color w:val="231F20"/>
          <w:spacing w:val="-2"/>
          <w:sz w:val="20"/>
          <w:szCs w:val="20"/>
        </w:rPr>
        <w:t>desarrollado</w:t>
      </w:r>
      <w:r w:rsidRPr="00A97774">
        <w:rPr>
          <w:rFonts w:ascii="Palatino Linotype" w:eastAsia="Palatino Linotype" w:hAnsi="Palatino Linotype" w:cs="Palatino Linotype"/>
          <w:color w:val="231F20"/>
          <w:spacing w:val="-2"/>
          <w:sz w:val="20"/>
          <w:szCs w:val="20"/>
        </w:rPr>
        <w:t xml:space="preserve"> plataformas especializadas de gestión de contenido</w:t>
      </w:r>
      <w:r w:rsidR="001C3B0E">
        <w:rPr>
          <w:rFonts w:ascii="Palatino Linotype" w:eastAsia="Palatino Linotype" w:hAnsi="Palatino Linotype" w:cs="Palatino Linotype"/>
          <w:color w:val="231F20"/>
          <w:spacing w:val="-2"/>
          <w:sz w:val="20"/>
          <w:szCs w:val="20"/>
        </w:rPr>
        <w:t>s</w:t>
      </w:r>
      <w:r w:rsidRPr="00A97774">
        <w:rPr>
          <w:rFonts w:ascii="Palatino Linotype" w:eastAsia="Palatino Linotype" w:hAnsi="Palatino Linotype" w:cs="Palatino Linotype"/>
          <w:color w:val="231F20"/>
          <w:spacing w:val="-2"/>
          <w:sz w:val="20"/>
          <w:szCs w:val="20"/>
        </w:rPr>
        <w:t>, entre las que destaca por su amplia difusión un software de código abierto,</w:t>
      </w:r>
      <w:r w:rsidR="00692E85" w:rsidRPr="00A97774">
        <w:rPr>
          <w:rFonts w:ascii="Palatino Linotype" w:eastAsia="Palatino Linotype" w:hAnsi="Palatino Linotype" w:cs="Palatino Linotype"/>
          <w:color w:val="231F20"/>
          <w:spacing w:val="-2"/>
          <w:sz w:val="20"/>
          <w:szCs w:val="20"/>
        </w:rPr>
        <w:t xml:space="preserve"> </w:t>
      </w:r>
      <w:r w:rsidRPr="00A97774">
        <w:rPr>
          <w:rFonts w:ascii="Palatino Linotype" w:eastAsia="Palatino Linotype" w:hAnsi="Palatino Linotype" w:cs="Palatino Linotype"/>
          <w:color w:val="231F20"/>
          <w:spacing w:val="-2"/>
          <w:sz w:val="20"/>
          <w:szCs w:val="20"/>
        </w:rPr>
        <w:t xml:space="preserve">el Open </w:t>
      </w:r>
      <w:proofErr w:type="spellStart"/>
      <w:r w:rsidRPr="00A97774">
        <w:rPr>
          <w:rFonts w:ascii="Palatino Linotype" w:eastAsia="Palatino Linotype" w:hAnsi="Palatino Linotype" w:cs="Palatino Linotype"/>
          <w:color w:val="231F20"/>
          <w:spacing w:val="-2"/>
          <w:sz w:val="20"/>
          <w:szCs w:val="20"/>
        </w:rPr>
        <w:t>Journal</w:t>
      </w:r>
      <w:proofErr w:type="spellEnd"/>
      <w:r w:rsidRPr="00A97774">
        <w:rPr>
          <w:rFonts w:ascii="Palatino Linotype" w:eastAsia="Palatino Linotype" w:hAnsi="Palatino Linotype" w:cs="Palatino Linotype"/>
          <w:color w:val="231F20"/>
          <w:spacing w:val="-2"/>
          <w:sz w:val="20"/>
          <w:szCs w:val="20"/>
        </w:rPr>
        <w:t xml:space="preserve"> </w:t>
      </w:r>
      <w:proofErr w:type="spellStart"/>
      <w:r w:rsidRPr="00A97774">
        <w:rPr>
          <w:rFonts w:ascii="Palatino Linotype" w:eastAsia="Palatino Linotype" w:hAnsi="Palatino Linotype" w:cs="Palatino Linotype"/>
          <w:color w:val="231F20"/>
          <w:spacing w:val="-2"/>
          <w:sz w:val="20"/>
          <w:szCs w:val="20"/>
        </w:rPr>
        <w:t>System</w:t>
      </w:r>
      <w:proofErr w:type="spellEnd"/>
      <w:r w:rsidRPr="00A97774">
        <w:rPr>
          <w:rFonts w:ascii="Palatino Linotype" w:eastAsia="Palatino Linotype" w:hAnsi="Palatino Linotype" w:cs="Palatino Linotype"/>
          <w:color w:val="231F20"/>
          <w:spacing w:val="-2"/>
          <w:sz w:val="20"/>
          <w:szCs w:val="20"/>
        </w:rPr>
        <w:t xml:space="preserve"> (OJS).</w:t>
      </w:r>
      <w:r w:rsidR="00692E85" w:rsidRPr="00A97774">
        <w:rPr>
          <w:rFonts w:ascii="Palatino Linotype" w:eastAsia="Palatino Linotype" w:hAnsi="Palatino Linotype" w:cs="Palatino Linotype"/>
          <w:color w:val="231F20"/>
          <w:spacing w:val="-2"/>
          <w:sz w:val="20"/>
          <w:szCs w:val="20"/>
        </w:rPr>
        <w:t xml:space="preserve"> </w:t>
      </w:r>
      <w:r w:rsidR="001C3B0E">
        <w:rPr>
          <w:rFonts w:ascii="Palatino Linotype" w:eastAsia="Palatino Linotype" w:hAnsi="Palatino Linotype" w:cs="Palatino Linotype"/>
          <w:color w:val="231F20"/>
          <w:spacing w:val="-2"/>
          <w:sz w:val="20"/>
          <w:szCs w:val="20"/>
        </w:rPr>
        <w:t>L</w:t>
      </w:r>
      <w:r w:rsidR="00692E85" w:rsidRPr="00A97774">
        <w:rPr>
          <w:rFonts w:ascii="Palatino Linotype" w:eastAsia="Palatino Linotype" w:hAnsi="Palatino Linotype" w:cs="Palatino Linotype"/>
          <w:color w:val="231F20"/>
          <w:spacing w:val="-2"/>
          <w:sz w:val="20"/>
          <w:szCs w:val="20"/>
        </w:rPr>
        <w:t xml:space="preserve">a puesta en común de herramientas informáticas entre una gran cantidad de revistas científicas </w:t>
      </w:r>
      <w:r w:rsidR="008C3CB1" w:rsidRPr="00A97774">
        <w:rPr>
          <w:rFonts w:ascii="Palatino Linotype" w:eastAsia="Palatino Linotype" w:hAnsi="Palatino Linotype" w:cs="Palatino Linotype"/>
          <w:color w:val="231F20"/>
          <w:spacing w:val="-2"/>
          <w:sz w:val="20"/>
          <w:szCs w:val="20"/>
        </w:rPr>
        <w:t xml:space="preserve">potencialmente </w:t>
      </w:r>
      <w:r w:rsidR="00692E85" w:rsidRPr="00A97774">
        <w:rPr>
          <w:rFonts w:ascii="Palatino Linotype" w:eastAsia="Palatino Linotype" w:hAnsi="Palatino Linotype" w:cs="Palatino Linotype"/>
          <w:color w:val="231F20"/>
          <w:spacing w:val="-2"/>
          <w:sz w:val="20"/>
          <w:szCs w:val="20"/>
        </w:rPr>
        <w:t>permite cruzar información y crear índices de citas, indicadores de uso, sistemas de búsqueda compartida, etc.</w:t>
      </w:r>
      <w:r w:rsidR="003C3E1F" w:rsidRPr="00A97774">
        <w:rPr>
          <w:rFonts w:ascii="Palatino Linotype" w:eastAsia="Palatino Linotype" w:hAnsi="Palatino Linotype" w:cs="Palatino Linotype"/>
          <w:color w:val="231F20"/>
          <w:spacing w:val="-2"/>
          <w:sz w:val="20"/>
          <w:szCs w:val="20"/>
        </w:rPr>
        <w:t>,</w:t>
      </w:r>
      <w:r w:rsidR="00692E85" w:rsidRPr="00A97774">
        <w:rPr>
          <w:rFonts w:ascii="Palatino Linotype" w:eastAsia="Palatino Linotype" w:hAnsi="Palatino Linotype" w:cs="Palatino Linotype"/>
          <w:color w:val="231F20"/>
          <w:spacing w:val="-2"/>
          <w:sz w:val="20"/>
          <w:szCs w:val="20"/>
        </w:rPr>
        <w:t xml:space="preserve"> </w:t>
      </w:r>
      <w:r w:rsidR="003C3E1F" w:rsidRPr="00A97774">
        <w:rPr>
          <w:rFonts w:ascii="Palatino Linotype" w:eastAsia="Palatino Linotype" w:hAnsi="Palatino Linotype" w:cs="Palatino Linotype"/>
          <w:color w:val="231F20"/>
          <w:spacing w:val="-2"/>
          <w:sz w:val="20"/>
          <w:szCs w:val="20"/>
        </w:rPr>
        <w:t>o</w:t>
      </w:r>
      <w:r w:rsidR="00692E85" w:rsidRPr="00A97774">
        <w:rPr>
          <w:rFonts w:ascii="Palatino Linotype" w:eastAsia="Palatino Linotype" w:hAnsi="Palatino Linotype" w:cs="Palatino Linotype"/>
          <w:color w:val="231F20"/>
          <w:spacing w:val="-2"/>
          <w:sz w:val="20"/>
          <w:szCs w:val="20"/>
        </w:rPr>
        <w:t>fertando así la posibilidad de constituir ‘paquetes de revistas’ fácilmente gestionables por bibliotecas y utilizadas por lectores.</w:t>
      </w:r>
      <w:r w:rsidR="003C3E1F" w:rsidRPr="00A97774">
        <w:rPr>
          <w:rFonts w:ascii="Palatino Linotype" w:eastAsia="Palatino Linotype" w:hAnsi="Palatino Linotype" w:cs="Palatino Linotype"/>
          <w:color w:val="231F20"/>
          <w:spacing w:val="-2"/>
          <w:sz w:val="20"/>
          <w:szCs w:val="20"/>
        </w:rPr>
        <w:t xml:space="preserve"> Pueden constituirse a medio plazo en una alternativa muy económica a los ‘paquetes de revistas’ comerciales, reduciendo así los costosos sistemas de intermediación en</w:t>
      </w:r>
      <w:r w:rsidR="008C3CB1" w:rsidRPr="00A97774">
        <w:rPr>
          <w:rFonts w:ascii="Palatino Linotype" w:eastAsia="Palatino Linotype" w:hAnsi="Palatino Linotype" w:cs="Palatino Linotype"/>
          <w:color w:val="231F20"/>
          <w:spacing w:val="-2"/>
          <w:sz w:val="20"/>
          <w:szCs w:val="20"/>
        </w:rPr>
        <w:t xml:space="preserve"> la comunicación científica que</w:t>
      </w:r>
      <w:r w:rsidR="003C3E1F" w:rsidRPr="00A97774">
        <w:rPr>
          <w:rFonts w:ascii="Palatino Linotype" w:eastAsia="Palatino Linotype" w:hAnsi="Palatino Linotype" w:cs="Palatino Linotype"/>
          <w:color w:val="231F20"/>
          <w:spacing w:val="-2"/>
          <w:sz w:val="20"/>
          <w:szCs w:val="20"/>
        </w:rPr>
        <w:t xml:space="preserve"> apenas aporta valor añadido al trabajo de los investigadores (Mañana </w:t>
      </w:r>
      <w:r w:rsidR="00E20EED" w:rsidRPr="00A97774">
        <w:rPr>
          <w:rFonts w:ascii="Palatino Linotype" w:eastAsia="Palatino Linotype" w:hAnsi="Palatino Linotype" w:cs="Palatino Linotype"/>
          <w:color w:val="231F20"/>
          <w:spacing w:val="-2"/>
          <w:sz w:val="20"/>
          <w:szCs w:val="20"/>
        </w:rPr>
        <w:t>&amp;</w:t>
      </w:r>
      <w:r w:rsidR="003C3E1F" w:rsidRPr="00A97774">
        <w:rPr>
          <w:rFonts w:ascii="Palatino Linotype" w:eastAsia="Palatino Linotype" w:hAnsi="Palatino Linotype" w:cs="Palatino Linotype"/>
          <w:color w:val="231F20"/>
          <w:spacing w:val="-2"/>
          <w:sz w:val="20"/>
          <w:szCs w:val="20"/>
        </w:rPr>
        <w:t xml:space="preserve"> Giménez-Toledo, 2015).</w:t>
      </w:r>
    </w:p>
    <w:p w:rsidR="00444471" w:rsidRPr="00A97774" w:rsidRDefault="00444471" w:rsidP="00C824EA">
      <w:pPr>
        <w:spacing w:after="0" w:line="200" w:lineRule="exact"/>
        <w:ind w:firstLine="284"/>
        <w:jc w:val="both"/>
        <w:rPr>
          <w:rFonts w:ascii="Palatino Linotype" w:eastAsia="Palatino Linotype" w:hAnsi="Palatino Linotype" w:cs="Palatino Linotype"/>
          <w:color w:val="231F20"/>
          <w:spacing w:val="-2"/>
          <w:sz w:val="20"/>
          <w:szCs w:val="20"/>
        </w:rPr>
      </w:pPr>
    </w:p>
    <w:p w:rsidR="00302FFD" w:rsidRDefault="001A0466" w:rsidP="004B1D43">
      <w:pPr>
        <w:spacing w:after="120" w:line="240" w:lineRule="auto"/>
        <w:ind w:firstLine="284"/>
        <w:jc w:val="center"/>
        <w:rPr>
          <w:rFonts w:ascii="Times New Roman" w:hAnsi="Times New Roman" w:cs="Times New Roman"/>
          <w:sz w:val="24"/>
        </w:rPr>
      </w:pPr>
      <w:r>
        <w:rPr>
          <w:rFonts w:ascii="Times New Roman" w:hAnsi="Times New Roman" w:cs="Times New Roman"/>
          <w:noProof/>
          <w:sz w:val="24"/>
          <w:lang w:eastAsia="es-ES"/>
        </w:rPr>
        <w:drawing>
          <wp:inline distT="0" distB="0" distL="0" distR="0" wp14:anchorId="571B72AD" wp14:editId="530B3E06">
            <wp:extent cx="3520093" cy="1728242"/>
            <wp:effectExtent l="19050" t="19050" r="23495" b="247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l="652" t="13847" r="2998" b="2928"/>
                    <a:stretch>
                      <a:fillRect/>
                    </a:stretch>
                  </pic:blipFill>
                  <pic:spPr bwMode="auto">
                    <a:xfrm>
                      <a:off x="0" y="0"/>
                      <a:ext cx="3538178" cy="1737121"/>
                    </a:xfrm>
                    <a:prstGeom prst="rect">
                      <a:avLst/>
                    </a:prstGeom>
                    <a:noFill/>
                    <a:ln w="6350" cmpd="sng">
                      <a:solidFill>
                        <a:srgbClr val="000000"/>
                      </a:solidFill>
                      <a:miter lim="800000"/>
                      <a:headEnd/>
                      <a:tailEnd/>
                    </a:ln>
                    <a:effectLst/>
                  </pic:spPr>
                </pic:pic>
              </a:graphicData>
            </a:graphic>
          </wp:inline>
        </w:drawing>
      </w:r>
    </w:p>
    <w:p w:rsidR="00584B59" w:rsidRPr="00652775" w:rsidRDefault="005D5728" w:rsidP="00652775">
      <w:pPr>
        <w:spacing w:after="0" w:line="200" w:lineRule="exact"/>
        <w:ind w:firstLine="284"/>
        <w:jc w:val="center"/>
        <w:rPr>
          <w:rFonts w:ascii="Palatino Linotype" w:eastAsia="Palatino Linotype" w:hAnsi="Palatino Linotype" w:cs="Palatino Linotype"/>
          <w:i/>
          <w:color w:val="231F20"/>
          <w:spacing w:val="-2"/>
          <w:sz w:val="18"/>
          <w:szCs w:val="18"/>
        </w:rPr>
      </w:pPr>
      <w:r w:rsidRPr="00652775">
        <w:rPr>
          <w:rFonts w:ascii="Palatino Linotype" w:eastAsia="Palatino Linotype" w:hAnsi="Palatino Linotype" w:cs="Palatino Linotype"/>
          <w:i/>
          <w:color w:val="231F20"/>
          <w:spacing w:val="-2"/>
          <w:sz w:val="18"/>
          <w:szCs w:val="18"/>
        </w:rPr>
        <w:t xml:space="preserve">Figura </w:t>
      </w:r>
      <w:r w:rsidR="00584B59" w:rsidRPr="00652775">
        <w:rPr>
          <w:rFonts w:ascii="Palatino Linotype" w:eastAsia="Palatino Linotype" w:hAnsi="Palatino Linotype" w:cs="Palatino Linotype"/>
          <w:i/>
          <w:color w:val="231F20"/>
          <w:spacing w:val="-2"/>
          <w:sz w:val="18"/>
          <w:szCs w:val="18"/>
        </w:rPr>
        <w:t xml:space="preserve">3 – Incremento en el número de revistas que utilizan OJS </w:t>
      </w:r>
    </w:p>
    <w:p w:rsidR="00302FFD" w:rsidRDefault="00302FFD" w:rsidP="00652775">
      <w:pPr>
        <w:spacing w:after="0" w:line="200" w:lineRule="exact"/>
        <w:ind w:firstLine="284"/>
        <w:jc w:val="center"/>
        <w:rPr>
          <w:rFonts w:ascii="Palatino Linotype" w:eastAsia="Palatino Linotype" w:hAnsi="Palatino Linotype" w:cs="Palatino Linotype"/>
          <w:i/>
          <w:color w:val="231F20"/>
          <w:spacing w:val="-2"/>
          <w:sz w:val="18"/>
          <w:szCs w:val="18"/>
        </w:rPr>
      </w:pPr>
      <w:r w:rsidRPr="00652775">
        <w:rPr>
          <w:rFonts w:ascii="Palatino Linotype" w:eastAsia="Palatino Linotype" w:hAnsi="Palatino Linotype" w:cs="Palatino Linotype"/>
          <w:i/>
          <w:color w:val="231F20"/>
          <w:spacing w:val="-2"/>
          <w:sz w:val="18"/>
          <w:szCs w:val="18"/>
        </w:rPr>
        <w:t>Fuente: PKP (tomado de Ruiz-Corbella, Galán &amp; Diestro, 2014)</w:t>
      </w:r>
    </w:p>
    <w:p w:rsidR="00652775" w:rsidRPr="00652775" w:rsidRDefault="00652775" w:rsidP="00C824EA">
      <w:pPr>
        <w:spacing w:after="0" w:line="200" w:lineRule="exact"/>
        <w:ind w:firstLine="284"/>
        <w:jc w:val="center"/>
        <w:rPr>
          <w:rFonts w:ascii="Palatino Linotype" w:eastAsia="Palatino Linotype" w:hAnsi="Palatino Linotype" w:cs="Palatino Linotype"/>
          <w:i/>
          <w:color w:val="231F20"/>
          <w:spacing w:val="-2"/>
          <w:sz w:val="18"/>
          <w:szCs w:val="18"/>
        </w:rPr>
      </w:pPr>
    </w:p>
    <w:p w:rsidR="003C3E1F" w:rsidRPr="00A97774" w:rsidRDefault="003C3E1F"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A97774">
        <w:rPr>
          <w:rFonts w:ascii="Palatino Linotype" w:eastAsia="Palatino Linotype" w:hAnsi="Palatino Linotype" w:cs="Palatino Linotype"/>
          <w:color w:val="231F20"/>
          <w:spacing w:val="-2"/>
          <w:sz w:val="20"/>
          <w:szCs w:val="20"/>
        </w:rPr>
        <w:t xml:space="preserve">Otra de las potenciales </w:t>
      </w:r>
      <w:r w:rsidR="002A5471" w:rsidRPr="00A97774">
        <w:rPr>
          <w:rFonts w:ascii="Palatino Linotype" w:eastAsia="Palatino Linotype" w:hAnsi="Palatino Linotype" w:cs="Palatino Linotype"/>
          <w:color w:val="231F20"/>
          <w:spacing w:val="-2"/>
          <w:sz w:val="20"/>
          <w:szCs w:val="20"/>
        </w:rPr>
        <w:t xml:space="preserve">oportunidades </w:t>
      </w:r>
      <w:r w:rsidRPr="00A97774">
        <w:rPr>
          <w:rFonts w:ascii="Palatino Linotype" w:eastAsia="Palatino Linotype" w:hAnsi="Palatino Linotype" w:cs="Palatino Linotype"/>
          <w:color w:val="231F20"/>
          <w:spacing w:val="-2"/>
          <w:sz w:val="20"/>
          <w:szCs w:val="20"/>
        </w:rPr>
        <w:t xml:space="preserve">que ofrece la tecnología </w:t>
      </w:r>
      <w:r w:rsidR="008C3CB1" w:rsidRPr="00A97774">
        <w:rPr>
          <w:rFonts w:ascii="Palatino Linotype" w:eastAsia="Palatino Linotype" w:hAnsi="Palatino Linotype" w:cs="Palatino Linotype"/>
          <w:color w:val="231F20"/>
          <w:spacing w:val="-2"/>
          <w:sz w:val="20"/>
          <w:szCs w:val="20"/>
        </w:rPr>
        <w:t>es</w:t>
      </w:r>
      <w:r w:rsidR="008C0109" w:rsidRPr="00A97774">
        <w:rPr>
          <w:rFonts w:ascii="Palatino Linotype" w:eastAsia="Palatino Linotype" w:hAnsi="Palatino Linotype" w:cs="Palatino Linotype"/>
          <w:color w:val="231F20"/>
          <w:spacing w:val="-2"/>
          <w:sz w:val="20"/>
          <w:szCs w:val="20"/>
        </w:rPr>
        <w:t xml:space="preserve"> la mejor identificación de la información. Su utilidad </w:t>
      </w:r>
      <w:r w:rsidRPr="00A97774">
        <w:rPr>
          <w:rFonts w:ascii="Palatino Linotype" w:eastAsia="Palatino Linotype" w:hAnsi="Palatino Linotype" w:cs="Palatino Linotype"/>
          <w:color w:val="231F20"/>
          <w:spacing w:val="-2"/>
          <w:sz w:val="20"/>
          <w:szCs w:val="20"/>
        </w:rPr>
        <w:t xml:space="preserve">viene </w:t>
      </w:r>
      <w:r w:rsidR="002A5471" w:rsidRPr="00A97774">
        <w:rPr>
          <w:rFonts w:ascii="Palatino Linotype" w:eastAsia="Palatino Linotype" w:hAnsi="Palatino Linotype" w:cs="Palatino Linotype"/>
          <w:color w:val="231F20"/>
          <w:spacing w:val="-2"/>
          <w:sz w:val="20"/>
          <w:szCs w:val="20"/>
        </w:rPr>
        <w:t>respaldada</w:t>
      </w:r>
      <w:r w:rsidRPr="00A97774">
        <w:rPr>
          <w:rFonts w:ascii="Palatino Linotype" w:eastAsia="Palatino Linotype" w:hAnsi="Palatino Linotype" w:cs="Palatino Linotype"/>
          <w:color w:val="231F20"/>
          <w:spacing w:val="-2"/>
          <w:sz w:val="20"/>
          <w:szCs w:val="20"/>
        </w:rPr>
        <w:t xml:space="preserve"> por la rápida implantación del DOI (Digital </w:t>
      </w:r>
      <w:proofErr w:type="spellStart"/>
      <w:r w:rsidRPr="00A97774">
        <w:rPr>
          <w:rFonts w:ascii="Palatino Linotype" w:eastAsia="Palatino Linotype" w:hAnsi="Palatino Linotype" w:cs="Palatino Linotype"/>
          <w:color w:val="231F20"/>
          <w:spacing w:val="-2"/>
          <w:sz w:val="20"/>
          <w:szCs w:val="20"/>
        </w:rPr>
        <w:t>Object</w:t>
      </w:r>
      <w:proofErr w:type="spellEnd"/>
      <w:r w:rsidRPr="00A97774">
        <w:rPr>
          <w:rFonts w:ascii="Palatino Linotype" w:eastAsia="Palatino Linotype" w:hAnsi="Palatino Linotype" w:cs="Palatino Linotype"/>
          <w:color w:val="231F20"/>
          <w:spacing w:val="-2"/>
          <w:sz w:val="20"/>
          <w:szCs w:val="20"/>
        </w:rPr>
        <w:t xml:space="preserve"> </w:t>
      </w:r>
      <w:proofErr w:type="spellStart"/>
      <w:r w:rsidRPr="00A97774">
        <w:rPr>
          <w:rFonts w:ascii="Palatino Linotype" w:eastAsia="Palatino Linotype" w:hAnsi="Palatino Linotype" w:cs="Palatino Linotype"/>
          <w:color w:val="231F20"/>
          <w:spacing w:val="-2"/>
          <w:sz w:val="20"/>
          <w:szCs w:val="20"/>
        </w:rPr>
        <w:t>Identifier</w:t>
      </w:r>
      <w:proofErr w:type="spellEnd"/>
      <w:r w:rsidRPr="00A97774">
        <w:rPr>
          <w:rFonts w:ascii="Palatino Linotype" w:eastAsia="Palatino Linotype" w:hAnsi="Palatino Linotype" w:cs="Palatino Linotype"/>
          <w:color w:val="231F20"/>
          <w:spacing w:val="-2"/>
          <w:sz w:val="20"/>
          <w:szCs w:val="20"/>
        </w:rPr>
        <w:t>), que permite la preservación del contenido electrónico y la reducción de errores de identificación de los documentos, algo</w:t>
      </w:r>
      <w:r w:rsidR="001C3B0E">
        <w:rPr>
          <w:rFonts w:ascii="Palatino Linotype" w:eastAsia="Palatino Linotype" w:hAnsi="Palatino Linotype" w:cs="Palatino Linotype"/>
          <w:color w:val="231F20"/>
          <w:spacing w:val="-2"/>
          <w:sz w:val="20"/>
          <w:szCs w:val="20"/>
        </w:rPr>
        <w:t xml:space="preserve"> que</w:t>
      </w:r>
      <w:r w:rsidRPr="00A97774">
        <w:rPr>
          <w:rFonts w:ascii="Palatino Linotype" w:eastAsia="Palatino Linotype" w:hAnsi="Palatino Linotype" w:cs="Palatino Linotype"/>
          <w:color w:val="231F20"/>
          <w:spacing w:val="-2"/>
          <w:sz w:val="20"/>
          <w:szCs w:val="20"/>
        </w:rPr>
        <w:t xml:space="preserve"> </w:t>
      </w:r>
      <w:r w:rsidR="002A5471" w:rsidRPr="00A97774">
        <w:rPr>
          <w:rFonts w:ascii="Palatino Linotype" w:eastAsia="Palatino Linotype" w:hAnsi="Palatino Linotype" w:cs="Palatino Linotype"/>
          <w:color w:val="231F20"/>
          <w:spacing w:val="-2"/>
          <w:sz w:val="20"/>
          <w:szCs w:val="20"/>
        </w:rPr>
        <w:t>también</w:t>
      </w:r>
      <w:r w:rsidRPr="00A97774">
        <w:rPr>
          <w:rFonts w:ascii="Palatino Linotype" w:eastAsia="Palatino Linotype" w:hAnsi="Palatino Linotype" w:cs="Palatino Linotype"/>
          <w:color w:val="231F20"/>
          <w:spacing w:val="-2"/>
          <w:sz w:val="20"/>
          <w:szCs w:val="20"/>
        </w:rPr>
        <w:t xml:space="preserve"> se está extendiendo a la identificación de los propios autores mediante sistemas como el código ORCID</w:t>
      </w:r>
      <w:r w:rsidR="00CD02FA" w:rsidRPr="00A97774">
        <w:rPr>
          <w:rFonts w:ascii="Palatino Linotype" w:eastAsia="Palatino Linotype" w:hAnsi="Palatino Linotype" w:cs="Palatino Linotype"/>
          <w:color w:val="231F20"/>
          <w:spacing w:val="-2"/>
          <w:sz w:val="20"/>
          <w:szCs w:val="20"/>
        </w:rPr>
        <w:t xml:space="preserve">, potente alternativa Abierta al </w:t>
      </w:r>
      <w:proofErr w:type="spellStart"/>
      <w:r w:rsidR="00CD02FA" w:rsidRPr="00A97774">
        <w:rPr>
          <w:rFonts w:ascii="Palatino Linotype" w:eastAsia="Palatino Linotype" w:hAnsi="Palatino Linotype" w:cs="Palatino Linotype"/>
          <w:color w:val="231F20"/>
          <w:spacing w:val="-2"/>
          <w:sz w:val="20"/>
          <w:szCs w:val="20"/>
        </w:rPr>
        <w:t>ResearchID</w:t>
      </w:r>
      <w:proofErr w:type="spellEnd"/>
      <w:r w:rsidR="00CD02FA" w:rsidRPr="00A97774">
        <w:rPr>
          <w:rFonts w:ascii="Palatino Linotype" w:eastAsia="Palatino Linotype" w:hAnsi="Palatino Linotype" w:cs="Palatino Linotype"/>
          <w:color w:val="231F20"/>
          <w:spacing w:val="-2"/>
          <w:sz w:val="20"/>
          <w:szCs w:val="20"/>
        </w:rPr>
        <w:t xml:space="preserve"> de </w:t>
      </w:r>
      <w:proofErr w:type="spellStart"/>
      <w:r w:rsidR="001C3B0E">
        <w:rPr>
          <w:rFonts w:ascii="Palatino Linotype" w:eastAsia="Palatino Linotype" w:hAnsi="Palatino Linotype" w:cs="Palatino Linotype"/>
          <w:color w:val="231F20"/>
          <w:spacing w:val="-2"/>
          <w:sz w:val="20"/>
          <w:szCs w:val="20"/>
        </w:rPr>
        <w:t>Clarivate</w:t>
      </w:r>
      <w:proofErr w:type="spellEnd"/>
      <w:r w:rsidR="00CD02FA" w:rsidRPr="00A97774">
        <w:rPr>
          <w:rFonts w:ascii="Palatino Linotype" w:eastAsia="Palatino Linotype" w:hAnsi="Palatino Linotype" w:cs="Palatino Linotype"/>
          <w:color w:val="231F20"/>
          <w:spacing w:val="-2"/>
          <w:sz w:val="20"/>
          <w:szCs w:val="20"/>
        </w:rPr>
        <w:t xml:space="preserve"> o al </w:t>
      </w:r>
      <w:proofErr w:type="spellStart"/>
      <w:r w:rsidR="00CD02FA" w:rsidRPr="00A97774">
        <w:rPr>
          <w:rFonts w:ascii="Palatino Linotype" w:eastAsia="Palatino Linotype" w:hAnsi="Palatino Linotype" w:cs="Palatino Linotype"/>
          <w:color w:val="231F20"/>
          <w:spacing w:val="-2"/>
          <w:sz w:val="20"/>
          <w:szCs w:val="20"/>
        </w:rPr>
        <w:t>Scopus</w:t>
      </w:r>
      <w:proofErr w:type="spellEnd"/>
      <w:r w:rsidR="00CD02FA" w:rsidRPr="00A97774">
        <w:rPr>
          <w:rFonts w:ascii="Palatino Linotype" w:eastAsia="Palatino Linotype" w:hAnsi="Palatino Linotype" w:cs="Palatino Linotype"/>
          <w:color w:val="231F20"/>
          <w:spacing w:val="-2"/>
          <w:sz w:val="20"/>
          <w:szCs w:val="20"/>
        </w:rPr>
        <w:t xml:space="preserve"> </w:t>
      </w:r>
      <w:proofErr w:type="spellStart"/>
      <w:r w:rsidR="00CD02FA" w:rsidRPr="00A97774">
        <w:rPr>
          <w:rFonts w:ascii="Palatino Linotype" w:eastAsia="Palatino Linotype" w:hAnsi="Palatino Linotype" w:cs="Palatino Linotype"/>
          <w:color w:val="231F20"/>
          <w:spacing w:val="-2"/>
          <w:sz w:val="20"/>
          <w:szCs w:val="20"/>
        </w:rPr>
        <w:t>Author</w:t>
      </w:r>
      <w:proofErr w:type="spellEnd"/>
      <w:r w:rsidR="00CD02FA" w:rsidRPr="00A97774">
        <w:rPr>
          <w:rFonts w:ascii="Palatino Linotype" w:eastAsia="Palatino Linotype" w:hAnsi="Palatino Linotype" w:cs="Palatino Linotype"/>
          <w:color w:val="231F20"/>
          <w:spacing w:val="-2"/>
          <w:sz w:val="20"/>
          <w:szCs w:val="20"/>
        </w:rPr>
        <w:t xml:space="preserve"> </w:t>
      </w:r>
      <w:proofErr w:type="spellStart"/>
      <w:r w:rsidR="00CD02FA" w:rsidRPr="00A97774">
        <w:rPr>
          <w:rFonts w:ascii="Palatino Linotype" w:eastAsia="Palatino Linotype" w:hAnsi="Palatino Linotype" w:cs="Palatino Linotype"/>
          <w:color w:val="231F20"/>
          <w:spacing w:val="-2"/>
          <w:sz w:val="20"/>
          <w:szCs w:val="20"/>
        </w:rPr>
        <w:t>Identifier</w:t>
      </w:r>
      <w:proofErr w:type="spellEnd"/>
      <w:r w:rsidR="00CD02FA" w:rsidRPr="00A97774">
        <w:rPr>
          <w:rFonts w:ascii="Palatino Linotype" w:eastAsia="Palatino Linotype" w:hAnsi="Palatino Linotype" w:cs="Palatino Linotype"/>
          <w:color w:val="231F20"/>
          <w:spacing w:val="-2"/>
          <w:sz w:val="20"/>
          <w:szCs w:val="20"/>
        </w:rPr>
        <w:t xml:space="preserve"> de </w:t>
      </w:r>
      <w:proofErr w:type="spellStart"/>
      <w:r w:rsidR="00CD02FA" w:rsidRPr="00A97774">
        <w:rPr>
          <w:rFonts w:ascii="Palatino Linotype" w:eastAsia="Palatino Linotype" w:hAnsi="Palatino Linotype" w:cs="Palatino Linotype"/>
          <w:color w:val="231F20"/>
          <w:spacing w:val="-2"/>
          <w:sz w:val="20"/>
          <w:szCs w:val="20"/>
        </w:rPr>
        <w:t>Elsevier</w:t>
      </w:r>
      <w:proofErr w:type="spellEnd"/>
      <w:r w:rsidR="00CD02FA" w:rsidRPr="00A97774">
        <w:rPr>
          <w:rFonts w:ascii="Palatino Linotype" w:eastAsia="Palatino Linotype" w:hAnsi="Palatino Linotype" w:cs="Palatino Linotype"/>
          <w:color w:val="231F20"/>
          <w:spacing w:val="-2"/>
          <w:sz w:val="20"/>
          <w:szCs w:val="20"/>
        </w:rPr>
        <w:t xml:space="preserve"> (</w:t>
      </w:r>
      <w:proofErr w:type="spellStart"/>
      <w:r w:rsidR="00CD02FA" w:rsidRPr="00A97774">
        <w:rPr>
          <w:rFonts w:ascii="Palatino Linotype" w:eastAsia="Palatino Linotype" w:hAnsi="Palatino Linotype" w:cs="Palatino Linotype"/>
          <w:color w:val="231F20"/>
          <w:spacing w:val="-2"/>
          <w:sz w:val="20"/>
          <w:szCs w:val="20"/>
        </w:rPr>
        <w:t>Fenner</w:t>
      </w:r>
      <w:proofErr w:type="spellEnd"/>
      <w:r w:rsidR="00CD02FA" w:rsidRPr="00A97774">
        <w:rPr>
          <w:rFonts w:ascii="Palatino Linotype" w:eastAsia="Palatino Linotype" w:hAnsi="Palatino Linotype" w:cs="Palatino Linotype"/>
          <w:color w:val="231F20"/>
          <w:spacing w:val="-2"/>
          <w:sz w:val="20"/>
          <w:szCs w:val="20"/>
        </w:rPr>
        <w:t>, 2011).</w:t>
      </w:r>
    </w:p>
    <w:p w:rsidR="00C90C33" w:rsidRPr="00A97774" w:rsidRDefault="00C90C33"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A97774">
        <w:rPr>
          <w:rFonts w:ascii="Palatino Linotype" w:eastAsia="Palatino Linotype" w:hAnsi="Palatino Linotype" w:cs="Palatino Linotype"/>
          <w:color w:val="231F20"/>
          <w:spacing w:val="-2"/>
          <w:sz w:val="20"/>
          <w:szCs w:val="20"/>
        </w:rPr>
        <w:t>El desarr</w:t>
      </w:r>
      <w:r w:rsidR="00A71E56" w:rsidRPr="00A97774">
        <w:rPr>
          <w:rFonts w:ascii="Palatino Linotype" w:eastAsia="Palatino Linotype" w:hAnsi="Palatino Linotype" w:cs="Palatino Linotype"/>
          <w:color w:val="231F20"/>
          <w:spacing w:val="-2"/>
          <w:sz w:val="20"/>
          <w:szCs w:val="20"/>
        </w:rPr>
        <w:t xml:space="preserve">ollo de </w:t>
      </w:r>
      <w:r w:rsidRPr="00A97774">
        <w:rPr>
          <w:rFonts w:ascii="Palatino Linotype" w:eastAsia="Palatino Linotype" w:hAnsi="Palatino Linotype" w:cs="Palatino Linotype"/>
          <w:color w:val="231F20"/>
          <w:spacing w:val="-2"/>
          <w:sz w:val="20"/>
          <w:szCs w:val="20"/>
        </w:rPr>
        <w:t xml:space="preserve">las redes sociales (incluidas las académicas) </w:t>
      </w:r>
      <w:r w:rsidR="00DD189A" w:rsidRPr="00A97774">
        <w:rPr>
          <w:rFonts w:ascii="Palatino Linotype" w:eastAsia="Palatino Linotype" w:hAnsi="Palatino Linotype" w:cs="Palatino Linotype"/>
          <w:color w:val="231F20"/>
          <w:spacing w:val="-2"/>
          <w:sz w:val="20"/>
          <w:szCs w:val="20"/>
        </w:rPr>
        <w:t>propicia</w:t>
      </w:r>
      <w:r w:rsidRPr="00A97774">
        <w:rPr>
          <w:rFonts w:ascii="Palatino Linotype" w:eastAsia="Palatino Linotype" w:hAnsi="Palatino Linotype" w:cs="Palatino Linotype"/>
          <w:color w:val="231F20"/>
          <w:spacing w:val="-2"/>
          <w:sz w:val="20"/>
          <w:szCs w:val="20"/>
        </w:rPr>
        <w:t xml:space="preserve"> </w:t>
      </w:r>
      <w:r w:rsidR="001C3B0E">
        <w:rPr>
          <w:rFonts w:ascii="Palatino Linotype" w:eastAsia="Palatino Linotype" w:hAnsi="Palatino Linotype" w:cs="Palatino Linotype"/>
          <w:color w:val="231F20"/>
          <w:spacing w:val="-2"/>
          <w:sz w:val="20"/>
          <w:szCs w:val="20"/>
        </w:rPr>
        <w:t>nuevas</w:t>
      </w:r>
      <w:r w:rsidRPr="00A97774">
        <w:rPr>
          <w:rFonts w:ascii="Palatino Linotype" w:eastAsia="Palatino Linotype" w:hAnsi="Palatino Linotype" w:cs="Palatino Linotype"/>
          <w:color w:val="231F20"/>
          <w:spacing w:val="-2"/>
          <w:sz w:val="20"/>
          <w:szCs w:val="20"/>
        </w:rPr>
        <w:t xml:space="preserve"> oportunidades para difundir mejor la producción científica</w:t>
      </w:r>
      <w:r w:rsidR="009144CC" w:rsidRPr="00A97774">
        <w:rPr>
          <w:rFonts w:ascii="Palatino Linotype" w:eastAsia="Palatino Linotype" w:hAnsi="Palatino Linotype" w:cs="Palatino Linotype"/>
          <w:color w:val="231F20"/>
          <w:spacing w:val="-2"/>
          <w:sz w:val="20"/>
          <w:szCs w:val="20"/>
        </w:rPr>
        <w:t xml:space="preserve"> (Cooper, 2014</w:t>
      </w:r>
      <w:r w:rsidR="00652775">
        <w:rPr>
          <w:rFonts w:ascii="Palatino Linotype" w:eastAsia="Palatino Linotype" w:hAnsi="Palatino Linotype" w:cs="Palatino Linotype"/>
          <w:color w:val="231F20"/>
          <w:spacing w:val="-2"/>
          <w:sz w:val="20"/>
          <w:szCs w:val="20"/>
        </w:rPr>
        <w:t xml:space="preserve">; </w:t>
      </w:r>
      <w:r w:rsidR="00652775" w:rsidRPr="00A97774">
        <w:rPr>
          <w:rFonts w:ascii="Palatino Linotype" w:eastAsia="Palatino Linotype" w:hAnsi="Palatino Linotype" w:cs="Palatino Linotype"/>
          <w:color w:val="231F20"/>
          <w:spacing w:val="-2"/>
          <w:sz w:val="20"/>
          <w:szCs w:val="20"/>
        </w:rPr>
        <w:t>Ruiz-Corbella, Galán &amp; Diestro, 2014</w:t>
      </w:r>
      <w:r w:rsidR="009144CC" w:rsidRPr="00A97774">
        <w:rPr>
          <w:rFonts w:ascii="Palatino Linotype" w:eastAsia="Palatino Linotype" w:hAnsi="Palatino Linotype" w:cs="Palatino Linotype"/>
          <w:color w:val="231F20"/>
          <w:spacing w:val="-2"/>
          <w:sz w:val="20"/>
          <w:szCs w:val="20"/>
        </w:rPr>
        <w:t>)</w:t>
      </w:r>
      <w:r w:rsidRPr="00A97774">
        <w:rPr>
          <w:rFonts w:ascii="Palatino Linotype" w:eastAsia="Palatino Linotype" w:hAnsi="Palatino Linotype" w:cs="Palatino Linotype"/>
          <w:color w:val="231F20"/>
          <w:spacing w:val="-2"/>
          <w:sz w:val="20"/>
          <w:szCs w:val="20"/>
        </w:rPr>
        <w:t>.</w:t>
      </w:r>
      <w:r w:rsidR="00BC2FCA" w:rsidRPr="00A97774">
        <w:rPr>
          <w:rFonts w:ascii="Palatino Linotype" w:eastAsia="Palatino Linotype" w:hAnsi="Palatino Linotype" w:cs="Palatino Linotype"/>
          <w:color w:val="231F20"/>
          <w:spacing w:val="-2"/>
          <w:sz w:val="20"/>
          <w:szCs w:val="20"/>
        </w:rPr>
        <w:t xml:space="preserve"> Estas herramientas no </w:t>
      </w:r>
      <w:r w:rsidR="00DD189A" w:rsidRPr="00A97774">
        <w:rPr>
          <w:rFonts w:ascii="Palatino Linotype" w:eastAsia="Palatino Linotype" w:hAnsi="Palatino Linotype" w:cs="Palatino Linotype"/>
          <w:color w:val="231F20"/>
          <w:spacing w:val="-2"/>
          <w:sz w:val="20"/>
          <w:szCs w:val="20"/>
        </w:rPr>
        <w:t>con</w:t>
      </w:r>
      <w:r w:rsidR="00BC2FCA" w:rsidRPr="00A97774">
        <w:rPr>
          <w:rFonts w:ascii="Palatino Linotype" w:eastAsia="Palatino Linotype" w:hAnsi="Palatino Linotype" w:cs="Palatino Linotype"/>
          <w:color w:val="231F20"/>
          <w:spacing w:val="-2"/>
          <w:sz w:val="20"/>
          <w:szCs w:val="20"/>
        </w:rPr>
        <w:t xml:space="preserve"> una amenaza al papel de las revistas, sino un complemento, </w:t>
      </w:r>
      <w:r w:rsidR="00DD189A" w:rsidRPr="00A97774">
        <w:rPr>
          <w:rFonts w:ascii="Palatino Linotype" w:eastAsia="Palatino Linotype" w:hAnsi="Palatino Linotype" w:cs="Palatino Linotype"/>
          <w:color w:val="231F20"/>
          <w:spacing w:val="-2"/>
          <w:sz w:val="20"/>
          <w:szCs w:val="20"/>
        </w:rPr>
        <w:t>pues</w:t>
      </w:r>
      <w:r w:rsidR="00BC2FCA" w:rsidRPr="00A97774">
        <w:rPr>
          <w:rFonts w:ascii="Palatino Linotype" w:eastAsia="Palatino Linotype" w:hAnsi="Palatino Linotype" w:cs="Palatino Linotype"/>
          <w:color w:val="231F20"/>
          <w:spacing w:val="-2"/>
          <w:sz w:val="20"/>
          <w:szCs w:val="20"/>
        </w:rPr>
        <w:t xml:space="preserve"> aunque su capacidad de contenido es mucho menor, su velocidad y público potencial no tiene</w:t>
      </w:r>
      <w:r w:rsidR="002D02E8" w:rsidRPr="00A97774">
        <w:rPr>
          <w:rFonts w:ascii="Palatino Linotype" w:eastAsia="Palatino Linotype" w:hAnsi="Palatino Linotype" w:cs="Palatino Linotype"/>
          <w:color w:val="231F20"/>
          <w:spacing w:val="-2"/>
          <w:sz w:val="20"/>
          <w:szCs w:val="20"/>
        </w:rPr>
        <w:t>n</w:t>
      </w:r>
      <w:r w:rsidR="00BC2FCA" w:rsidRPr="00A97774">
        <w:rPr>
          <w:rFonts w:ascii="Palatino Linotype" w:eastAsia="Palatino Linotype" w:hAnsi="Palatino Linotype" w:cs="Palatino Linotype"/>
          <w:color w:val="231F20"/>
          <w:spacing w:val="-2"/>
          <w:sz w:val="20"/>
          <w:szCs w:val="20"/>
        </w:rPr>
        <w:t xml:space="preserve"> comparación.</w:t>
      </w:r>
      <w:r w:rsidR="00A6759E" w:rsidRPr="00A97774">
        <w:rPr>
          <w:rFonts w:ascii="Palatino Linotype" w:eastAsia="Palatino Linotype" w:hAnsi="Palatino Linotype" w:cs="Palatino Linotype"/>
          <w:color w:val="231F20"/>
          <w:spacing w:val="-2"/>
          <w:sz w:val="20"/>
          <w:szCs w:val="20"/>
        </w:rPr>
        <w:t xml:space="preserve"> Torres-Salinas, C</w:t>
      </w:r>
      <w:r w:rsidR="00261CC2" w:rsidRPr="00A97774">
        <w:rPr>
          <w:rFonts w:ascii="Palatino Linotype" w:eastAsia="Palatino Linotype" w:hAnsi="Palatino Linotype" w:cs="Palatino Linotype"/>
          <w:color w:val="231F20"/>
          <w:spacing w:val="-2"/>
          <w:sz w:val="20"/>
          <w:szCs w:val="20"/>
        </w:rPr>
        <w:t>abezas-Clavijo y Jiménez (2013)</w:t>
      </w:r>
      <w:r w:rsidR="00A6759E" w:rsidRPr="00A97774">
        <w:rPr>
          <w:rFonts w:ascii="Palatino Linotype" w:eastAsia="Palatino Linotype" w:hAnsi="Palatino Linotype" w:cs="Palatino Linotype"/>
          <w:color w:val="231F20"/>
          <w:spacing w:val="-2"/>
          <w:sz w:val="20"/>
          <w:szCs w:val="20"/>
        </w:rPr>
        <w:t xml:space="preserve"> encontraron una notable correlación entre tweets y descargas de artículos, pero no tanto entre tweets y el número de citas recibidas. Ello </w:t>
      </w:r>
      <w:r w:rsidR="00261CC2" w:rsidRPr="00A97774">
        <w:rPr>
          <w:rFonts w:ascii="Palatino Linotype" w:eastAsia="Palatino Linotype" w:hAnsi="Palatino Linotype" w:cs="Palatino Linotype"/>
          <w:color w:val="231F20"/>
          <w:spacing w:val="-2"/>
          <w:sz w:val="20"/>
          <w:szCs w:val="20"/>
        </w:rPr>
        <w:t>nos muestra</w:t>
      </w:r>
      <w:r w:rsidR="00A6759E" w:rsidRPr="00A97774">
        <w:rPr>
          <w:rFonts w:ascii="Palatino Linotype" w:eastAsia="Palatino Linotype" w:hAnsi="Palatino Linotype" w:cs="Palatino Linotype"/>
          <w:color w:val="231F20"/>
          <w:spacing w:val="-2"/>
          <w:sz w:val="20"/>
          <w:szCs w:val="20"/>
        </w:rPr>
        <w:t xml:space="preserve"> que esas estrategias de difusión nos puede</w:t>
      </w:r>
      <w:r w:rsidR="00E66815" w:rsidRPr="00A97774">
        <w:rPr>
          <w:rFonts w:ascii="Palatino Linotype" w:eastAsia="Palatino Linotype" w:hAnsi="Palatino Linotype" w:cs="Palatino Linotype"/>
          <w:color w:val="231F20"/>
          <w:spacing w:val="-2"/>
          <w:sz w:val="20"/>
          <w:szCs w:val="20"/>
        </w:rPr>
        <w:t>n</w:t>
      </w:r>
      <w:r w:rsidR="00A6759E" w:rsidRPr="00A97774">
        <w:rPr>
          <w:rFonts w:ascii="Palatino Linotype" w:eastAsia="Palatino Linotype" w:hAnsi="Palatino Linotype" w:cs="Palatino Linotype"/>
          <w:color w:val="231F20"/>
          <w:spacing w:val="-2"/>
          <w:sz w:val="20"/>
          <w:szCs w:val="20"/>
        </w:rPr>
        <w:t xml:space="preserve"> </w:t>
      </w:r>
      <w:r w:rsidR="00E66815" w:rsidRPr="00A97774">
        <w:rPr>
          <w:rFonts w:ascii="Palatino Linotype" w:eastAsia="Palatino Linotype" w:hAnsi="Palatino Linotype" w:cs="Palatino Linotype"/>
          <w:color w:val="231F20"/>
          <w:spacing w:val="-2"/>
          <w:sz w:val="20"/>
          <w:szCs w:val="20"/>
        </w:rPr>
        <w:t>proporcionar</w:t>
      </w:r>
      <w:r w:rsidR="00A6759E" w:rsidRPr="00A97774">
        <w:rPr>
          <w:rFonts w:ascii="Palatino Linotype" w:eastAsia="Palatino Linotype" w:hAnsi="Palatino Linotype" w:cs="Palatino Linotype"/>
          <w:color w:val="231F20"/>
          <w:spacing w:val="-2"/>
          <w:sz w:val="20"/>
          <w:szCs w:val="20"/>
        </w:rPr>
        <w:t xml:space="preserve"> más lectores pero n</w:t>
      </w:r>
      <w:r w:rsidR="00E66815" w:rsidRPr="00A97774">
        <w:rPr>
          <w:rFonts w:ascii="Palatino Linotype" w:eastAsia="Palatino Linotype" w:hAnsi="Palatino Linotype" w:cs="Palatino Linotype"/>
          <w:color w:val="231F20"/>
          <w:spacing w:val="-2"/>
          <w:sz w:val="20"/>
          <w:szCs w:val="20"/>
        </w:rPr>
        <w:t>o</w:t>
      </w:r>
      <w:r w:rsidR="001C3B0E">
        <w:rPr>
          <w:rFonts w:ascii="Palatino Linotype" w:eastAsia="Palatino Linotype" w:hAnsi="Palatino Linotype" w:cs="Palatino Linotype"/>
          <w:color w:val="231F20"/>
          <w:spacing w:val="-2"/>
          <w:sz w:val="20"/>
          <w:szCs w:val="20"/>
        </w:rPr>
        <w:t>,</w:t>
      </w:r>
      <w:r w:rsidR="00A6759E" w:rsidRPr="00A97774">
        <w:rPr>
          <w:rFonts w:ascii="Palatino Linotype" w:eastAsia="Palatino Linotype" w:hAnsi="Palatino Linotype" w:cs="Palatino Linotype"/>
          <w:color w:val="231F20"/>
          <w:spacing w:val="-2"/>
          <w:sz w:val="20"/>
          <w:szCs w:val="20"/>
        </w:rPr>
        <w:t xml:space="preserve"> necesariamen</w:t>
      </w:r>
      <w:r w:rsidR="007B55A5" w:rsidRPr="00A97774">
        <w:rPr>
          <w:rFonts w:ascii="Palatino Linotype" w:eastAsia="Palatino Linotype" w:hAnsi="Palatino Linotype" w:cs="Palatino Linotype"/>
          <w:color w:val="231F20"/>
          <w:spacing w:val="-2"/>
          <w:sz w:val="20"/>
          <w:szCs w:val="20"/>
        </w:rPr>
        <w:t>te, mayor impacto académico.</w:t>
      </w:r>
    </w:p>
    <w:p w:rsidR="00B14F0F" w:rsidRPr="00A97774" w:rsidRDefault="00D842CF"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A97774">
        <w:rPr>
          <w:rFonts w:ascii="Palatino Linotype" w:eastAsia="Palatino Linotype" w:hAnsi="Palatino Linotype" w:cs="Palatino Linotype"/>
          <w:color w:val="231F20"/>
          <w:spacing w:val="-2"/>
          <w:sz w:val="20"/>
          <w:szCs w:val="20"/>
        </w:rPr>
        <w:t xml:space="preserve">El desarrollo de iniciativas </w:t>
      </w:r>
      <w:r w:rsidR="003710E2" w:rsidRPr="00A97774">
        <w:rPr>
          <w:rFonts w:ascii="Palatino Linotype" w:eastAsia="Palatino Linotype" w:hAnsi="Palatino Linotype" w:cs="Palatino Linotype"/>
          <w:color w:val="231F20"/>
          <w:spacing w:val="-2"/>
          <w:sz w:val="20"/>
          <w:szCs w:val="20"/>
        </w:rPr>
        <w:t>d</w:t>
      </w:r>
      <w:r w:rsidRPr="00A97774">
        <w:rPr>
          <w:rFonts w:ascii="Palatino Linotype" w:eastAsia="Palatino Linotype" w:hAnsi="Palatino Linotype" w:cs="Palatino Linotype"/>
          <w:color w:val="231F20"/>
          <w:spacing w:val="-2"/>
          <w:sz w:val="20"/>
          <w:szCs w:val="20"/>
        </w:rPr>
        <w:t>e evaluación (FECYT, etc.)</w:t>
      </w:r>
      <w:r w:rsidR="008B2CA8" w:rsidRPr="00A97774">
        <w:rPr>
          <w:rFonts w:ascii="Palatino Linotype" w:eastAsia="Palatino Linotype" w:hAnsi="Palatino Linotype" w:cs="Palatino Linotype"/>
          <w:color w:val="231F20"/>
          <w:spacing w:val="-2"/>
          <w:sz w:val="20"/>
          <w:szCs w:val="20"/>
        </w:rPr>
        <w:t>,</w:t>
      </w:r>
      <w:r w:rsidRPr="00A97774">
        <w:rPr>
          <w:rFonts w:ascii="Palatino Linotype" w:eastAsia="Palatino Linotype" w:hAnsi="Palatino Linotype" w:cs="Palatino Linotype"/>
          <w:color w:val="231F20"/>
          <w:spacing w:val="-2"/>
          <w:sz w:val="20"/>
          <w:szCs w:val="20"/>
        </w:rPr>
        <w:t xml:space="preserve"> de difusión (</w:t>
      </w:r>
      <w:proofErr w:type="spellStart"/>
      <w:r w:rsidRPr="00A97774">
        <w:rPr>
          <w:rFonts w:ascii="Palatino Linotype" w:eastAsia="Palatino Linotype" w:hAnsi="Palatino Linotype" w:cs="Palatino Linotype"/>
          <w:color w:val="231F20"/>
          <w:spacing w:val="-2"/>
          <w:sz w:val="20"/>
          <w:szCs w:val="20"/>
        </w:rPr>
        <w:t>Redalyc</w:t>
      </w:r>
      <w:proofErr w:type="spellEnd"/>
      <w:r w:rsidRPr="00A97774">
        <w:rPr>
          <w:rFonts w:ascii="Palatino Linotype" w:eastAsia="Palatino Linotype" w:hAnsi="Palatino Linotype" w:cs="Palatino Linotype"/>
          <w:color w:val="231F20"/>
          <w:spacing w:val="-2"/>
          <w:sz w:val="20"/>
          <w:szCs w:val="20"/>
        </w:rPr>
        <w:t xml:space="preserve">, </w:t>
      </w:r>
      <w:proofErr w:type="spellStart"/>
      <w:r w:rsidR="001C3B0E">
        <w:rPr>
          <w:rFonts w:ascii="Palatino Linotype" w:eastAsia="Palatino Linotype" w:hAnsi="Palatino Linotype" w:cs="Palatino Linotype"/>
          <w:color w:val="231F20"/>
          <w:spacing w:val="-2"/>
          <w:sz w:val="20"/>
          <w:szCs w:val="20"/>
        </w:rPr>
        <w:t>Redib</w:t>
      </w:r>
      <w:proofErr w:type="spellEnd"/>
      <w:r w:rsidRPr="00A97774">
        <w:rPr>
          <w:rFonts w:ascii="Palatino Linotype" w:eastAsia="Palatino Linotype" w:hAnsi="Palatino Linotype" w:cs="Palatino Linotype"/>
          <w:color w:val="231F20"/>
          <w:spacing w:val="-2"/>
          <w:sz w:val="20"/>
          <w:szCs w:val="20"/>
        </w:rPr>
        <w:t>, etc</w:t>
      </w:r>
      <w:r w:rsidR="003710E2" w:rsidRPr="00A97774">
        <w:rPr>
          <w:rFonts w:ascii="Palatino Linotype" w:eastAsia="Palatino Linotype" w:hAnsi="Palatino Linotype" w:cs="Palatino Linotype"/>
          <w:color w:val="231F20"/>
          <w:spacing w:val="-2"/>
          <w:sz w:val="20"/>
          <w:szCs w:val="20"/>
        </w:rPr>
        <w:t xml:space="preserve">.) </w:t>
      </w:r>
      <w:r w:rsidR="008B2CA8" w:rsidRPr="00A97774">
        <w:rPr>
          <w:rFonts w:ascii="Palatino Linotype" w:eastAsia="Palatino Linotype" w:hAnsi="Palatino Linotype" w:cs="Palatino Linotype"/>
          <w:color w:val="231F20"/>
          <w:spacing w:val="-2"/>
          <w:sz w:val="20"/>
          <w:szCs w:val="20"/>
        </w:rPr>
        <w:t>y</w:t>
      </w:r>
      <w:r w:rsidR="003710E2" w:rsidRPr="00A97774">
        <w:rPr>
          <w:rFonts w:ascii="Palatino Linotype" w:eastAsia="Palatino Linotype" w:hAnsi="Palatino Linotype" w:cs="Palatino Linotype"/>
          <w:color w:val="231F20"/>
          <w:spacing w:val="-2"/>
          <w:sz w:val="20"/>
          <w:szCs w:val="20"/>
        </w:rPr>
        <w:t xml:space="preserve"> </w:t>
      </w:r>
      <w:r w:rsidRPr="00A97774">
        <w:rPr>
          <w:rFonts w:ascii="Palatino Linotype" w:eastAsia="Palatino Linotype" w:hAnsi="Palatino Linotype" w:cs="Palatino Linotype"/>
          <w:color w:val="231F20"/>
          <w:spacing w:val="-2"/>
          <w:sz w:val="20"/>
          <w:szCs w:val="20"/>
        </w:rPr>
        <w:t xml:space="preserve">la utilización de </w:t>
      </w:r>
      <w:r w:rsidR="003710E2" w:rsidRPr="00A97774">
        <w:rPr>
          <w:rFonts w:ascii="Palatino Linotype" w:eastAsia="Palatino Linotype" w:hAnsi="Palatino Linotype" w:cs="Palatino Linotype"/>
          <w:color w:val="231F20"/>
          <w:spacing w:val="-2"/>
          <w:sz w:val="20"/>
          <w:szCs w:val="20"/>
        </w:rPr>
        <w:t>plataformas</w:t>
      </w:r>
      <w:r w:rsidRPr="00A97774">
        <w:rPr>
          <w:rFonts w:ascii="Palatino Linotype" w:eastAsia="Palatino Linotype" w:hAnsi="Palatino Linotype" w:cs="Palatino Linotype"/>
          <w:color w:val="231F20"/>
          <w:spacing w:val="-2"/>
          <w:sz w:val="20"/>
          <w:szCs w:val="20"/>
        </w:rPr>
        <w:t xml:space="preserve"> informáticas (OJS, etc.) han fomentado, de manera indirecta, el desarrollo entre los editores de una </w:t>
      </w:r>
      <w:r w:rsidR="00652775">
        <w:rPr>
          <w:rFonts w:ascii="Palatino Linotype" w:eastAsia="Palatino Linotype" w:hAnsi="Palatino Linotype" w:cs="Palatino Linotype"/>
          <w:color w:val="231F20"/>
          <w:spacing w:val="-2"/>
          <w:sz w:val="20"/>
          <w:szCs w:val="20"/>
        </w:rPr>
        <w:t>cierta</w:t>
      </w:r>
      <w:r w:rsidRPr="00A97774">
        <w:rPr>
          <w:rFonts w:ascii="Palatino Linotype" w:eastAsia="Palatino Linotype" w:hAnsi="Palatino Linotype" w:cs="Palatino Linotype"/>
          <w:color w:val="231F20"/>
          <w:spacing w:val="-2"/>
          <w:sz w:val="20"/>
          <w:szCs w:val="20"/>
        </w:rPr>
        <w:t xml:space="preserve"> comunidad, con problemas y preocupaciones comunes, </w:t>
      </w:r>
      <w:r w:rsidR="00652775">
        <w:rPr>
          <w:rFonts w:ascii="Palatino Linotype" w:eastAsia="Palatino Linotype" w:hAnsi="Palatino Linotype" w:cs="Palatino Linotype"/>
          <w:color w:val="231F20"/>
          <w:spacing w:val="-2"/>
          <w:sz w:val="20"/>
          <w:szCs w:val="20"/>
        </w:rPr>
        <w:t>con</w:t>
      </w:r>
      <w:r w:rsidRPr="00A97774">
        <w:rPr>
          <w:rFonts w:ascii="Palatino Linotype" w:eastAsia="Palatino Linotype" w:hAnsi="Palatino Linotype" w:cs="Palatino Linotype"/>
          <w:color w:val="231F20"/>
          <w:spacing w:val="-2"/>
          <w:sz w:val="20"/>
          <w:szCs w:val="20"/>
        </w:rPr>
        <w:t xml:space="preserve"> encuentro que han permitido romper el aislamiento que tradicionalmente ha caracterizado la labor editorial en un ámbito tan atomizado como el educativo.</w:t>
      </w:r>
      <w:r w:rsidR="00C90C33" w:rsidRPr="00A97774">
        <w:rPr>
          <w:rFonts w:ascii="Palatino Linotype" w:eastAsia="Palatino Linotype" w:hAnsi="Palatino Linotype" w:cs="Palatino Linotype"/>
          <w:color w:val="231F20"/>
          <w:spacing w:val="-2"/>
          <w:sz w:val="20"/>
          <w:szCs w:val="20"/>
        </w:rPr>
        <w:t xml:space="preserve"> Se abre un mundo de posibilidades sobre iniciativas conjuntas</w:t>
      </w:r>
      <w:r w:rsidR="00E66815" w:rsidRPr="00A97774">
        <w:rPr>
          <w:rFonts w:ascii="Palatino Linotype" w:eastAsia="Palatino Linotype" w:hAnsi="Palatino Linotype" w:cs="Palatino Linotype"/>
          <w:color w:val="231F20"/>
          <w:spacing w:val="-2"/>
          <w:sz w:val="20"/>
          <w:szCs w:val="20"/>
        </w:rPr>
        <w:t xml:space="preserve"> (</w:t>
      </w:r>
      <w:r w:rsidR="00C90C33" w:rsidRPr="00A97774">
        <w:rPr>
          <w:rFonts w:ascii="Palatino Linotype" w:eastAsia="Palatino Linotype" w:hAnsi="Palatino Linotype" w:cs="Palatino Linotype"/>
          <w:color w:val="231F20"/>
          <w:spacing w:val="-2"/>
          <w:sz w:val="20"/>
          <w:szCs w:val="20"/>
        </w:rPr>
        <w:t>actuar conjuntamente como grupo de presión ante autoridades y agencias evaluadoras, procesos de formación, de resolución de dudas, de denuncia de actividades irregulares</w:t>
      </w:r>
      <w:r w:rsidR="00E66815" w:rsidRPr="00A97774">
        <w:rPr>
          <w:rFonts w:ascii="Palatino Linotype" w:eastAsia="Palatino Linotype" w:hAnsi="Palatino Linotype" w:cs="Palatino Linotype"/>
          <w:color w:val="231F20"/>
          <w:spacing w:val="-2"/>
          <w:sz w:val="20"/>
          <w:szCs w:val="20"/>
        </w:rPr>
        <w:t>…)</w:t>
      </w:r>
      <w:r w:rsidR="00C90C33" w:rsidRPr="00A97774">
        <w:rPr>
          <w:rFonts w:ascii="Palatino Linotype" w:eastAsia="Palatino Linotype" w:hAnsi="Palatino Linotype" w:cs="Palatino Linotype"/>
          <w:color w:val="231F20"/>
          <w:spacing w:val="-2"/>
          <w:sz w:val="20"/>
          <w:szCs w:val="20"/>
        </w:rPr>
        <w:t>.</w:t>
      </w:r>
    </w:p>
    <w:p w:rsidR="00A6759E" w:rsidRPr="00A97774" w:rsidRDefault="00A6759E"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A97774">
        <w:rPr>
          <w:rFonts w:ascii="Palatino Linotype" w:eastAsia="Palatino Linotype" w:hAnsi="Palatino Linotype" w:cs="Palatino Linotype"/>
          <w:color w:val="231F20"/>
          <w:spacing w:val="-2"/>
          <w:sz w:val="20"/>
          <w:szCs w:val="20"/>
        </w:rPr>
        <w:t xml:space="preserve">Desde sus inicios, el movimiento de Acceso Abierto (AA) mostró una vitalidad notable, tanta que hizo incluso tambalearse los principios comerciales </w:t>
      </w:r>
      <w:r w:rsidR="009709C4" w:rsidRPr="00A97774">
        <w:rPr>
          <w:rFonts w:ascii="Palatino Linotype" w:eastAsia="Palatino Linotype" w:hAnsi="Palatino Linotype" w:cs="Palatino Linotype"/>
          <w:color w:val="231F20"/>
          <w:spacing w:val="-2"/>
          <w:sz w:val="20"/>
          <w:szCs w:val="20"/>
        </w:rPr>
        <w:t xml:space="preserve">de </w:t>
      </w:r>
      <w:r w:rsidRPr="00A97774">
        <w:rPr>
          <w:rFonts w:ascii="Palatino Linotype" w:eastAsia="Palatino Linotype" w:hAnsi="Palatino Linotype" w:cs="Palatino Linotype"/>
          <w:color w:val="231F20"/>
          <w:spacing w:val="-2"/>
          <w:sz w:val="20"/>
          <w:szCs w:val="20"/>
        </w:rPr>
        <w:t xml:space="preserve">las grandes corporaciones editoriales. La idea de poner el conocimiento científico al alcance de todos tenía un evidente atractivo, </w:t>
      </w:r>
      <w:r w:rsidR="00E16103" w:rsidRPr="00A97774">
        <w:rPr>
          <w:rFonts w:ascii="Palatino Linotype" w:eastAsia="Palatino Linotype" w:hAnsi="Palatino Linotype" w:cs="Palatino Linotype"/>
          <w:color w:val="231F20"/>
          <w:spacing w:val="-2"/>
          <w:sz w:val="20"/>
          <w:szCs w:val="20"/>
        </w:rPr>
        <w:t>tanto por la</w:t>
      </w:r>
      <w:r w:rsidRPr="00A97774">
        <w:rPr>
          <w:rFonts w:ascii="Palatino Linotype" w:eastAsia="Palatino Linotype" w:hAnsi="Palatino Linotype" w:cs="Palatino Linotype"/>
          <w:color w:val="231F20"/>
          <w:spacing w:val="-2"/>
          <w:sz w:val="20"/>
          <w:szCs w:val="20"/>
        </w:rPr>
        <w:t xml:space="preserve"> mayor difusión del conocimiento</w:t>
      </w:r>
      <w:r w:rsidR="00E01DAA" w:rsidRPr="00A97774">
        <w:rPr>
          <w:rFonts w:ascii="Palatino Linotype" w:eastAsia="Palatino Linotype" w:hAnsi="Palatino Linotype" w:cs="Palatino Linotype"/>
          <w:color w:val="231F20"/>
          <w:spacing w:val="-2"/>
          <w:sz w:val="20"/>
          <w:szCs w:val="20"/>
        </w:rPr>
        <w:t xml:space="preserve"> </w:t>
      </w:r>
      <w:r w:rsidR="00E16103" w:rsidRPr="00A97774">
        <w:rPr>
          <w:rFonts w:ascii="Palatino Linotype" w:eastAsia="Palatino Linotype" w:hAnsi="Palatino Linotype" w:cs="Palatino Linotype"/>
          <w:color w:val="231F20"/>
          <w:spacing w:val="-2"/>
          <w:sz w:val="20"/>
          <w:szCs w:val="20"/>
        </w:rPr>
        <w:t>como por</w:t>
      </w:r>
      <w:r w:rsidRPr="00A97774">
        <w:rPr>
          <w:rFonts w:ascii="Palatino Linotype" w:eastAsia="Palatino Linotype" w:hAnsi="Palatino Linotype" w:cs="Palatino Linotype"/>
          <w:color w:val="231F20"/>
          <w:spacing w:val="-2"/>
          <w:sz w:val="20"/>
          <w:szCs w:val="20"/>
        </w:rPr>
        <w:t xml:space="preserve"> justicia social: las economías menos poderosas han estado excluidas del conocimiento de vanguardia (Giménez-Toledo, 2014). En 2011 España promulgó su Ley de la Ciencia y la Innovación de España con un artículo específico sobre AA que pretende institucionalizar el apoyo a ese modelo (Melero, 2014). Argentina, Perú y México aprobaron en 2012 también leyes en el mismo sentido. </w:t>
      </w:r>
      <w:r w:rsidR="00E66815" w:rsidRPr="00A97774">
        <w:rPr>
          <w:rFonts w:ascii="Palatino Linotype" w:eastAsia="Palatino Linotype" w:hAnsi="Palatino Linotype" w:cs="Palatino Linotype"/>
          <w:color w:val="231F20"/>
          <w:spacing w:val="-2"/>
          <w:sz w:val="20"/>
          <w:szCs w:val="20"/>
        </w:rPr>
        <w:t>Esperemos que</w:t>
      </w:r>
      <w:r w:rsidRPr="00A97774">
        <w:rPr>
          <w:rFonts w:ascii="Palatino Linotype" w:eastAsia="Palatino Linotype" w:hAnsi="Palatino Linotype" w:cs="Palatino Linotype"/>
          <w:color w:val="231F20"/>
          <w:spacing w:val="-2"/>
          <w:sz w:val="20"/>
          <w:szCs w:val="20"/>
        </w:rPr>
        <w:t xml:space="preserve"> otros países de la región y pronto se desarrollen proyectos conjuntos en el campo de la vía verde (los repositorios) del AA, siguiendo el exitoso camino de cooperación que ya se ha probado con la vía dorada (revistas): </w:t>
      </w:r>
      <w:proofErr w:type="spellStart"/>
      <w:r w:rsidRPr="00A97774">
        <w:rPr>
          <w:rFonts w:ascii="Palatino Linotype" w:eastAsia="Palatino Linotype" w:hAnsi="Palatino Linotype" w:cs="Palatino Linotype"/>
          <w:color w:val="231F20"/>
          <w:spacing w:val="-2"/>
          <w:sz w:val="20"/>
          <w:szCs w:val="20"/>
        </w:rPr>
        <w:t>Redalyc</w:t>
      </w:r>
      <w:proofErr w:type="spellEnd"/>
      <w:r w:rsidRPr="00A97774">
        <w:rPr>
          <w:rFonts w:ascii="Palatino Linotype" w:eastAsia="Palatino Linotype" w:hAnsi="Palatino Linotype" w:cs="Palatino Linotype"/>
          <w:color w:val="231F20"/>
          <w:spacing w:val="-2"/>
          <w:sz w:val="20"/>
          <w:szCs w:val="20"/>
        </w:rPr>
        <w:t xml:space="preserve">, </w:t>
      </w:r>
      <w:proofErr w:type="spellStart"/>
      <w:r w:rsidRPr="00A97774">
        <w:rPr>
          <w:rFonts w:ascii="Palatino Linotype" w:eastAsia="Palatino Linotype" w:hAnsi="Palatino Linotype" w:cs="Palatino Linotype"/>
          <w:color w:val="231F20"/>
          <w:spacing w:val="-2"/>
          <w:sz w:val="20"/>
          <w:szCs w:val="20"/>
        </w:rPr>
        <w:t>Scielo</w:t>
      </w:r>
      <w:proofErr w:type="spellEnd"/>
      <w:r w:rsidRPr="00A97774">
        <w:rPr>
          <w:rFonts w:ascii="Palatino Linotype" w:eastAsia="Palatino Linotype" w:hAnsi="Palatino Linotype" w:cs="Palatino Linotype"/>
          <w:color w:val="231F20"/>
          <w:spacing w:val="-2"/>
          <w:sz w:val="20"/>
          <w:szCs w:val="20"/>
        </w:rPr>
        <w:t>, etc. De nuevo se abre otra oportunidad de colaboración regional, de creación de una auténtica Comunidad de beneficio mutuo.</w:t>
      </w:r>
    </w:p>
    <w:p w:rsidR="006A4158" w:rsidRDefault="00764585"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A97774">
        <w:rPr>
          <w:rFonts w:ascii="Palatino Linotype" w:eastAsia="Palatino Linotype" w:hAnsi="Palatino Linotype" w:cs="Palatino Linotype"/>
          <w:color w:val="231F20"/>
          <w:spacing w:val="-2"/>
          <w:sz w:val="20"/>
          <w:szCs w:val="20"/>
        </w:rPr>
        <w:lastRenderedPageBreak/>
        <w:t>No obstante, algo habría que comentar de la sutil perversión que</w:t>
      </w:r>
      <w:r w:rsidR="003710E2" w:rsidRPr="00A97774">
        <w:rPr>
          <w:rFonts w:ascii="Palatino Linotype" w:eastAsia="Palatino Linotype" w:hAnsi="Palatino Linotype" w:cs="Palatino Linotype"/>
          <w:color w:val="231F20"/>
          <w:spacing w:val="-2"/>
          <w:sz w:val="20"/>
          <w:szCs w:val="20"/>
        </w:rPr>
        <w:t>,</w:t>
      </w:r>
      <w:r w:rsidRPr="00A97774">
        <w:rPr>
          <w:rFonts w:ascii="Palatino Linotype" w:eastAsia="Palatino Linotype" w:hAnsi="Palatino Linotype" w:cs="Palatino Linotype"/>
          <w:color w:val="231F20"/>
          <w:spacing w:val="-2"/>
          <w:sz w:val="20"/>
          <w:szCs w:val="20"/>
        </w:rPr>
        <w:t xml:space="preserve"> so capa de </w:t>
      </w:r>
      <w:r w:rsidR="00E66815" w:rsidRPr="00A97774">
        <w:rPr>
          <w:rFonts w:ascii="Palatino Linotype" w:eastAsia="Palatino Linotype" w:hAnsi="Palatino Linotype" w:cs="Palatino Linotype"/>
          <w:color w:val="231F20"/>
          <w:spacing w:val="-2"/>
          <w:sz w:val="20"/>
          <w:szCs w:val="20"/>
        </w:rPr>
        <w:t>O</w:t>
      </w:r>
      <w:r w:rsidRPr="00A97774">
        <w:rPr>
          <w:rFonts w:ascii="Palatino Linotype" w:eastAsia="Palatino Linotype" w:hAnsi="Palatino Linotype" w:cs="Palatino Linotype"/>
          <w:color w:val="231F20"/>
          <w:spacing w:val="-2"/>
          <w:sz w:val="20"/>
          <w:szCs w:val="20"/>
        </w:rPr>
        <w:t xml:space="preserve">pen </w:t>
      </w:r>
      <w:r w:rsidR="003710E2" w:rsidRPr="00A97774">
        <w:rPr>
          <w:rFonts w:ascii="Palatino Linotype" w:eastAsia="Palatino Linotype" w:hAnsi="Palatino Linotype" w:cs="Palatino Linotype"/>
          <w:color w:val="231F20"/>
          <w:spacing w:val="-2"/>
          <w:sz w:val="20"/>
          <w:szCs w:val="20"/>
        </w:rPr>
        <w:t>Access,</w:t>
      </w:r>
      <w:r w:rsidRPr="00A97774">
        <w:rPr>
          <w:rFonts w:ascii="Palatino Linotype" w:eastAsia="Palatino Linotype" w:hAnsi="Palatino Linotype" w:cs="Palatino Linotype"/>
          <w:color w:val="231F20"/>
          <w:spacing w:val="-2"/>
          <w:sz w:val="20"/>
          <w:szCs w:val="20"/>
        </w:rPr>
        <w:t xml:space="preserve"> se está generando últimamente</w:t>
      </w:r>
      <w:r w:rsidR="006A4158" w:rsidRPr="00A97774">
        <w:rPr>
          <w:rFonts w:ascii="Palatino Linotype" w:eastAsia="Palatino Linotype" w:hAnsi="Palatino Linotype" w:cs="Palatino Linotype"/>
          <w:color w:val="231F20"/>
          <w:spacing w:val="-2"/>
          <w:sz w:val="20"/>
          <w:szCs w:val="20"/>
        </w:rPr>
        <w:t>,</w:t>
      </w:r>
      <w:r w:rsidRPr="00A97774">
        <w:rPr>
          <w:rFonts w:ascii="Palatino Linotype" w:eastAsia="Palatino Linotype" w:hAnsi="Palatino Linotype" w:cs="Palatino Linotype"/>
          <w:color w:val="231F20"/>
          <w:spacing w:val="-2"/>
          <w:sz w:val="20"/>
          <w:szCs w:val="20"/>
        </w:rPr>
        <w:t xml:space="preserve"> al tener que pagar </w:t>
      </w:r>
      <w:r w:rsidR="003710E2" w:rsidRPr="00A97774">
        <w:rPr>
          <w:rFonts w:ascii="Palatino Linotype" w:eastAsia="Palatino Linotype" w:hAnsi="Palatino Linotype" w:cs="Palatino Linotype"/>
          <w:color w:val="231F20"/>
          <w:spacing w:val="-2"/>
          <w:sz w:val="20"/>
          <w:szCs w:val="20"/>
        </w:rPr>
        <w:t xml:space="preserve">los autores </w:t>
      </w:r>
      <w:r w:rsidRPr="00A97774">
        <w:rPr>
          <w:rFonts w:ascii="Palatino Linotype" w:eastAsia="Palatino Linotype" w:hAnsi="Palatino Linotype" w:cs="Palatino Linotype"/>
          <w:color w:val="231F20"/>
          <w:spacing w:val="-2"/>
          <w:sz w:val="20"/>
          <w:szCs w:val="20"/>
        </w:rPr>
        <w:t xml:space="preserve">altos </w:t>
      </w:r>
      <w:r w:rsidR="007B55A5" w:rsidRPr="00A97774">
        <w:rPr>
          <w:rFonts w:ascii="Palatino Linotype" w:eastAsia="Palatino Linotype" w:hAnsi="Palatino Linotype" w:cs="Palatino Linotype"/>
          <w:color w:val="231F20"/>
          <w:spacing w:val="-2"/>
          <w:sz w:val="20"/>
          <w:szCs w:val="20"/>
        </w:rPr>
        <w:t>precios</w:t>
      </w:r>
      <w:r w:rsidRPr="00A97774">
        <w:rPr>
          <w:rFonts w:ascii="Palatino Linotype" w:eastAsia="Palatino Linotype" w:hAnsi="Palatino Linotype" w:cs="Palatino Linotype"/>
          <w:color w:val="231F20"/>
          <w:spacing w:val="-2"/>
          <w:sz w:val="20"/>
          <w:szCs w:val="20"/>
        </w:rPr>
        <w:t xml:space="preserve"> a la revista editora. Pagar por publicar se está convir</w:t>
      </w:r>
      <w:r w:rsidR="003710E2" w:rsidRPr="00A97774">
        <w:rPr>
          <w:rFonts w:ascii="Palatino Linotype" w:eastAsia="Palatino Linotype" w:hAnsi="Palatino Linotype" w:cs="Palatino Linotype"/>
          <w:color w:val="231F20"/>
          <w:spacing w:val="-2"/>
          <w:sz w:val="20"/>
          <w:szCs w:val="20"/>
        </w:rPr>
        <w:t>tiendo en una práctica usual y cara (hasta más de</w:t>
      </w:r>
      <w:r w:rsidRPr="00A97774">
        <w:rPr>
          <w:rFonts w:ascii="Palatino Linotype" w:eastAsia="Palatino Linotype" w:hAnsi="Palatino Linotype" w:cs="Palatino Linotype"/>
          <w:color w:val="231F20"/>
          <w:spacing w:val="-2"/>
          <w:sz w:val="20"/>
          <w:szCs w:val="20"/>
        </w:rPr>
        <w:t xml:space="preserve"> 2000 euros</w:t>
      </w:r>
      <w:r w:rsidR="003710E2" w:rsidRPr="00A97774">
        <w:rPr>
          <w:rFonts w:ascii="Palatino Linotype" w:eastAsia="Palatino Linotype" w:hAnsi="Palatino Linotype" w:cs="Palatino Linotype"/>
          <w:color w:val="231F20"/>
          <w:spacing w:val="-2"/>
          <w:sz w:val="20"/>
          <w:szCs w:val="20"/>
        </w:rPr>
        <w:t>)</w:t>
      </w:r>
      <w:r w:rsidR="006A4158" w:rsidRPr="00A97774">
        <w:rPr>
          <w:rFonts w:ascii="Palatino Linotype" w:eastAsia="Palatino Linotype" w:hAnsi="Palatino Linotype" w:cs="Palatino Linotype"/>
          <w:color w:val="231F20"/>
          <w:spacing w:val="-2"/>
          <w:sz w:val="20"/>
          <w:szCs w:val="20"/>
        </w:rPr>
        <w:t>.</w:t>
      </w:r>
    </w:p>
    <w:p w:rsidR="00A97774" w:rsidRPr="00A97774" w:rsidRDefault="00A97774" w:rsidP="00C824EA">
      <w:pPr>
        <w:spacing w:after="0" w:line="200" w:lineRule="exact"/>
        <w:ind w:left="142" w:right="38"/>
        <w:jc w:val="center"/>
        <w:rPr>
          <w:rFonts w:ascii="Gill Sans MT" w:eastAsia="Gill Sans MT" w:hAnsi="Gill Sans MT" w:cs="Gill Sans MT"/>
          <w:b/>
          <w:bCs/>
          <w:color w:val="231F20"/>
          <w:sz w:val="24"/>
          <w:szCs w:val="20"/>
        </w:rPr>
      </w:pPr>
    </w:p>
    <w:p w:rsidR="00A97774" w:rsidRDefault="00A97774" w:rsidP="00C824EA">
      <w:pPr>
        <w:spacing w:after="0" w:line="200" w:lineRule="exact"/>
        <w:ind w:left="142" w:right="38"/>
        <w:jc w:val="center"/>
        <w:rPr>
          <w:rFonts w:ascii="Gill Sans MT" w:eastAsia="Gill Sans MT" w:hAnsi="Gill Sans MT" w:cs="Gill Sans MT"/>
          <w:b/>
          <w:bCs/>
          <w:color w:val="231F20"/>
          <w:sz w:val="20"/>
          <w:szCs w:val="20"/>
        </w:rPr>
      </w:pPr>
      <w:r>
        <w:rPr>
          <w:rFonts w:ascii="Gill Sans MT" w:eastAsia="Gill Sans MT" w:hAnsi="Gill Sans MT" w:cs="Gill Sans MT"/>
          <w:b/>
          <w:bCs/>
          <w:color w:val="231F20"/>
          <w:sz w:val="20"/>
          <w:szCs w:val="20"/>
        </w:rPr>
        <w:t>Amenazas</w:t>
      </w:r>
    </w:p>
    <w:p w:rsidR="00A97774" w:rsidRPr="00A97774" w:rsidRDefault="00A97774" w:rsidP="00C824EA">
      <w:pPr>
        <w:spacing w:after="0" w:line="200" w:lineRule="exact"/>
        <w:ind w:left="142" w:right="38"/>
        <w:jc w:val="center"/>
        <w:rPr>
          <w:rFonts w:ascii="Gill Sans MT" w:eastAsia="Gill Sans MT" w:hAnsi="Gill Sans MT" w:cs="Gill Sans MT"/>
          <w:sz w:val="24"/>
          <w:szCs w:val="20"/>
        </w:rPr>
      </w:pPr>
    </w:p>
    <w:p w:rsidR="00A6759E" w:rsidRPr="00A97774" w:rsidRDefault="00A6759E"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A97774">
        <w:rPr>
          <w:rFonts w:ascii="Palatino Linotype" w:eastAsia="Palatino Linotype" w:hAnsi="Palatino Linotype" w:cs="Palatino Linotype"/>
          <w:color w:val="231F20"/>
          <w:spacing w:val="-2"/>
          <w:sz w:val="20"/>
          <w:szCs w:val="20"/>
        </w:rPr>
        <w:t>Las revistas científicas son un fenómeno dinámico. Como tal, también son diversas las amenazas que se plantean a su desarrollo.</w:t>
      </w:r>
      <w:r w:rsidR="007B55A5" w:rsidRPr="00A97774">
        <w:rPr>
          <w:rFonts w:ascii="Palatino Linotype" w:eastAsia="Palatino Linotype" w:hAnsi="Palatino Linotype" w:cs="Palatino Linotype"/>
          <w:color w:val="231F20"/>
          <w:spacing w:val="-2"/>
          <w:sz w:val="20"/>
          <w:szCs w:val="20"/>
        </w:rPr>
        <w:t xml:space="preserve"> </w:t>
      </w:r>
      <w:r w:rsidRPr="00A97774">
        <w:rPr>
          <w:rFonts w:ascii="Palatino Linotype" w:eastAsia="Palatino Linotype" w:hAnsi="Palatino Linotype" w:cs="Palatino Linotype"/>
          <w:color w:val="231F20"/>
          <w:spacing w:val="-2"/>
          <w:sz w:val="20"/>
          <w:szCs w:val="20"/>
        </w:rPr>
        <w:t>Una de estas amenazas externas tiene que ver con la intensificación de los procesos de evaluación</w:t>
      </w:r>
      <w:r w:rsidR="007B55A5" w:rsidRPr="00A97774">
        <w:rPr>
          <w:rFonts w:ascii="Palatino Linotype" w:eastAsia="Palatino Linotype" w:hAnsi="Palatino Linotype" w:cs="Palatino Linotype"/>
          <w:color w:val="231F20"/>
          <w:spacing w:val="-2"/>
          <w:sz w:val="20"/>
          <w:szCs w:val="20"/>
        </w:rPr>
        <w:t>, debido a sus efectos secundarios</w:t>
      </w:r>
      <w:r w:rsidRPr="00A97774">
        <w:rPr>
          <w:rFonts w:ascii="Palatino Linotype" w:eastAsia="Palatino Linotype" w:hAnsi="Palatino Linotype" w:cs="Palatino Linotype"/>
          <w:color w:val="231F20"/>
          <w:spacing w:val="-2"/>
          <w:sz w:val="20"/>
          <w:szCs w:val="20"/>
        </w:rPr>
        <w:t xml:space="preserve">. La cantidad de investigadores (en ejercicio o en formación) que desean publicar en las revistas mejor valoradas (para conseguir su tesis doctoral por compendio de publicaciones, para mejorar su </w:t>
      </w:r>
      <w:proofErr w:type="spellStart"/>
      <w:r w:rsidRPr="00A97774">
        <w:rPr>
          <w:rFonts w:ascii="Palatino Linotype" w:eastAsia="Palatino Linotype" w:hAnsi="Palatino Linotype" w:cs="Palatino Linotype"/>
          <w:color w:val="231F20"/>
          <w:spacing w:val="-2"/>
          <w:sz w:val="20"/>
          <w:szCs w:val="20"/>
        </w:rPr>
        <w:t>curriculum</w:t>
      </w:r>
      <w:proofErr w:type="spellEnd"/>
      <w:r w:rsidRPr="00A97774">
        <w:rPr>
          <w:rFonts w:ascii="Palatino Linotype" w:eastAsia="Palatino Linotype" w:hAnsi="Palatino Linotype" w:cs="Palatino Linotype"/>
          <w:color w:val="231F20"/>
          <w:spacing w:val="-2"/>
          <w:sz w:val="20"/>
          <w:szCs w:val="20"/>
        </w:rPr>
        <w:t xml:space="preserve">, para obtener mejores condiciones laborales, etc.) es muchísimo mayor que el número de artículos que estas revistas pueden publicar. El resultado es el embudo, una enorme (y creciente) presión que se concentra sobre unas pocas revistas (Fonseca-Mora </w:t>
      </w:r>
      <w:r w:rsidR="00E20EED" w:rsidRPr="00A97774">
        <w:rPr>
          <w:rFonts w:ascii="Palatino Linotype" w:eastAsia="Palatino Linotype" w:hAnsi="Palatino Linotype" w:cs="Palatino Linotype"/>
          <w:color w:val="231F20"/>
          <w:spacing w:val="-2"/>
          <w:sz w:val="20"/>
          <w:szCs w:val="20"/>
        </w:rPr>
        <w:t>&amp;</w:t>
      </w:r>
      <w:r w:rsidRPr="00A97774">
        <w:rPr>
          <w:rFonts w:ascii="Palatino Linotype" w:eastAsia="Palatino Linotype" w:hAnsi="Palatino Linotype" w:cs="Palatino Linotype"/>
          <w:color w:val="231F20"/>
          <w:spacing w:val="-2"/>
          <w:sz w:val="20"/>
          <w:szCs w:val="20"/>
        </w:rPr>
        <w:t xml:space="preserve"> </w:t>
      </w:r>
      <w:proofErr w:type="spellStart"/>
      <w:r w:rsidRPr="00A97774">
        <w:rPr>
          <w:rFonts w:ascii="Palatino Linotype" w:eastAsia="Palatino Linotype" w:hAnsi="Palatino Linotype" w:cs="Palatino Linotype"/>
          <w:color w:val="231F20"/>
          <w:spacing w:val="-2"/>
          <w:sz w:val="20"/>
          <w:szCs w:val="20"/>
        </w:rPr>
        <w:t>Aguaded</w:t>
      </w:r>
      <w:proofErr w:type="spellEnd"/>
      <w:r w:rsidRPr="00A97774">
        <w:rPr>
          <w:rFonts w:ascii="Palatino Linotype" w:eastAsia="Palatino Linotype" w:hAnsi="Palatino Linotype" w:cs="Palatino Linotype"/>
          <w:color w:val="231F20"/>
          <w:spacing w:val="-2"/>
          <w:sz w:val="20"/>
          <w:szCs w:val="20"/>
        </w:rPr>
        <w:t xml:space="preserve">, 2014), con el resultado de un aumento espectacular de la carga de trabajo sobre el equipo editorial, un aumento de las tasas de rechazo </w:t>
      </w:r>
      <w:r w:rsidR="001C3B0E">
        <w:rPr>
          <w:rFonts w:ascii="Palatino Linotype" w:eastAsia="Palatino Linotype" w:hAnsi="Palatino Linotype" w:cs="Palatino Linotype"/>
          <w:color w:val="231F20"/>
          <w:spacing w:val="-2"/>
          <w:sz w:val="20"/>
          <w:szCs w:val="20"/>
        </w:rPr>
        <w:t>(</w:t>
      </w:r>
      <w:r w:rsidRPr="00A97774">
        <w:rPr>
          <w:rFonts w:ascii="Palatino Linotype" w:eastAsia="Palatino Linotype" w:hAnsi="Palatino Linotype" w:cs="Palatino Linotype"/>
          <w:color w:val="231F20"/>
          <w:spacing w:val="-2"/>
          <w:sz w:val="20"/>
          <w:szCs w:val="20"/>
        </w:rPr>
        <w:t>y las consiguientes frustraciones</w:t>
      </w:r>
      <w:r w:rsidR="001C3B0E">
        <w:rPr>
          <w:rFonts w:ascii="Palatino Linotype" w:eastAsia="Palatino Linotype" w:hAnsi="Palatino Linotype" w:cs="Palatino Linotype"/>
          <w:color w:val="231F20"/>
          <w:spacing w:val="-2"/>
          <w:sz w:val="20"/>
          <w:szCs w:val="20"/>
        </w:rPr>
        <w:t>)</w:t>
      </w:r>
      <w:r w:rsidRPr="00A97774">
        <w:rPr>
          <w:rFonts w:ascii="Palatino Linotype" w:eastAsia="Palatino Linotype" w:hAnsi="Palatino Linotype" w:cs="Palatino Linotype"/>
          <w:color w:val="231F20"/>
          <w:spacing w:val="-2"/>
          <w:sz w:val="20"/>
          <w:szCs w:val="20"/>
        </w:rPr>
        <w:t>, una reiteración de envíos a revistas progresivamente menos exigentes (lo que sobrecarga la parte alta de la pirámide) y una ausencia de envíos a revistas que no han visto aún reconocida oficialmente su calidad, ya que no aportan incentivos a los autores, lo que provoca una mayor mortalidad de revistas.</w:t>
      </w:r>
    </w:p>
    <w:p w:rsidR="00A6759E" w:rsidRPr="00A97774" w:rsidRDefault="00A6759E"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A97774">
        <w:rPr>
          <w:rFonts w:ascii="Palatino Linotype" w:eastAsia="Palatino Linotype" w:hAnsi="Palatino Linotype" w:cs="Palatino Linotype"/>
          <w:color w:val="231F20"/>
          <w:spacing w:val="-2"/>
          <w:sz w:val="20"/>
          <w:szCs w:val="20"/>
        </w:rPr>
        <w:t xml:space="preserve">Otra amenaza externa tiene que ver con la </w:t>
      </w:r>
      <w:r w:rsidR="007B55A5" w:rsidRPr="00A97774">
        <w:rPr>
          <w:rFonts w:ascii="Palatino Linotype" w:eastAsia="Palatino Linotype" w:hAnsi="Palatino Linotype" w:cs="Palatino Linotype"/>
          <w:color w:val="231F20"/>
          <w:spacing w:val="-2"/>
          <w:sz w:val="20"/>
          <w:szCs w:val="20"/>
        </w:rPr>
        <w:t>metodología utilizada por</w:t>
      </w:r>
      <w:r w:rsidRPr="00A97774">
        <w:rPr>
          <w:rFonts w:ascii="Palatino Linotype" w:eastAsia="Palatino Linotype" w:hAnsi="Palatino Linotype" w:cs="Palatino Linotype"/>
          <w:color w:val="231F20"/>
          <w:spacing w:val="-2"/>
          <w:sz w:val="20"/>
          <w:szCs w:val="20"/>
        </w:rPr>
        <w:t xml:space="preserve"> los evaluadores de la investigación. Para simplificar su ingente tarea, los gestores que establecen las normas </w:t>
      </w:r>
      <w:r w:rsidR="00633127" w:rsidRPr="00A97774">
        <w:rPr>
          <w:rFonts w:ascii="Palatino Linotype" w:eastAsia="Palatino Linotype" w:hAnsi="Palatino Linotype" w:cs="Palatino Linotype"/>
          <w:color w:val="231F20"/>
          <w:spacing w:val="-2"/>
          <w:sz w:val="20"/>
          <w:szCs w:val="20"/>
        </w:rPr>
        <w:t>para regir estas evaluaciones suelen</w:t>
      </w:r>
      <w:r w:rsidRPr="00A97774">
        <w:rPr>
          <w:rFonts w:ascii="Palatino Linotype" w:eastAsia="Palatino Linotype" w:hAnsi="Palatino Linotype" w:cs="Palatino Linotype"/>
          <w:color w:val="231F20"/>
          <w:spacing w:val="-2"/>
          <w:sz w:val="20"/>
          <w:szCs w:val="20"/>
        </w:rPr>
        <w:t xml:space="preserve"> busca</w:t>
      </w:r>
      <w:r w:rsidR="00633127" w:rsidRPr="00A97774">
        <w:rPr>
          <w:rFonts w:ascii="Palatino Linotype" w:eastAsia="Palatino Linotype" w:hAnsi="Palatino Linotype" w:cs="Palatino Linotype"/>
          <w:color w:val="231F20"/>
          <w:spacing w:val="-2"/>
          <w:sz w:val="20"/>
          <w:szCs w:val="20"/>
        </w:rPr>
        <w:t>r</w:t>
      </w:r>
      <w:r w:rsidRPr="00A97774">
        <w:rPr>
          <w:rFonts w:ascii="Palatino Linotype" w:eastAsia="Palatino Linotype" w:hAnsi="Palatino Linotype" w:cs="Palatino Linotype"/>
          <w:color w:val="231F20"/>
          <w:spacing w:val="-2"/>
          <w:sz w:val="20"/>
          <w:szCs w:val="20"/>
        </w:rPr>
        <w:t xml:space="preserve"> medidas simples de productividad o “calidad” (Ishikawa, 2014), ya que un valor único (como, por ejemplo, el factor de impacto -FI), objetivo</w:t>
      </w:r>
      <w:r w:rsidR="00DE1335" w:rsidRPr="00A97774">
        <w:rPr>
          <w:rFonts w:ascii="Palatino Linotype" w:eastAsia="Palatino Linotype" w:hAnsi="Palatino Linotype" w:cs="Palatino Linotype"/>
          <w:color w:val="231F20"/>
          <w:spacing w:val="-2"/>
          <w:sz w:val="20"/>
          <w:szCs w:val="20"/>
        </w:rPr>
        <w:t>, rápido</w:t>
      </w:r>
      <w:r w:rsidRPr="00A97774">
        <w:rPr>
          <w:rFonts w:ascii="Palatino Linotype" w:eastAsia="Palatino Linotype" w:hAnsi="Palatino Linotype" w:cs="Palatino Linotype"/>
          <w:color w:val="231F20"/>
          <w:spacing w:val="-2"/>
          <w:sz w:val="20"/>
          <w:szCs w:val="20"/>
        </w:rPr>
        <w:t xml:space="preserve"> y verificable, aporta fiabilidad al proceso, a la vez que lo simplifica, permitiendo hacer rankings, establecer puntos de corte, etc. Sin embargo, conviene tener presente que asignar números a la realidad es </w:t>
      </w:r>
      <w:r w:rsidRPr="001C3B0E">
        <w:rPr>
          <w:rFonts w:ascii="Palatino Linotype" w:eastAsia="Palatino Linotype" w:hAnsi="Palatino Linotype" w:cs="Palatino Linotype"/>
          <w:i/>
          <w:color w:val="231F20"/>
          <w:spacing w:val="-2"/>
          <w:sz w:val="20"/>
          <w:szCs w:val="20"/>
        </w:rPr>
        <w:t>medir</w:t>
      </w:r>
      <w:r w:rsidRPr="00A97774">
        <w:rPr>
          <w:rFonts w:ascii="Palatino Linotype" w:eastAsia="Palatino Linotype" w:hAnsi="Palatino Linotype" w:cs="Palatino Linotype"/>
          <w:color w:val="231F20"/>
          <w:spacing w:val="-2"/>
          <w:sz w:val="20"/>
          <w:szCs w:val="20"/>
        </w:rPr>
        <w:t xml:space="preserve">, que no es lo mismo que </w:t>
      </w:r>
      <w:r w:rsidRPr="001C3B0E">
        <w:rPr>
          <w:rFonts w:ascii="Palatino Linotype" w:eastAsia="Palatino Linotype" w:hAnsi="Palatino Linotype" w:cs="Palatino Linotype"/>
          <w:i/>
          <w:color w:val="231F20"/>
          <w:spacing w:val="-2"/>
          <w:sz w:val="20"/>
          <w:szCs w:val="20"/>
        </w:rPr>
        <w:t>evaluar</w:t>
      </w:r>
      <w:r w:rsidRPr="00A97774">
        <w:rPr>
          <w:rFonts w:ascii="Palatino Linotype" w:eastAsia="Palatino Linotype" w:hAnsi="Palatino Linotype" w:cs="Palatino Linotype"/>
          <w:color w:val="231F20"/>
          <w:spacing w:val="-2"/>
          <w:sz w:val="20"/>
          <w:szCs w:val="20"/>
        </w:rPr>
        <w:t>, que implica un proceso de juicio</w:t>
      </w:r>
      <w:r w:rsidR="00DE1335" w:rsidRPr="00A97774">
        <w:rPr>
          <w:rFonts w:ascii="Palatino Linotype" w:eastAsia="Palatino Linotype" w:hAnsi="Palatino Linotype" w:cs="Palatino Linotype"/>
          <w:color w:val="231F20"/>
          <w:spacing w:val="-2"/>
          <w:sz w:val="20"/>
          <w:szCs w:val="20"/>
        </w:rPr>
        <w:t xml:space="preserve"> sistemático</w:t>
      </w:r>
      <w:r w:rsidRPr="00A97774">
        <w:rPr>
          <w:rFonts w:ascii="Palatino Linotype" w:eastAsia="Palatino Linotype" w:hAnsi="Palatino Linotype" w:cs="Palatino Linotype"/>
          <w:color w:val="231F20"/>
          <w:spacing w:val="-2"/>
          <w:sz w:val="20"/>
          <w:szCs w:val="20"/>
        </w:rPr>
        <w:t>, con establecimiento de criterios y con valoración de componentes subjetivos bien informados. Por eso hay autores, como Fernán</w:t>
      </w:r>
      <w:r w:rsidR="00DE1335" w:rsidRPr="00A97774">
        <w:rPr>
          <w:rFonts w:ascii="Palatino Linotype" w:eastAsia="Palatino Linotype" w:hAnsi="Palatino Linotype" w:cs="Palatino Linotype"/>
          <w:color w:val="231F20"/>
          <w:spacing w:val="-2"/>
          <w:sz w:val="20"/>
          <w:szCs w:val="20"/>
        </w:rPr>
        <w:t>dez-Ríos y Rodríguez-Díaz (2014, p.</w:t>
      </w:r>
      <w:r w:rsidRPr="00A97774">
        <w:rPr>
          <w:rFonts w:ascii="Palatino Linotype" w:eastAsia="Palatino Linotype" w:hAnsi="Palatino Linotype" w:cs="Palatino Linotype"/>
          <w:color w:val="231F20"/>
          <w:spacing w:val="-2"/>
          <w:sz w:val="20"/>
          <w:szCs w:val="20"/>
        </w:rPr>
        <w:t xml:space="preserve"> 156) que señalan que “el índice de impacto es un generador de pensamiento irreflexivo”, por cuanto resulta tentador limitarse a tomar resoluciones sencillamente a partir de lo que no es más que uno de los posibles indicadores. Algo de eso ha debido detectarse cuando sistemas</w:t>
      </w:r>
      <w:r w:rsidR="00DE1335" w:rsidRPr="00A97774">
        <w:rPr>
          <w:rFonts w:ascii="Palatino Linotype" w:eastAsia="Palatino Linotype" w:hAnsi="Palatino Linotype" w:cs="Palatino Linotype"/>
          <w:color w:val="231F20"/>
          <w:spacing w:val="-2"/>
          <w:sz w:val="20"/>
          <w:szCs w:val="20"/>
        </w:rPr>
        <w:t xml:space="preserve"> </w:t>
      </w:r>
      <w:r w:rsidRPr="00A97774">
        <w:rPr>
          <w:rFonts w:ascii="Palatino Linotype" w:eastAsia="Palatino Linotype" w:hAnsi="Palatino Linotype" w:cs="Palatino Linotype"/>
          <w:color w:val="231F20"/>
          <w:spacing w:val="-2"/>
          <w:sz w:val="20"/>
          <w:szCs w:val="20"/>
        </w:rPr>
        <w:t xml:space="preserve">de evaluación que han sido pioneros, como el británico, han establecido en el </w:t>
      </w:r>
      <w:proofErr w:type="spellStart"/>
      <w:r w:rsidRPr="00A97774">
        <w:rPr>
          <w:rFonts w:ascii="Palatino Linotype" w:eastAsia="Palatino Linotype" w:hAnsi="Palatino Linotype" w:cs="Palatino Linotype"/>
          <w:color w:val="231F20"/>
          <w:spacing w:val="-2"/>
          <w:sz w:val="20"/>
          <w:szCs w:val="20"/>
        </w:rPr>
        <w:t>Research</w:t>
      </w:r>
      <w:proofErr w:type="spellEnd"/>
      <w:r w:rsidRPr="00A97774">
        <w:rPr>
          <w:rFonts w:ascii="Palatino Linotype" w:eastAsia="Palatino Linotype" w:hAnsi="Palatino Linotype" w:cs="Palatino Linotype"/>
          <w:color w:val="231F20"/>
          <w:spacing w:val="-2"/>
          <w:sz w:val="20"/>
          <w:szCs w:val="20"/>
        </w:rPr>
        <w:t xml:space="preserve"> </w:t>
      </w:r>
      <w:proofErr w:type="spellStart"/>
      <w:r w:rsidRPr="00A97774">
        <w:rPr>
          <w:rFonts w:ascii="Palatino Linotype" w:eastAsia="Palatino Linotype" w:hAnsi="Palatino Linotype" w:cs="Palatino Linotype"/>
          <w:color w:val="231F20"/>
          <w:spacing w:val="-2"/>
          <w:sz w:val="20"/>
          <w:szCs w:val="20"/>
        </w:rPr>
        <w:t>Excellence</w:t>
      </w:r>
      <w:proofErr w:type="spellEnd"/>
      <w:r w:rsidRPr="00A97774">
        <w:rPr>
          <w:rFonts w:ascii="Palatino Linotype" w:eastAsia="Palatino Linotype" w:hAnsi="Palatino Linotype" w:cs="Palatino Linotype"/>
          <w:color w:val="231F20"/>
          <w:spacing w:val="-2"/>
          <w:sz w:val="20"/>
          <w:szCs w:val="20"/>
        </w:rPr>
        <w:t xml:space="preserve"> Framework (la normativa que guía la investigación y su evaluación) de manera expresa excluye de los procesos evaluativos el uso de indicadores </w:t>
      </w:r>
      <w:proofErr w:type="spellStart"/>
      <w:r w:rsidRPr="00A97774">
        <w:rPr>
          <w:rFonts w:ascii="Palatino Linotype" w:eastAsia="Palatino Linotype" w:hAnsi="Palatino Linotype" w:cs="Palatino Linotype"/>
          <w:color w:val="231F20"/>
          <w:spacing w:val="-2"/>
          <w:sz w:val="20"/>
          <w:szCs w:val="20"/>
        </w:rPr>
        <w:t>bibliométricos</w:t>
      </w:r>
      <w:proofErr w:type="spellEnd"/>
      <w:r w:rsidRPr="00A97774">
        <w:rPr>
          <w:rFonts w:ascii="Palatino Linotype" w:eastAsia="Palatino Linotype" w:hAnsi="Palatino Linotype" w:cs="Palatino Linotype"/>
          <w:color w:val="231F20"/>
          <w:spacing w:val="-2"/>
          <w:sz w:val="20"/>
          <w:szCs w:val="20"/>
        </w:rPr>
        <w:t xml:space="preserve"> cuantitativos, el de datos sobre citas o la categorización de revistas (Giménez-Toledo, 2015). La reciente reforma de los procesos de acreditación del profesorado en España va en la misma dirección, aumentando el carácter cualitativo de las evaluaciones. Si ésta es la dirección correcta o tan sólo una amenaza añadida al proceso (por pérdida de referentes objetivos), sólo el tiempo nos lo dirá.</w:t>
      </w:r>
    </w:p>
    <w:p w:rsidR="00C872E0" w:rsidRPr="00A97774" w:rsidRDefault="00C872E0"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A97774">
        <w:rPr>
          <w:rFonts w:ascii="Palatino Linotype" w:eastAsia="Palatino Linotype" w:hAnsi="Palatino Linotype" w:cs="Palatino Linotype"/>
          <w:color w:val="231F20"/>
          <w:spacing w:val="-2"/>
          <w:sz w:val="20"/>
          <w:szCs w:val="20"/>
        </w:rPr>
        <w:t>A nuestro entender, una de las potenciales amenazas puede venir de la importación de modelos comunicativos foráneos. Es cierto que el ing</w:t>
      </w:r>
      <w:r w:rsidR="00A21296" w:rsidRPr="00A97774">
        <w:rPr>
          <w:rFonts w:ascii="Palatino Linotype" w:eastAsia="Palatino Linotype" w:hAnsi="Palatino Linotype" w:cs="Palatino Linotype"/>
          <w:color w:val="231F20"/>
          <w:spacing w:val="-2"/>
          <w:sz w:val="20"/>
          <w:szCs w:val="20"/>
        </w:rPr>
        <w:t>lés se ha convertido, para las Ciencias N</w:t>
      </w:r>
      <w:r w:rsidRPr="00A97774">
        <w:rPr>
          <w:rFonts w:ascii="Palatino Linotype" w:eastAsia="Palatino Linotype" w:hAnsi="Palatino Linotype" w:cs="Palatino Linotype"/>
          <w:color w:val="231F20"/>
          <w:spacing w:val="-2"/>
          <w:sz w:val="20"/>
          <w:szCs w:val="20"/>
        </w:rPr>
        <w:t xml:space="preserve">aturales, en una </w:t>
      </w:r>
      <w:proofErr w:type="spellStart"/>
      <w:r w:rsidRPr="00A97774">
        <w:rPr>
          <w:rFonts w:ascii="Palatino Linotype" w:eastAsia="Palatino Linotype" w:hAnsi="Palatino Linotype" w:cs="Palatino Linotype"/>
          <w:color w:val="231F20"/>
          <w:spacing w:val="-2"/>
          <w:sz w:val="20"/>
          <w:szCs w:val="20"/>
        </w:rPr>
        <w:t>lingua</w:t>
      </w:r>
      <w:proofErr w:type="spellEnd"/>
      <w:r w:rsidRPr="00A97774">
        <w:rPr>
          <w:rFonts w:ascii="Palatino Linotype" w:eastAsia="Palatino Linotype" w:hAnsi="Palatino Linotype" w:cs="Palatino Linotype"/>
          <w:color w:val="231F20"/>
          <w:spacing w:val="-2"/>
          <w:sz w:val="20"/>
          <w:szCs w:val="20"/>
        </w:rPr>
        <w:t xml:space="preserve"> franca</w:t>
      </w:r>
      <w:r w:rsidR="00A21296" w:rsidRPr="00A97774">
        <w:rPr>
          <w:rFonts w:ascii="Palatino Linotype" w:eastAsia="Palatino Linotype" w:hAnsi="Palatino Linotype" w:cs="Palatino Linotype"/>
          <w:color w:val="231F20"/>
          <w:spacing w:val="-2"/>
          <w:sz w:val="20"/>
          <w:szCs w:val="20"/>
        </w:rPr>
        <w:t xml:space="preserve"> de comunicación casi universal</w:t>
      </w:r>
      <w:r w:rsidRPr="00A97774">
        <w:rPr>
          <w:rFonts w:ascii="Palatino Linotype" w:eastAsia="Palatino Linotype" w:hAnsi="Palatino Linotype" w:cs="Palatino Linotype"/>
          <w:color w:val="231F20"/>
          <w:spacing w:val="-2"/>
          <w:sz w:val="20"/>
          <w:szCs w:val="20"/>
        </w:rPr>
        <w:t xml:space="preserve">. Hay fuertes presiones (algunas razonables y otras quizás menos) para que también </w:t>
      </w:r>
      <w:r w:rsidR="00A21296" w:rsidRPr="00A97774">
        <w:rPr>
          <w:rFonts w:ascii="Palatino Linotype" w:eastAsia="Palatino Linotype" w:hAnsi="Palatino Linotype" w:cs="Palatino Linotype"/>
          <w:color w:val="231F20"/>
          <w:spacing w:val="-2"/>
          <w:sz w:val="20"/>
          <w:szCs w:val="20"/>
        </w:rPr>
        <w:t>lo sea en el ámbito de las Ciencias Sociales</w:t>
      </w:r>
      <w:r w:rsidRPr="00A97774">
        <w:rPr>
          <w:rFonts w:ascii="Palatino Linotype" w:eastAsia="Palatino Linotype" w:hAnsi="Palatino Linotype" w:cs="Palatino Linotype"/>
          <w:color w:val="231F20"/>
          <w:spacing w:val="-2"/>
          <w:sz w:val="20"/>
          <w:szCs w:val="20"/>
        </w:rPr>
        <w:t>.</w:t>
      </w:r>
      <w:r w:rsidR="00A21296" w:rsidRPr="00A97774">
        <w:rPr>
          <w:rFonts w:ascii="Palatino Linotype" w:eastAsia="Palatino Linotype" w:hAnsi="Palatino Linotype" w:cs="Palatino Linotype"/>
          <w:color w:val="231F20"/>
          <w:spacing w:val="-2"/>
          <w:sz w:val="20"/>
          <w:szCs w:val="20"/>
        </w:rPr>
        <w:t xml:space="preserve"> Es bien sabido que buena parte</w:t>
      </w:r>
      <w:r w:rsidR="00D63AD0" w:rsidRPr="00A97774">
        <w:rPr>
          <w:rFonts w:ascii="Palatino Linotype" w:eastAsia="Palatino Linotype" w:hAnsi="Palatino Linotype" w:cs="Palatino Linotype"/>
          <w:color w:val="231F20"/>
          <w:spacing w:val="-2"/>
          <w:sz w:val="20"/>
          <w:szCs w:val="20"/>
        </w:rPr>
        <w:t xml:space="preserve"> </w:t>
      </w:r>
      <w:r w:rsidR="00A21296" w:rsidRPr="00A97774">
        <w:rPr>
          <w:rFonts w:ascii="Palatino Linotype" w:eastAsia="Palatino Linotype" w:hAnsi="Palatino Linotype" w:cs="Palatino Linotype"/>
          <w:color w:val="231F20"/>
          <w:spacing w:val="-2"/>
          <w:sz w:val="20"/>
          <w:szCs w:val="20"/>
        </w:rPr>
        <w:t>de la comunicación en las disciplinas más sociales, más culturales, se desarrolla en el idioma vernáculo (</w:t>
      </w:r>
      <w:proofErr w:type="spellStart"/>
      <w:r w:rsidR="00A21296" w:rsidRPr="00A97774">
        <w:rPr>
          <w:rFonts w:ascii="Palatino Linotype" w:eastAsia="Palatino Linotype" w:hAnsi="Palatino Linotype" w:cs="Palatino Linotype"/>
          <w:color w:val="231F20"/>
          <w:spacing w:val="-2"/>
          <w:sz w:val="20"/>
          <w:szCs w:val="20"/>
        </w:rPr>
        <w:t>Chou</w:t>
      </w:r>
      <w:proofErr w:type="spellEnd"/>
      <w:r w:rsidR="00A21296" w:rsidRPr="00A97774">
        <w:rPr>
          <w:rFonts w:ascii="Palatino Linotype" w:eastAsia="Palatino Linotype" w:hAnsi="Palatino Linotype" w:cs="Palatino Linotype"/>
          <w:color w:val="231F20"/>
          <w:spacing w:val="-2"/>
          <w:sz w:val="20"/>
          <w:szCs w:val="20"/>
        </w:rPr>
        <w:t>, 2014; Ishikawa, 2014)</w:t>
      </w:r>
      <w:r w:rsidR="00D63AD0" w:rsidRPr="00A97774">
        <w:rPr>
          <w:rFonts w:ascii="Palatino Linotype" w:eastAsia="Palatino Linotype" w:hAnsi="Palatino Linotype" w:cs="Palatino Linotype"/>
          <w:color w:val="231F20"/>
          <w:spacing w:val="-2"/>
          <w:sz w:val="20"/>
          <w:szCs w:val="20"/>
        </w:rPr>
        <w:t xml:space="preserve">. Ello tiene sentido porque ese tipo de conocimiento está enraizado en la cultura de origen y, con frecuencia, va dirigido a esa misma </w:t>
      </w:r>
      <w:r w:rsidR="00633127" w:rsidRPr="00A97774">
        <w:rPr>
          <w:rFonts w:ascii="Palatino Linotype" w:eastAsia="Palatino Linotype" w:hAnsi="Palatino Linotype" w:cs="Palatino Linotype"/>
          <w:color w:val="231F20"/>
          <w:spacing w:val="-2"/>
          <w:sz w:val="20"/>
          <w:szCs w:val="20"/>
        </w:rPr>
        <w:t>sociedad</w:t>
      </w:r>
      <w:r w:rsidR="00D63AD0" w:rsidRPr="00A97774">
        <w:rPr>
          <w:rFonts w:ascii="Palatino Linotype" w:eastAsia="Palatino Linotype" w:hAnsi="Palatino Linotype" w:cs="Palatino Linotype"/>
          <w:color w:val="231F20"/>
          <w:spacing w:val="-2"/>
          <w:sz w:val="20"/>
          <w:szCs w:val="20"/>
        </w:rPr>
        <w:t xml:space="preserve">. Expresarlo en un idioma diferente </w:t>
      </w:r>
      <w:r w:rsidR="00340CF1" w:rsidRPr="00A97774">
        <w:rPr>
          <w:rFonts w:ascii="Palatino Linotype" w:eastAsia="Palatino Linotype" w:hAnsi="Palatino Linotype" w:cs="Palatino Linotype"/>
          <w:color w:val="231F20"/>
          <w:spacing w:val="-2"/>
          <w:sz w:val="20"/>
          <w:szCs w:val="20"/>
        </w:rPr>
        <w:t xml:space="preserve">podría facilitar un mayor </w:t>
      </w:r>
      <w:r w:rsidR="00340CF1" w:rsidRPr="002165C8">
        <w:rPr>
          <w:rFonts w:ascii="Palatino Linotype" w:eastAsia="Palatino Linotype" w:hAnsi="Palatino Linotype" w:cs="Palatino Linotype"/>
          <w:i/>
          <w:color w:val="231F20"/>
          <w:spacing w:val="-2"/>
          <w:sz w:val="20"/>
          <w:szCs w:val="20"/>
        </w:rPr>
        <w:t>impacto académico</w:t>
      </w:r>
      <w:r w:rsidR="00340CF1" w:rsidRPr="00A97774">
        <w:rPr>
          <w:rFonts w:ascii="Palatino Linotype" w:eastAsia="Palatino Linotype" w:hAnsi="Palatino Linotype" w:cs="Palatino Linotype"/>
          <w:color w:val="231F20"/>
          <w:spacing w:val="-2"/>
          <w:sz w:val="20"/>
          <w:szCs w:val="20"/>
        </w:rPr>
        <w:t xml:space="preserve">, pero </w:t>
      </w:r>
      <w:r w:rsidR="00D63AD0" w:rsidRPr="00A97774">
        <w:rPr>
          <w:rFonts w:ascii="Palatino Linotype" w:eastAsia="Palatino Linotype" w:hAnsi="Palatino Linotype" w:cs="Palatino Linotype"/>
          <w:color w:val="231F20"/>
          <w:spacing w:val="-2"/>
          <w:sz w:val="20"/>
          <w:szCs w:val="20"/>
        </w:rPr>
        <w:t xml:space="preserve">dificultaría </w:t>
      </w:r>
      <w:r w:rsidR="00340CF1" w:rsidRPr="00A97774">
        <w:rPr>
          <w:rFonts w:ascii="Palatino Linotype" w:eastAsia="Palatino Linotype" w:hAnsi="Palatino Linotype" w:cs="Palatino Linotype"/>
          <w:color w:val="231F20"/>
          <w:spacing w:val="-2"/>
          <w:sz w:val="20"/>
          <w:szCs w:val="20"/>
        </w:rPr>
        <w:t>su</w:t>
      </w:r>
      <w:r w:rsidR="00D63AD0" w:rsidRPr="00A97774">
        <w:rPr>
          <w:rFonts w:ascii="Palatino Linotype" w:eastAsia="Palatino Linotype" w:hAnsi="Palatino Linotype" w:cs="Palatino Linotype"/>
          <w:color w:val="231F20"/>
          <w:spacing w:val="-2"/>
          <w:sz w:val="20"/>
          <w:szCs w:val="20"/>
        </w:rPr>
        <w:t xml:space="preserve"> </w:t>
      </w:r>
      <w:r w:rsidR="00D63AD0" w:rsidRPr="002165C8">
        <w:rPr>
          <w:rFonts w:ascii="Palatino Linotype" w:eastAsia="Palatino Linotype" w:hAnsi="Palatino Linotype" w:cs="Palatino Linotype"/>
          <w:i/>
          <w:color w:val="231F20"/>
          <w:spacing w:val="-2"/>
          <w:sz w:val="20"/>
          <w:szCs w:val="20"/>
        </w:rPr>
        <w:t>impacto social</w:t>
      </w:r>
      <w:r w:rsidR="00D63AD0" w:rsidRPr="00A97774">
        <w:rPr>
          <w:rFonts w:ascii="Palatino Linotype" w:eastAsia="Palatino Linotype" w:hAnsi="Palatino Linotype" w:cs="Palatino Linotype"/>
          <w:color w:val="231F20"/>
          <w:spacing w:val="-2"/>
          <w:sz w:val="20"/>
          <w:szCs w:val="20"/>
        </w:rPr>
        <w:t>, al quedar fuera del alcance de la mayoría de los integrantes de esa sociedad.</w:t>
      </w:r>
      <w:r w:rsidR="00340CF1" w:rsidRPr="00A97774">
        <w:rPr>
          <w:rFonts w:ascii="Palatino Linotype" w:eastAsia="Palatino Linotype" w:hAnsi="Palatino Linotype" w:cs="Palatino Linotype"/>
          <w:color w:val="231F20"/>
          <w:spacing w:val="-2"/>
          <w:sz w:val="20"/>
          <w:szCs w:val="20"/>
        </w:rPr>
        <w:t xml:space="preserve"> Países tecnológicamente tan avanzados como Japón o </w:t>
      </w:r>
      <w:proofErr w:type="spellStart"/>
      <w:r w:rsidR="00340CF1" w:rsidRPr="00A97774">
        <w:rPr>
          <w:rFonts w:ascii="Palatino Linotype" w:eastAsia="Palatino Linotype" w:hAnsi="Palatino Linotype" w:cs="Palatino Linotype"/>
          <w:color w:val="231F20"/>
          <w:spacing w:val="-2"/>
          <w:sz w:val="20"/>
          <w:szCs w:val="20"/>
        </w:rPr>
        <w:t>Taiwan</w:t>
      </w:r>
      <w:proofErr w:type="spellEnd"/>
      <w:r w:rsidR="00340CF1" w:rsidRPr="00A97774">
        <w:rPr>
          <w:rFonts w:ascii="Palatino Linotype" w:eastAsia="Palatino Linotype" w:hAnsi="Palatino Linotype" w:cs="Palatino Linotype"/>
          <w:color w:val="231F20"/>
          <w:spacing w:val="-2"/>
          <w:sz w:val="20"/>
          <w:szCs w:val="20"/>
        </w:rPr>
        <w:t xml:space="preserve"> no tienen reparos en defender que la expresión de buena parte de su investigación social se haga en su idioma vernáculo (</w:t>
      </w:r>
      <w:proofErr w:type="spellStart"/>
      <w:r w:rsidR="00340CF1" w:rsidRPr="00A97774">
        <w:rPr>
          <w:rFonts w:ascii="Palatino Linotype" w:eastAsia="Palatino Linotype" w:hAnsi="Palatino Linotype" w:cs="Palatino Linotype"/>
          <w:color w:val="231F20"/>
          <w:spacing w:val="-2"/>
          <w:sz w:val="20"/>
          <w:szCs w:val="20"/>
        </w:rPr>
        <w:t>Chou</w:t>
      </w:r>
      <w:proofErr w:type="spellEnd"/>
      <w:r w:rsidR="00340CF1" w:rsidRPr="00A97774">
        <w:rPr>
          <w:rFonts w:ascii="Palatino Linotype" w:eastAsia="Palatino Linotype" w:hAnsi="Palatino Linotype" w:cs="Palatino Linotype"/>
          <w:color w:val="231F20"/>
          <w:spacing w:val="-2"/>
          <w:sz w:val="20"/>
          <w:szCs w:val="20"/>
        </w:rPr>
        <w:t xml:space="preserve">, 2014; Ishikawa, 2014). </w:t>
      </w:r>
    </w:p>
    <w:p w:rsidR="00B573A3" w:rsidRPr="00A97774" w:rsidRDefault="00B573A3"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A97774">
        <w:rPr>
          <w:rFonts w:ascii="Palatino Linotype" w:eastAsia="Palatino Linotype" w:hAnsi="Palatino Linotype" w:cs="Palatino Linotype"/>
          <w:color w:val="231F20"/>
          <w:spacing w:val="-2"/>
          <w:sz w:val="20"/>
          <w:szCs w:val="20"/>
        </w:rPr>
        <w:t xml:space="preserve">Algunos autores (Fonseca-Mora </w:t>
      </w:r>
      <w:r w:rsidR="00CD2335" w:rsidRPr="00A97774">
        <w:rPr>
          <w:rFonts w:ascii="Palatino Linotype" w:eastAsia="Palatino Linotype" w:hAnsi="Palatino Linotype" w:cs="Palatino Linotype"/>
          <w:color w:val="231F20"/>
          <w:spacing w:val="-2"/>
          <w:sz w:val="20"/>
          <w:szCs w:val="20"/>
        </w:rPr>
        <w:t>&amp;</w:t>
      </w:r>
      <w:r w:rsidRPr="00A97774">
        <w:rPr>
          <w:rFonts w:ascii="Palatino Linotype" w:eastAsia="Palatino Linotype" w:hAnsi="Palatino Linotype" w:cs="Palatino Linotype"/>
          <w:color w:val="231F20"/>
          <w:spacing w:val="-2"/>
          <w:sz w:val="20"/>
          <w:szCs w:val="20"/>
        </w:rPr>
        <w:t xml:space="preserve"> </w:t>
      </w:r>
      <w:proofErr w:type="spellStart"/>
      <w:r w:rsidRPr="00A97774">
        <w:rPr>
          <w:rFonts w:ascii="Palatino Linotype" w:eastAsia="Palatino Linotype" w:hAnsi="Palatino Linotype" w:cs="Palatino Linotype"/>
          <w:color w:val="231F20"/>
          <w:spacing w:val="-2"/>
          <w:sz w:val="20"/>
          <w:szCs w:val="20"/>
        </w:rPr>
        <w:t>Aguaded</w:t>
      </w:r>
      <w:proofErr w:type="spellEnd"/>
      <w:r w:rsidRPr="00A97774">
        <w:rPr>
          <w:rFonts w:ascii="Palatino Linotype" w:eastAsia="Palatino Linotype" w:hAnsi="Palatino Linotype" w:cs="Palatino Linotype"/>
          <w:color w:val="231F20"/>
          <w:spacing w:val="-2"/>
          <w:sz w:val="20"/>
          <w:szCs w:val="20"/>
        </w:rPr>
        <w:t xml:space="preserve">, 2014) defienden que la no utilización del inglés en la comunicación científica supone un “pobreza lingüística </w:t>
      </w:r>
      <w:r w:rsidR="00DE1335" w:rsidRPr="00A97774">
        <w:rPr>
          <w:rFonts w:ascii="Palatino Linotype" w:eastAsia="Palatino Linotype" w:hAnsi="Palatino Linotype" w:cs="Palatino Linotype"/>
          <w:color w:val="231F20"/>
          <w:spacing w:val="-2"/>
          <w:sz w:val="20"/>
          <w:szCs w:val="20"/>
        </w:rPr>
        <w:t xml:space="preserve">que </w:t>
      </w:r>
      <w:r w:rsidR="003D6758" w:rsidRPr="00A97774">
        <w:rPr>
          <w:rFonts w:ascii="Palatino Linotype" w:eastAsia="Palatino Linotype" w:hAnsi="Palatino Linotype" w:cs="Palatino Linotype"/>
          <w:color w:val="231F20"/>
          <w:spacing w:val="-2"/>
          <w:sz w:val="20"/>
          <w:szCs w:val="20"/>
        </w:rPr>
        <w:t>significa</w:t>
      </w:r>
      <w:r w:rsidRPr="00A97774">
        <w:rPr>
          <w:rFonts w:ascii="Palatino Linotype" w:eastAsia="Palatino Linotype" w:hAnsi="Palatino Linotype" w:cs="Palatino Linotype"/>
          <w:color w:val="231F20"/>
          <w:spacing w:val="-2"/>
          <w:sz w:val="20"/>
          <w:szCs w:val="20"/>
        </w:rPr>
        <w:t xml:space="preserve"> </w:t>
      </w:r>
      <w:r w:rsidR="003D6758" w:rsidRPr="00A97774">
        <w:rPr>
          <w:rFonts w:ascii="Palatino Linotype" w:eastAsia="Palatino Linotype" w:hAnsi="Palatino Linotype" w:cs="Palatino Linotype"/>
          <w:color w:val="231F20"/>
          <w:spacing w:val="-2"/>
          <w:sz w:val="20"/>
          <w:szCs w:val="20"/>
        </w:rPr>
        <w:t>el rechazo</w:t>
      </w:r>
      <w:r w:rsidRPr="00A97774">
        <w:rPr>
          <w:rFonts w:ascii="Palatino Linotype" w:eastAsia="Palatino Linotype" w:hAnsi="Palatino Linotype" w:cs="Palatino Linotype"/>
          <w:color w:val="231F20"/>
          <w:spacing w:val="-2"/>
          <w:sz w:val="20"/>
          <w:szCs w:val="20"/>
        </w:rPr>
        <w:t xml:space="preserve"> de la comunidad científica internacional</w:t>
      </w:r>
      <w:r w:rsidR="003D6758" w:rsidRPr="00A97774">
        <w:rPr>
          <w:rFonts w:ascii="Palatino Linotype" w:eastAsia="Palatino Linotype" w:hAnsi="Palatino Linotype" w:cs="Palatino Linotype"/>
          <w:color w:val="231F20"/>
          <w:spacing w:val="-2"/>
          <w:sz w:val="20"/>
          <w:szCs w:val="20"/>
        </w:rPr>
        <w:t>” (p. 7)</w:t>
      </w:r>
      <w:r w:rsidRPr="00A97774">
        <w:rPr>
          <w:rFonts w:ascii="Palatino Linotype" w:eastAsia="Palatino Linotype" w:hAnsi="Palatino Linotype" w:cs="Palatino Linotype"/>
          <w:color w:val="231F20"/>
          <w:spacing w:val="-2"/>
          <w:sz w:val="20"/>
          <w:szCs w:val="20"/>
        </w:rPr>
        <w:t xml:space="preserve">. </w:t>
      </w:r>
      <w:r w:rsidR="00D91F02" w:rsidRPr="00A97774">
        <w:rPr>
          <w:rFonts w:ascii="Palatino Linotype" w:eastAsia="Palatino Linotype" w:hAnsi="Palatino Linotype" w:cs="Palatino Linotype"/>
          <w:color w:val="231F20"/>
          <w:spacing w:val="-2"/>
          <w:sz w:val="20"/>
          <w:szCs w:val="20"/>
        </w:rPr>
        <w:t>Desde un</w:t>
      </w:r>
      <w:r w:rsidR="002165C8">
        <w:rPr>
          <w:rFonts w:ascii="Palatino Linotype" w:eastAsia="Palatino Linotype" w:hAnsi="Palatino Linotype" w:cs="Palatino Linotype"/>
          <w:color w:val="231F20"/>
          <w:spacing w:val="-2"/>
          <w:sz w:val="20"/>
          <w:szCs w:val="20"/>
        </w:rPr>
        <w:t xml:space="preserve"> planteamiento</w:t>
      </w:r>
      <w:r w:rsidR="00D91F02" w:rsidRPr="00A97774">
        <w:rPr>
          <w:rFonts w:ascii="Palatino Linotype" w:eastAsia="Palatino Linotype" w:hAnsi="Palatino Linotype" w:cs="Palatino Linotype"/>
          <w:color w:val="231F20"/>
          <w:spacing w:val="-2"/>
          <w:sz w:val="20"/>
          <w:szCs w:val="20"/>
        </w:rPr>
        <w:t xml:space="preserve"> invers</w:t>
      </w:r>
      <w:r w:rsidR="002165C8">
        <w:rPr>
          <w:rFonts w:ascii="Palatino Linotype" w:eastAsia="Palatino Linotype" w:hAnsi="Palatino Linotype" w:cs="Palatino Linotype"/>
          <w:color w:val="231F20"/>
          <w:spacing w:val="-2"/>
          <w:sz w:val="20"/>
          <w:szCs w:val="20"/>
        </w:rPr>
        <w:t>o</w:t>
      </w:r>
      <w:r w:rsidRPr="00A97774">
        <w:rPr>
          <w:rFonts w:ascii="Palatino Linotype" w:eastAsia="Palatino Linotype" w:hAnsi="Palatino Linotype" w:cs="Palatino Linotype"/>
          <w:color w:val="231F20"/>
          <w:spacing w:val="-2"/>
          <w:sz w:val="20"/>
          <w:szCs w:val="20"/>
        </w:rPr>
        <w:t>, Post (2014) señala que la presión a favor del inglés supone una pérdida de otras perspectivas</w:t>
      </w:r>
      <w:r w:rsidR="003D6758" w:rsidRPr="00A97774">
        <w:rPr>
          <w:rFonts w:ascii="Palatino Linotype" w:eastAsia="Palatino Linotype" w:hAnsi="Palatino Linotype" w:cs="Palatino Linotype"/>
          <w:color w:val="231F20"/>
          <w:spacing w:val="-2"/>
          <w:sz w:val="20"/>
          <w:szCs w:val="20"/>
        </w:rPr>
        <w:t xml:space="preserve"> (homogeneización)</w:t>
      </w:r>
      <w:r w:rsidRPr="00A97774">
        <w:rPr>
          <w:rFonts w:ascii="Palatino Linotype" w:eastAsia="Palatino Linotype" w:hAnsi="Palatino Linotype" w:cs="Palatino Linotype"/>
          <w:color w:val="231F20"/>
          <w:spacing w:val="-2"/>
          <w:sz w:val="20"/>
          <w:szCs w:val="20"/>
        </w:rPr>
        <w:t xml:space="preserve"> y de buena parte de la literatura, particularmente en Ciencias Sociales, fundamentalmente para los angloparlantes monolingües. Sea cual sea el caso, la división en el tema de los idiomas de comunicación de la investigación se convierte en una amenaza para una comunicación más fluida y una comprensión más global</w:t>
      </w:r>
      <w:r w:rsidR="00633127" w:rsidRPr="00A97774">
        <w:rPr>
          <w:rFonts w:ascii="Palatino Linotype" w:eastAsia="Palatino Linotype" w:hAnsi="Palatino Linotype" w:cs="Palatino Linotype"/>
          <w:color w:val="231F20"/>
          <w:spacing w:val="-2"/>
          <w:sz w:val="20"/>
          <w:szCs w:val="20"/>
        </w:rPr>
        <w:t>:</w:t>
      </w:r>
      <w:r w:rsidRPr="00A97774">
        <w:rPr>
          <w:rFonts w:ascii="Palatino Linotype" w:eastAsia="Palatino Linotype" w:hAnsi="Palatino Linotype" w:cs="Palatino Linotype"/>
          <w:color w:val="231F20"/>
          <w:spacing w:val="-2"/>
          <w:sz w:val="20"/>
          <w:szCs w:val="20"/>
        </w:rPr>
        <w:t xml:space="preserve"> Sigue siendo una cuestión no resuelta.</w:t>
      </w:r>
    </w:p>
    <w:p w:rsidR="00B573A3" w:rsidRPr="00A97774" w:rsidRDefault="003D6758"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A97774">
        <w:rPr>
          <w:rFonts w:ascii="Palatino Linotype" w:eastAsia="Palatino Linotype" w:hAnsi="Palatino Linotype" w:cs="Palatino Linotype"/>
          <w:color w:val="231F20"/>
          <w:spacing w:val="-2"/>
          <w:sz w:val="20"/>
          <w:szCs w:val="20"/>
        </w:rPr>
        <w:t xml:space="preserve">Sin embargo, no hemos de olvidar que los sistemas nacionales de evaluación, en general, priorizan el uso de los índices dominados por las dos grandes empresas comerciales que copan ese mercado: </w:t>
      </w:r>
      <w:proofErr w:type="spellStart"/>
      <w:r w:rsidR="002165C8">
        <w:rPr>
          <w:rFonts w:ascii="Palatino Linotype" w:eastAsia="Palatino Linotype" w:hAnsi="Palatino Linotype" w:cs="Palatino Linotype"/>
          <w:color w:val="231F20"/>
          <w:spacing w:val="-2"/>
          <w:sz w:val="20"/>
          <w:szCs w:val="20"/>
        </w:rPr>
        <w:t>Clarivate</w:t>
      </w:r>
      <w:proofErr w:type="spellEnd"/>
      <w:r w:rsidRPr="00A97774">
        <w:rPr>
          <w:rFonts w:ascii="Palatino Linotype" w:eastAsia="Palatino Linotype" w:hAnsi="Palatino Linotype" w:cs="Palatino Linotype"/>
          <w:color w:val="231F20"/>
          <w:spacing w:val="-2"/>
          <w:sz w:val="20"/>
          <w:szCs w:val="20"/>
        </w:rPr>
        <w:t xml:space="preserve"> y </w:t>
      </w:r>
      <w:proofErr w:type="spellStart"/>
      <w:r w:rsidRPr="00A97774">
        <w:rPr>
          <w:rFonts w:ascii="Palatino Linotype" w:eastAsia="Palatino Linotype" w:hAnsi="Palatino Linotype" w:cs="Palatino Linotype"/>
          <w:color w:val="231F20"/>
          <w:spacing w:val="-2"/>
          <w:sz w:val="20"/>
          <w:szCs w:val="20"/>
        </w:rPr>
        <w:t>Elsevier</w:t>
      </w:r>
      <w:proofErr w:type="spellEnd"/>
      <w:r w:rsidRPr="00A97774">
        <w:rPr>
          <w:rFonts w:ascii="Palatino Linotype" w:eastAsia="Palatino Linotype" w:hAnsi="Palatino Linotype" w:cs="Palatino Linotype"/>
          <w:color w:val="231F20"/>
          <w:spacing w:val="-2"/>
          <w:sz w:val="20"/>
          <w:szCs w:val="20"/>
        </w:rPr>
        <w:t>, con una perspectiva global y, generalmente, anglófila, aunque cada vez de una manera más matizada</w:t>
      </w:r>
      <w:r w:rsidR="008376E5" w:rsidRPr="00A97774">
        <w:rPr>
          <w:rFonts w:ascii="Palatino Linotype" w:eastAsia="Palatino Linotype" w:hAnsi="Palatino Linotype" w:cs="Palatino Linotype"/>
          <w:color w:val="231F20"/>
          <w:spacing w:val="-2"/>
          <w:sz w:val="20"/>
          <w:szCs w:val="20"/>
        </w:rPr>
        <w:t xml:space="preserve">. </w:t>
      </w:r>
      <w:r w:rsidR="00D91F02" w:rsidRPr="00A97774">
        <w:rPr>
          <w:rFonts w:ascii="Palatino Linotype" w:eastAsia="Palatino Linotype" w:hAnsi="Palatino Linotype" w:cs="Palatino Linotype"/>
          <w:color w:val="231F20"/>
          <w:spacing w:val="-2"/>
          <w:sz w:val="20"/>
          <w:szCs w:val="20"/>
        </w:rPr>
        <w:t>Como es bien sabido, esas</w:t>
      </w:r>
      <w:r w:rsidR="008376E5" w:rsidRPr="00A97774">
        <w:rPr>
          <w:rFonts w:ascii="Palatino Linotype" w:eastAsia="Palatino Linotype" w:hAnsi="Palatino Linotype" w:cs="Palatino Linotype"/>
          <w:color w:val="231F20"/>
          <w:spacing w:val="-2"/>
          <w:sz w:val="20"/>
          <w:szCs w:val="20"/>
        </w:rPr>
        <w:t xml:space="preserve"> bases de datos internacionales no eval</w:t>
      </w:r>
      <w:r w:rsidR="00633127" w:rsidRPr="00A97774">
        <w:rPr>
          <w:rFonts w:ascii="Palatino Linotype" w:eastAsia="Palatino Linotype" w:hAnsi="Palatino Linotype" w:cs="Palatino Linotype"/>
          <w:color w:val="231F20"/>
          <w:spacing w:val="-2"/>
          <w:sz w:val="20"/>
          <w:szCs w:val="20"/>
        </w:rPr>
        <w:t>úan</w:t>
      </w:r>
      <w:r w:rsidR="008376E5" w:rsidRPr="00A97774">
        <w:rPr>
          <w:rFonts w:ascii="Palatino Linotype" w:eastAsia="Palatino Linotype" w:hAnsi="Palatino Linotype" w:cs="Palatino Linotype"/>
          <w:color w:val="231F20"/>
          <w:spacing w:val="-2"/>
          <w:sz w:val="20"/>
          <w:szCs w:val="20"/>
        </w:rPr>
        <w:t xml:space="preserve"> adecuadamente los campos de Humanidades y Ciencias Sociales</w:t>
      </w:r>
      <w:r w:rsidRPr="00A97774">
        <w:rPr>
          <w:rFonts w:ascii="Palatino Linotype" w:eastAsia="Palatino Linotype" w:hAnsi="Palatino Linotype" w:cs="Palatino Linotype"/>
          <w:color w:val="231F20"/>
          <w:spacing w:val="-2"/>
          <w:sz w:val="20"/>
          <w:szCs w:val="20"/>
        </w:rPr>
        <w:t xml:space="preserve"> (</w:t>
      </w:r>
      <w:r w:rsidR="008376E5" w:rsidRPr="00A97774">
        <w:rPr>
          <w:rFonts w:ascii="Palatino Linotype" w:eastAsia="Palatino Linotype" w:hAnsi="Palatino Linotype" w:cs="Palatino Linotype"/>
          <w:color w:val="231F20"/>
          <w:spacing w:val="-2"/>
          <w:sz w:val="20"/>
          <w:szCs w:val="20"/>
        </w:rPr>
        <w:t xml:space="preserve">vid. </w:t>
      </w:r>
      <w:r w:rsidRPr="00A97774">
        <w:rPr>
          <w:rFonts w:ascii="Palatino Linotype" w:eastAsia="Palatino Linotype" w:hAnsi="Palatino Linotype" w:cs="Palatino Linotype"/>
          <w:color w:val="231F20"/>
          <w:spacing w:val="-2"/>
          <w:sz w:val="20"/>
          <w:szCs w:val="20"/>
        </w:rPr>
        <w:t>Giménez-Toledo, 201</w:t>
      </w:r>
      <w:r w:rsidR="008376E5" w:rsidRPr="00A97774">
        <w:rPr>
          <w:rFonts w:ascii="Palatino Linotype" w:eastAsia="Palatino Linotype" w:hAnsi="Palatino Linotype" w:cs="Palatino Linotype"/>
          <w:color w:val="231F20"/>
          <w:spacing w:val="-2"/>
          <w:sz w:val="20"/>
          <w:szCs w:val="20"/>
        </w:rPr>
        <w:t>5</w:t>
      </w:r>
      <w:r w:rsidRPr="00A97774">
        <w:rPr>
          <w:rFonts w:ascii="Palatino Linotype" w:eastAsia="Palatino Linotype" w:hAnsi="Palatino Linotype" w:cs="Palatino Linotype"/>
          <w:color w:val="231F20"/>
          <w:spacing w:val="-2"/>
          <w:sz w:val="20"/>
          <w:szCs w:val="20"/>
        </w:rPr>
        <w:t xml:space="preserve">). </w:t>
      </w:r>
      <w:r w:rsidR="008376E5" w:rsidRPr="00A97774">
        <w:rPr>
          <w:rFonts w:ascii="Palatino Linotype" w:eastAsia="Palatino Linotype" w:hAnsi="Palatino Linotype" w:cs="Palatino Linotype"/>
          <w:color w:val="231F20"/>
          <w:spacing w:val="-2"/>
          <w:sz w:val="20"/>
          <w:szCs w:val="20"/>
        </w:rPr>
        <w:t xml:space="preserve">Por eso se hace conveniente complementar aquella información, por lo demás también útil, con otras fuentes más contextualizadas y que consideren de manera más amplia </w:t>
      </w:r>
      <w:r w:rsidR="00D91F02" w:rsidRPr="00A97774">
        <w:rPr>
          <w:rFonts w:ascii="Palatino Linotype" w:eastAsia="Palatino Linotype" w:hAnsi="Palatino Linotype" w:cs="Palatino Linotype"/>
          <w:color w:val="231F20"/>
          <w:spacing w:val="-2"/>
          <w:sz w:val="20"/>
          <w:szCs w:val="20"/>
        </w:rPr>
        <w:t>disciplinas más vinculadas a lo</w:t>
      </w:r>
      <w:r w:rsidR="008376E5" w:rsidRPr="00A97774">
        <w:rPr>
          <w:rFonts w:ascii="Palatino Linotype" w:eastAsia="Palatino Linotype" w:hAnsi="Palatino Linotype" w:cs="Palatino Linotype"/>
          <w:color w:val="231F20"/>
          <w:spacing w:val="-2"/>
          <w:sz w:val="20"/>
          <w:szCs w:val="20"/>
        </w:rPr>
        <w:t xml:space="preserve"> social y cultural</w:t>
      </w:r>
      <w:r w:rsidR="00EA6EFC" w:rsidRPr="00A97774">
        <w:rPr>
          <w:rFonts w:ascii="Palatino Linotype" w:eastAsia="Palatino Linotype" w:hAnsi="Palatino Linotype" w:cs="Palatino Linotype"/>
          <w:color w:val="231F20"/>
          <w:spacing w:val="-2"/>
          <w:sz w:val="20"/>
          <w:szCs w:val="20"/>
        </w:rPr>
        <w:t>, por lo que es una auténtica desgracia para las Ciencias Sociales el hecho de que hayan desaparec</w:t>
      </w:r>
      <w:r w:rsidR="002165C8">
        <w:rPr>
          <w:rFonts w:ascii="Palatino Linotype" w:eastAsia="Palatino Linotype" w:hAnsi="Palatino Linotype" w:cs="Palatino Linotype"/>
          <w:color w:val="231F20"/>
          <w:spacing w:val="-2"/>
          <w:sz w:val="20"/>
          <w:szCs w:val="20"/>
        </w:rPr>
        <w:t>ido</w:t>
      </w:r>
      <w:r w:rsidR="00EA6EFC" w:rsidRPr="00A97774">
        <w:rPr>
          <w:rFonts w:ascii="Palatino Linotype" w:eastAsia="Palatino Linotype" w:hAnsi="Palatino Linotype" w:cs="Palatino Linotype"/>
          <w:color w:val="231F20"/>
          <w:spacing w:val="-2"/>
          <w:sz w:val="20"/>
          <w:szCs w:val="20"/>
        </w:rPr>
        <w:t xml:space="preserve"> tantos instrumentos de ese tipo: DICE, RESH, In-RECS, In-RECJ, In-RESH,</w:t>
      </w:r>
      <w:r w:rsidR="008376E5" w:rsidRPr="00A97774">
        <w:rPr>
          <w:rFonts w:ascii="Palatino Linotype" w:eastAsia="Palatino Linotype" w:hAnsi="Palatino Linotype" w:cs="Palatino Linotype"/>
          <w:color w:val="231F20"/>
          <w:spacing w:val="-2"/>
          <w:sz w:val="20"/>
          <w:szCs w:val="20"/>
        </w:rPr>
        <w:t xml:space="preserve"> </w:t>
      </w:r>
      <w:r w:rsidR="00EA6EFC" w:rsidRPr="00A97774">
        <w:rPr>
          <w:rFonts w:ascii="Palatino Linotype" w:eastAsia="Palatino Linotype" w:hAnsi="Palatino Linotype" w:cs="Palatino Linotype"/>
          <w:color w:val="231F20"/>
          <w:spacing w:val="-2"/>
          <w:sz w:val="20"/>
          <w:szCs w:val="20"/>
        </w:rPr>
        <w:t xml:space="preserve">ERIH </w:t>
      </w:r>
      <w:r w:rsidR="008376E5" w:rsidRPr="00A97774">
        <w:rPr>
          <w:rFonts w:ascii="Palatino Linotype" w:eastAsia="Palatino Linotype" w:hAnsi="Palatino Linotype" w:cs="Palatino Linotype"/>
          <w:color w:val="231F20"/>
          <w:spacing w:val="-2"/>
          <w:sz w:val="20"/>
          <w:szCs w:val="20"/>
        </w:rPr>
        <w:t>(Aliaga, 2014; Delgado López-</w:t>
      </w:r>
      <w:proofErr w:type="spellStart"/>
      <w:r w:rsidR="008376E5" w:rsidRPr="00A97774">
        <w:rPr>
          <w:rFonts w:ascii="Palatino Linotype" w:eastAsia="Palatino Linotype" w:hAnsi="Palatino Linotype" w:cs="Palatino Linotype"/>
          <w:color w:val="231F20"/>
          <w:spacing w:val="-2"/>
          <w:sz w:val="20"/>
          <w:szCs w:val="20"/>
        </w:rPr>
        <w:t>Cózar</w:t>
      </w:r>
      <w:proofErr w:type="spellEnd"/>
      <w:r w:rsidR="008376E5" w:rsidRPr="00A97774">
        <w:rPr>
          <w:rFonts w:ascii="Palatino Linotype" w:eastAsia="Palatino Linotype" w:hAnsi="Palatino Linotype" w:cs="Palatino Linotype"/>
          <w:color w:val="231F20"/>
          <w:spacing w:val="-2"/>
          <w:sz w:val="20"/>
          <w:szCs w:val="20"/>
        </w:rPr>
        <w:t>, 201</w:t>
      </w:r>
      <w:r w:rsidR="00BC3EB2" w:rsidRPr="00A97774">
        <w:rPr>
          <w:rFonts w:ascii="Palatino Linotype" w:eastAsia="Palatino Linotype" w:hAnsi="Palatino Linotype" w:cs="Palatino Linotype"/>
          <w:color w:val="231F20"/>
          <w:spacing w:val="-2"/>
          <w:sz w:val="20"/>
          <w:szCs w:val="20"/>
        </w:rPr>
        <w:t>5</w:t>
      </w:r>
      <w:r w:rsidR="008376E5" w:rsidRPr="00A97774">
        <w:rPr>
          <w:rFonts w:ascii="Palatino Linotype" w:eastAsia="Palatino Linotype" w:hAnsi="Palatino Linotype" w:cs="Palatino Linotype"/>
          <w:color w:val="231F20"/>
          <w:spacing w:val="-2"/>
          <w:sz w:val="20"/>
          <w:szCs w:val="20"/>
        </w:rPr>
        <w:t>; Giménez-Toledo, 2014, 2015)</w:t>
      </w:r>
      <w:r w:rsidR="00EA6EFC" w:rsidRPr="00A97774">
        <w:rPr>
          <w:rFonts w:ascii="Palatino Linotype" w:eastAsia="Palatino Linotype" w:hAnsi="Palatino Linotype" w:cs="Palatino Linotype"/>
          <w:color w:val="231F20"/>
          <w:spacing w:val="-2"/>
          <w:sz w:val="20"/>
          <w:szCs w:val="20"/>
        </w:rPr>
        <w:t xml:space="preserve">, que demostraron </w:t>
      </w:r>
      <w:r w:rsidR="00633127" w:rsidRPr="00A97774">
        <w:rPr>
          <w:rFonts w:ascii="Palatino Linotype" w:eastAsia="Palatino Linotype" w:hAnsi="Palatino Linotype" w:cs="Palatino Linotype"/>
          <w:color w:val="231F20"/>
          <w:spacing w:val="-2"/>
          <w:sz w:val="20"/>
          <w:szCs w:val="20"/>
        </w:rPr>
        <w:t xml:space="preserve">ampliamente </w:t>
      </w:r>
      <w:r w:rsidR="00EA6EFC" w:rsidRPr="00A97774">
        <w:rPr>
          <w:rFonts w:ascii="Palatino Linotype" w:eastAsia="Palatino Linotype" w:hAnsi="Palatino Linotype" w:cs="Palatino Linotype"/>
          <w:color w:val="231F20"/>
          <w:spacing w:val="-2"/>
          <w:sz w:val="20"/>
          <w:szCs w:val="20"/>
        </w:rPr>
        <w:t xml:space="preserve">su </w:t>
      </w:r>
      <w:r w:rsidR="00633127" w:rsidRPr="00A97774">
        <w:rPr>
          <w:rFonts w:ascii="Palatino Linotype" w:eastAsia="Palatino Linotype" w:hAnsi="Palatino Linotype" w:cs="Palatino Linotype"/>
          <w:color w:val="231F20"/>
          <w:spacing w:val="-2"/>
          <w:sz w:val="20"/>
          <w:szCs w:val="20"/>
        </w:rPr>
        <w:t>utilidad</w:t>
      </w:r>
      <w:r w:rsidR="008376E5" w:rsidRPr="00A97774">
        <w:rPr>
          <w:rFonts w:ascii="Palatino Linotype" w:eastAsia="Palatino Linotype" w:hAnsi="Palatino Linotype" w:cs="Palatino Linotype"/>
          <w:color w:val="231F20"/>
          <w:spacing w:val="-2"/>
          <w:sz w:val="20"/>
          <w:szCs w:val="20"/>
        </w:rPr>
        <w:t>.</w:t>
      </w:r>
    </w:p>
    <w:p w:rsidR="00223C2F" w:rsidRDefault="008376E5"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A97774">
        <w:rPr>
          <w:rFonts w:ascii="Palatino Linotype" w:eastAsia="Palatino Linotype" w:hAnsi="Palatino Linotype" w:cs="Palatino Linotype"/>
          <w:color w:val="231F20"/>
          <w:spacing w:val="-2"/>
          <w:sz w:val="20"/>
          <w:szCs w:val="20"/>
        </w:rPr>
        <w:t xml:space="preserve">Aunque lo hemos apuntado brevemente más arriba, no queremos dejar de subrayar un aspecto  </w:t>
      </w:r>
      <w:r w:rsidR="00DE1335" w:rsidRPr="00A97774">
        <w:rPr>
          <w:rFonts w:ascii="Palatino Linotype" w:eastAsia="Palatino Linotype" w:hAnsi="Palatino Linotype" w:cs="Palatino Linotype"/>
          <w:color w:val="231F20"/>
          <w:spacing w:val="-2"/>
          <w:sz w:val="20"/>
          <w:szCs w:val="20"/>
        </w:rPr>
        <w:t>singular</w:t>
      </w:r>
      <w:r w:rsidR="00D91F02" w:rsidRPr="00A97774">
        <w:rPr>
          <w:rFonts w:ascii="Palatino Linotype" w:eastAsia="Palatino Linotype" w:hAnsi="Palatino Linotype" w:cs="Palatino Linotype"/>
          <w:color w:val="231F20"/>
          <w:spacing w:val="-2"/>
          <w:sz w:val="20"/>
          <w:szCs w:val="20"/>
        </w:rPr>
        <w:t xml:space="preserve">. Se trata </w:t>
      </w:r>
      <w:r w:rsidRPr="00A97774">
        <w:rPr>
          <w:rFonts w:ascii="Palatino Linotype" w:eastAsia="Palatino Linotype" w:hAnsi="Palatino Linotype" w:cs="Palatino Linotype"/>
          <w:color w:val="231F20"/>
          <w:spacing w:val="-2"/>
          <w:sz w:val="20"/>
          <w:szCs w:val="20"/>
        </w:rPr>
        <w:t>de la contraposición entre impacto académico (medido generalmente en número de citas que recibe un artículo) e impacto social, que podríamos definir como el beneficio o progreso real que consigue un estudio sobre las prácticas educativas, por especificar en nuestro campo (</w:t>
      </w:r>
      <w:r w:rsidR="00CD2335" w:rsidRPr="00A97774">
        <w:rPr>
          <w:rFonts w:ascii="Palatino Linotype" w:eastAsia="Palatino Linotype" w:hAnsi="Palatino Linotype" w:cs="Palatino Linotype"/>
          <w:color w:val="231F20"/>
          <w:spacing w:val="-2"/>
          <w:sz w:val="20"/>
          <w:szCs w:val="20"/>
        </w:rPr>
        <w:t xml:space="preserve">Alcántara &amp; Márquez Jiménez, 2017; </w:t>
      </w:r>
      <w:r w:rsidRPr="00A97774">
        <w:rPr>
          <w:rFonts w:ascii="Palatino Linotype" w:eastAsia="Palatino Linotype" w:hAnsi="Palatino Linotype" w:cs="Palatino Linotype"/>
          <w:color w:val="231F20"/>
          <w:spacing w:val="-2"/>
          <w:sz w:val="20"/>
          <w:szCs w:val="20"/>
        </w:rPr>
        <w:t xml:space="preserve">Fonseca-Mora </w:t>
      </w:r>
      <w:r w:rsidR="00CD2335" w:rsidRPr="00A97774">
        <w:rPr>
          <w:rFonts w:ascii="Palatino Linotype" w:eastAsia="Palatino Linotype" w:hAnsi="Palatino Linotype" w:cs="Palatino Linotype"/>
          <w:color w:val="231F20"/>
          <w:spacing w:val="-2"/>
          <w:sz w:val="20"/>
          <w:szCs w:val="20"/>
        </w:rPr>
        <w:t>&amp;</w:t>
      </w:r>
      <w:r w:rsidRPr="00A97774">
        <w:rPr>
          <w:rFonts w:ascii="Palatino Linotype" w:eastAsia="Palatino Linotype" w:hAnsi="Palatino Linotype" w:cs="Palatino Linotype"/>
          <w:color w:val="231F20"/>
          <w:spacing w:val="-2"/>
          <w:sz w:val="20"/>
          <w:szCs w:val="20"/>
        </w:rPr>
        <w:t xml:space="preserve"> </w:t>
      </w:r>
      <w:proofErr w:type="spellStart"/>
      <w:r w:rsidRPr="00A97774">
        <w:rPr>
          <w:rFonts w:ascii="Palatino Linotype" w:eastAsia="Palatino Linotype" w:hAnsi="Palatino Linotype" w:cs="Palatino Linotype"/>
          <w:color w:val="231F20"/>
          <w:spacing w:val="-2"/>
          <w:sz w:val="20"/>
          <w:szCs w:val="20"/>
        </w:rPr>
        <w:t>Aguaded</w:t>
      </w:r>
      <w:proofErr w:type="spellEnd"/>
      <w:r w:rsidRPr="00A97774">
        <w:rPr>
          <w:rFonts w:ascii="Palatino Linotype" w:eastAsia="Palatino Linotype" w:hAnsi="Palatino Linotype" w:cs="Palatino Linotype"/>
          <w:color w:val="231F20"/>
          <w:spacing w:val="-2"/>
          <w:sz w:val="20"/>
          <w:szCs w:val="20"/>
        </w:rPr>
        <w:t xml:space="preserve">, 2014). Desde el punto de vista de la evaluación individual, lo que se </w:t>
      </w:r>
      <w:r w:rsidR="00EA6EFC" w:rsidRPr="00A97774">
        <w:rPr>
          <w:rFonts w:ascii="Palatino Linotype" w:eastAsia="Palatino Linotype" w:hAnsi="Palatino Linotype" w:cs="Palatino Linotype"/>
          <w:color w:val="231F20"/>
          <w:spacing w:val="-2"/>
          <w:sz w:val="20"/>
          <w:szCs w:val="20"/>
        </w:rPr>
        <w:t xml:space="preserve">utiliza habitualmente es el impacto académico, </w:t>
      </w:r>
      <w:r w:rsidR="00D91F02" w:rsidRPr="00A97774">
        <w:rPr>
          <w:rFonts w:ascii="Palatino Linotype" w:eastAsia="Palatino Linotype" w:hAnsi="Palatino Linotype" w:cs="Palatino Linotype"/>
          <w:color w:val="231F20"/>
          <w:spacing w:val="-2"/>
          <w:sz w:val="20"/>
          <w:szCs w:val="20"/>
        </w:rPr>
        <w:t>que</w:t>
      </w:r>
      <w:r w:rsidRPr="00A97774">
        <w:rPr>
          <w:rFonts w:ascii="Palatino Linotype" w:eastAsia="Palatino Linotype" w:hAnsi="Palatino Linotype" w:cs="Palatino Linotype"/>
          <w:color w:val="231F20"/>
          <w:spacing w:val="-2"/>
          <w:sz w:val="20"/>
          <w:szCs w:val="20"/>
        </w:rPr>
        <w:t xml:space="preserve"> puede medirse más</w:t>
      </w:r>
      <w:r w:rsidR="00D91F02" w:rsidRPr="00A97774">
        <w:rPr>
          <w:rFonts w:ascii="Palatino Linotype" w:eastAsia="Palatino Linotype" w:hAnsi="Palatino Linotype" w:cs="Palatino Linotype"/>
          <w:color w:val="231F20"/>
          <w:spacing w:val="-2"/>
          <w:sz w:val="20"/>
          <w:szCs w:val="20"/>
        </w:rPr>
        <w:t xml:space="preserve"> fácilmente</w:t>
      </w:r>
      <w:r w:rsidR="00EA6EFC" w:rsidRPr="00A97774">
        <w:rPr>
          <w:rFonts w:ascii="Palatino Linotype" w:eastAsia="Palatino Linotype" w:hAnsi="Palatino Linotype" w:cs="Palatino Linotype"/>
          <w:color w:val="231F20"/>
          <w:spacing w:val="-2"/>
          <w:sz w:val="20"/>
          <w:szCs w:val="20"/>
        </w:rPr>
        <w:t>. Sin embargo, orientar a los jóvenes investigadores hacia ese tipo de impacto, y no hacia el que provoca un auténtico progreso social, es hacer un flaco servicio a la comunidad a la que deben servir.</w:t>
      </w:r>
    </w:p>
    <w:p w:rsidR="00A97774" w:rsidRPr="00A97774" w:rsidRDefault="00A97774" w:rsidP="00C824EA">
      <w:pPr>
        <w:spacing w:after="0" w:line="200" w:lineRule="exact"/>
        <w:ind w:left="142" w:right="38"/>
        <w:jc w:val="center"/>
        <w:rPr>
          <w:rFonts w:ascii="Gill Sans MT" w:eastAsia="Gill Sans MT" w:hAnsi="Gill Sans MT" w:cs="Gill Sans MT"/>
          <w:b/>
          <w:bCs/>
          <w:color w:val="231F20"/>
          <w:sz w:val="24"/>
          <w:szCs w:val="20"/>
        </w:rPr>
      </w:pPr>
    </w:p>
    <w:p w:rsidR="00A97774" w:rsidRDefault="00A97774" w:rsidP="00C824EA">
      <w:pPr>
        <w:spacing w:after="0" w:line="200" w:lineRule="exact"/>
        <w:ind w:left="142" w:right="38"/>
        <w:jc w:val="center"/>
        <w:rPr>
          <w:rFonts w:ascii="Gill Sans MT" w:eastAsia="Gill Sans MT" w:hAnsi="Gill Sans MT" w:cs="Gill Sans MT"/>
          <w:b/>
          <w:bCs/>
          <w:color w:val="231F20"/>
          <w:sz w:val="20"/>
          <w:szCs w:val="20"/>
        </w:rPr>
      </w:pPr>
      <w:r>
        <w:rPr>
          <w:rFonts w:ascii="Gill Sans MT" w:eastAsia="Gill Sans MT" w:hAnsi="Gill Sans MT" w:cs="Gill Sans MT"/>
          <w:b/>
          <w:bCs/>
          <w:color w:val="231F20"/>
          <w:sz w:val="20"/>
          <w:szCs w:val="20"/>
        </w:rPr>
        <w:lastRenderedPageBreak/>
        <w:t>Conclusiones</w:t>
      </w:r>
    </w:p>
    <w:p w:rsidR="00A97774" w:rsidRPr="00A97774" w:rsidRDefault="00A97774" w:rsidP="00C824EA">
      <w:pPr>
        <w:spacing w:after="0" w:line="200" w:lineRule="exact"/>
        <w:ind w:left="142" w:right="38"/>
        <w:jc w:val="center"/>
        <w:rPr>
          <w:rFonts w:ascii="Gill Sans MT" w:eastAsia="Gill Sans MT" w:hAnsi="Gill Sans MT" w:cs="Gill Sans MT"/>
          <w:sz w:val="24"/>
          <w:szCs w:val="20"/>
        </w:rPr>
      </w:pPr>
    </w:p>
    <w:p w:rsidR="001E2CFC" w:rsidRPr="00A97774" w:rsidRDefault="00BC3EB2"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A97774">
        <w:rPr>
          <w:rFonts w:ascii="Palatino Linotype" w:eastAsia="Palatino Linotype" w:hAnsi="Palatino Linotype" w:cs="Palatino Linotype"/>
          <w:color w:val="231F20"/>
          <w:spacing w:val="-2"/>
          <w:sz w:val="20"/>
          <w:szCs w:val="20"/>
        </w:rPr>
        <w:t>Hemos hecho una revisión de los principales factores que afecta</w:t>
      </w:r>
      <w:r w:rsidR="002165C8">
        <w:rPr>
          <w:rFonts w:ascii="Palatino Linotype" w:eastAsia="Palatino Linotype" w:hAnsi="Palatino Linotype" w:cs="Palatino Linotype"/>
          <w:color w:val="231F20"/>
          <w:spacing w:val="-2"/>
          <w:sz w:val="20"/>
          <w:szCs w:val="20"/>
        </w:rPr>
        <w:t>n</w:t>
      </w:r>
      <w:r w:rsidRPr="00A97774">
        <w:rPr>
          <w:rFonts w:ascii="Palatino Linotype" w:eastAsia="Palatino Linotype" w:hAnsi="Palatino Linotype" w:cs="Palatino Linotype"/>
          <w:color w:val="231F20"/>
          <w:spacing w:val="-2"/>
          <w:sz w:val="20"/>
          <w:szCs w:val="20"/>
        </w:rPr>
        <w:t xml:space="preserve"> a la edición de revistas científicas</w:t>
      </w:r>
      <w:r w:rsidR="00DE1335" w:rsidRPr="00A97774">
        <w:rPr>
          <w:rFonts w:ascii="Palatino Linotype" w:eastAsia="Palatino Linotype" w:hAnsi="Palatino Linotype" w:cs="Palatino Linotype"/>
          <w:color w:val="231F20"/>
          <w:spacing w:val="-2"/>
          <w:sz w:val="20"/>
          <w:szCs w:val="20"/>
        </w:rPr>
        <w:t xml:space="preserve"> </w:t>
      </w:r>
      <w:r w:rsidR="002165C8">
        <w:rPr>
          <w:rFonts w:ascii="Palatino Linotype" w:eastAsia="Palatino Linotype" w:hAnsi="Palatino Linotype" w:cs="Palatino Linotype"/>
          <w:color w:val="231F20"/>
          <w:spacing w:val="-2"/>
          <w:sz w:val="20"/>
          <w:szCs w:val="20"/>
        </w:rPr>
        <w:t>siguiendo</w:t>
      </w:r>
      <w:r w:rsidR="00DE1335" w:rsidRPr="00A97774">
        <w:rPr>
          <w:rFonts w:ascii="Palatino Linotype" w:eastAsia="Palatino Linotype" w:hAnsi="Palatino Linotype" w:cs="Palatino Linotype"/>
          <w:color w:val="231F20"/>
          <w:spacing w:val="-2"/>
          <w:sz w:val="20"/>
          <w:szCs w:val="20"/>
        </w:rPr>
        <w:t xml:space="preserve"> la estructura DAFO</w:t>
      </w:r>
      <w:r w:rsidRPr="00A97774">
        <w:rPr>
          <w:rFonts w:ascii="Palatino Linotype" w:eastAsia="Palatino Linotype" w:hAnsi="Palatino Linotype" w:cs="Palatino Linotype"/>
          <w:color w:val="231F20"/>
          <w:spacing w:val="-2"/>
          <w:sz w:val="20"/>
          <w:szCs w:val="20"/>
        </w:rPr>
        <w:t>. Sin duda, no todos están cubiertos, dadas las limitaciones de espacio de un artículo</w:t>
      </w:r>
      <w:r w:rsidR="00DA4775" w:rsidRPr="00A97774">
        <w:rPr>
          <w:rFonts w:ascii="Palatino Linotype" w:eastAsia="Palatino Linotype" w:hAnsi="Palatino Linotype" w:cs="Palatino Linotype"/>
          <w:color w:val="231F20"/>
          <w:spacing w:val="-2"/>
          <w:sz w:val="20"/>
          <w:szCs w:val="20"/>
        </w:rPr>
        <w:t>. No pretend</w:t>
      </w:r>
      <w:r w:rsidR="002165C8">
        <w:rPr>
          <w:rFonts w:ascii="Palatino Linotype" w:eastAsia="Palatino Linotype" w:hAnsi="Palatino Linotype" w:cs="Palatino Linotype"/>
          <w:color w:val="231F20"/>
          <w:spacing w:val="-2"/>
          <w:sz w:val="20"/>
          <w:szCs w:val="20"/>
        </w:rPr>
        <w:t>emos</w:t>
      </w:r>
      <w:r w:rsidR="00DA4775" w:rsidRPr="00A97774">
        <w:rPr>
          <w:rFonts w:ascii="Palatino Linotype" w:eastAsia="Palatino Linotype" w:hAnsi="Palatino Linotype" w:cs="Palatino Linotype"/>
          <w:color w:val="231F20"/>
          <w:spacing w:val="-2"/>
          <w:sz w:val="20"/>
          <w:szCs w:val="20"/>
        </w:rPr>
        <w:t xml:space="preserve"> cerrar ninguno de los temas, sino por el contrario, mostrarlos a la comunida</w:t>
      </w:r>
      <w:r w:rsidR="00DE1335" w:rsidRPr="00A97774">
        <w:rPr>
          <w:rFonts w:ascii="Palatino Linotype" w:eastAsia="Palatino Linotype" w:hAnsi="Palatino Linotype" w:cs="Palatino Linotype"/>
          <w:color w:val="231F20"/>
          <w:spacing w:val="-2"/>
          <w:sz w:val="20"/>
          <w:szCs w:val="20"/>
        </w:rPr>
        <w:t xml:space="preserve">d académica, que es quien debe </w:t>
      </w:r>
      <w:r w:rsidR="00DA4775" w:rsidRPr="00A97774">
        <w:rPr>
          <w:rFonts w:ascii="Palatino Linotype" w:eastAsia="Palatino Linotype" w:hAnsi="Palatino Linotype" w:cs="Palatino Linotype"/>
          <w:color w:val="231F20"/>
          <w:spacing w:val="-2"/>
          <w:sz w:val="20"/>
          <w:szCs w:val="20"/>
        </w:rPr>
        <w:t>debatir sobre ellos.</w:t>
      </w:r>
    </w:p>
    <w:p w:rsidR="00D91F02" w:rsidRDefault="00D91F02" w:rsidP="00C824EA">
      <w:pPr>
        <w:spacing w:after="0" w:line="200" w:lineRule="exact"/>
        <w:ind w:firstLine="284"/>
        <w:jc w:val="both"/>
        <w:rPr>
          <w:rFonts w:ascii="Palatino Linotype" w:eastAsia="Palatino Linotype" w:hAnsi="Palatino Linotype" w:cs="Palatino Linotype"/>
          <w:color w:val="231F20"/>
          <w:spacing w:val="-2"/>
          <w:sz w:val="20"/>
          <w:szCs w:val="20"/>
        </w:rPr>
      </w:pPr>
      <w:r w:rsidRPr="00A97774">
        <w:rPr>
          <w:rFonts w:ascii="Palatino Linotype" w:eastAsia="Palatino Linotype" w:hAnsi="Palatino Linotype" w:cs="Palatino Linotype"/>
          <w:color w:val="231F20"/>
          <w:spacing w:val="-2"/>
          <w:sz w:val="20"/>
          <w:szCs w:val="20"/>
        </w:rPr>
        <w:t xml:space="preserve">La enorme mejora de las publicaciones científicas de educación en las dos últimas décadas (calidad, difusión, etc.) no debe hacernos </w:t>
      </w:r>
      <w:r w:rsidR="00BF42A2" w:rsidRPr="00A97774">
        <w:rPr>
          <w:rFonts w:ascii="Palatino Linotype" w:eastAsia="Palatino Linotype" w:hAnsi="Palatino Linotype" w:cs="Palatino Linotype"/>
          <w:color w:val="231F20"/>
          <w:spacing w:val="-2"/>
          <w:sz w:val="20"/>
          <w:szCs w:val="20"/>
        </w:rPr>
        <w:t xml:space="preserve">olvidar </w:t>
      </w:r>
      <w:r w:rsidRPr="00A97774">
        <w:rPr>
          <w:rFonts w:ascii="Palatino Linotype" w:eastAsia="Palatino Linotype" w:hAnsi="Palatino Linotype" w:cs="Palatino Linotype"/>
          <w:color w:val="231F20"/>
          <w:spacing w:val="-2"/>
          <w:sz w:val="20"/>
          <w:szCs w:val="20"/>
        </w:rPr>
        <w:t>que quedan pendientes aspectos fundamentales, como la evaluación de sus aspectos más sociales (impactos locales, idioma, cambios propiciados en la comunidad, etc.), los más vinculados al entorno en el que se producen y al que deben servir.</w:t>
      </w:r>
    </w:p>
    <w:p w:rsidR="00A97774" w:rsidRPr="00A97774" w:rsidRDefault="00A97774" w:rsidP="00C824EA">
      <w:pPr>
        <w:spacing w:after="0" w:line="200" w:lineRule="exact"/>
        <w:ind w:left="142" w:right="38"/>
        <w:jc w:val="center"/>
        <w:rPr>
          <w:rFonts w:ascii="Gill Sans MT" w:eastAsia="Gill Sans MT" w:hAnsi="Gill Sans MT" w:cs="Gill Sans MT"/>
          <w:b/>
          <w:bCs/>
          <w:color w:val="231F20"/>
          <w:sz w:val="24"/>
          <w:szCs w:val="20"/>
        </w:rPr>
      </w:pPr>
    </w:p>
    <w:p w:rsidR="00A97774" w:rsidRDefault="00A97774" w:rsidP="00C824EA">
      <w:pPr>
        <w:spacing w:after="0" w:line="200" w:lineRule="exact"/>
        <w:ind w:left="142" w:right="38"/>
        <w:jc w:val="center"/>
        <w:rPr>
          <w:rFonts w:ascii="Gill Sans MT" w:eastAsia="Gill Sans MT" w:hAnsi="Gill Sans MT" w:cs="Gill Sans MT"/>
          <w:b/>
          <w:bCs/>
          <w:color w:val="231F20"/>
          <w:sz w:val="20"/>
          <w:szCs w:val="20"/>
        </w:rPr>
      </w:pPr>
      <w:r>
        <w:rPr>
          <w:rFonts w:ascii="Gill Sans MT" w:eastAsia="Gill Sans MT" w:hAnsi="Gill Sans MT" w:cs="Gill Sans MT"/>
          <w:b/>
          <w:bCs/>
          <w:color w:val="231F20"/>
          <w:sz w:val="20"/>
          <w:szCs w:val="20"/>
        </w:rPr>
        <w:t xml:space="preserve">Referencias </w:t>
      </w:r>
    </w:p>
    <w:p w:rsidR="00A97774" w:rsidRPr="00A97774" w:rsidRDefault="00A97774" w:rsidP="00C824EA">
      <w:pPr>
        <w:spacing w:after="0" w:line="200" w:lineRule="exact"/>
        <w:ind w:left="142" w:right="38"/>
        <w:jc w:val="center"/>
        <w:rPr>
          <w:rFonts w:ascii="Gill Sans MT" w:eastAsia="Gill Sans MT" w:hAnsi="Gill Sans MT" w:cs="Gill Sans MT"/>
          <w:sz w:val="24"/>
          <w:szCs w:val="20"/>
        </w:rPr>
      </w:pPr>
    </w:p>
    <w:p w:rsidR="00CD2335" w:rsidRPr="00A97774" w:rsidRDefault="00CD2335" w:rsidP="00A97774">
      <w:pPr>
        <w:autoSpaceDE w:val="0"/>
        <w:autoSpaceDN w:val="0"/>
        <w:adjustRightInd w:val="0"/>
        <w:spacing w:before="120" w:after="120" w:line="200" w:lineRule="exact"/>
        <w:ind w:left="284" w:hanging="284"/>
        <w:jc w:val="both"/>
        <w:rPr>
          <w:rFonts w:ascii="Palatino Linotype" w:hAnsi="Palatino Linotype" w:cs="Times New Roman"/>
          <w:color w:val="222222"/>
          <w:sz w:val="20"/>
          <w:szCs w:val="20"/>
          <w:shd w:val="clear" w:color="auto" w:fill="FFFFFF"/>
        </w:rPr>
      </w:pPr>
      <w:r w:rsidRPr="00A97774">
        <w:rPr>
          <w:rFonts w:ascii="Palatino Linotype" w:hAnsi="Palatino Linotype" w:cs="Times New Roman"/>
          <w:color w:val="222222"/>
          <w:sz w:val="20"/>
          <w:szCs w:val="20"/>
          <w:shd w:val="clear" w:color="auto" w:fill="FFFFFF"/>
        </w:rPr>
        <w:t xml:space="preserve">Alcántara, A. &amp; Márquez A. (2017). La medida de la investigación en educación y su impacto social: las revistas de educación de Iberoamérica en los índices </w:t>
      </w:r>
      <w:proofErr w:type="spellStart"/>
      <w:r w:rsidRPr="00A97774">
        <w:rPr>
          <w:rFonts w:ascii="Palatino Linotype" w:hAnsi="Palatino Linotype" w:cs="Times New Roman"/>
          <w:color w:val="222222"/>
          <w:sz w:val="20"/>
          <w:szCs w:val="20"/>
          <w:shd w:val="clear" w:color="auto" w:fill="FFFFFF"/>
        </w:rPr>
        <w:t>bibliométricos</w:t>
      </w:r>
      <w:proofErr w:type="spellEnd"/>
      <w:r w:rsidRPr="00A97774">
        <w:rPr>
          <w:rFonts w:ascii="Palatino Linotype" w:hAnsi="Palatino Linotype" w:cs="Times New Roman"/>
          <w:color w:val="222222"/>
          <w:sz w:val="20"/>
          <w:szCs w:val="20"/>
          <w:shd w:val="clear" w:color="auto" w:fill="FFFFFF"/>
        </w:rPr>
        <w:t xml:space="preserve"> internacionales. </w:t>
      </w:r>
      <w:r w:rsidRPr="00A97774">
        <w:rPr>
          <w:rFonts w:ascii="Palatino Linotype" w:hAnsi="Palatino Linotype" w:cs="Times New Roman"/>
          <w:i/>
          <w:color w:val="222222"/>
          <w:sz w:val="20"/>
          <w:szCs w:val="20"/>
          <w:shd w:val="clear" w:color="auto" w:fill="FFFFFF"/>
        </w:rPr>
        <w:t>Revista de la Asociación de Sociología de l</w:t>
      </w:r>
      <w:r w:rsidRPr="00A97774">
        <w:rPr>
          <w:rFonts w:ascii="Palatino Linotype" w:hAnsi="Palatino Linotype" w:cs="Times New Roman"/>
          <w:color w:val="222222"/>
          <w:sz w:val="20"/>
          <w:szCs w:val="20"/>
          <w:shd w:val="clear" w:color="auto" w:fill="FFFFFF"/>
        </w:rPr>
        <w:t xml:space="preserve">a Educación (RASE), 10(2), 225-239. </w:t>
      </w:r>
      <w:proofErr w:type="gramStart"/>
      <w:r w:rsidRPr="00A97774">
        <w:rPr>
          <w:rFonts w:ascii="Palatino Linotype" w:hAnsi="Palatino Linotype" w:cs="Times New Roman"/>
          <w:color w:val="222222"/>
          <w:sz w:val="20"/>
          <w:szCs w:val="20"/>
          <w:shd w:val="clear" w:color="auto" w:fill="FFFFFF"/>
        </w:rPr>
        <w:t>doi</w:t>
      </w:r>
      <w:proofErr w:type="gramEnd"/>
      <w:r w:rsidRPr="00A97774">
        <w:rPr>
          <w:rFonts w:ascii="Palatino Linotype" w:hAnsi="Palatino Linotype" w:cs="Times New Roman"/>
          <w:color w:val="222222"/>
          <w:sz w:val="20"/>
          <w:szCs w:val="20"/>
          <w:shd w:val="clear" w:color="auto" w:fill="FFFFFF"/>
        </w:rPr>
        <w:t xml:space="preserve">: </w:t>
      </w:r>
      <w:hyperlink r:id="rId17" w:history="1">
        <w:r w:rsidRPr="00A97774">
          <w:rPr>
            <w:rStyle w:val="Hipervnculo"/>
            <w:rFonts w:ascii="Palatino Linotype" w:hAnsi="Palatino Linotype" w:cs="Times New Roman"/>
            <w:sz w:val="20"/>
            <w:szCs w:val="20"/>
            <w:shd w:val="clear" w:color="auto" w:fill="FFFFFF"/>
          </w:rPr>
          <w:t>http://dx.doi.org/10.7203/RASE.10.2.10087</w:t>
        </w:r>
      </w:hyperlink>
      <w:r w:rsidRPr="00A97774">
        <w:rPr>
          <w:rFonts w:ascii="Palatino Linotype" w:hAnsi="Palatino Linotype" w:cs="Times New Roman"/>
          <w:color w:val="222222"/>
          <w:sz w:val="20"/>
          <w:szCs w:val="20"/>
          <w:shd w:val="clear" w:color="auto" w:fill="FFFFFF"/>
        </w:rPr>
        <w:t xml:space="preserve"> </w:t>
      </w:r>
    </w:p>
    <w:p w:rsidR="000917A5" w:rsidRPr="00A97774" w:rsidRDefault="000917A5" w:rsidP="00A97774">
      <w:pPr>
        <w:autoSpaceDE w:val="0"/>
        <w:autoSpaceDN w:val="0"/>
        <w:adjustRightInd w:val="0"/>
        <w:spacing w:before="120" w:after="120" w:line="200" w:lineRule="exact"/>
        <w:ind w:left="284" w:hanging="284"/>
        <w:jc w:val="both"/>
        <w:rPr>
          <w:rFonts w:ascii="Palatino Linotype" w:hAnsi="Palatino Linotype" w:cs="Times New Roman"/>
          <w:color w:val="000000"/>
          <w:sz w:val="20"/>
          <w:szCs w:val="20"/>
        </w:rPr>
      </w:pPr>
      <w:r w:rsidRPr="00A97774">
        <w:rPr>
          <w:rFonts w:ascii="Palatino Linotype" w:hAnsi="Palatino Linotype" w:cs="Times New Roman"/>
          <w:sz w:val="20"/>
          <w:szCs w:val="20"/>
        </w:rPr>
        <w:t xml:space="preserve">Aliaga, F. M.; </w:t>
      </w:r>
      <w:proofErr w:type="spellStart"/>
      <w:r w:rsidRPr="00A97774">
        <w:rPr>
          <w:rFonts w:ascii="Palatino Linotype" w:hAnsi="Palatino Linotype" w:cs="Times New Roman"/>
          <w:sz w:val="20"/>
          <w:szCs w:val="20"/>
        </w:rPr>
        <w:t>Almerich</w:t>
      </w:r>
      <w:proofErr w:type="spellEnd"/>
      <w:r w:rsidRPr="00A97774">
        <w:rPr>
          <w:rFonts w:ascii="Palatino Linotype" w:hAnsi="Palatino Linotype" w:cs="Times New Roman"/>
          <w:sz w:val="20"/>
          <w:szCs w:val="20"/>
        </w:rPr>
        <w:t xml:space="preserve">, G.; Suárez-Rodríguez, J. M. (2013). El </w:t>
      </w:r>
      <w:proofErr w:type="spellStart"/>
      <w:r w:rsidRPr="00A97774">
        <w:rPr>
          <w:rFonts w:ascii="Palatino Linotype" w:hAnsi="Palatino Linotype" w:cs="Times New Roman"/>
          <w:sz w:val="20"/>
          <w:szCs w:val="20"/>
        </w:rPr>
        <w:t>European</w:t>
      </w:r>
      <w:proofErr w:type="spellEnd"/>
      <w:r w:rsidRPr="00A97774">
        <w:rPr>
          <w:rFonts w:ascii="Palatino Linotype" w:hAnsi="Palatino Linotype" w:cs="Times New Roman"/>
          <w:sz w:val="20"/>
          <w:szCs w:val="20"/>
        </w:rPr>
        <w:t xml:space="preserve"> Reference </w:t>
      </w:r>
      <w:proofErr w:type="spellStart"/>
      <w:r w:rsidRPr="00A97774">
        <w:rPr>
          <w:rFonts w:ascii="Palatino Linotype" w:hAnsi="Palatino Linotype" w:cs="Times New Roman"/>
          <w:sz w:val="20"/>
          <w:szCs w:val="20"/>
        </w:rPr>
        <w:t>Index</w:t>
      </w:r>
      <w:proofErr w:type="spellEnd"/>
      <w:r w:rsidRPr="00A97774">
        <w:rPr>
          <w:rFonts w:ascii="Palatino Linotype" w:hAnsi="Palatino Linotype" w:cs="Times New Roman"/>
          <w:sz w:val="20"/>
          <w:szCs w:val="20"/>
        </w:rPr>
        <w:t xml:space="preserve"> </w:t>
      </w:r>
      <w:proofErr w:type="spellStart"/>
      <w:r w:rsidRPr="00A97774">
        <w:rPr>
          <w:rFonts w:ascii="Palatino Linotype" w:hAnsi="Palatino Linotype" w:cs="Times New Roman"/>
          <w:sz w:val="20"/>
          <w:szCs w:val="20"/>
        </w:rPr>
        <w:t>for</w:t>
      </w:r>
      <w:proofErr w:type="spellEnd"/>
      <w:r w:rsidRPr="00A97774">
        <w:rPr>
          <w:rFonts w:ascii="Palatino Linotype" w:hAnsi="Palatino Linotype" w:cs="Times New Roman"/>
          <w:sz w:val="20"/>
          <w:szCs w:val="20"/>
        </w:rPr>
        <w:t xml:space="preserve"> </w:t>
      </w:r>
      <w:proofErr w:type="spellStart"/>
      <w:r w:rsidRPr="00A97774">
        <w:rPr>
          <w:rFonts w:ascii="Palatino Linotype" w:hAnsi="Palatino Linotype" w:cs="Times New Roman"/>
          <w:sz w:val="20"/>
          <w:szCs w:val="20"/>
        </w:rPr>
        <w:t>the</w:t>
      </w:r>
      <w:proofErr w:type="spellEnd"/>
      <w:r w:rsidRPr="00A97774">
        <w:rPr>
          <w:rFonts w:ascii="Palatino Linotype" w:hAnsi="Palatino Linotype" w:cs="Times New Roman"/>
          <w:sz w:val="20"/>
          <w:szCs w:val="20"/>
        </w:rPr>
        <w:t xml:space="preserve"> </w:t>
      </w:r>
      <w:proofErr w:type="spellStart"/>
      <w:r w:rsidRPr="00A97774">
        <w:rPr>
          <w:rFonts w:ascii="Palatino Linotype" w:hAnsi="Palatino Linotype" w:cs="Times New Roman"/>
          <w:sz w:val="20"/>
          <w:szCs w:val="20"/>
        </w:rPr>
        <w:t>Humanities</w:t>
      </w:r>
      <w:proofErr w:type="spellEnd"/>
      <w:r w:rsidRPr="00A97774">
        <w:rPr>
          <w:rFonts w:ascii="Palatino Linotype" w:hAnsi="Palatino Linotype" w:cs="Times New Roman"/>
          <w:sz w:val="20"/>
          <w:szCs w:val="20"/>
        </w:rPr>
        <w:t xml:space="preserve"> (ERIH) como criterio de calidad de las revistas académicas: análisis de la lista revisada de educación. </w:t>
      </w:r>
      <w:r w:rsidRPr="00A97774">
        <w:rPr>
          <w:rFonts w:ascii="Palatino Linotype" w:hAnsi="Palatino Linotype" w:cs="Times New Roman"/>
          <w:i/>
          <w:sz w:val="20"/>
          <w:szCs w:val="20"/>
        </w:rPr>
        <w:t xml:space="preserve">Revista </w:t>
      </w:r>
      <w:proofErr w:type="gramStart"/>
      <w:r w:rsidRPr="00A97774">
        <w:rPr>
          <w:rFonts w:ascii="Palatino Linotype" w:hAnsi="Palatino Linotype" w:cs="Times New Roman"/>
          <w:i/>
          <w:sz w:val="20"/>
          <w:szCs w:val="20"/>
        </w:rPr>
        <w:t>Española</w:t>
      </w:r>
      <w:proofErr w:type="gramEnd"/>
      <w:r w:rsidRPr="00A97774">
        <w:rPr>
          <w:rFonts w:ascii="Palatino Linotype" w:hAnsi="Palatino Linotype" w:cs="Times New Roman"/>
          <w:i/>
          <w:sz w:val="20"/>
          <w:szCs w:val="20"/>
        </w:rPr>
        <w:t xml:space="preserve"> de Documentación Científica, 36</w:t>
      </w:r>
      <w:r w:rsidRPr="00A97774">
        <w:rPr>
          <w:rFonts w:ascii="Palatino Linotype" w:hAnsi="Palatino Linotype" w:cs="Times New Roman"/>
          <w:sz w:val="20"/>
          <w:szCs w:val="20"/>
        </w:rPr>
        <w:t xml:space="preserve">(2):en008. </w:t>
      </w:r>
      <w:proofErr w:type="gramStart"/>
      <w:r w:rsidR="00444471" w:rsidRPr="00840C44">
        <w:rPr>
          <w:rFonts w:ascii="Palatino Linotype" w:hAnsi="Palatino Linotype" w:cs="Times New Roman"/>
          <w:color w:val="000000"/>
          <w:sz w:val="20"/>
          <w:szCs w:val="20"/>
          <w:lang w:eastAsia="es-ES"/>
        </w:rPr>
        <w:t>doi</w:t>
      </w:r>
      <w:proofErr w:type="gramEnd"/>
      <w:r w:rsidRPr="00A97774">
        <w:rPr>
          <w:rFonts w:ascii="Palatino Linotype" w:hAnsi="Palatino Linotype" w:cs="Times New Roman"/>
          <w:sz w:val="20"/>
          <w:szCs w:val="20"/>
        </w:rPr>
        <w:t xml:space="preserve">: </w:t>
      </w:r>
      <w:hyperlink r:id="rId18" w:history="1">
        <w:r w:rsidRPr="00A97774">
          <w:rPr>
            <w:rStyle w:val="Hipervnculo"/>
            <w:rFonts w:ascii="Palatino Linotype" w:hAnsi="Palatino Linotype" w:cs="Times New Roman"/>
            <w:sz w:val="20"/>
            <w:szCs w:val="20"/>
          </w:rPr>
          <w:t>http://dx.doi.org/10.3989/redc.2013.2.901</w:t>
        </w:r>
      </w:hyperlink>
      <w:r w:rsidRPr="00A97774">
        <w:rPr>
          <w:rFonts w:ascii="Palatino Linotype" w:hAnsi="Palatino Linotype" w:cs="Times New Roman"/>
          <w:sz w:val="20"/>
          <w:szCs w:val="20"/>
        </w:rPr>
        <w:t xml:space="preserve"> </w:t>
      </w:r>
    </w:p>
    <w:p w:rsidR="000917A5" w:rsidRPr="00A97774" w:rsidRDefault="000917A5" w:rsidP="00A97774">
      <w:pPr>
        <w:autoSpaceDE w:val="0"/>
        <w:autoSpaceDN w:val="0"/>
        <w:adjustRightInd w:val="0"/>
        <w:spacing w:before="120" w:after="120" w:line="200" w:lineRule="exact"/>
        <w:ind w:left="284" w:hanging="284"/>
        <w:jc w:val="both"/>
        <w:rPr>
          <w:rFonts w:ascii="Palatino Linotype" w:hAnsi="Palatino Linotype" w:cs="Times New Roman"/>
          <w:color w:val="0000FF"/>
          <w:sz w:val="20"/>
          <w:szCs w:val="20"/>
          <w:lang w:eastAsia="es-ES"/>
        </w:rPr>
      </w:pPr>
      <w:r w:rsidRPr="00A97774">
        <w:rPr>
          <w:rFonts w:ascii="Palatino Linotype" w:hAnsi="Palatino Linotype" w:cs="Times New Roman"/>
          <w:color w:val="000000"/>
          <w:sz w:val="20"/>
          <w:szCs w:val="20"/>
          <w:lang w:eastAsia="es-ES"/>
        </w:rPr>
        <w:t>Aliaga, F</w:t>
      </w:r>
      <w:r w:rsidR="00B2445B" w:rsidRPr="00A97774">
        <w:rPr>
          <w:rFonts w:ascii="Palatino Linotype" w:hAnsi="Palatino Linotype" w:cs="Times New Roman"/>
          <w:color w:val="000000"/>
          <w:sz w:val="20"/>
          <w:szCs w:val="20"/>
          <w:lang w:eastAsia="es-ES"/>
        </w:rPr>
        <w:t>.</w:t>
      </w:r>
      <w:r w:rsidRPr="00A97774">
        <w:rPr>
          <w:rFonts w:ascii="Palatino Linotype" w:hAnsi="Palatino Linotype" w:cs="Times New Roman"/>
          <w:color w:val="000000"/>
          <w:sz w:val="20"/>
          <w:szCs w:val="20"/>
          <w:lang w:eastAsia="es-ES"/>
        </w:rPr>
        <w:t xml:space="preserve"> M. (2014). Veinte años de publicación electrónica y de acceso abierto: la madurez de una pionera. </w:t>
      </w:r>
      <w:hyperlink r:id="rId19" w:tgtFrame="_blank" w:history="1">
        <w:r w:rsidR="003B06D7" w:rsidRPr="003B71DD">
          <w:rPr>
            <w:rStyle w:val="Hipervnculo"/>
            <w:rFonts w:ascii="Palatino Linotype" w:hAnsi="Palatino Linotype" w:cs="Times New Roman"/>
            <w:i/>
            <w:iCs/>
            <w:color w:val="auto"/>
            <w:sz w:val="20"/>
            <w:szCs w:val="20"/>
            <w:u w:val="none"/>
          </w:rPr>
          <w:t>RELIEVE</w:t>
        </w:r>
      </w:hyperlink>
      <w:r w:rsidRPr="00A97774">
        <w:rPr>
          <w:rFonts w:ascii="Palatino Linotype" w:hAnsi="Palatino Linotype" w:cs="Times New Roman"/>
          <w:color w:val="000000"/>
          <w:sz w:val="20"/>
          <w:szCs w:val="20"/>
          <w:lang w:eastAsia="es-ES"/>
        </w:rPr>
        <w:t xml:space="preserve">, </w:t>
      </w:r>
      <w:r w:rsidR="00044B04" w:rsidRPr="00A97774">
        <w:rPr>
          <w:rFonts w:ascii="Palatino Linotype" w:hAnsi="Palatino Linotype" w:cs="Times New Roman"/>
          <w:i/>
          <w:iCs/>
          <w:color w:val="000000"/>
          <w:sz w:val="20"/>
          <w:szCs w:val="20"/>
          <w:lang w:eastAsia="es-ES"/>
        </w:rPr>
        <w:t>20</w:t>
      </w:r>
      <w:r w:rsidRPr="00A97774">
        <w:rPr>
          <w:rFonts w:ascii="Palatino Linotype" w:hAnsi="Palatino Linotype" w:cs="Times New Roman"/>
          <w:color w:val="000000"/>
          <w:sz w:val="20"/>
          <w:szCs w:val="20"/>
          <w:lang w:eastAsia="es-ES"/>
        </w:rPr>
        <w:t xml:space="preserve">(1), art. 0. </w:t>
      </w:r>
      <w:r w:rsidR="00444471" w:rsidRPr="00C824EA">
        <w:rPr>
          <w:rFonts w:ascii="Palatino Linotype" w:hAnsi="Palatino Linotype" w:cs="Times New Roman"/>
          <w:color w:val="000000"/>
          <w:sz w:val="20"/>
          <w:szCs w:val="20"/>
          <w:lang w:eastAsia="es-ES"/>
        </w:rPr>
        <w:t>doi</w:t>
      </w:r>
      <w:r w:rsidR="00FC3720" w:rsidRPr="00A97774">
        <w:rPr>
          <w:rFonts w:ascii="Palatino Linotype" w:hAnsi="Palatino Linotype" w:cs="Times New Roman"/>
          <w:color w:val="000000"/>
          <w:sz w:val="20"/>
          <w:szCs w:val="20"/>
          <w:lang w:eastAsia="es-ES"/>
        </w:rPr>
        <w:t xml:space="preserve">: </w:t>
      </w:r>
      <w:hyperlink r:id="rId20" w:history="1">
        <w:r w:rsidRPr="00A97774">
          <w:rPr>
            <w:rStyle w:val="Hipervnculo"/>
            <w:rFonts w:ascii="Palatino Linotype" w:hAnsi="Palatino Linotype" w:cs="Times New Roman"/>
            <w:sz w:val="20"/>
            <w:szCs w:val="20"/>
            <w:lang w:eastAsia="es-ES"/>
          </w:rPr>
          <w:t>DOI: 10.7203/relieve.20.1.3856</w:t>
        </w:r>
      </w:hyperlink>
    </w:p>
    <w:p w:rsidR="000917A5" w:rsidRPr="00A97774" w:rsidRDefault="000917A5" w:rsidP="00A97774">
      <w:pPr>
        <w:autoSpaceDE w:val="0"/>
        <w:autoSpaceDN w:val="0"/>
        <w:adjustRightInd w:val="0"/>
        <w:spacing w:before="120" w:after="120" w:line="200" w:lineRule="exact"/>
        <w:ind w:left="284" w:hanging="284"/>
        <w:jc w:val="both"/>
        <w:rPr>
          <w:rFonts w:ascii="Palatino Linotype" w:hAnsi="Palatino Linotype" w:cs="Times New Roman"/>
          <w:color w:val="0000FF"/>
          <w:sz w:val="20"/>
          <w:szCs w:val="20"/>
          <w:lang w:val="en-US"/>
        </w:rPr>
      </w:pPr>
      <w:r w:rsidRPr="00A97774">
        <w:rPr>
          <w:rFonts w:ascii="Palatino Linotype" w:hAnsi="Palatino Linotype" w:cs="Times New Roman"/>
          <w:color w:val="000000"/>
          <w:sz w:val="20"/>
          <w:szCs w:val="20"/>
        </w:rPr>
        <w:t>Cabrera-Flores, M</w:t>
      </w:r>
      <w:r w:rsidR="00B2445B" w:rsidRPr="00A97774">
        <w:rPr>
          <w:rFonts w:ascii="Palatino Linotype" w:hAnsi="Palatino Linotype" w:cs="Times New Roman"/>
          <w:color w:val="000000"/>
          <w:sz w:val="20"/>
          <w:szCs w:val="20"/>
        </w:rPr>
        <w:t>.</w:t>
      </w:r>
      <w:r w:rsidRPr="00A97774">
        <w:rPr>
          <w:rFonts w:ascii="Palatino Linotype" w:hAnsi="Palatino Linotype" w:cs="Times New Roman"/>
          <w:color w:val="000000"/>
          <w:sz w:val="20"/>
          <w:szCs w:val="20"/>
        </w:rPr>
        <w:t>; Luna-Serrano, E</w:t>
      </w:r>
      <w:r w:rsidR="00B2445B" w:rsidRPr="00A97774">
        <w:rPr>
          <w:rFonts w:ascii="Palatino Linotype" w:hAnsi="Palatino Linotype" w:cs="Times New Roman"/>
          <w:color w:val="000000"/>
          <w:sz w:val="20"/>
          <w:szCs w:val="20"/>
        </w:rPr>
        <w:t>.</w:t>
      </w:r>
      <w:r w:rsidRPr="00A97774">
        <w:rPr>
          <w:rFonts w:ascii="Palatino Linotype" w:hAnsi="Palatino Linotype" w:cs="Times New Roman"/>
          <w:color w:val="000000"/>
          <w:sz w:val="20"/>
          <w:szCs w:val="20"/>
        </w:rPr>
        <w:t xml:space="preserve"> &amp; </w:t>
      </w:r>
      <w:proofErr w:type="spellStart"/>
      <w:r w:rsidRPr="00A97774">
        <w:rPr>
          <w:rFonts w:ascii="Palatino Linotype" w:hAnsi="Palatino Linotype" w:cs="Times New Roman"/>
          <w:color w:val="000000"/>
          <w:sz w:val="20"/>
          <w:szCs w:val="20"/>
        </w:rPr>
        <w:t>Vidauri</w:t>
      </w:r>
      <w:proofErr w:type="spellEnd"/>
      <w:r w:rsidRPr="00A97774">
        <w:rPr>
          <w:rFonts w:ascii="Palatino Linotype" w:hAnsi="Palatino Linotype" w:cs="Times New Roman"/>
          <w:color w:val="000000"/>
          <w:sz w:val="20"/>
          <w:szCs w:val="20"/>
        </w:rPr>
        <w:t>, G</w:t>
      </w:r>
      <w:r w:rsidR="00B2445B" w:rsidRPr="00A97774">
        <w:rPr>
          <w:rFonts w:ascii="Palatino Linotype" w:hAnsi="Palatino Linotype" w:cs="Times New Roman"/>
          <w:color w:val="000000"/>
          <w:sz w:val="20"/>
          <w:szCs w:val="20"/>
        </w:rPr>
        <w:t>.</w:t>
      </w:r>
      <w:r w:rsidRPr="00A97774">
        <w:rPr>
          <w:rFonts w:ascii="Palatino Linotype" w:hAnsi="Palatino Linotype" w:cs="Times New Roman"/>
          <w:color w:val="000000"/>
          <w:sz w:val="20"/>
          <w:szCs w:val="20"/>
        </w:rPr>
        <w:t xml:space="preserve"> (2014). Las revistas mexicanas de investigación educativa rumbo a la corriente principal de difusión de la ciencia. </w:t>
      </w:r>
      <w:hyperlink r:id="rId21" w:tgtFrame="_blank" w:history="1">
        <w:r w:rsidRPr="005238FF">
          <w:rPr>
            <w:rStyle w:val="Hipervnculo"/>
            <w:rFonts w:ascii="Palatino Linotype" w:hAnsi="Palatino Linotype" w:cs="Times New Roman"/>
            <w:i/>
            <w:iCs/>
            <w:color w:val="auto"/>
            <w:sz w:val="20"/>
            <w:szCs w:val="20"/>
            <w:u w:val="none"/>
            <w:lang w:val="en-US"/>
          </w:rPr>
          <w:t>RELIEVE</w:t>
        </w:r>
      </w:hyperlink>
      <w:r w:rsidRPr="00A97774">
        <w:rPr>
          <w:rFonts w:ascii="Palatino Linotype" w:hAnsi="Palatino Linotype" w:cs="Times New Roman"/>
          <w:color w:val="000000"/>
          <w:sz w:val="20"/>
          <w:szCs w:val="20"/>
          <w:lang w:val="en-US"/>
        </w:rPr>
        <w:t xml:space="preserve">, </w:t>
      </w:r>
      <w:r w:rsidRPr="00A97774">
        <w:rPr>
          <w:rFonts w:ascii="Palatino Linotype" w:hAnsi="Palatino Linotype" w:cs="Times New Roman"/>
          <w:i/>
          <w:iCs/>
          <w:color w:val="000000"/>
          <w:sz w:val="20"/>
          <w:szCs w:val="20"/>
          <w:lang w:val="en-US"/>
        </w:rPr>
        <w:t>20</w:t>
      </w:r>
      <w:r w:rsidRPr="00A97774">
        <w:rPr>
          <w:rFonts w:ascii="Palatino Linotype" w:hAnsi="Palatino Linotype" w:cs="Times New Roman"/>
          <w:color w:val="000000"/>
          <w:sz w:val="20"/>
          <w:szCs w:val="20"/>
          <w:lang w:val="en-US"/>
        </w:rPr>
        <w:t>(2), art. M5.</w:t>
      </w:r>
      <w:r w:rsidR="00FC3720" w:rsidRPr="00A97774">
        <w:rPr>
          <w:rFonts w:ascii="Palatino Linotype" w:hAnsi="Palatino Linotype" w:cs="Times New Roman"/>
          <w:color w:val="000000"/>
          <w:sz w:val="20"/>
          <w:szCs w:val="20"/>
          <w:lang w:val="en-US"/>
        </w:rPr>
        <w:t xml:space="preserve"> </w:t>
      </w:r>
      <w:proofErr w:type="gramStart"/>
      <w:r w:rsidR="00444471">
        <w:rPr>
          <w:rFonts w:ascii="Palatino Linotype" w:hAnsi="Palatino Linotype" w:cs="Times New Roman"/>
          <w:color w:val="000000"/>
          <w:sz w:val="20"/>
          <w:szCs w:val="20"/>
          <w:lang w:val="en-US" w:eastAsia="es-ES"/>
        </w:rPr>
        <w:t>doi</w:t>
      </w:r>
      <w:proofErr w:type="gramEnd"/>
      <w:r w:rsidR="00FC3720" w:rsidRPr="00A97774">
        <w:rPr>
          <w:rFonts w:ascii="Palatino Linotype" w:hAnsi="Palatino Linotype" w:cs="Times New Roman"/>
          <w:color w:val="000000"/>
          <w:sz w:val="20"/>
          <w:szCs w:val="20"/>
          <w:lang w:val="en-GB" w:eastAsia="es-ES"/>
        </w:rPr>
        <w:t>:</w:t>
      </w:r>
      <w:r w:rsidRPr="00A97774">
        <w:rPr>
          <w:rFonts w:ascii="Palatino Linotype" w:hAnsi="Palatino Linotype" w:cs="Times New Roman"/>
          <w:color w:val="000000"/>
          <w:sz w:val="20"/>
          <w:szCs w:val="20"/>
          <w:lang w:val="en-US"/>
        </w:rPr>
        <w:t xml:space="preserve"> </w:t>
      </w:r>
      <w:hyperlink r:id="rId22" w:history="1">
        <w:r w:rsidRPr="00A97774">
          <w:rPr>
            <w:rStyle w:val="Hipervnculo"/>
            <w:rFonts w:ascii="Palatino Linotype" w:hAnsi="Palatino Linotype" w:cs="Times New Roman"/>
            <w:sz w:val="20"/>
            <w:szCs w:val="20"/>
            <w:lang w:val="en-US"/>
          </w:rPr>
          <w:t>10.7203/relieve.20.2.4405</w:t>
        </w:r>
      </w:hyperlink>
      <w:r w:rsidRPr="00A97774">
        <w:rPr>
          <w:rFonts w:ascii="Palatino Linotype" w:hAnsi="Palatino Linotype" w:cs="Times New Roman"/>
          <w:color w:val="0000FF"/>
          <w:sz w:val="20"/>
          <w:szCs w:val="20"/>
          <w:lang w:val="en-US"/>
        </w:rPr>
        <w:t xml:space="preserve"> </w:t>
      </w:r>
    </w:p>
    <w:p w:rsidR="000917A5" w:rsidRPr="00A97774" w:rsidRDefault="000917A5" w:rsidP="00A97774">
      <w:pPr>
        <w:autoSpaceDE w:val="0"/>
        <w:autoSpaceDN w:val="0"/>
        <w:adjustRightInd w:val="0"/>
        <w:spacing w:before="120" w:after="120" w:line="200" w:lineRule="exact"/>
        <w:ind w:left="284" w:hanging="284"/>
        <w:jc w:val="both"/>
        <w:rPr>
          <w:rFonts w:ascii="Palatino Linotype" w:hAnsi="Palatino Linotype" w:cs="Times New Roman"/>
          <w:sz w:val="20"/>
          <w:szCs w:val="20"/>
          <w:lang w:val="en-US"/>
        </w:rPr>
      </w:pPr>
      <w:proofErr w:type="gramStart"/>
      <w:r w:rsidRPr="00A97774">
        <w:rPr>
          <w:rFonts w:ascii="Palatino Linotype" w:hAnsi="Palatino Linotype" w:cs="Times New Roman"/>
          <w:color w:val="222222"/>
          <w:sz w:val="20"/>
          <w:szCs w:val="20"/>
          <w:shd w:val="clear" w:color="auto" w:fill="FFFFFF"/>
          <w:lang w:val="en-US"/>
        </w:rPr>
        <w:t>Chang, H. H. &amp; Huang, W. C. (2006).</w:t>
      </w:r>
      <w:proofErr w:type="gramEnd"/>
      <w:r w:rsidRPr="00A97774">
        <w:rPr>
          <w:rFonts w:ascii="Palatino Linotype" w:hAnsi="Palatino Linotype" w:cs="Times New Roman"/>
          <w:color w:val="222222"/>
          <w:sz w:val="20"/>
          <w:szCs w:val="20"/>
          <w:shd w:val="clear" w:color="auto" w:fill="FFFFFF"/>
          <w:lang w:val="en-US"/>
        </w:rPr>
        <w:t xml:space="preserve"> </w:t>
      </w:r>
      <w:proofErr w:type="gramStart"/>
      <w:r w:rsidRPr="00A97774">
        <w:rPr>
          <w:rFonts w:ascii="Palatino Linotype" w:hAnsi="Palatino Linotype" w:cs="Times New Roman"/>
          <w:color w:val="222222"/>
          <w:sz w:val="20"/>
          <w:szCs w:val="20"/>
          <w:shd w:val="clear" w:color="auto" w:fill="FFFFFF"/>
          <w:lang w:val="en-US"/>
        </w:rPr>
        <w:t>Application of a quantification SWOT analytical method.</w:t>
      </w:r>
      <w:proofErr w:type="gramEnd"/>
      <w:r w:rsidRPr="00A97774">
        <w:rPr>
          <w:rStyle w:val="apple-converted-space"/>
          <w:rFonts w:ascii="Palatino Linotype" w:hAnsi="Palatino Linotype" w:cs="Times New Roman"/>
          <w:color w:val="222222"/>
          <w:sz w:val="20"/>
          <w:szCs w:val="20"/>
          <w:shd w:val="clear" w:color="auto" w:fill="FFFFFF"/>
          <w:lang w:val="en-US"/>
        </w:rPr>
        <w:t xml:space="preserve"> </w:t>
      </w:r>
      <w:proofErr w:type="gramStart"/>
      <w:r w:rsidRPr="00A97774">
        <w:rPr>
          <w:rFonts w:ascii="Palatino Linotype" w:hAnsi="Palatino Linotype" w:cs="Times New Roman"/>
          <w:i/>
          <w:iCs/>
          <w:color w:val="222222"/>
          <w:sz w:val="20"/>
          <w:szCs w:val="20"/>
          <w:shd w:val="clear" w:color="auto" w:fill="FFFFFF"/>
          <w:lang w:val="en-US"/>
        </w:rPr>
        <w:t>Mathematical and computer modelling</w:t>
      </w:r>
      <w:r w:rsidRPr="00A97774">
        <w:rPr>
          <w:rFonts w:ascii="Palatino Linotype" w:hAnsi="Palatino Linotype" w:cs="Times New Roman"/>
          <w:color w:val="222222"/>
          <w:sz w:val="20"/>
          <w:szCs w:val="20"/>
          <w:shd w:val="clear" w:color="auto" w:fill="FFFFFF"/>
          <w:lang w:val="en-US"/>
        </w:rPr>
        <w:t>,</w:t>
      </w:r>
      <w:r w:rsidRPr="00A97774">
        <w:rPr>
          <w:rStyle w:val="apple-converted-space"/>
          <w:rFonts w:ascii="Palatino Linotype" w:hAnsi="Palatino Linotype" w:cs="Times New Roman"/>
          <w:color w:val="222222"/>
          <w:sz w:val="20"/>
          <w:szCs w:val="20"/>
          <w:shd w:val="clear" w:color="auto" w:fill="FFFFFF"/>
          <w:lang w:val="en-US"/>
        </w:rPr>
        <w:t xml:space="preserve"> </w:t>
      </w:r>
      <w:r w:rsidRPr="00A97774">
        <w:rPr>
          <w:rFonts w:ascii="Palatino Linotype" w:hAnsi="Palatino Linotype" w:cs="Times New Roman"/>
          <w:i/>
          <w:iCs/>
          <w:color w:val="222222"/>
          <w:sz w:val="20"/>
          <w:szCs w:val="20"/>
          <w:shd w:val="clear" w:color="auto" w:fill="FFFFFF"/>
          <w:lang w:val="en-US"/>
        </w:rPr>
        <w:t>43</w:t>
      </w:r>
      <w:r w:rsidRPr="00A97774">
        <w:rPr>
          <w:rFonts w:ascii="Palatino Linotype" w:hAnsi="Palatino Linotype" w:cs="Times New Roman"/>
          <w:color w:val="222222"/>
          <w:sz w:val="20"/>
          <w:szCs w:val="20"/>
          <w:shd w:val="clear" w:color="auto" w:fill="FFFFFF"/>
          <w:lang w:val="en-US"/>
        </w:rPr>
        <w:t>(1), 158-169.</w:t>
      </w:r>
      <w:proofErr w:type="gramEnd"/>
    </w:p>
    <w:p w:rsidR="000917A5" w:rsidRPr="00A97774" w:rsidRDefault="000917A5" w:rsidP="00A97774">
      <w:pPr>
        <w:tabs>
          <w:tab w:val="left" w:pos="2835"/>
        </w:tabs>
        <w:spacing w:before="120" w:after="120" w:line="200" w:lineRule="exact"/>
        <w:ind w:left="284" w:hanging="284"/>
        <w:jc w:val="both"/>
        <w:rPr>
          <w:rFonts w:ascii="Palatino Linotype" w:hAnsi="Palatino Linotype" w:cs="Times New Roman"/>
          <w:color w:val="000000"/>
          <w:sz w:val="20"/>
          <w:szCs w:val="20"/>
          <w:lang w:val="en-US" w:eastAsia="es-ES"/>
        </w:rPr>
      </w:pPr>
      <w:r w:rsidRPr="00A97774">
        <w:rPr>
          <w:rFonts w:ascii="Palatino Linotype" w:hAnsi="Palatino Linotype" w:cs="Times New Roman"/>
          <w:color w:val="000000"/>
          <w:sz w:val="20"/>
          <w:szCs w:val="20"/>
          <w:lang w:val="en-US" w:eastAsia="es-ES"/>
        </w:rPr>
        <w:t xml:space="preserve">Chou, C. P. (2014). The SSCI Syndrome in Taiwan’s Academia. </w:t>
      </w:r>
      <w:proofErr w:type="gramStart"/>
      <w:r w:rsidRPr="00A97774">
        <w:rPr>
          <w:rFonts w:ascii="Palatino Linotype" w:hAnsi="Palatino Linotype" w:cs="Times New Roman"/>
          <w:i/>
          <w:iCs/>
          <w:color w:val="000000"/>
          <w:sz w:val="20"/>
          <w:szCs w:val="20"/>
          <w:lang w:val="en-US" w:eastAsia="es-ES"/>
        </w:rPr>
        <w:t>Education Policy Analysis Archives, 22</w:t>
      </w:r>
      <w:r w:rsidRPr="00A97774">
        <w:rPr>
          <w:rFonts w:ascii="Palatino Linotype" w:hAnsi="Palatino Linotype" w:cs="Times New Roman"/>
          <w:color w:val="000000"/>
          <w:sz w:val="20"/>
          <w:szCs w:val="20"/>
          <w:lang w:val="en-US" w:eastAsia="es-ES"/>
        </w:rPr>
        <w:t>(29).</w:t>
      </w:r>
      <w:proofErr w:type="gramEnd"/>
      <w:r w:rsidRPr="00A97774">
        <w:rPr>
          <w:rFonts w:ascii="Palatino Linotype" w:hAnsi="Palatino Linotype" w:cs="Times New Roman"/>
          <w:color w:val="000000"/>
          <w:sz w:val="20"/>
          <w:szCs w:val="20"/>
          <w:lang w:val="en-US" w:eastAsia="es-ES"/>
        </w:rPr>
        <w:t xml:space="preserve"> </w:t>
      </w:r>
      <w:r w:rsidR="00FC3720" w:rsidRPr="00A97774">
        <w:rPr>
          <w:rFonts w:ascii="Palatino Linotype" w:hAnsi="Palatino Linotype" w:cs="Times New Roman"/>
          <w:color w:val="000000"/>
          <w:sz w:val="20"/>
          <w:szCs w:val="20"/>
          <w:lang w:val="en-US" w:eastAsia="es-ES"/>
        </w:rPr>
        <w:t xml:space="preserve">DOI: </w:t>
      </w:r>
      <w:hyperlink r:id="rId23" w:history="1">
        <w:r w:rsidRPr="00A97774">
          <w:rPr>
            <w:rStyle w:val="Hipervnculo"/>
            <w:rFonts w:ascii="Palatino Linotype" w:hAnsi="Palatino Linotype" w:cs="Times New Roman"/>
            <w:sz w:val="20"/>
            <w:szCs w:val="20"/>
            <w:lang w:val="en-US" w:eastAsia="es-ES"/>
          </w:rPr>
          <w:t>http://dx.doi.org/10.14507/epaa.v22n29.2014</w:t>
        </w:r>
      </w:hyperlink>
      <w:r w:rsidRPr="00A97774">
        <w:rPr>
          <w:rFonts w:ascii="Palatino Linotype" w:hAnsi="Palatino Linotype" w:cs="Times New Roman"/>
          <w:color w:val="000000"/>
          <w:sz w:val="20"/>
          <w:szCs w:val="20"/>
          <w:lang w:val="en-US" w:eastAsia="es-ES"/>
        </w:rPr>
        <w:t xml:space="preserve">. This article is part of EPAA/AAPE’s Special Issue on </w:t>
      </w:r>
      <w:r w:rsidRPr="00A97774">
        <w:rPr>
          <w:rFonts w:ascii="Palatino Linotype" w:hAnsi="Palatino Linotype" w:cs="Times New Roman"/>
          <w:i/>
          <w:iCs/>
          <w:color w:val="000000"/>
          <w:sz w:val="20"/>
          <w:szCs w:val="20"/>
          <w:lang w:val="en-US" w:eastAsia="es-ES"/>
        </w:rPr>
        <w:t>The Future of Education Research Journals</w:t>
      </w:r>
      <w:r w:rsidRPr="00A97774">
        <w:rPr>
          <w:rFonts w:ascii="Palatino Linotype" w:hAnsi="Palatino Linotype" w:cs="Times New Roman"/>
          <w:color w:val="000000"/>
          <w:sz w:val="20"/>
          <w:szCs w:val="20"/>
          <w:lang w:val="en-US" w:eastAsia="es-ES"/>
        </w:rPr>
        <w:t>, Guest Edited by Dr. David Post.</w:t>
      </w:r>
    </w:p>
    <w:p w:rsidR="000917A5" w:rsidRPr="00A97774" w:rsidRDefault="000917A5" w:rsidP="00A97774">
      <w:pPr>
        <w:tabs>
          <w:tab w:val="left" w:pos="2835"/>
        </w:tabs>
        <w:spacing w:before="120" w:after="120" w:line="200" w:lineRule="exact"/>
        <w:ind w:left="284" w:hanging="284"/>
        <w:jc w:val="both"/>
        <w:rPr>
          <w:rFonts w:ascii="Palatino Linotype" w:hAnsi="Palatino Linotype" w:cs="Times New Roman"/>
          <w:color w:val="000000"/>
          <w:sz w:val="20"/>
          <w:szCs w:val="20"/>
          <w:lang w:val="en-US"/>
        </w:rPr>
      </w:pPr>
      <w:r w:rsidRPr="00A97774">
        <w:rPr>
          <w:rFonts w:ascii="Palatino Linotype" w:hAnsi="Palatino Linotype" w:cs="Times New Roman"/>
          <w:sz w:val="20"/>
          <w:szCs w:val="20"/>
          <w:lang w:val="en-GB"/>
        </w:rPr>
        <w:t xml:space="preserve">Cooper, A. (2014). </w:t>
      </w:r>
      <w:proofErr w:type="gramStart"/>
      <w:r w:rsidRPr="00A97774">
        <w:rPr>
          <w:rFonts w:ascii="Palatino Linotype" w:hAnsi="Palatino Linotype" w:cs="Times New Roman"/>
          <w:sz w:val="20"/>
          <w:szCs w:val="20"/>
          <w:lang w:val="en-GB"/>
        </w:rPr>
        <w:t>The use of online strategies and social media for research dissemination in education.</w:t>
      </w:r>
      <w:proofErr w:type="gramEnd"/>
      <w:r w:rsidRPr="00A97774">
        <w:rPr>
          <w:rFonts w:ascii="Palatino Linotype" w:hAnsi="Palatino Linotype" w:cs="Times New Roman"/>
          <w:sz w:val="20"/>
          <w:szCs w:val="20"/>
          <w:lang w:val="en-GB"/>
        </w:rPr>
        <w:t xml:space="preserve"> </w:t>
      </w:r>
      <w:r w:rsidRPr="00A97774">
        <w:rPr>
          <w:rFonts w:ascii="Palatino Linotype" w:hAnsi="Palatino Linotype" w:cs="Times New Roman"/>
          <w:i/>
          <w:iCs/>
          <w:sz w:val="20"/>
          <w:szCs w:val="20"/>
          <w:lang w:val="en-US"/>
        </w:rPr>
        <w:t>Education Policy Analysis Archives (EPAA)</w:t>
      </w:r>
      <w:r w:rsidRPr="00A97774">
        <w:rPr>
          <w:rFonts w:ascii="Palatino Linotype" w:hAnsi="Palatino Linotype" w:cs="Times New Roman"/>
          <w:sz w:val="20"/>
          <w:szCs w:val="20"/>
          <w:lang w:val="en-US"/>
        </w:rPr>
        <w:t xml:space="preserve">, </w:t>
      </w:r>
      <w:r w:rsidRPr="00A97774">
        <w:rPr>
          <w:rFonts w:ascii="Palatino Linotype" w:hAnsi="Palatino Linotype" w:cs="Times New Roman"/>
          <w:i/>
          <w:iCs/>
          <w:sz w:val="20"/>
          <w:szCs w:val="20"/>
          <w:lang w:val="en-US"/>
        </w:rPr>
        <w:t>22</w:t>
      </w:r>
      <w:r w:rsidRPr="00A97774">
        <w:rPr>
          <w:rFonts w:ascii="Palatino Linotype" w:hAnsi="Palatino Linotype" w:cs="Times New Roman"/>
          <w:sz w:val="20"/>
          <w:szCs w:val="20"/>
          <w:lang w:val="en-US"/>
        </w:rPr>
        <w:t xml:space="preserve">(88), 2-27. </w:t>
      </w:r>
      <w:proofErr w:type="gramStart"/>
      <w:r w:rsidR="00444471">
        <w:rPr>
          <w:rFonts w:ascii="Palatino Linotype" w:hAnsi="Palatino Linotype" w:cs="Times New Roman"/>
          <w:color w:val="000000"/>
          <w:sz w:val="20"/>
          <w:szCs w:val="20"/>
          <w:lang w:val="en-US" w:eastAsia="es-ES"/>
        </w:rPr>
        <w:t>doi</w:t>
      </w:r>
      <w:proofErr w:type="gramEnd"/>
      <w:r w:rsidR="00FC3720" w:rsidRPr="00A97774">
        <w:rPr>
          <w:rFonts w:ascii="Palatino Linotype" w:hAnsi="Palatino Linotype" w:cs="Times New Roman"/>
          <w:color w:val="000000"/>
          <w:sz w:val="20"/>
          <w:szCs w:val="20"/>
          <w:lang w:val="en-US" w:eastAsia="es-ES"/>
        </w:rPr>
        <w:t xml:space="preserve">: </w:t>
      </w:r>
      <w:hyperlink r:id="rId24" w:history="1">
        <w:r w:rsidR="00FC3720" w:rsidRPr="00A97774">
          <w:rPr>
            <w:rStyle w:val="Hipervnculo"/>
            <w:rFonts w:ascii="Palatino Linotype" w:hAnsi="Palatino Linotype" w:cs="Times New Roman"/>
            <w:sz w:val="20"/>
            <w:szCs w:val="20"/>
            <w:lang w:val="en-US"/>
          </w:rPr>
          <w:t>http://dx.doi.org/10.14507/epaa.v22n88.2014</w:t>
        </w:r>
      </w:hyperlink>
    </w:p>
    <w:p w:rsidR="000917A5" w:rsidRPr="00A97774" w:rsidRDefault="000917A5" w:rsidP="00A97774">
      <w:pPr>
        <w:tabs>
          <w:tab w:val="left" w:pos="2835"/>
        </w:tabs>
        <w:autoSpaceDE w:val="0"/>
        <w:autoSpaceDN w:val="0"/>
        <w:adjustRightInd w:val="0"/>
        <w:spacing w:before="120" w:after="120" w:line="200" w:lineRule="exact"/>
        <w:ind w:left="284" w:hanging="284"/>
        <w:jc w:val="both"/>
        <w:rPr>
          <w:rFonts w:ascii="Palatino Linotype" w:hAnsi="Palatino Linotype" w:cs="Times New Roman"/>
          <w:sz w:val="20"/>
          <w:szCs w:val="20"/>
        </w:rPr>
      </w:pPr>
      <w:r w:rsidRPr="00A97774">
        <w:rPr>
          <w:rFonts w:ascii="Palatino Linotype" w:hAnsi="Palatino Linotype" w:cs="Times New Roman"/>
          <w:sz w:val="20"/>
          <w:szCs w:val="20"/>
        </w:rPr>
        <w:t>Delgado López-</w:t>
      </w:r>
      <w:proofErr w:type="spellStart"/>
      <w:r w:rsidRPr="00A97774">
        <w:rPr>
          <w:rFonts w:ascii="Palatino Linotype" w:hAnsi="Palatino Linotype" w:cs="Times New Roman"/>
          <w:sz w:val="20"/>
          <w:szCs w:val="20"/>
        </w:rPr>
        <w:t>Cózar</w:t>
      </w:r>
      <w:proofErr w:type="spellEnd"/>
      <w:r w:rsidRPr="00A97774">
        <w:rPr>
          <w:rFonts w:ascii="Palatino Linotype" w:hAnsi="Palatino Linotype" w:cs="Times New Roman"/>
          <w:sz w:val="20"/>
          <w:szCs w:val="20"/>
        </w:rPr>
        <w:t xml:space="preserve">, Emilio (2015). Las revistas electrónicas en acceso abierto: pasado, presente y futuro. </w:t>
      </w:r>
      <w:hyperlink r:id="rId25" w:tgtFrame="_blank" w:history="1">
        <w:r w:rsidRPr="00A97774">
          <w:rPr>
            <w:rStyle w:val="Hipervnculo"/>
            <w:rFonts w:ascii="Palatino Linotype" w:hAnsi="Palatino Linotype" w:cs="Times New Roman"/>
            <w:i/>
            <w:iCs/>
            <w:sz w:val="20"/>
            <w:szCs w:val="20"/>
          </w:rPr>
          <w:t>RELIEVE</w:t>
        </w:r>
      </w:hyperlink>
      <w:r w:rsidRPr="00A97774">
        <w:rPr>
          <w:rFonts w:ascii="Palatino Linotype" w:hAnsi="Palatino Linotype" w:cs="Times New Roman"/>
          <w:i/>
          <w:iCs/>
          <w:sz w:val="20"/>
          <w:szCs w:val="20"/>
        </w:rPr>
        <w:t>, 21</w:t>
      </w:r>
      <w:r w:rsidRPr="00A97774">
        <w:rPr>
          <w:rFonts w:ascii="Palatino Linotype" w:hAnsi="Palatino Linotype" w:cs="Times New Roman"/>
          <w:sz w:val="20"/>
          <w:szCs w:val="20"/>
        </w:rPr>
        <w:t xml:space="preserve">(1), art. M1. </w:t>
      </w:r>
      <w:proofErr w:type="gramStart"/>
      <w:r w:rsidR="00444471" w:rsidRPr="00C824EA">
        <w:rPr>
          <w:rFonts w:ascii="Palatino Linotype" w:hAnsi="Palatino Linotype" w:cs="Times New Roman"/>
          <w:color w:val="000000"/>
          <w:sz w:val="20"/>
          <w:szCs w:val="20"/>
          <w:lang w:eastAsia="es-ES"/>
        </w:rPr>
        <w:t>doi</w:t>
      </w:r>
      <w:proofErr w:type="gramEnd"/>
      <w:r w:rsidR="00FC3720" w:rsidRPr="00A97774">
        <w:rPr>
          <w:rFonts w:ascii="Palatino Linotype" w:hAnsi="Palatino Linotype" w:cs="Times New Roman"/>
          <w:color w:val="000000"/>
          <w:sz w:val="20"/>
          <w:szCs w:val="20"/>
          <w:lang w:eastAsia="es-ES"/>
        </w:rPr>
        <w:t xml:space="preserve">: </w:t>
      </w:r>
      <w:hyperlink r:id="rId26" w:history="1">
        <w:r w:rsidR="00FC3720" w:rsidRPr="00A97774">
          <w:rPr>
            <w:rStyle w:val="Hipervnculo"/>
            <w:rFonts w:ascii="Palatino Linotype" w:hAnsi="Palatino Linotype" w:cs="Times New Roman"/>
            <w:sz w:val="20"/>
            <w:szCs w:val="20"/>
          </w:rPr>
          <w:t>http://dx.doi.org/10.7203/relieve.21.1.5005</w:t>
        </w:r>
      </w:hyperlink>
    </w:p>
    <w:p w:rsidR="000917A5" w:rsidRPr="00444471" w:rsidRDefault="000917A5" w:rsidP="00A97774">
      <w:pPr>
        <w:tabs>
          <w:tab w:val="left" w:pos="2835"/>
        </w:tabs>
        <w:spacing w:before="120" w:after="120" w:line="200" w:lineRule="exact"/>
        <w:ind w:left="284" w:hanging="284"/>
        <w:jc w:val="both"/>
        <w:rPr>
          <w:rFonts w:ascii="Palatino Linotype" w:hAnsi="Palatino Linotype" w:cs="Arial Narrow"/>
          <w:color w:val="000000"/>
          <w:sz w:val="20"/>
          <w:szCs w:val="20"/>
          <w:lang w:eastAsia="es-ES"/>
        </w:rPr>
      </w:pPr>
      <w:r w:rsidRPr="00A97774">
        <w:rPr>
          <w:rFonts w:ascii="Palatino Linotype" w:hAnsi="Palatino Linotype" w:cs="Times New Roman"/>
          <w:sz w:val="20"/>
          <w:szCs w:val="20"/>
        </w:rPr>
        <w:t>Delgado Troncoso, J</w:t>
      </w:r>
      <w:r w:rsidR="00B2445B" w:rsidRPr="00A97774">
        <w:rPr>
          <w:rFonts w:ascii="Palatino Linotype" w:hAnsi="Palatino Linotype" w:cs="Times New Roman"/>
          <w:sz w:val="20"/>
          <w:szCs w:val="20"/>
        </w:rPr>
        <w:t>.</w:t>
      </w:r>
      <w:r w:rsidRPr="00A97774">
        <w:rPr>
          <w:rFonts w:ascii="Palatino Linotype" w:hAnsi="Palatino Linotype" w:cs="Times New Roman"/>
          <w:sz w:val="20"/>
          <w:szCs w:val="20"/>
        </w:rPr>
        <w:t xml:space="preserve"> E</w:t>
      </w:r>
      <w:r w:rsidR="00B2445B" w:rsidRPr="00A97774">
        <w:rPr>
          <w:rFonts w:ascii="Palatino Linotype" w:hAnsi="Palatino Linotype" w:cs="Times New Roman"/>
          <w:sz w:val="20"/>
          <w:szCs w:val="20"/>
        </w:rPr>
        <w:t>.</w:t>
      </w:r>
      <w:r w:rsidRPr="00A97774">
        <w:rPr>
          <w:rFonts w:ascii="Palatino Linotype" w:hAnsi="Palatino Linotype" w:cs="Times New Roman"/>
          <w:sz w:val="20"/>
          <w:szCs w:val="20"/>
        </w:rPr>
        <w:t>; Martínez-Hernández, D</w:t>
      </w:r>
      <w:r w:rsidR="00B2445B" w:rsidRPr="00A97774">
        <w:rPr>
          <w:rFonts w:ascii="Palatino Linotype" w:hAnsi="Palatino Linotype" w:cs="Times New Roman"/>
          <w:sz w:val="20"/>
          <w:szCs w:val="20"/>
        </w:rPr>
        <w:t>.</w:t>
      </w:r>
      <w:r w:rsidRPr="00A97774">
        <w:rPr>
          <w:rFonts w:ascii="Palatino Linotype" w:hAnsi="Palatino Linotype" w:cs="Times New Roman"/>
          <w:sz w:val="20"/>
          <w:szCs w:val="20"/>
        </w:rPr>
        <w:t>; López, B</w:t>
      </w:r>
      <w:r w:rsidR="00B2445B" w:rsidRPr="00A97774">
        <w:rPr>
          <w:rFonts w:ascii="Palatino Linotype" w:hAnsi="Palatino Linotype" w:cs="Times New Roman"/>
          <w:sz w:val="20"/>
          <w:szCs w:val="20"/>
        </w:rPr>
        <w:t>.</w:t>
      </w:r>
      <w:r w:rsidRPr="00A97774">
        <w:rPr>
          <w:rFonts w:ascii="Palatino Linotype" w:hAnsi="Palatino Linotype" w:cs="Times New Roman"/>
          <w:sz w:val="20"/>
          <w:szCs w:val="20"/>
        </w:rPr>
        <w:t xml:space="preserve"> L</w:t>
      </w:r>
      <w:r w:rsidR="00B2445B" w:rsidRPr="00A97774">
        <w:rPr>
          <w:rFonts w:ascii="Palatino Linotype" w:hAnsi="Palatino Linotype" w:cs="Times New Roman"/>
          <w:sz w:val="20"/>
          <w:szCs w:val="20"/>
        </w:rPr>
        <w:t>.</w:t>
      </w:r>
      <w:r w:rsidRPr="00A97774">
        <w:rPr>
          <w:rFonts w:ascii="Palatino Linotype" w:hAnsi="Palatino Linotype" w:cs="Times New Roman"/>
          <w:sz w:val="20"/>
          <w:szCs w:val="20"/>
        </w:rPr>
        <w:t>; Manco-Vega, A</w:t>
      </w:r>
      <w:r w:rsidR="00B2445B" w:rsidRPr="00A97774">
        <w:rPr>
          <w:rFonts w:ascii="Palatino Linotype" w:hAnsi="Palatino Linotype" w:cs="Times New Roman"/>
          <w:sz w:val="20"/>
          <w:szCs w:val="20"/>
        </w:rPr>
        <w:t>.</w:t>
      </w:r>
      <w:r w:rsidRPr="00A97774">
        <w:rPr>
          <w:rFonts w:ascii="Palatino Linotype" w:hAnsi="Palatino Linotype" w:cs="Times New Roman"/>
          <w:sz w:val="20"/>
          <w:szCs w:val="20"/>
        </w:rPr>
        <w:t>; Aliaga, F</w:t>
      </w:r>
      <w:r w:rsidR="00B2445B" w:rsidRPr="00A97774">
        <w:rPr>
          <w:rFonts w:ascii="Palatino Linotype" w:hAnsi="Palatino Linotype" w:cs="Times New Roman"/>
          <w:sz w:val="20"/>
          <w:szCs w:val="20"/>
        </w:rPr>
        <w:t>.</w:t>
      </w:r>
      <w:r w:rsidRPr="00A97774">
        <w:rPr>
          <w:rFonts w:ascii="Palatino Linotype" w:hAnsi="Palatino Linotype" w:cs="Times New Roman"/>
          <w:sz w:val="20"/>
          <w:szCs w:val="20"/>
        </w:rPr>
        <w:t xml:space="preserve"> M.; Tejada, M</w:t>
      </w:r>
      <w:r w:rsidR="00B2445B" w:rsidRPr="00A97774">
        <w:rPr>
          <w:rFonts w:ascii="Palatino Linotype" w:hAnsi="Palatino Linotype" w:cs="Times New Roman"/>
          <w:sz w:val="20"/>
          <w:szCs w:val="20"/>
        </w:rPr>
        <w:t>.</w:t>
      </w:r>
      <w:r w:rsidRPr="00A97774">
        <w:rPr>
          <w:rFonts w:ascii="Palatino Linotype" w:hAnsi="Palatino Linotype" w:cs="Times New Roman"/>
          <w:sz w:val="20"/>
          <w:szCs w:val="20"/>
        </w:rPr>
        <w:t xml:space="preserve"> A</w:t>
      </w:r>
      <w:r w:rsidR="00B2445B" w:rsidRPr="00A97774">
        <w:rPr>
          <w:rFonts w:ascii="Palatino Linotype" w:hAnsi="Palatino Linotype" w:cs="Times New Roman"/>
          <w:sz w:val="20"/>
          <w:szCs w:val="20"/>
        </w:rPr>
        <w:t>.</w:t>
      </w:r>
      <w:r w:rsidRPr="00A97774">
        <w:rPr>
          <w:rFonts w:ascii="Palatino Linotype" w:hAnsi="Palatino Linotype" w:cs="Times New Roman"/>
          <w:sz w:val="20"/>
          <w:szCs w:val="20"/>
        </w:rPr>
        <w:t xml:space="preserve"> &amp; Romero, C</w:t>
      </w:r>
      <w:r w:rsidR="00B2445B" w:rsidRPr="00A97774">
        <w:rPr>
          <w:rFonts w:ascii="Palatino Linotype" w:hAnsi="Palatino Linotype" w:cs="Times New Roman"/>
          <w:sz w:val="20"/>
          <w:szCs w:val="20"/>
        </w:rPr>
        <w:t>.</w:t>
      </w:r>
      <w:r w:rsidRPr="00A97774">
        <w:rPr>
          <w:rFonts w:ascii="Palatino Linotype" w:hAnsi="Palatino Linotype" w:cs="Times New Roman"/>
          <w:sz w:val="20"/>
          <w:szCs w:val="20"/>
        </w:rPr>
        <w:t xml:space="preserve"> (2014). </w:t>
      </w:r>
      <w:r w:rsidRPr="00A97774">
        <w:rPr>
          <w:rFonts w:ascii="Palatino Linotype" w:hAnsi="Palatino Linotype" w:cs="Times New Roman"/>
          <w:i/>
          <w:sz w:val="20"/>
          <w:szCs w:val="20"/>
        </w:rPr>
        <w:t>Acceso, Uso y Publicación en Revistas Científicas entre los Investigadores en Ciencias Sociales de Latinoamérica</w:t>
      </w:r>
      <w:r w:rsidRPr="00A97774">
        <w:rPr>
          <w:rFonts w:ascii="Palatino Linotype" w:hAnsi="Palatino Linotype" w:cs="Times New Roman"/>
          <w:sz w:val="20"/>
          <w:szCs w:val="20"/>
        </w:rPr>
        <w:t xml:space="preserve">. </w:t>
      </w:r>
      <w:proofErr w:type="gramStart"/>
      <w:r w:rsidR="00444471" w:rsidRPr="00444471">
        <w:rPr>
          <w:rFonts w:ascii="Palatino Linotype" w:hAnsi="Palatino Linotype" w:cs="Times New Roman"/>
          <w:color w:val="000000"/>
          <w:sz w:val="20"/>
          <w:szCs w:val="20"/>
          <w:lang w:eastAsia="es-ES"/>
        </w:rPr>
        <w:t>doi</w:t>
      </w:r>
      <w:proofErr w:type="gramEnd"/>
      <w:r w:rsidR="00FC3720" w:rsidRPr="00444471">
        <w:rPr>
          <w:rFonts w:ascii="Palatino Linotype" w:hAnsi="Palatino Linotype" w:cs="Times New Roman"/>
          <w:color w:val="000000"/>
          <w:sz w:val="20"/>
          <w:szCs w:val="20"/>
          <w:lang w:eastAsia="es-ES"/>
        </w:rPr>
        <w:t xml:space="preserve">: </w:t>
      </w:r>
      <w:hyperlink r:id="rId27" w:history="1">
        <w:r w:rsidRPr="00444471">
          <w:rPr>
            <w:rStyle w:val="Hipervnculo"/>
            <w:rFonts w:ascii="Palatino Linotype" w:hAnsi="Palatino Linotype" w:cs="Times New Roman"/>
            <w:sz w:val="20"/>
            <w:szCs w:val="20"/>
          </w:rPr>
          <w:t>http://dx.doi.org/10.6084/m9.figshare.1041561</w:t>
        </w:r>
      </w:hyperlink>
    </w:p>
    <w:p w:rsidR="000917A5" w:rsidRPr="00A97774" w:rsidRDefault="000917A5" w:rsidP="00A97774">
      <w:pPr>
        <w:tabs>
          <w:tab w:val="left" w:pos="2835"/>
        </w:tabs>
        <w:autoSpaceDE w:val="0"/>
        <w:autoSpaceDN w:val="0"/>
        <w:adjustRightInd w:val="0"/>
        <w:spacing w:before="120" w:after="120" w:line="200" w:lineRule="exact"/>
        <w:ind w:left="284" w:hanging="284"/>
        <w:jc w:val="both"/>
        <w:rPr>
          <w:rFonts w:ascii="Palatino Linotype" w:hAnsi="Palatino Linotype" w:cs="Times New Roman"/>
          <w:color w:val="000000"/>
          <w:sz w:val="20"/>
          <w:szCs w:val="20"/>
          <w:lang w:val="en-US"/>
        </w:rPr>
      </w:pPr>
      <w:r w:rsidRPr="00A97774">
        <w:rPr>
          <w:rFonts w:ascii="Palatino Linotype" w:hAnsi="Palatino Linotype" w:cs="Times New Roman"/>
          <w:color w:val="000000"/>
          <w:sz w:val="20"/>
          <w:szCs w:val="20"/>
          <w:lang w:val="en-US"/>
        </w:rPr>
        <w:t>Delgado, J</w:t>
      </w:r>
      <w:r w:rsidR="00B2445B" w:rsidRPr="00A97774">
        <w:rPr>
          <w:rFonts w:ascii="Palatino Linotype" w:hAnsi="Palatino Linotype" w:cs="Times New Roman"/>
          <w:color w:val="000000"/>
          <w:sz w:val="20"/>
          <w:szCs w:val="20"/>
          <w:lang w:val="en-US"/>
        </w:rPr>
        <w:t>.</w:t>
      </w:r>
      <w:r w:rsidRPr="00A97774">
        <w:rPr>
          <w:rFonts w:ascii="Palatino Linotype" w:hAnsi="Palatino Linotype" w:cs="Times New Roman"/>
          <w:color w:val="000000"/>
          <w:sz w:val="20"/>
          <w:szCs w:val="20"/>
          <w:lang w:val="en-US"/>
        </w:rPr>
        <w:t xml:space="preserve"> E. (2011). </w:t>
      </w:r>
      <w:r w:rsidRPr="00A97774">
        <w:rPr>
          <w:rFonts w:ascii="Palatino Linotype" w:hAnsi="Palatino Linotype" w:cs="Times New Roman"/>
          <w:i/>
          <w:iCs/>
          <w:color w:val="000000"/>
          <w:sz w:val="20"/>
          <w:szCs w:val="20"/>
          <w:lang w:val="en-US"/>
        </w:rPr>
        <w:t>Journal Publication in Chile, Colombia and Venezuela: University Responses to Global, Regional and National Pressures and Trends</w:t>
      </w:r>
      <w:r w:rsidRPr="00A97774">
        <w:rPr>
          <w:rFonts w:ascii="Palatino Linotype" w:hAnsi="Palatino Linotype" w:cs="Times New Roman"/>
          <w:color w:val="000000"/>
          <w:sz w:val="20"/>
          <w:szCs w:val="20"/>
          <w:lang w:val="en-US"/>
        </w:rPr>
        <w:t xml:space="preserve">. </w:t>
      </w:r>
      <w:proofErr w:type="gramStart"/>
      <w:r w:rsidRPr="00A97774">
        <w:rPr>
          <w:rFonts w:ascii="Palatino Linotype" w:hAnsi="Palatino Linotype" w:cs="Times New Roman"/>
          <w:color w:val="000000"/>
          <w:sz w:val="20"/>
          <w:szCs w:val="20"/>
          <w:lang w:val="en-US"/>
        </w:rPr>
        <w:t>Doctoral dissertation.</w:t>
      </w:r>
      <w:proofErr w:type="gramEnd"/>
      <w:r w:rsidRPr="00A97774">
        <w:rPr>
          <w:rFonts w:ascii="Palatino Linotype" w:hAnsi="Palatino Linotype" w:cs="Times New Roman"/>
          <w:color w:val="000000"/>
          <w:sz w:val="20"/>
          <w:szCs w:val="20"/>
          <w:lang w:val="en-US"/>
        </w:rPr>
        <w:t xml:space="preserve"> </w:t>
      </w:r>
      <w:proofErr w:type="gramStart"/>
      <w:r w:rsidRPr="00A97774">
        <w:rPr>
          <w:rFonts w:ascii="Palatino Linotype" w:hAnsi="Palatino Linotype" w:cs="Times New Roman"/>
          <w:color w:val="000000"/>
          <w:sz w:val="20"/>
          <w:szCs w:val="20"/>
          <w:lang w:val="en-US"/>
        </w:rPr>
        <w:t>University of Pittsburgh.</w:t>
      </w:r>
      <w:proofErr w:type="gramEnd"/>
      <w:r w:rsidRPr="00A97774">
        <w:rPr>
          <w:rFonts w:ascii="Palatino Linotype" w:hAnsi="Palatino Linotype" w:cs="Times New Roman"/>
          <w:color w:val="000000"/>
          <w:sz w:val="20"/>
          <w:szCs w:val="20"/>
          <w:lang w:val="en-US"/>
        </w:rPr>
        <w:t xml:space="preserve"> </w:t>
      </w:r>
      <w:proofErr w:type="spellStart"/>
      <w:r w:rsidR="00B2445B" w:rsidRPr="00A97774">
        <w:rPr>
          <w:rFonts w:ascii="Palatino Linotype" w:hAnsi="Palatino Linotype" w:cs="Times New Roman"/>
          <w:color w:val="000000"/>
          <w:sz w:val="20"/>
          <w:szCs w:val="20"/>
          <w:lang w:val="en-US"/>
        </w:rPr>
        <w:t>Disponible</w:t>
      </w:r>
      <w:proofErr w:type="spellEnd"/>
      <w:r w:rsidR="00B2445B" w:rsidRPr="00A97774">
        <w:rPr>
          <w:rFonts w:ascii="Palatino Linotype" w:hAnsi="Palatino Linotype" w:cs="Times New Roman"/>
          <w:color w:val="000000"/>
          <w:sz w:val="20"/>
          <w:szCs w:val="20"/>
          <w:lang w:val="en-US"/>
        </w:rPr>
        <w:t xml:space="preserve"> </w:t>
      </w:r>
      <w:proofErr w:type="spellStart"/>
      <w:r w:rsidR="00B2445B" w:rsidRPr="00A97774">
        <w:rPr>
          <w:rFonts w:ascii="Palatino Linotype" w:hAnsi="Palatino Linotype" w:cs="Times New Roman"/>
          <w:color w:val="000000"/>
          <w:sz w:val="20"/>
          <w:szCs w:val="20"/>
          <w:lang w:val="en-US"/>
        </w:rPr>
        <w:t>en</w:t>
      </w:r>
      <w:proofErr w:type="spellEnd"/>
      <w:r w:rsidRPr="00A97774">
        <w:rPr>
          <w:rFonts w:ascii="Palatino Linotype" w:hAnsi="Palatino Linotype" w:cs="Times New Roman"/>
          <w:color w:val="000000"/>
          <w:sz w:val="20"/>
          <w:szCs w:val="20"/>
          <w:lang w:val="en-US"/>
        </w:rPr>
        <w:t xml:space="preserve"> </w:t>
      </w:r>
      <w:hyperlink r:id="rId28" w:history="1">
        <w:r w:rsidRPr="00A97774">
          <w:rPr>
            <w:rStyle w:val="Hipervnculo"/>
            <w:rFonts w:ascii="Palatino Linotype" w:hAnsi="Palatino Linotype" w:cs="Times New Roman"/>
            <w:sz w:val="20"/>
            <w:szCs w:val="20"/>
            <w:lang w:val="en-US"/>
          </w:rPr>
          <w:t>http://dscholarship.pitt.edu/9049/</w:t>
        </w:r>
      </w:hyperlink>
    </w:p>
    <w:p w:rsidR="000917A5" w:rsidRPr="00A97774" w:rsidRDefault="000917A5" w:rsidP="00A97774">
      <w:pPr>
        <w:tabs>
          <w:tab w:val="left" w:pos="2835"/>
        </w:tabs>
        <w:autoSpaceDE w:val="0"/>
        <w:autoSpaceDN w:val="0"/>
        <w:spacing w:before="120" w:after="120" w:line="200" w:lineRule="exact"/>
        <w:ind w:left="284" w:hanging="284"/>
        <w:jc w:val="both"/>
        <w:rPr>
          <w:rFonts w:ascii="Palatino Linotype" w:hAnsi="Palatino Linotype" w:cs="Times New Roman"/>
          <w:sz w:val="20"/>
          <w:szCs w:val="20"/>
          <w:lang w:val="en-US"/>
        </w:rPr>
      </w:pPr>
      <w:r w:rsidRPr="00A97774">
        <w:rPr>
          <w:rFonts w:ascii="Palatino Linotype" w:hAnsi="Palatino Linotype" w:cs="Times New Roman"/>
          <w:color w:val="000000"/>
          <w:sz w:val="20"/>
          <w:szCs w:val="20"/>
          <w:lang w:val="en-US"/>
        </w:rPr>
        <w:t xml:space="preserve">Delgado, Jorge Enrique. (2014). Scientific Journals of Universities of Chile, Colombia, and Venezuela: Actors and Roles. </w:t>
      </w:r>
      <w:proofErr w:type="gramStart"/>
      <w:r w:rsidRPr="00A97774">
        <w:rPr>
          <w:rFonts w:ascii="Palatino Linotype" w:hAnsi="Palatino Linotype" w:cs="Times New Roman"/>
          <w:i/>
          <w:iCs/>
          <w:color w:val="000000"/>
          <w:sz w:val="20"/>
          <w:szCs w:val="20"/>
          <w:lang w:val="en-US"/>
        </w:rPr>
        <w:t>Education Policy Analysis Archives, 22</w:t>
      </w:r>
      <w:r w:rsidRPr="00A97774">
        <w:rPr>
          <w:rFonts w:ascii="Palatino Linotype" w:hAnsi="Palatino Linotype" w:cs="Times New Roman"/>
          <w:color w:val="000000"/>
          <w:sz w:val="20"/>
          <w:szCs w:val="20"/>
          <w:lang w:val="en-US"/>
        </w:rPr>
        <w:t>(34).</w:t>
      </w:r>
      <w:proofErr w:type="gramEnd"/>
      <w:r w:rsidRPr="00A97774">
        <w:rPr>
          <w:rFonts w:ascii="Palatino Linotype" w:hAnsi="Palatino Linotype" w:cs="Times New Roman"/>
          <w:color w:val="000000"/>
          <w:sz w:val="20"/>
          <w:szCs w:val="20"/>
          <w:lang w:val="en-US"/>
        </w:rPr>
        <w:t xml:space="preserve"> </w:t>
      </w:r>
      <w:proofErr w:type="gramStart"/>
      <w:r w:rsidR="00444471">
        <w:rPr>
          <w:rFonts w:ascii="Palatino Linotype" w:hAnsi="Palatino Linotype" w:cs="Times New Roman"/>
          <w:color w:val="000000"/>
          <w:sz w:val="20"/>
          <w:szCs w:val="20"/>
          <w:lang w:val="en-US" w:eastAsia="es-ES"/>
        </w:rPr>
        <w:t>doi</w:t>
      </w:r>
      <w:proofErr w:type="gramEnd"/>
      <w:r w:rsidR="00FC3720" w:rsidRPr="00A97774">
        <w:rPr>
          <w:rFonts w:ascii="Palatino Linotype" w:hAnsi="Palatino Linotype" w:cs="Times New Roman"/>
          <w:color w:val="000000"/>
          <w:sz w:val="20"/>
          <w:szCs w:val="20"/>
          <w:lang w:val="en-US" w:eastAsia="es-ES"/>
        </w:rPr>
        <w:t xml:space="preserve">: </w:t>
      </w:r>
      <w:hyperlink r:id="rId29" w:history="1">
        <w:r w:rsidRPr="00A97774">
          <w:rPr>
            <w:rStyle w:val="Hipervnculo"/>
            <w:rFonts w:ascii="Palatino Linotype" w:hAnsi="Palatino Linotype" w:cs="Times New Roman"/>
            <w:sz w:val="20"/>
            <w:szCs w:val="20"/>
            <w:lang w:val="en-US"/>
          </w:rPr>
          <w:t>http://dx.doi.org/10.14507/epaa.v22n34.2014</w:t>
        </w:r>
      </w:hyperlink>
      <w:r w:rsidRPr="00A97774">
        <w:rPr>
          <w:rFonts w:ascii="Palatino Linotype" w:hAnsi="Palatino Linotype" w:cs="Times New Roman"/>
          <w:color w:val="000000"/>
          <w:sz w:val="20"/>
          <w:szCs w:val="20"/>
          <w:lang w:val="en-US"/>
        </w:rPr>
        <w:t xml:space="preserve">. This article is part of EPAA/AAPE’s Special Issue on </w:t>
      </w:r>
      <w:r w:rsidRPr="00A97774">
        <w:rPr>
          <w:rFonts w:ascii="Palatino Linotype" w:hAnsi="Palatino Linotype" w:cs="Times New Roman"/>
          <w:i/>
          <w:iCs/>
          <w:color w:val="000000"/>
          <w:sz w:val="20"/>
          <w:szCs w:val="20"/>
          <w:lang w:val="en-US"/>
        </w:rPr>
        <w:t>The Future of Education Research Journals</w:t>
      </w:r>
      <w:r w:rsidRPr="00A97774">
        <w:rPr>
          <w:rFonts w:ascii="Palatino Linotype" w:hAnsi="Palatino Linotype" w:cs="Times New Roman"/>
          <w:color w:val="000000"/>
          <w:sz w:val="20"/>
          <w:szCs w:val="20"/>
          <w:lang w:val="en-US"/>
        </w:rPr>
        <w:t>, Guest Edited by Dr. David Post.</w:t>
      </w:r>
    </w:p>
    <w:p w:rsidR="00EC0C17" w:rsidRPr="00A97774" w:rsidRDefault="00EC0C17" w:rsidP="00A97774">
      <w:pPr>
        <w:tabs>
          <w:tab w:val="left" w:pos="2835"/>
        </w:tabs>
        <w:spacing w:before="120" w:after="120" w:line="200" w:lineRule="exact"/>
        <w:ind w:left="284" w:hanging="284"/>
        <w:jc w:val="both"/>
        <w:rPr>
          <w:rFonts w:ascii="Palatino Linotype" w:hAnsi="Palatino Linotype" w:cs="Times New Roman"/>
          <w:color w:val="000000"/>
          <w:sz w:val="20"/>
          <w:szCs w:val="20"/>
          <w:lang w:eastAsia="es-ES"/>
        </w:rPr>
      </w:pPr>
      <w:r w:rsidRPr="00A97774">
        <w:rPr>
          <w:rFonts w:ascii="Palatino Linotype" w:hAnsi="Palatino Linotype" w:cs="Times New Roman"/>
          <w:sz w:val="20"/>
          <w:szCs w:val="20"/>
          <w:lang w:eastAsia="es-ES"/>
        </w:rPr>
        <w:t>Diestro Fernández, A, Ruiz Corbella, M. &amp; Galán, A.</w:t>
      </w:r>
      <w:r w:rsidRPr="00A97774">
        <w:rPr>
          <w:rFonts w:ascii="Palatino Linotype" w:hAnsi="Palatino Linotype" w:cs="Times New Roman"/>
          <w:color w:val="FF0000"/>
          <w:sz w:val="20"/>
          <w:szCs w:val="20"/>
          <w:lang w:eastAsia="es-ES"/>
        </w:rPr>
        <w:t xml:space="preserve"> </w:t>
      </w:r>
      <w:r w:rsidRPr="00A97774">
        <w:rPr>
          <w:rFonts w:ascii="Palatino Linotype" w:hAnsi="Palatino Linotype" w:cs="Times New Roman"/>
          <w:color w:val="000000"/>
          <w:sz w:val="20"/>
          <w:szCs w:val="20"/>
          <w:lang w:eastAsia="es-ES"/>
        </w:rPr>
        <w:t xml:space="preserve">(2017). Calidad editorial y científica en las revistas de educación. Tendencias y oportunidades en el contexto 2.0. </w:t>
      </w:r>
      <w:r w:rsidRPr="003B06D7">
        <w:rPr>
          <w:rFonts w:ascii="Palatino Linotype" w:hAnsi="Palatino Linotype" w:cs="Times New Roman"/>
          <w:i/>
          <w:color w:val="000000"/>
          <w:sz w:val="20"/>
          <w:szCs w:val="20"/>
          <w:lang w:eastAsia="es-ES"/>
        </w:rPr>
        <w:t>Revista de Investigación Educativa, 35</w:t>
      </w:r>
      <w:r w:rsidRPr="00A97774">
        <w:rPr>
          <w:rFonts w:ascii="Palatino Linotype" w:hAnsi="Palatino Linotype" w:cs="Times New Roman"/>
          <w:color w:val="000000"/>
          <w:sz w:val="20"/>
          <w:szCs w:val="20"/>
          <w:lang w:eastAsia="es-ES"/>
        </w:rPr>
        <w:t xml:space="preserve">(1), 235-250. </w:t>
      </w:r>
      <w:proofErr w:type="gramStart"/>
      <w:r w:rsidRPr="00A97774">
        <w:rPr>
          <w:rFonts w:ascii="Palatino Linotype" w:hAnsi="Palatino Linotype" w:cs="Times New Roman"/>
          <w:color w:val="000000"/>
          <w:sz w:val="20"/>
          <w:szCs w:val="20"/>
          <w:lang w:eastAsia="es-ES"/>
        </w:rPr>
        <w:t>doi</w:t>
      </w:r>
      <w:proofErr w:type="gramEnd"/>
      <w:r w:rsidRPr="00A97774">
        <w:rPr>
          <w:rFonts w:ascii="Palatino Linotype" w:hAnsi="Palatino Linotype" w:cs="Times New Roman"/>
          <w:color w:val="000000"/>
          <w:sz w:val="20"/>
          <w:szCs w:val="20"/>
          <w:lang w:eastAsia="es-ES"/>
        </w:rPr>
        <w:t xml:space="preserve">: </w:t>
      </w:r>
      <w:hyperlink r:id="rId30" w:history="1">
        <w:r w:rsidRPr="00A97774">
          <w:rPr>
            <w:rStyle w:val="Hipervnculo"/>
            <w:rFonts w:ascii="Palatino Linotype" w:hAnsi="Palatino Linotype" w:cs="Times New Roman"/>
            <w:sz w:val="20"/>
            <w:szCs w:val="20"/>
            <w:lang w:eastAsia="es-ES"/>
          </w:rPr>
          <w:t>http://dx.doi.org/10.6018/rie.35.1.244761</w:t>
        </w:r>
      </w:hyperlink>
      <w:r w:rsidRPr="00A97774">
        <w:rPr>
          <w:rFonts w:ascii="Palatino Linotype" w:hAnsi="Palatino Linotype" w:cs="Times New Roman"/>
          <w:color w:val="000000"/>
          <w:sz w:val="20"/>
          <w:szCs w:val="20"/>
          <w:lang w:eastAsia="es-ES"/>
        </w:rPr>
        <w:t xml:space="preserve"> </w:t>
      </w:r>
    </w:p>
    <w:p w:rsidR="007C6B35" w:rsidRPr="00A97774" w:rsidRDefault="007C6B35" w:rsidP="00A97774">
      <w:pPr>
        <w:tabs>
          <w:tab w:val="left" w:pos="2835"/>
        </w:tabs>
        <w:spacing w:before="120" w:after="120" w:line="200" w:lineRule="exact"/>
        <w:ind w:left="284" w:hanging="284"/>
        <w:jc w:val="both"/>
        <w:rPr>
          <w:rFonts w:ascii="Palatino Linotype" w:hAnsi="Palatino Linotype" w:cs="Times New Roman"/>
          <w:sz w:val="20"/>
          <w:szCs w:val="20"/>
        </w:rPr>
      </w:pPr>
      <w:r w:rsidRPr="00A97774">
        <w:rPr>
          <w:rFonts w:ascii="Palatino Linotype" w:hAnsi="Palatino Linotype" w:cs="Times New Roman"/>
          <w:color w:val="000000"/>
          <w:sz w:val="20"/>
          <w:szCs w:val="20"/>
          <w:lang w:eastAsia="es-ES"/>
        </w:rPr>
        <w:t>Díaz Barriga, Ángel (2000). Pasado y presente de las revistas de educ</w:t>
      </w:r>
      <w:r w:rsidR="00B2445B" w:rsidRPr="00A97774">
        <w:rPr>
          <w:rFonts w:ascii="Palatino Linotype" w:hAnsi="Palatino Linotype" w:cs="Times New Roman"/>
          <w:color w:val="000000"/>
          <w:sz w:val="20"/>
          <w:szCs w:val="20"/>
          <w:lang w:eastAsia="es-ES"/>
        </w:rPr>
        <w:t>a</w:t>
      </w:r>
      <w:r w:rsidRPr="00A97774">
        <w:rPr>
          <w:rFonts w:ascii="Palatino Linotype" w:hAnsi="Palatino Linotype" w:cs="Times New Roman"/>
          <w:color w:val="000000"/>
          <w:sz w:val="20"/>
          <w:szCs w:val="20"/>
          <w:lang w:eastAsia="es-ES"/>
        </w:rPr>
        <w:t xml:space="preserve">ción en México. </w:t>
      </w:r>
      <w:r w:rsidRPr="00A97774">
        <w:rPr>
          <w:rFonts w:ascii="Palatino Linotype" w:hAnsi="Palatino Linotype" w:cs="Times New Roman"/>
          <w:i/>
          <w:color w:val="000000"/>
          <w:sz w:val="20"/>
          <w:szCs w:val="20"/>
          <w:lang w:eastAsia="es-ES"/>
        </w:rPr>
        <w:t>Perfiles educativos, 22</w:t>
      </w:r>
      <w:r w:rsidRPr="00A97774">
        <w:rPr>
          <w:rFonts w:ascii="Palatino Linotype" w:hAnsi="Palatino Linotype" w:cs="Times New Roman"/>
          <w:color w:val="000000"/>
          <w:sz w:val="20"/>
          <w:szCs w:val="20"/>
          <w:lang w:eastAsia="es-ES"/>
        </w:rPr>
        <w:t>(88), 2-5.</w:t>
      </w:r>
      <w:r w:rsidRPr="00A97774">
        <w:rPr>
          <w:rFonts w:ascii="Palatino Linotype" w:hAnsi="Palatino Linotype" w:cs="Times New Roman"/>
          <w:sz w:val="20"/>
          <w:szCs w:val="20"/>
        </w:rPr>
        <w:t xml:space="preserve"> </w:t>
      </w:r>
    </w:p>
    <w:p w:rsidR="000917A5" w:rsidRPr="00A97774" w:rsidRDefault="000917A5" w:rsidP="00A97774">
      <w:pPr>
        <w:tabs>
          <w:tab w:val="left" w:pos="2835"/>
        </w:tabs>
        <w:spacing w:before="120" w:after="120" w:line="200" w:lineRule="exact"/>
        <w:ind w:left="284" w:hanging="284"/>
        <w:jc w:val="both"/>
        <w:rPr>
          <w:rFonts w:ascii="Palatino Linotype" w:hAnsi="Palatino Linotype" w:cs="Times New Roman"/>
          <w:sz w:val="20"/>
          <w:szCs w:val="20"/>
        </w:rPr>
      </w:pPr>
      <w:proofErr w:type="spellStart"/>
      <w:r w:rsidRPr="00A97774">
        <w:rPr>
          <w:rFonts w:ascii="Palatino Linotype" w:hAnsi="Palatino Linotype" w:cs="Times New Roman"/>
          <w:sz w:val="20"/>
          <w:szCs w:val="20"/>
        </w:rPr>
        <w:t>Dorta</w:t>
      </w:r>
      <w:proofErr w:type="spellEnd"/>
      <w:r w:rsidRPr="00A97774">
        <w:rPr>
          <w:rFonts w:ascii="Palatino Linotype" w:hAnsi="Palatino Linotype" w:cs="Times New Roman"/>
          <w:sz w:val="20"/>
          <w:szCs w:val="20"/>
        </w:rPr>
        <w:t xml:space="preserve">-González, P. &amp; </w:t>
      </w:r>
      <w:proofErr w:type="spellStart"/>
      <w:r w:rsidRPr="00A97774">
        <w:rPr>
          <w:rFonts w:ascii="Palatino Linotype" w:hAnsi="Palatino Linotype" w:cs="Times New Roman"/>
          <w:sz w:val="20"/>
          <w:szCs w:val="20"/>
        </w:rPr>
        <w:t>Dorta</w:t>
      </w:r>
      <w:proofErr w:type="spellEnd"/>
      <w:r w:rsidRPr="00A97774">
        <w:rPr>
          <w:rFonts w:ascii="Palatino Linotype" w:hAnsi="Palatino Linotype" w:cs="Times New Roman"/>
          <w:sz w:val="20"/>
          <w:szCs w:val="20"/>
        </w:rPr>
        <w:t xml:space="preserve">-González, M.I. (2013). Hábitos de publicación y citación según campos científicos: principales diferencias a partir de las revistas JCR. </w:t>
      </w:r>
      <w:r w:rsidRPr="00A97774">
        <w:rPr>
          <w:rFonts w:ascii="Palatino Linotype" w:hAnsi="Palatino Linotype" w:cs="Times New Roman"/>
          <w:i/>
          <w:iCs/>
          <w:sz w:val="20"/>
          <w:szCs w:val="20"/>
        </w:rPr>
        <w:t>Revista Española de Documentación Científica, 36</w:t>
      </w:r>
      <w:r w:rsidRPr="00A97774">
        <w:rPr>
          <w:rFonts w:ascii="Palatino Linotype" w:hAnsi="Palatino Linotype" w:cs="Times New Roman"/>
          <w:sz w:val="20"/>
          <w:szCs w:val="20"/>
        </w:rPr>
        <w:t>(4).</w:t>
      </w:r>
      <w:r w:rsidR="00FC3720" w:rsidRPr="00A97774">
        <w:rPr>
          <w:rFonts w:ascii="Palatino Linotype" w:hAnsi="Palatino Linotype" w:cs="Times New Roman"/>
          <w:sz w:val="20"/>
          <w:szCs w:val="20"/>
        </w:rPr>
        <w:t xml:space="preserve"> </w:t>
      </w:r>
      <w:proofErr w:type="gramStart"/>
      <w:r w:rsidR="00444471" w:rsidRPr="00444471">
        <w:rPr>
          <w:rFonts w:ascii="Palatino Linotype" w:hAnsi="Palatino Linotype" w:cs="Times New Roman"/>
          <w:color w:val="000000"/>
          <w:sz w:val="20"/>
          <w:szCs w:val="20"/>
          <w:lang w:eastAsia="es-ES"/>
        </w:rPr>
        <w:t>doi</w:t>
      </w:r>
      <w:proofErr w:type="gramEnd"/>
      <w:r w:rsidR="00FC3720" w:rsidRPr="00A97774">
        <w:rPr>
          <w:rFonts w:ascii="Palatino Linotype" w:hAnsi="Palatino Linotype" w:cs="Times New Roman"/>
          <w:color w:val="000000"/>
          <w:sz w:val="20"/>
          <w:szCs w:val="20"/>
          <w:lang w:eastAsia="es-ES"/>
        </w:rPr>
        <w:t xml:space="preserve">: </w:t>
      </w:r>
      <w:hyperlink r:id="rId31" w:history="1">
        <w:r w:rsidR="00FC3720" w:rsidRPr="00A97774">
          <w:rPr>
            <w:rStyle w:val="Hipervnculo"/>
            <w:rFonts w:ascii="Palatino Linotype" w:hAnsi="Palatino Linotype" w:cs="Times New Roman"/>
            <w:sz w:val="20"/>
            <w:szCs w:val="20"/>
          </w:rPr>
          <w:t>http://dx.doi.org/10.3989/redc.2013.4.1003</w:t>
        </w:r>
      </w:hyperlink>
    </w:p>
    <w:p w:rsidR="000917A5" w:rsidRPr="00A97774" w:rsidRDefault="000917A5" w:rsidP="00A97774">
      <w:pPr>
        <w:tabs>
          <w:tab w:val="left" w:pos="2835"/>
        </w:tabs>
        <w:autoSpaceDE w:val="0"/>
        <w:autoSpaceDN w:val="0"/>
        <w:adjustRightInd w:val="0"/>
        <w:spacing w:before="120" w:after="120" w:line="200" w:lineRule="exact"/>
        <w:ind w:left="284" w:hanging="284"/>
        <w:jc w:val="both"/>
        <w:rPr>
          <w:rFonts w:ascii="Palatino Linotype" w:hAnsi="Palatino Linotype" w:cs="Times New Roman"/>
          <w:sz w:val="20"/>
          <w:szCs w:val="20"/>
        </w:rPr>
      </w:pPr>
      <w:proofErr w:type="spellStart"/>
      <w:r w:rsidRPr="00A97774">
        <w:rPr>
          <w:rFonts w:ascii="Palatino Linotype" w:hAnsi="Palatino Linotype" w:cs="Times New Roman"/>
          <w:sz w:val="20"/>
          <w:szCs w:val="20"/>
          <w:lang w:val="en-US"/>
        </w:rPr>
        <w:t>Fenner</w:t>
      </w:r>
      <w:proofErr w:type="spellEnd"/>
      <w:r w:rsidRPr="00A97774">
        <w:rPr>
          <w:rFonts w:ascii="Palatino Linotype" w:hAnsi="Palatino Linotype" w:cs="Times New Roman"/>
          <w:sz w:val="20"/>
          <w:szCs w:val="20"/>
          <w:lang w:val="en-US"/>
        </w:rPr>
        <w:t xml:space="preserve">, Martin (2011). </w:t>
      </w:r>
      <w:proofErr w:type="gramStart"/>
      <w:r w:rsidRPr="00A97774">
        <w:rPr>
          <w:rFonts w:ascii="Palatino Linotype" w:hAnsi="Palatino Linotype" w:cs="Times New Roman"/>
          <w:i/>
          <w:sz w:val="20"/>
          <w:szCs w:val="20"/>
          <w:lang w:val="en-US"/>
        </w:rPr>
        <w:t>Author identifier overview</w:t>
      </w:r>
      <w:r w:rsidRPr="00A97774">
        <w:rPr>
          <w:rFonts w:ascii="Palatino Linotype" w:hAnsi="Palatino Linotype" w:cs="Times New Roman"/>
          <w:sz w:val="20"/>
          <w:szCs w:val="20"/>
          <w:lang w:val="en-US"/>
        </w:rPr>
        <w:t>.</w:t>
      </w:r>
      <w:proofErr w:type="gramEnd"/>
      <w:r w:rsidRPr="00A97774">
        <w:rPr>
          <w:rFonts w:ascii="Palatino Linotype" w:hAnsi="Palatino Linotype" w:cs="Times New Roman"/>
          <w:sz w:val="20"/>
          <w:szCs w:val="20"/>
          <w:lang w:val="en-US"/>
        </w:rPr>
        <w:t xml:space="preserve"> </w:t>
      </w:r>
      <w:r w:rsidR="00B2445B" w:rsidRPr="00A97774">
        <w:rPr>
          <w:rFonts w:ascii="Palatino Linotype" w:hAnsi="Palatino Linotype" w:cs="Times New Roman"/>
          <w:sz w:val="20"/>
          <w:szCs w:val="20"/>
        </w:rPr>
        <w:t>Disponible</w:t>
      </w:r>
      <w:r w:rsidRPr="00A97774">
        <w:rPr>
          <w:rFonts w:ascii="Palatino Linotype" w:hAnsi="Palatino Linotype" w:cs="Times New Roman"/>
          <w:sz w:val="20"/>
          <w:szCs w:val="20"/>
        </w:rPr>
        <w:t xml:space="preserve"> en </w:t>
      </w:r>
      <w:hyperlink r:id="rId32" w:history="1">
        <w:r w:rsidRPr="00A97774">
          <w:rPr>
            <w:rStyle w:val="Hipervnculo"/>
            <w:rFonts w:ascii="Palatino Linotype" w:hAnsi="Palatino Linotype" w:cs="Times New Roman"/>
            <w:sz w:val="20"/>
            <w:szCs w:val="20"/>
          </w:rPr>
          <w:t>http://edoc.hu-berlin.de/libreas/18/fenner-martin-18/PDF/fenner.pdf</w:t>
        </w:r>
      </w:hyperlink>
      <w:r w:rsidRPr="00A97774">
        <w:rPr>
          <w:rFonts w:ascii="Palatino Linotype" w:hAnsi="Palatino Linotype" w:cs="Times New Roman"/>
          <w:sz w:val="20"/>
          <w:szCs w:val="20"/>
        </w:rPr>
        <w:t xml:space="preserve">  </w:t>
      </w:r>
    </w:p>
    <w:p w:rsidR="000917A5" w:rsidRPr="00A97774" w:rsidRDefault="000917A5" w:rsidP="00A97774">
      <w:pPr>
        <w:tabs>
          <w:tab w:val="left" w:pos="2835"/>
        </w:tabs>
        <w:autoSpaceDE w:val="0"/>
        <w:autoSpaceDN w:val="0"/>
        <w:adjustRightInd w:val="0"/>
        <w:spacing w:before="120" w:after="120" w:line="200" w:lineRule="exact"/>
        <w:ind w:left="284" w:hanging="284"/>
        <w:jc w:val="both"/>
        <w:rPr>
          <w:rFonts w:ascii="Palatino Linotype" w:hAnsi="Palatino Linotype" w:cs="Times New Roman"/>
          <w:color w:val="000000"/>
          <w:sz w:val="20"/>
          <w:szCs w:val="20"/>
        </w:rPr>
      </w:pPr>
      <w:r w:rsidRPr="00A97774">
        <w:rPr>
          <w:rFonts w:ascii="Palatino Linotype" w:hAnsi="Palatino Linotype" w:cs="Times New Roman"/>
          <w:color w:val="000000"/>
          <w:sz w:val="20"/>
          <w:szCs w:val="20"/>
        </w:rPr>
        <w:t xml:space="preserve">Fernández-Cano, A. (1995a). </w:t>
      </w:r>
      <w:r w:rsidRPr="00A97774">
        <w:rPr>
          <w:rFonts w:ascii="Palatino Linotype" w:hAnsi="Palatino Linotype" w:cs="Times New Roman"/>
          <w:i/>
          <w:color w:val="000000"/>
          <w:sz w:val="20"/>
          <w:szCs w:val="20"/>
        </w:rPr>
        <w:t>Métodos para evaluar la investigación en psicopedagogía</w:t>
      </w:r>
      <w:r w:rsidR="00B2445B" w:rsidRPr="00A97774">
        <w:rPr>
          <w:rFonts w:ascii="Palatino Linotype" w:hAnsi="Palatino Linotype" w:cs="Times New Roman"/>
          <w:color w:val="000000"/>
          <w:sz w:val="20"/>
          <w:szCs w:val="20"/>
        </w:rPr>
        <w:t>.</w:t>
      </w:r>
      <w:r w:rsidRPr="00A97774">
        <w:rPr>
          <w:rFonts w:ascii="Palatino Linotype" w:hAnsi="Palatino Linotype" w:cs="Times New Roman"/>
          <w:color w:val="000000"/>
          <w:sz w:val="20"/>
          <w:szCs w:val="20"/>
        </w:rPr>
        <w:t xml:space="preserve"> Madrid: Síntesis.</w:t>
      </w:r>
    </w:p>
    <w:p w:rsidR="000917A5" w:rsidRPr="00A97774" w:rsidRDefault="000917A5" w:rsidP="00A97774">
      <w:pPr>
        <w:tabs>
          <w:tab w:val="left" w:pos="2835"/>
        </w:tabs>
        <w:autoSpaceDE w:val="0"/>
        <w:autoSpaceDN w:val="0"/>
        <w:adjustRightInd w:val="0"/>
        <w:spacing w:before="120" w:after="120" w:line="200" w:lineRule="exact"/>
        <w:ind w:left="284" w:hanging="284"/>
        <w:jc w:val="both"/>
        <w:rPr>
          <w:rFonts w:ascii="Palatino Linotype" w:hAnsi="Palatino Linotype" w:cs="Times New Roman"/>
          <w:color w:val="000000"/>
          <w:sz w:val="20"/>
          <w:szCs w:val="20"/>
        </w:rPr>
      </w:pPr>
      <w:r w:rsidRPr="00A97774">
        <w:rPr>
          <w:rFonts w:ascii="Palatino Linotype" w:hAnsi="Palatino Linotype" w:cs="Times New Roman"/>
          <w:color w:val="000000"/>
          <w:sz w:val="20"/>
          <w:szCs w:val="20"/>
        </w:rPr>
        <w:t xml:space="preserve">Fernández-Cano, A. (1995b). </w:t>
      </w:r>
      <w:r w:rsidRPr="00A97774">
        <w:rPr>
          <w:rFonts w:ascii="Palatino Linotype" w:hAnsi="Palatino Linotype" w:cs="Times New Roman"/>
          <w:iCs/>
          <w:color w:val="000000"/>
          <w:sz w:val="20"/>
          <w:szCs w:val="20"/>
        </w:rPr>
        <w:t>La evaluación de la investigación educativa.</w:t>
      </w:r>
      <w:r w:rsidRPr="00A97774">
        <w:rPr>
          <w:rFonts w:ascii="Palatino Linotype" w:hAnsi="Palatino Linotype" w:cs="Times New Roman"/>
          <w:color w:val="000000"/>
          <w:sz w:val="20"/>
          <w:szCs w:val="20"/>
        </w:rPr>
        <w:t xml:space="preserve"> </w:t>
      </w:r>
      <w:r w:rsidRPr="00A97774">
        <w:rPr>
          <w:rFonts w:ascii="Palatino Linotype" w:hAnsi="Palatino Linotype" w:cs="Times New Roman"/>
          <w:bCs/>
          <w:i/>
          <w:color w:val="000000"/>
          <w:sz w:val="20"/>
          <w:szCs w:val="20"/>
        </w:rPr>
        <w:t>Revista Española de Pedagogía</w:t>
      </w:r>
      <w:r w:rsidRPr="00A97774">
        <w:rPr>
          <w:rFonts w:ascii="Palatino Linotype" w:hAnsi="Palatino Linotype" w:cs="Times New Roman"/>
          <w:bCs/>
          <w:color w:val="000000"/>
          <w:sz w:val="20"/>
          <w:szCs w:val="20"/>
        </w:rPr>
        <w:t>,</w:t>
      </w:r>
      <w:r w:rsidRPr="00A97774">
        <w:rPr>
          <w:rFonts w:ascii="Palatino Linotype" w:hAnsi="Palatino Linotype" w:cs="Times New Roman"/>
          <w:color w:val="000000"/>
          <w:sz w:val="20"/>
          <w:szCs w:val="20"/>
        </w:rPr>
        <w:t xml:space="preserve"> </w:t>
      </w:r>
      <w:r w:rsidR="004B1D43" w:rsidRPr="00A97774">
        <w:rPr>
          <w:rFonts w:ascii="Palatino Linotype" w:hAnsi="Palatino Linotype" w:cs="Times New Roman"/>
          <w:i/>
          <w:color w:val="000000"/>
          <w:sz w:val="20"/>
          <w:szCs w:val="20"/>
        </w:rPr>
        <w:t>52</w:t>
      </w:r>
      <w:r w:rsidR="004B1D43" w:rsidRPr="00A97774">
        <w:rPr>
          <w:rFonts w:ascii="Palatino Linotype" w:hAnsi="Palatino Linotype" w:cs="Times New Roman"/>
          <w:color w:val="000000"/>
          <w:sz w:val="20"/>
          <w:szCs w:val="20"/>
        </w:rPr>
        <w:t>(</w:t>
      </w:r>
      <w:r w:rsidRPr="00A97774">
        <w:rPr>
          <w:rFonts w:ascii="Palatino Linotype" w:hAnsi="Palatino Linotype" w:cs="Times New Roman"/>
          <w:color w:val="000000"/>
          <w:sz w:val="20"/>
          <w:szCs w:val="20"/>
        </w:rPr>
        <w:t>200</w:t>
      </w:r>
      <w:r w:rsidR="004B1D43" w:rsidRPr="00A97774">
        <w:rPr>
          <w:rFonts w:ascii="Palatino Linotype" w:hAnsi="Palatino Linotype" w:cs="Times New Roman"/>
          <w:color w:val="000000"/>
          <w:sz w:val="20"/>
          <w:szCs w:val="20"/>
        </w:rPr>
        <w:t>)</w:t>
      </w:r>
      <w:r w:rsidRPr="00A97774">
        <w:rPr>
          <w:rFonts w:ascii="Palatino Linotype" w:hAnsi="Palatino Linotype" w:cs="Times New Roman"/>
          <w:color w:val="000000"/>
          <w:sz w:val="20"/>
          <w:szCs w:val="20"/>
        </w:rPr>
        <w:t>, 131-146.</w:t>
      </w:r>
    </w:p>
    <w:p w:rsidR="000917A5" w:rsidRPr="00A97774" w:rsidRDefault="000917A5" w:rsidP="00A97774">
      <w:pPr>
        <w:tabs>
          <w:tab w:val="left" w:pos="2835"/>
        </w:tabs>
        <w:autoSpaceDE w:val="0"/>
        <w:autoSpaceDN w:val="0"/>
        <w:adjustRightInd w:val="0"/>
        <w:spacing w:before="120" w:after="120" w:line="200" w:lineRule="exact"/>
        <w:ind w:left="284" w:hanging="284"/>
        <w:jc w:val="both"/>
        <w:rPr>
          <w:rFonts w:ascii="Palatino Linotype" w:hAnsi="Palatino Linotype" w:cs="Times New Roman"/>
          <w:color w:val="000000"/>
          <w:sz w:val="20"/>
          <w:szCs w:val="20"/>
        </w:rPr>
      </w:pPr>
      <w:r w:rsidRPr="00A97774">
        <w:rPr>
          <w:rFonts w:ascii="Palatino Linotype" w:hAnsi="Palatino Linotype" w:cs="Times New Roman"/>
          <w:color w:val="000000"/>
          <w:sz w:val="20"/>
          <w:szCs w:val="20"/>
        </w:rPr>
        <w:t xml:space="preserve">Fernández-Cano, A. (1997). </w:t>
      </w:r>
      <w:r w:rsidRPr="00A97774">
        <w:rPr>
          <w:rFonts w:ascii="Palatino Linotype" w:hAnsi="Palatino Linotype" w:cs="Times New Roman"/>
          <w:iCs/>
          <w:color w:val="000000"/>
          <w:sz w:val="20"/>
          <w:szCs w:val="20"/>
        </w:rPr>
        <w:t>Evaluación de la investigación educativa española: Una revisión integrativa de realizaciones en 25 años</w:t>
      </w:r>
      <w:r w:rsidR="004B1D43" w:rsidRPr="00A97774">
        <w:rPr>
          <w:rFonts w:ascii="Palatino Linotype" w:hAnsi="Palatino Linotype" w:cs="Times New Roman"/>
          <w:color w:val="000000"/>
          <w:sz w:val="20"/>
          <w:szCs w:val="20"/>
        </w:rPr>
        <w:t>.</w:t>
      </w:r>
      <w:r w:rsidRPr="00A97774">
        <w:rPr>
          <w:rFonts w:ascii="Palatino Linotype" w:hAnsi="Palatino Linotype" w:cs="Times New Roman"/>
          <w:color w:val="000000"/>
          <w:sz w:val="20"/>
          <w:szCs w:val="20"/>
        </w:rPr>
        <w:t xml:space="preserve"> </w:t>
      </w:r>
      <w:r w:rsidRPr="00A97774">
        <w:rPr>
          <w:rFonts w:ascii="Palatino Linotype" w:hAnsi="Palatino Linotype" w:cs="Times New Roman"/>
          <w:bCs/>
          <w:i/>
          <w:color w:val="000000"/>
          <w:sz w:val="20"/>
          <w:szCs w:val="20"/>
        </w:rPr>
        <w:t>Revista Española de Pedagogía</w:t>
      </w:r>
      <w:r w:rsidRPr="00A97774">
        <w:rPr>
          <w:rFonts w:ascii="Palatino Linotype" w:hAnsi="Palatino Linotype" w:cs="Times New Roman"/>
          <w:color w:val="000000"/>
          <w:sz w:val="20"/>
          <w:szCs w:val="20"/>
        </w:rPr>
        <w:t>,</w:t>
      </w:r>
      <w:r w:rsidR="004B1D43" w:rsidRPr="00A97774">
        <w:rPr>
          <w:rFonts w:ascii="Palatino Linotype" w:hAnsi="Palatino Linotype" w:cs="Times New Roman"/>
          <w:color w:val="000000"/>
          <w:sz w:val="20"/>
          <w:szCs w:val="20"/>
        </w:rPr>
        <w:t xml:space="preserve"> </w:t>
      </w:r>
      <w:r w:rsidRPr="00A97774">
        <w:rPr>
          <w:rFonts w:ascii="Palatino Linotype" w:hAnsi="Palatino Linotype" w:cs="Times New Roman"/>
          <w:i/>
          <w:color w:val="000000"/>
          <w:sz w:val="20"/>
          <w:szCs w:val="20"/>
        </w:rPr>
        <w:t>55</w:t>
      </w:r>
      <w:r w:rsidR="004B1D43" w:rsidRPr="00A97774">
        <w:rPr>
          <w:rFonts w:ascii="Palatino Linotype" w:hAnsi="Palatino Linotype" w:cs="Times New Roman"/>
          <w:color w:val="000000"/>
          <w:sz w:val="20"/>
          <w:szCs w:val="20"/>
        </w:rPr>
        <w:t>(</w:t>
      </w:r>
      <w:r w:rsidRPr="00A97774">
        <w:rPr>
          <w:rFonts w:ascii="Palatino Linotype" w:hAnsi="Palatino Linotype" w:cs="Times New Roman"/>
          <w:color w:val="000000"/>
          <w:sz w:val="20"/>
          <w:szCs w:val="20"/>
        </w:rPr>
        <w:t>207</w:t>
      </w:r>
      <w:r w:rsidR="004B1D43" w:rsidRPr="00A97774">
        <w:rPr>
          <w:rFonts w:ascii="Palatino Linotype" w:hAnsi="Palatino Linotype" w:cs="Times New Roman"/>
          <w:color w:val="000000"/>
          <w:sz w:val="20"/>
          <w:szCs w:val="20"/>
        </w:rPr>
        <w:t>)</w:t>
      </w:r>
      <w:r w:rsidRPr="00A97774">
        <w:rPr>
          <w:rFonts w:ascii="Palatino Linotype" w:hAnsi="Palatino Linotype" w:cs="Times New Roman"/>
          <w:color w:val="000000"/>
          <w:sz w:val="20"/>
          <w:szCs w:val="20"/>
        </w:rPr>
        <w:t>, 277-301.</w:t>
      </w:r>
    </w:p>
    <w:p w:rsidR="000917A5" w:rsidRPr="00A97774" w:rsidRDefault="000917A5" w:rsidP="00A97774">
      <w:pPr>
        <w:tabs>
          <w:tab w:val="left" w:pos="2835"/>
        </w:tabs>
        <w:autoSpaceDE w:val="0"/>
        <w:autoSpaceDN w:val="0"/>
        <w:adjustRightInd w:val="0"/>
        <w:spacing w:before="120" w:after="120" w:line="200" w:lineRule="exact"/>
        <w:ind w:left="284" w:hanging="284"/>
        <w:jc w:val="both"/>
        <w:rPr>
          <w:rFonts w:ascii="Palatino Linotype" w:hAnsi="Palatino Linotype" w:cs="Times New Roman"/>
          <w:sz w:val="20"/>
          <w:szCs w:val="20"/>
          <w:shd w:val="clear" w:color="auto" w:fill="FFFFFF"/>
        </w:rPr>
      </w:pPr>
      <w:r w:rsidRPr="00A97774">
        <w:rPr>
          <w:rFonts w:ascii="Palatino Linotype" w:hAnsi="Palatino Linotype" w:cs="Times New Roman"/>
          <w:color w:val="000000"/>
          <w:sz w:val="20"/>
          <w:szCs w:val="20"/>
        </w:rPr>
        <w:lastRenderedPageBreak/>
        <w:t xml:space="preserve">Fernández-Cano, A. </w:t>
      </w:r>
      <w:r w:rsidR="00B2445B" w:rsidRPr="00A97774">
        <w:rPr>
          <w:rFonts w:ascii="Palatino Linotype" w:hAnsi="Palatino Linotype" w:cs="Times New Roman"/>
          <w:color w:val="000000"/>
          <w:sz w:val="20"/>
          <w:szCs w:val="20"/>
        </w:rPr>
        <w:t>&amp;</w:t>
      </w:r>
      <w:r w:rsidRPr="00A97774">
        <w:rPr>
          <w:rFonts w:ascii="Palatino Linotype" w:hAnsi="Palatino Linotype" w:cs="Times New Roman"/>
          <w:color w:val="000000"/>
          <w:sz w:val="20"/>
          <w:szCs w:val="20"/>
        </w:rPr>
        <w:t xml:space="preserve"> Bueno-Sánchez, A. (2002). </w:t>
      </w:r>
      <w:proofErr w:type="gramStart"/>
      <w:r w:rsidRPr="00A97774">
        <w:rPr>
          <w:rFonts w:ascii="Palatino Linotype" w:hAnsi="Palatino Linotype" w:cs="Times New Roman"/>
          <w:color w:val="000000"/>
          <w:sz w:val="20"/>
          <w:szCs w:val="20"/>
          <w:lang w:val="en-US"/>
        </w:rPr>
        <w:t>Multivariate evaluation of Spanish educational researc</w:t>
      </w:r>
      <w:r w:rsidR="004B1D43" w:rsidRPr="00A97774">
        <w:rPr>
          <w:rFonts w:ascii="Palatino Linotype" w:hAnsi="Palatino Linotype" w:cs="Times New Roman"/>
          <w:color w:val="000000"/>
          <w:sz w:val="20"/>
          <w:szCs w:val="20"/>
          <w:lang w:val="en-US"/>
        </w:rPr>
        <w:t>h journals.</w:t>
      </w:r>
      <w:proofErr w:type="gramEnd"/>
      <w:r w:rsidRPr="00A97774">
        <w:rPr>
          <w:rFonts w:ascii="Palatino Linotype" w:hAnsi="Palatino Linotype" w:cs="Times New Roman"/>
          <w:color w:val="000000"/>
          <w:sz w:val="20"/>
          <w:szCs w:val="20"/>
          <w:lang w:val="en-US"/>
        </w:rPr>
        <w:t xml:space="preserve"> </w:t>
      </w:r>
      <w:proofErr w:type="spellStart"/>
      <w:r w:rsidRPr="00A97774">
        <w:rPr>
          <w:rFonts w:ascii="Palatino Linotype" w:hAnsi="Palatino Linotype" w:cs="Times New Roman"/>
          <w:bCs/>
          <w:i/>
          <w:color w:val="000000"/>
          <w:sz w:val="20"/>
          <w:szCs w:val="20"/>
        </w:rPr>
        <w:t>Scientometrics</w:t>
      </w:r>
      <w:proofErr w:type="spellEnd"/>
      <w:r w:rsidRPr="00A97774">
        <w:rPr>
          <w:rFonts w:ascii="Palatino Linotype" w:hAnsi="Palatino Linotype" w:cs="Times New Roman"/>
          <w:color w:val="000000"/>
          <w:sz w:val="20"/>
          <w:szCs w:val="20"/>
        </w:rPr>
        <w:t>, 55</w:t>
      </w:r>
      <w:r w:rsidR="004B1D43" w:rsidRPr="00A97774">
        <w:rPr>
          <w:rFonts w:ascii="Palatino Linotype" w:hAnsi="Palatino Linotype" w:cs="Times New Roman"/>
          <w:color w:val="000000"/>
          <w:sz w:val="20"/>
          <w:szCs w:val="20"/>
        </w:rPr>
        <w:t>(</w:t>
      </w:r>
      <w:r w:rsidRPr="00A97774">
        <w:rPr>
          <w:rFonts w:ascii="Palatino Linotype" w:hAnsi="Palatino Linotype" w:cs="Times New Roman"/>
          <w:color w:val="000000"/>
          <w:sz w:val="20"/>
          <w:szCs w:val="20"/>
        </w:rPr>
        <w:t>1</w:t>
      </w:r>
      <w:r w:rsidR="004B1D43" w:rsidRPr="00A97774">
        <w:rPr>
          <w:rFonts w:ascii="Palatino Linotype" w:hAnsi="Palatino Linotype" w:cs="Times New Roman"/>
          <w:color w:val="000000"/>
          <w:sz w:val="20"/>
          <w:szCs w:val="20"/>
        </w:rPr>
        <w:t>)</w:t>
      </w:r>
      <w:r w:rsidRPr="00A97774">
        <w:rPr>
          <w:rFonts w:ascii="Palatino Linotype" w:hAnsi="Palatino Linotype" w:cs="Times New Roman"/>
          <w:color w:val="000000"/>
          <w:sz w:val="20"/>
          <w:szCs w:val="20"/>
        </w:rPr>
        <w:t xml:space="preserve">, 87-102. </w:t>
      </w:r>
      <w:proofErr w:type="gramStart"/>
      <w:r w:rsidR="00444471" w:rsidRPr="00C824EA">
        <w:rPr>
          <w:rFonts w:ascii="Palatino Linotype" w:hAnsi="Palatino Linotype" w:cs="Times New Roman"/>
          <w:color w:val="000000"/>
          <w:sz w:val="20"/>
          <w:szCs w:val="20"/>
          <w:lang w:eastAsia="es-ES"/>
        </w:rPr>
        <w:t>doi</w:t>
      </w:r>
      <w:proofErr w:type="gramEnd"/>
      <w:r w:rsidRPr="00A97774">
        <w:rPr>
          <w:rFonts w:ascii="Palatino Linotype" w:hAnsi="Palatino Linotype" w:cs="Times New Roman"/>
          <w:color w:val="000000"/>
          <w:sz w:val="20"/>
          <w:szCs w:val="20"/>
        </w:rPr>
        <w:t xml:space="preserve">: </w:t>
      </w:r>
      <w:hyperlink r:id="rId33" w:history="1">
        <w:r w:rsidR="00FC3720" w:rsidRPr="00A97774">
          <w:rPr>
            <w:rStyle w:val="Hipervnculo"/>
            <w:rFonts w:ascii="Palatino Linotype" w:hAnsi="Palatino Linotype" w:cs="Times New Roman"/>
            <w:sz w:val="20"/>
            <w:szCs w:val="20"/>
          </w:rPr>
          <w:t>http://dx.doi.org/10.1023/B:SCIE.0000045112.11562.11</w:t>
        </w:r>
        <w:r w:rsidR="00FC3720" w:rsidRPr="00A97774">
          <w:rPr>
            <w:rStyle w:val="Hipervnculo"/>
            <w:rFonts w:ascii="Palatino Linotype" w:hAnsi="Palatino Linotype" w:cs="Times New Roman"/>
            <w:sz w:val="20"/>
            <w:szCs w:val="20"/>
            <w:shd w:val="clear" w:color="auto" w:fill="FFFFFF"/>
          </w:rPr>
          <w:t>7</w:t>
        </w:r>
      </w:hyperlink>
      <w:r w:rsidR="00FC3720" w:rsidRPr="00A97774">
        <w:rPr>
          <w:rFonts w:ascii="Palatino Linotype" w:hAnsi="Palatino Linotype" w:cs="Times New Roman"/>
          <w:color w:val="000000"/>
          <w:sz w:val="20"/>
          <w:szCs w:val="20"/>
          <w:shd w:val="clear" w:color="auto" w:fill="FFFFFF"/>
        </w:rPr>
        <w:t xml:space="preserve"> </w:t>
      </w:r>
    </w:p>
    <w:p w:rsidR="000917A5" w:rsidRPr="00A97774" w:rsidRDefault="000917A5" w:rsidP="00A97774">
      <w:pPr>
        <w:tabs>
          <w:tab w:val="left" w:pos="2835"/>
        </w:tabs>
        <w:autoSpaceDE w:val="0"/>
        <w:autoSpaceDN w:val="0"/>
        <w:adjustRightInd w:val="0"/>
        <w:spacing w:before="120" w:after="120" w:line="200" w:lineRule="exact"/>
        <w:ind w:left="284" w:hanging="284"/>
        <w:jc w:val="both"/>
        <w:rPr>
          <w:rFonts w:ascii="Palatino Linotype" w:hAnsi="Palatino Linotype" w:cs="Times New Roman"/>
          <w:sz w:val="20"/>
          <w:szCs w:val="20"/>
          <w:lang w:val="en-US"/>
        </w:rPr>
      </w:pPr>
      <w:r w:rsidRPr="00A97774">
        <w:rPr>
          <w:rFonts w:ascii="Palatino Linotype" w:hAnsi="Palatino Linotype" w:cs="Times New Roman"/>
          <w:sz w:val="20"/>
          <w:szCs w:val="20"/>
          <w:shd w:val="clear" w:color="auto" w:fill="FFFFFF"/>
        </w:rPr>
        <w:t>Fernández-Ríos, L. &amp; Rodríguez-Díaz, F. J.</w:t>
      </w:r>
      <w:r w:rsidR="00FC3720" w:rsidRPr="00A97774">
        <w:rPr>
          <w:rFonts w:ascii="Palatino Linotype" w:hAnsi="Palatino Linotype" w:cs="Times New Roman"/>
          <w:sz w:val="20"/>
          <w:szCs w:val="20"/>
          <w:shd w:val="clear" w:color="auto" w:fill="FFFFFF"/>
        </w:rPr>
        <w:t xml:space="preserve"> </w:t>
      </w:r>
      <w:r w:rsidRPr="00A97774">
        <w:rPr>
          <w:rFonts w:ascii="Palatino Linotype" w:hAnsi="Palatino Linotype" w:cs="Times New Roman"/>
          <w:sz w:val="20"/>
          <w:szCs w:val="20"/>
          <w:shd w:val="clear" w:color="auto" w:fill="FFFFFF"/>
        </w:rPr>
        <w:t xml:space="preserve">(2014). </w:t>
      </w:r>
      <w:r w:rsidRPr="00A97774">
        <w:rPr>
          <w:rFonts w:ascii="Palatino Linotype" w:hAnsi="Palatino Linotype" w:cs="Times New Roman"/>
          <w:sz w:val="20"/>
          <w:szCs w:val="20"/>
          <w:shd w:val="clear" w:color="auto" w:fill="FFFFFF"/>
          <w:lang w:val="en-US"/>
        </w:rPr>
        <w:t>The "impact factor style of thinking": A new theoretical framework.</w:t>
      </w:r>
      <w:r w:rsidRPr="00A97774">
        <w:rPr>
          <w:rStyle w:val="apple-converted-space"/>
          <w:rFonts w:ascii="Palatino Linotype" w:hAnsi="Palatino Linotype" w:cs="Times New Roman"/>
          <w:sz w:val="20"/>
          <w:szCs w:val="20"/>
          <w:shd w:val="clear" w:color="auto" w:fill="FFFFFF"/>
          <w:lang w:val="en-US"/>
        </w:rPr>
        <w:t xml:space="preserve"> </w:t>
      </w:r>
      <w:r w:rsidRPr="00A97774">
        <w:rPr>
          <w:rFonts w:ascii="Palatino Linotype" w:hAnsi="Palatino Linotype" w:cs="Times New Roman"/>
          <w:i/>
          <w:iCs/>
          <w:sz w:val="20"/>
          <w:szCs w:val="20"/>
          <w:shd w:val="clear" w:color="auto" w:fill="FFFFFF"/>
          <w:lang w:val="en-US"/>
        </w:rPr>
        <w:t>International Journal of Clinical and Health Psychology</w:t>
      </w:r>
      <w:r w:rsidRPr="00A97774">
        <w:rPr>
          <w:rFonts w:ascii="Palatino Linotype" w:hAnsi="Palatino Linotype" w:cs="Times New Roman"/>
          <w:sz w:val="20"/>
          <w:szCs w:val="20"/>
          <w:shd w:val="clear" w:color="auto" w:fill="FFFFFF"/>
          <w:lang w:val="en-US"/>
        </w:rPr>
        <w:t xml:space="preserve">, </w:t>
      </w:r>
      <w:r w:rsidRPr="00A97774">
        <w:rPr>
          <w:rFonts w:ascii="Palatino Linotype" w:hAnsi="Palatino Linotype" w:cs="Times New Roman"/>
          <w:i/>
          <w:iCs/>
          <w:sz w:val="20"/>
          <w:szCs w:val="20"/>
          <w:shd w:val="clear" w:color="auto" w:fill="FFFFFF"/>
          <w:lang w:val="en-US"/>
        </w:rPr>
        <w:t>14</w:t>
      </w:r>
      <w:r w:rsidRPr="00A97774">
        <w:rPr>
          <w:rFonts w:ascii="Palatino Linotype" w:hAnsi="Palatino Linotype" w:cs="Times New Roman"/>
          <w:sz w:val="20"/>
          <w:szCs w:val="20"/>
          <w:shd w:val="clear" w:color="auto" w:fill="FFFFFF"/>
          <w:lang w:val="en-US"/>
        </w:rPr>
        <w:t>(2), 154-160.</w:t>
      </w:r>
    </w:p>
    <w:p w:rsidR="000917A5" w:rsidRPr="00A97774" w:rsidRDefault="000917A5" w:rsidP="00A97774">
      <w:pPr>
        <w:tabs>
          <w:tab w:val="left" w:pos="2835"/>
        </w:tabs>
        <w:autoSpaceDE w:val="0"/>
        <w:autoSpaceDN w:val="0"/>
        <w:adjustRightInd w:val="0"/>
        <w:spacing w:before="120" w:after="120" w:line="200" w:lineRule="exact"/>
        <w:ind w:left="284" w:hanging="284"/>
        <w:jc w:val="both"/>
        <w:rPr>
          <w:rFonts w:ascii="Palatino Linotype" w:hAnsi="Palatino Linotype" w:cs="Times New Roman"/>
          <w:sz w:val="20"/>
          <w:szCs w:val="20"/>
          <w:lang w:val="en-US"/>
        </w:rPr>
      </w:pPr>
      <w:proofErr w:type="spellStart"/>
      <w:proofErr w:type="gramStart"/>
      <w:r w:rsidRPr="00A97774">
        <w:rPr>
          <w:rFonts w:ascii="Palatino Linotype" w:hAnsi="Palatino Linotype" w:cs="Times New Roman"/>
          <w:sz w:val="20"/>
          <w:szCs w:val="20"/>
          <w:lang w:val="en-US"/>
        </w:rPr>
        <w:t>Fischman</w:t>
      </w:r>
      <w:proofErr w:type="spellEnd"/>
      <w:r w:rsidRPr="00A97774">
        <w:rPr>
          <w:rFonts w:ascii="Palatino Linotype" w:hAnsi="Palatino Linotype" w:cs="Times New Roman"/>
          <w:sz w:val="20"/>
          <w:szCs w:val="20"/>
          <w:lang w:val="en-US"/>
        </w:rPr>
        <w:t xml:space="preserve">, Gustavo E.; </w:t>
      </w:r>
      <w:proofErr w:type="spellStart"/>
      <w:r w:rsidRPr="00A97774">
        <w:rPr>
          <w:rFonts w:ascii="Palatino Linotype" w:hAnsi="Palatino Linotype" w:cs="Times New Roman"/>
          <w:sz w:val="20"/>
          <w:szCs w:val="20"/>
          <w:lang w:val="en-US"/>
        </w:rPr>
        <w:t>Alperín</w:t>
      </w:r>
      <w:proofErr w:type="spellEnd"/>
      <w:r w:rsidRPr="00A97774">
        <w:rPr>
          <w:rFonts w:ascii="Palatino Linotype" w:hAnsi="Palatino Linotype" w:cs="Times New Roman"/>
          <w:sz w:val="20"/>
          <w:szCs w:val="20"/>
          <w:lang w:val="en-US"/>
        </w:rPr>
        <w:t xml:space="preserve">, Juan Pablo, &amp; </w:t>
      </w:r>
      <w:proofErr w:type="spellStart"/>
      <w:r w:rsidRPr="00A97774">
        <w:rPr>
          <w:rFonts w:ascii="Palatino Linotype" w:hAnsi="Palatino Linotype" w:cs="Times New Roman"/>
          <w:sz w:val="20"/>
          <w:szCs w:val="20"/>
          <w:lang w:val="en-US"/>
        </w:rPr>
        <w:t>Willinsky</w:t>
      </w:r>
      <w:proofErr w:type="spellEnd"/>
      <w:r w:rsidRPr="00A97774">
        <w:rPr>
          <w:rFonts w:ascii="Palatino Linotype" w:hAnsi="Palatino Linotype" w:cs="Times New Roman"/>
          <w:sz w:val="20"/>
          <w:szCs w:val="20"/>
          <w:lang w:val="en-US"/>
        </w:rPr>
        <w:t>, John.</w:t>
      </w:r>
      <w:proofErr w:type="gramEnd"/>
      <w:r w:rsidRPr="00A97774">
        <w:rPr>
          <w:rFonts w:ascii="Palatino Linotype" w:hAnsi="Palatino Linotype" w:cs="Times New Roman"/>
          <w:sz w:val="20"/>
          <w:szCs w:val="20"/>
          <w:lang w:val="en-US"/>
        </w:rPr>
        <w:t xml:space="preserve"> </w:t>
      </w:r>
      <w:proofErr w:type="gramStart"/>
      <w:r w:rsidRPr="00A97774">
        <w:rPr>
          <w:rFonts w:ascii="Palatino Linotype" w:hAnsi="Palatino Linotype" w:cs="Times New Roman"/>
          <w:sz w:val="20"/>
          <w:szCs w:val="20"/>
          <w:lang w:val="en-US"/>
        </w:rPr>
        <w:t>(2010). Visibility and quality in Spanish-language Latin American scholarly publishing.</w:t>
      </w:r>
      <w:proofErr w:type="gramEnd"/>
      <w:r w:rsidRPr="00A97774">
        <w:rPr>
          <w:rFonts w:ascii="Palatino Linotype" w:hAnsi="Palatino Linotype" w:cs="Times New Roman"/>
          <w:sz w:val="20"/>
          <w:szCs w:val="20"/>
          <w:lang w:val="en-US"/>
        </w:rPr>
        <w:t xml:space="preserve"> </w:t>
      </w:r>
      <w:r w:rsidRPr="00A97774">
        <w:rPr>
          <w:rFonts w:ascii="Palatino Linotype" w:hAnsi="Palatino Linotype" w:cs="Times New Roman"/>
          <w:i/>
          <w:iCs/>
          <w:sz w:val="20"/>
          <w:szCs w:val="20"/>
          <w:lang w:val="en-US"/>
        </w:rPr>
        <w:t>Information Technologies &amp; International Development, 6</w:t>
      </w:r>
      <w:r w:rsidRPr="00A97774">
        <w:rPr>
          <w:rFonts w:ascii="Palatino Linotype" w:hAnsi="Palatino Linotype" w:cs="Times New Roman"/>
          <w:sz w:val="20"/>
          <w:szCs w:val="20"/>
          <w:lang w:val="en-US"/>
        </w:rPr>
        <w:t>(4), 1-21</w:t>
      </w:r>
    </w:p>
    <w:p w:rsidR="000917A5" w:rsidRPr="00A97774" w:rsidRDefault="000917A5" w:rsidP="00A97774">
      <w:pPr>
        <w:tabs>
          <w:tab w:val="left" w:pos="2835"/>
        </w:tabs>
        <w:autoSpaceDE w:val="0"/>
        <w:autoSpaceDN w:val="0"/>
        <w:adjustRightInd w:val="0"/>
        <w:spacing w:before="120" w:after="120" w:line="200" w:lineRule="exact"/>
        <w:ind w:left="284" w:hanging="284"/>
        <w:jc w:val="both"/>
        <w:rPr>
          <w:rFonts w:ascii="Palatino Linotype" w:hAnsi="Palatino Linotype" w:cs="Times New Roman"/>
          <w:sz w:val="20"/>
          <w:szCs w:val="20"/>
          <w:lang w:val="en-US"/>
        </w:rPr>
      </w:pPr>
      <w:r w:rsidRPr="003B71DD">
        <w:rPr>
          <w:rFonts w:ascii="Palatino Linotype" w:hAnsi="Palatino Linotype" w:cs="Times New Roman"/>
          <w:color w:val="000000"/>
          <w:sz w:val="20"/>
          <w:szCs w:val="20"/>
          <w:lang w:eastAsia="es-ES"/>
        </w:rPr>
        <w:t xml:space="preserve">Fonseca-Mora, M.C. &amp; </w:t>
      </w:r>
      <w:proofErr w:type="spellStart"/>
      <w:r w:rsidRPr="003B71DD">
        <w:rPr>
          <w:rFonts w:ascii="Palatino Linotype" w:hAnsi="Palatino Linotype" w:cs="Times New Roman"/>
          <w:color w:val="000000"/>
          <w:sz w:val="20"/>
          <w:szCs w:val="20"/>
          <w:lang w:eastAsia="es-ES"/>
        </w:rPr>
        <w:t>Aguaded</w:t>
      </w:r>
      <w:proofErr w:type="spellEnd"/>
      <w:r w:rsidRPr="003B71DD">
        <w:rPr>
          <w:rFonts w:ascii="Palatino Linotype" w:hAnsi="Palatino Linotype" w:cs="Times New Roman"/>
          <w:color w:val="000000"/>
          <w:sz w:val="20"/>
          <w:szCs w:val="20"/>
          <w:lang w:eastAsia="es-ES"/>
        </w:rPr>
        <w:t xml:space="preserve">, I. (2014). </w:t>
      </w:r>
      <w:r w:rsidRPr="00A97774">
        <w:rPr>
          <w:rFonts w:ascii="Palatino Linotype" w:hAnsi="Palatino Linotype" w:cs="Times New Roman"/>
          <w:color w:val="000000"/>
          <w:sz w:val="20"/>
          <w:szCs w:val="20"/>
          <w:lang w:eastAsia="es-ES"/>
        </w:rPr>
        <w:t xml:space="preserve">Las revistas científicas como plataformas para publicar la investigación de excelencia en educación: estrategias para atracción de investigadores. </w:t>
      </w:r>
      <w:r w:rsidRPr="00A97774">
        <w:rPr>
          <w:rFonts w:ascii="Palatino Linotype" w:hAnsi="Palatino Linotype" w:cs="Times New Roman"/>
          <w:i/>
          <w:iCs/>
          <w:color w:val="000000"/>
          <w:sz w:val="20"/>
          <w:szCs w:val="20"/>
          <w:lang w:val="en-US" w:eastAsia="es-ES"/>
        </w:rPr>
        <w:t>RELIEVE</w:t>
      </w:r>
      <w:r w:rsidRPr="00A97774">
        <w:rPr>
          <w:rFonts w:ascii="Palatino Linotype" w:hAnsi="Palatino Linotype" w:cs="Times New Roman"/>
          <w:color w:val="000000"/>
          <w:sz w:val="20"/>
          <w:szCs w:val="20"/>
          <w:lang w:val="en-US" w:eastAsia="es-ES"/>
        </w:rPr>
        <w:t xml:space="preserve">, </w:t>
      </w:r>
      <w:r w:rsidRPr="00A97774">
        <w:rPr>
          <w:rFonts w:ascii="Palatino Linotype" w:hAnsi="Palatino Linotype" w:cs="Times New Roman"/>
          <w:i/>
          <w:iCs/>
          <w:color w:val="000000"/>
          <w:sz w:val="20"/>
          <w:szCs w:val="20"/>
          <w:lang w:val="en-US" w:eastAsia="es-ES"/>
        </w:rPr>
        <w:t>20</w:t>
      </w:r>
      <w:r w:rsidRPr="00A97774">
        <w:rPr>
          <w:rFonts w:ascii="Palatino Linotype" w:hAnsi="Palatino Linotype" w:cs="Times New Roman"/>
          <w:color w:val="000000"/>
          <w:sz w:val="20"/>
          <w:szCs w:val="20"/>
          <w:lang w:val="en-US" w:eastAsia="es-ES"/>
        </w:rPr>
        <w:t>(2), art. M3.</w:t>
      </w:r>
      <w:r w:rsidR="00FC3720" w:rsidRPr="00A97774">
        <w:rPr>
          <w:rFonts w:ascii="Palatino Linotype" w:hAnsi="Palatino Linotype" w:cs="Times New Roman"/>
          <w:color w:val="000000"/>
          <w:sz w:val="20"/>
          <w:szCs w:val="20"/>
          <w:lang w:val="en-US" w:eastAsia="es-ES"/>
        </w:rPr>
        <w:t xml:space="preserve"> </w:t>
      </w:r>
      <w:proofErr w:type="gramStart"/>
      <w:r w:rsidR="00444471">
        <w:rPr>
          <w:rFonts w:ascii="Palatino Linotype" w:hAnsi="Palatino Linotype" w:cs="Times New Roman"/>
          <w:color w:val="000000"/>
          <w:sz w:val="20"/>
          <w:szCs w:val="20"/>
          <w:lang w:val="en-US" w:eastAsia="es-ES"/>
        </w:rPr>
        <w:t>doi</w:t>
      </w:r>
      <w:proofErr w:type="gramEnd"/>
      <w:r w:rsidR="00FC3720" w:rsidRPr="00A97774">
        <w:rPr>
          <w:rFonts w:ascii="Palatino Linotype" w:hAnsi="Palatino Linotype" w:cs="Times New Roman"/>
          <w:color w:val="000000"/>
          <w:sz w:val="20"/>
          <w:szCs w:val="20"/>
          <w:lang w:val="en-US" w:eastAsia="es-ES"/>
        </w:rPr>
        <w:t xml:space="preserve">: </w:t>
      </w:r>
      <w:hyperlink r:id="rId34" w:history="1">
        <w:r w:rsidR="00FC3720" w:rsidRPr="00A97774">
          <w:rPr>
            <w:rStyle w:val="Hipervnculo"/>
            <w:rFonts w:ascii="Palatino Linotype" w:hAnsi="Palatino Linotype" w:cs="Times New Roman"/>
            <w:sz w:val="20"/>
            <w:szCs w:val="20"/>
            <w:lang w:val="en-US" w:eastAsia="es-ES"/>
          </w:rPr>
          <w:t>http://dx.doi.org/10.7203/relieve.20.2.4274</w:t>
        </w:r>
      </w:hyperlink>
    </w:p>
    <w:p w:rsidR="000917A5" w:rsidRPr="00A97774" w:rsidRDefault="000917A5" w:rsidP="00A97774">
      <w:pPr>
        <w:tabs>
          <w:tab w:val="left" w:pos="2835"/>
        </w:tabs>
        <w:autoSpaceDE w:val="0"/>
        <w:autoSpaceDN w:val="0"/>
        <w:spacing w:before="120" w:after="120" w:line="200" w:lineRule="exact"/>
        <w:ind w:left="284" w:hanging="284"/>
        <w:jc w:val="both"/>
        <w:rPr>
          <w:rStyle w:val="Hipervnculo"/>
          <w:rFonts w:ascii="Palatino Linotype" w:hAnsi="Palatino Linotype" w:cs="Times New Roman"/>
          <w:sz w:val="20"/>
          <w:szCs w:val="20"/>
        </w:rPr>
      </w:pPr>
      <w:proofErr w:type="spellStart"/>
      <w:r w:rsidRPr="00A97774">
        <w:rPr>
          <w:rFonts w:ascii="Palatino Linotype" w:hAnsi="Palatino Linotype" w:cs="Times New Roman"/>
          <w:sz w:val="20"/>
          <w:szCs w:val="20"/>
          <w:lang w:val="en-US"/>
        </w:rPr>
        <w:t>Giménez</w:t>
      </w:r>
      <w:proofErr w:type="spellEnd"/>
      <w:r w:rsidRPr="00A97774">
        <w:rPr>
          <w:rFonts w:ascii="Palatino Linotype" w:hAnsi="Palatino Linotype" w:cs="Times New Roman"/>
          <w:sz w:val="20"/>
          <w:szCs w:val="20"/>
          <w:lang w:val="en-US"/>
        </w:rPr>
        <w:t>-Toledo, E</w:t>
      </w:r>
      <w:r w:rsidR="00B2445B" w:rsidRPr="00A97774">
        <w:rPr>
          <w:rFonts w:ascii="Palatino Linotype" w:hAnsi="Palatino Linotype" w:cs="Times New Roman"/>
          <w:sz w:val="20"/>
          <w:szCs w:val="20"/>
          <w:lang w:val="en-US"/>
        </w:rPr>
        <w:t>.</w:t>
      </w:r>
      <w:r w:rsidRPr="00A97774">
        <w:rPr>
          <w:rFonts w:ascii="Palatino Linotype" w:hAnsi="Palatino Linotype" w:cs="Times New Roman"/>
          <w:sz w:val="20"/>
          <w:szCs w:val="20"/>
          <w:lang w:val="en-US"/>
        </w:rPr>
        <w:t xml:space="preserve"> (2014). </w:t>
      </w:r>
      <w:r w:rsidRPr="00A97774">
        <w:rPr>
          <w:rFonts w:ascii="Palatino Linotype" w:hAnsi="Palatino Linotype" w:cs="Times New Roman"/>
          <w:sz w:val="20"/>
          <w:szCs w:val="20"/>
        </w:rPr>
        <w:t xml:space="preserve">Imposturas en el ecosistema de la publicación científica. </w:t>
      </w:r>
      <w:r w:rsidRPr="00A97774">
        <w:rPr>
          <w:rFonts w:ascii="Palatino Linotype" w:hAnsi="Palatino Linotype" w:cs="Times New Roman"/>
          <w:i/>
          <w:iCs/>
          <w:sz w:val="20"/>
          <w:szCs w:val="20"/>
        </w:rPr>
        <w:t>Revista de Investigación Educativa</w:t>
      </w:r>
      <w:r w:rsidRPr="00A97774">
        <w:rPr>
          <w:rFonts w:ascii="Palatino Linotype" w:hAnsi="Palatino Linotype" w:cs="Times New Roman"/>
          <w:sz w:val="20"/>
          <w:szCs w:val="20"/>
        </w:rPr>
        <w:t xml:space="preserve">, </w:t>
      </w:r>
      <w:r w:rsidRPr="00A97774">
        <w:rPr>
          <w:rFonts w:ascii="Palatino Linotype" w:hAnsi="Palatino Linotype" w:cs="Times New Roman"/>
          <w:i/>
          <w:iCs/>
          <w:sz w:val="20"/>
          <w:szCs w:val="20"/>
        </w:rPr>
        <w:t>32</w:t>
      </w:r>
      <w:r w:rsidRPr="00A97774">
        <w:rPr>
          <w:rFonts w:ascii="Palatino Linotype" w:hAnsi="Palatino Linotype" w:cs="Times New Roman"/>
          <w:sz w:val="20"/>
          <w:szCs w:val="20"/>
        </w:rPr>
        <w:t>(1), 13-23.</w:t>
      </w:r>
      <w:r w:rsidR="00FC3720" w:rsidRPr="00A97774">
        <w:rPr>
          <w:rFonts w:ascii="Palatino Linotype" w:hAnsi="Palatino Linotype" w:cs="Times New Roman"/>
          <w:sz w:val="20"/>
          <w:szCs w:val="20"/>
        </w:rPr>
        <w:t xml:space="preserve"> </w:t>
      </w:r>
      <w:proofErr w:type="gramStart"/>
      <w:r w:rsidR="00444471" w:rsidRPr="00444471">
        <w:rPr>
          <w:rFonts w:ascii="Palatino Linotype" w:hAnsi="Palatino Linotype" w:cs="Times New Roman"/>
          <w:color w:val="000000"/>
          <w:sz w:val="20"/>
          <w:szCs w:val="20"/>
          <w:lang w:eastAsia="es-ES"/>
        </w:rPr>
        <w:t>doi</w:t>
      </w:r>
      <w:proofErr w:type="gramEnd"/>
      <w:r w:rsidR="00FC3720" w:rsidRPr="00A97774">
        <w:rPr>
          <w:rFonts w:ascii="Palatino Linotype" w:hAnsi="Palatino Linotype" w:cs="Times New Roman"/>
          <w:color w:val="000000"/>
          <w:sz w:val="20"/>
          <w:szCs w:val="20"/>
          <w:lang w:eastAsia="es-ES"/>
        </w:rPr>
        <w:t xml:space="preserve">: </w:t>
      </w:r>
      <w:hyperlink r:id="rId35" w:history="1">
        <w:r w:rsidR="00FC3720" w:rsidRPr="00A97774">
          <w:rPr>
            <w:rStyle w:val="Hipervnculo"/>
            <w:rFonts w:ascii="Palatino Linotype" w:hAnsi="Palatino Linotype" w:cs="Times New Roman"/>
            <w:sz w:val="20"/>
            <w:szCs w:val="20"/>
          </w:rPr>
          <w:t>http://dx.doi.org/10.6018/rie.32.1.190251</w:t>
        </w:r>
      </w:hyperlink>
    </w:p>
    <w:p w:rsidR="000917A5" w:rsidRPr="00A97774" w:rsidRDefault="000917A5" w:rsidP="00A97774">
      <w:pPr>
        <w:tabs>
          <w:tab w:val="left" w:pos="2835"/>
        </w:tabs>
        <w:autoSpaceDE w:val="0"/>
        <w:autoSpaceDN w:val="0"/>
        <w:spacing w:before="120" w:after="120" w:line="200" w:lineRule="exact"/>
        <w:ind w:left="284" w:hanging="284"/>
        <w:jc w:val="both"/>
        <w:rPr>
          <w:rFonts w:ascii="Palatino Linotype" w:hAnsi="Palatino Linotype" w:cs="Times New Roman"/>
          <w:sz w:val="20"/>
          <w:szCs w:val="20"/>
          <w:lang w:val="en-US"/>
        </w:rPr>
      </w:pPr>
      <w:r w:rsidRPr="00A97774">
        <w:rPr>
          <w:rFonts w:ascii="Palatino Linotype" w:hAnsi="Palatino Linotype" w:cs="Times New Roman"/>
          <w:sz w:val="20"/>
          <w:szCs w:val="20"/>
        </w:rPr>
        <w:t xml:space="preserve">Giménez-Toledo, Elea (2015). La evaluación de la producción científica: breve análisis crítico. </w:t>
      </w:r>
      <w:hyperlink r:id="rId36" w:tgtFrame="_blank" w:history="1">
        <w:r w:rsidRPr="00A97774">
          <w:rPr>
            <w:rStyle w:val="Hipervnculo"/>
            <w:rFonts w:ascii="Palatino Linotype" w:hAnsi="Palatino Linotype" w:cs="Times New Roman"/>
            <w:i/>
            <w:iCs/>
            <w:sz w:val="20"/>
            <w:szCs w:val="20"/>
            <w:lang w:val="en-US"/>
          </w:rPr>
          <w:t>RELIEVE</w:t>
        </w:r>
      </w:hyperlink>
      <w:r w:rsidRPr="00A97774">
        <w:rPr>
          <w:rFonts w:ascii="Palatino Linotype" w:hAnsi="Palatino Linotype" w:cs="Times New Roman"/>
          <w:i/>
          <w:iCs/>
          <w:sz w:val="20"/>
          <w:szCs w:val="20"/>
          <w:lang w:val="en-US"/>
        </w:rPr>
        <w:t>, 21</w:t>
      </w:r>
      <w:r w:rsidRPr="00A97774">
        <w:rPr>
          <w:rFonts w:ascii="Palatino Linotype" w:hAnsi="Palatino Linotype" w:cs="Times New Roman"/>
          <w:sz w:val="20"/>
          <w:szCs w:val="20"/>
          <w:lang w:val="en-US"/>
        </w:rPr>
        <w:t xml:space="preserve">(1), art. M2. </w:t>
      </w:r>
      <w:proofErr w:type="gramStart"/>
      <w:r w:rsidR="00444471">
        <w:rPr>
          <w:rFonts w:ascii="Palatino Linotype" w:hAnsi="Palatino Linotype" w:cs="Times New Roman"/>
          <w:color w:val="000000"/>
          <w:sz w:val="20"/>
          <w:szCs w:val="20"/>
          <w:lang w:val="en-US" w:eastAsia="es-ES"/>
        </w:rPr>
        <w:t>doi</w:t>
      </w:r>
      <w:proofErr w:type="gramEnd"/>
      <w:r w:rsidR="00FC3720" w:rsidRPr="00A97774">
        <w:rPr>
          <w:rFonts w:ascii="Palatino Linotype" w:hAnsi="Palatino Linotype" w:cs="Times New Roman"/>
          <w:color w:val="000000"/>
          <w:sz w:val="20"/>
          <w:szCs w:val="20"/>
          <w:lang w:val="en-US" w:eastAsia="es-ES"/>
        </w:rPr>
        <w:t xml:space="preserve">: </w:t>
      </w:r>
      <w:hyperlink r:id="rId37" w:history="1">
        <w:r w:rsidR="00FC3720" w:rsidRPr="00A97774">
          <w:rPr>
            <w:rStyle w:val="Hipervnculo"/>
            <w:rFonts w:ascii="Palatino Linotype" w:hAnsi="Palatino Linotype" w:cs="Times New Roman"/>
            <w:sz w:val="20"/>
            <w:szCs w:val="20"/>
            <w:lang w:val="en-US"/>
          </w:rPr>
          <w:t>http://dx.doi.org/10.7203/relieve.21.1.5160</w:t>
        </w:r>
      </w:hyperlink>
    </w:p>
    <w:p w:rsidR="000917A5" w:rsidRPr="00A97774" w:rsidRDefault="000917A5" w:rsidP="00A97774">
      <w:pPr>
        <w:autoSpaceDE w:val="0"/>
        <w:autoSpaceDN w:val="0"/>
        <w:adjustRightInd w:val="0"/>
        <w:spacing w:before="120" w:after="120" w:line="200" w:lineRule="exact"/>
        <w:ind w:left="284" w:hanging="284"/>
        <w:jc w:val="both"/>
        <w:rPr>
          <w:rFonts w:ascii="Palatino Linotype" w:hAnsi="Palatino Linotype" w:cs="Times New Roman"/>
          <w:sz w:val="20"/>
          <w:szCs w:val="20"/>
          <w:lang w:val="en-US"/>
        </w:rPr>
      </w:pPr>
      <w:proofErr w:type="gramStart"/>
      <w:r w:rsidRPr="00A97774">
        <w:rPr>
          <w:rFonts w:ascii="Palatino Linotype" w:hAnsi="Palatino Linotype" w:cs="Times New Roman"/>
          <w:sz w:val="20"/>
          <w:szCs w:val="20"/>
          <w:shd w:val="clear" w:color="auto" w:fill="FFFFFF"/>
          <w:lang w:val="en-US"/>
        </w:rPr>
        <w:t>Hill, T. &amp; Westbrook, R. (1997).</w:t>
      </w:r>
      <w:proofErr w:type="gramEnd"/>
      <w:r w:rsidRPr="00A97774">
        <w:rPr>
          <w:rFonts w:ascii="Palatino Linotype" w:hAnsi="Palatino Linotype" w:cs="Times New Roman"/>
          <w:sz w:val="20"/>
          <w:szCs w:val="20"/>
          <w:shd w:val="clear" w:color="auto" w:fill="FFFFFF"/>
          <w:lang w:val="en-US"/>
        </w:rPr>
        <w:t xml:space="preserve"> SWOT analysis: it's time for a product recall. </w:t>
      </w:r>
      <w:r w:rsidRPr="00A97774">
        <w:rPr>
          <w:rFonts w:ascii="Palatino Linotype" w:hAnsi="Palatino Linotype" w:cs="Times New Roman"/>
          <w:i/>
          <w:iCs/>
          <w:sz w:val="20"/>
          <w:szCs w:val="20"/>
          <w:shd w:val="clear" w:color="auto" w:fill="FFFFFF"/>
          <w:lang w:val="en-US"/>
        </w:rPr>
        <w:t>Long range planning</w:t>
      </w:r>
      <w:r w:rsidRPr="00A97774">
        <w:rPr>
          <w:rFonts w:ascii="Palatino Linotype" w:hAnsi="Palatino Linotype" w:cs="Times New Roman"/>
          <w:sz w:val="20"/>
          <w:szCs w:val="20"/>
          <w:shd w:val="clear" w:color="auto" w:fill="FFFFFF"/>
          <w:lang w:val="en-US"/>
        </w:rPr>
        <w:t>,</w:t>
      </w:r>
      <w:r w:rsidRPr="00A97774">
        <w:rPr>
          <w:rStyle w:val="apple-converted-space"/>
          <w:rFonts w:ascii="Palatino Linotype" w:hAnsi="Palatino Linotype" w:cs="Times New Roman"/>
          <w:sz w:val="20"/>
          <w:szCs w:val="20"/>
          <w:shd w:val="clear" w:color="auto" w:fill="FFFFFF"/>
          <w:lang w:val="en-US"/>
        </w:rPr>
        <w:t xml:space="preserve"> </w:t>
      </w:r>
      <w:r w:rsidRPr="00A97774">
        <w:rPr>
          <w:rFonts w:ascii="Palatino Linotype" w:hAnsi="Palatino Linotype" w:cs="Times New Roman"/>
          <w:i/>
          <w:iCs/>
          <w:sz w:val="20"/>
          <w:szCs w:val="20"/>
          <w:shd w:val="clear" w:color="auto" w:fill="FFFFFF"/>
          <w:lang w:val="en-US"/>
        </w:rPr>
        <w:t>30</w:t>
      </w:r>
      <w:r w:rsidRPr="00A97774">
        <w:rPr>
          <w:rFonts w:ascii="Palatino Linotype" w:hAnsi="Palatino Linotype" w:cs="Times New Roman"/>
          <w:sz w:val="20"/>
          <w:szCs w:val="20"/>
          <w:shd w:val="clear" w:color="auto" w:fill="FFFFFF"/>
          <w:lang w:val="en-US"/>
        </w:rPr>
        <w:t>(1), 46-52.</w:t>
      </w:r>
    </w:p>
    <w:p w:rsidR="000917A5" w:rsidRPr="00A97774" w:rsidRDefault="000917A5" w:rsidP="00A97774">
      <w:pPr>
        <w:tabs>
          <w:tab w:val="left" w:pos="2835"/>
        </w:tabs>
        <w:autoSpaceDE w:val="0"/>
        <w:autoSpaceDN w:val="0"/>
        <w:spacing w:before="120" w:after="120" w:line="200" w:lineRule="exact"/>
        <w:ind w:left="284" w:hanging="284"/>
        <w:jc w:val="both"/>
        <w:rPr>
          <w:rFonts w:ascii="Palatino Linotype" w:hAnsi="Palatino Linotype" w:cs="Times New Roman"/>
          <w:color w:val="000000"/>
          <w:sz w:val="20"/>
          <w:szCs w:val="20"/>
          <w:lang w:val="en-US"/>
        </w:rPr>
      </w:pPr>
      <w:proofErr w:type="gramStart"/>
      <w:r w:rsidRPr="00A97774">
        <w:rPr>
          <w:rFonts w:ascii="Palatino Linotype" w:hAnsi="Palatino Linotype" w:cs="Times New Roman"/>
          <w:color w:val="000000"/>
          <w:sz w:val="20"/>
          <w:szCs w:val="20"/>
          <w:lang w:val="en-US"/>
        </w:rPr>
        <w:t>Ishikawa, M. (2014).</w:t>
      </w:r>
      <w:proofErr w:type="gramEnd"/>
      <w:r w:rsidRPr="00A97774">
        <w:rPr>
          <w:rFonts w:ascii="Palatino Linotype" w:hAnsi="Palatino Linotype" w:cs="Times New Roman"/>
          <w:color w:val="000000"/>
          <w:sz w:val="20"/>
          <w:szCs w:val="20"/>
          <w:lang w:val="en-US"/>
        </w:rPr>
        <w:t xml:space="preserve"> </w:t>
      </w:r>
      <w:proofErr w:type="gramStart"/>
      <w:r w:rsidRPr="00A97774">
        <w:rPr>
          <w:rFonts w:ascii="Palatino Linotype" w:hAnsi="Palatino Linotype" w:cs="Times New Roman"/>
          <w:color w:val="000000"/>
          <w:sz w:val="20"/>
          <w:szCs w:val="20"/>
          <w:lang w:val="en-US"/>
        </w:rPr>
        <w:t>Ranking Regime and the Future of Vernacular Scholarship.</w:t>
      </w:r>
      <w:proofErr w:type="gramEnd"/>
      <w:r w:rsidRPr="00A97774">
        <w:rPr>
          <w:rFonts w:ascii="Palatino Linotype" w:hAnsi="Palatino Linotype" w:cs="Times New Roman"/>
          <w:color w:val="000000"/>
          <w:sz w:val="20"/>
          <w:szCs w:val="20"/>
          <w:lang w:val="en-US"/>
        </w:rPr>
        <w:t xml:space="preserve"> </w:t>
      </w:r>
      <w:proofErr w:type="gramStart"/>
      <w:r w:rsidRPr="00A97774">
        <w:rPr>
          <w:rFonts w:ascii="Palatino Linotype" w:hAnsi="Palatino Linotype" w:cs="Times New Roman"/>
          <w:i/>
          <w:iCs/>
          <w:color w:val="000000"/>
          <w:sz w:val="20"/>
          <w:szCs w:val="20"/>
          <w:lang w:val="en-US"/>
        </w:rPr>
        <w:t>Education Policy Analysis Archives, 22</w:t>
      </w:r>
      <w:r w:rsidRPr="00A97774">
        <w:rPr>
          <w:rFonts w:ascii="Palatino Linotype" w:hAnsi="Palatino Linotype" w:cs="Times New Roman"/>
          <w:color w:val="000000"/>
          <w:sz w:val="20"/>
          <w:szCs w:val="20"/>
          <w:lang w:val="en-US"/>
        </w:rPr>
        <w:t>(30).</w:t>
      </w:r>
      <w:proofErr w:type="gramEnd"/>
      <w:r w:rsidR="00FC3720" w:rsidRPr="00A97774">
        <w:rPr>
          <w:rFonts w:ascii="Palatino Linotype" w:hAnsi="Palatino Linotype" w:cs="Times New Roman"/>
          <w:color w:val="000000"/>
          <w:sz w:val="20"/>
          <w:szCs w:val="20"/>
          <w:lang w:val="en-US"/>
        </w:rPr>
        <w:t xml:space="preserve"> </w:t>
      </w:r>
      <w:proofErr w:type="gramStart"/>
      <w:r w:rsidR="00444471">
        <w:rPr>
          <w:rFonts w:ascii="Palatino Linotype" w:hAnsi="Palatino Linotype" w:cs="Times New Roman"/>
          <w:color w:val="000000"/>
          <w:sz w:val="20"/>
          <w:szCs w:val="20"/>
          <w:lang w:val="en-US" w:eastAsia="es-ES"/>
        </w:rPr>
        <w:t>doi</w:t>
      </w:r>
      <w:proofErr w:type="gramEnd"/>
      <w:r w:rsidR="00FC3720" w:rsidRPr="00A97774">
        <w:rPr>
          <w:rFonts w:ascii="Palatino Linotype" w:hAnsi="Palatino Linotype" w:cs="Times New Roman"/>
          <w:color w:val="000000"/>
          <w:sz w:val="20"/>
          <w:szCs w:val="20"/>
          <w:lang w:val="en-US" w:eastAsia="es-ES"/>
        </w:rPr>
        <w:t xml:space="preserve">: </w:t>
      </w:r>
      <w:hyperlink r:id="rId38" w:history="1">
        <w:r w:rsidRPr="00A97774">
          <w:rPr>
            <w:rStyle w:val="Hipervnculo"/>
            <w:rFonts w:ascii="Palatino Linotype" w:hAnsi="Palatino Linotype" w:cs="Times New Roman"/>
            <w:sz w:val="20"/>
            <w:szCs w:val="20"/>
            <w:lang w:val="en-US"/>
          </w:rPr>
          <w:t>http://dx.doi.org/10.14507/epaa.v22n30.2014</w:t>
        </w:r>
      </w:hyperlink>
      <w:r w:rsidRPr="00A97774">
        <w:rPr>
          <w:rFonts w:ascii="Palatino Linotype" w:hAnsi="Palatino Linotype" w:cs="Times New Roman"/>
          <w:color w:val="000000"/>
          <w:sz w:val="20"/>
          <w:szCs w:val="20"/>
          <w:lang w:val="en-US"/>
        </w:rPr>
        <w:t xml:space="preserve">. This article is part of EPAA/AAPE’s Special Issue on </w:t>
      </w:r>
      <w:r w:rsidRPr="00A97774">
        <w:rPr>
          <w:rFonts w:ascii="Palatino Linotype" w:hAnsi="Palatino Linotype" w:cs="Times New Roman"/>
          <w:i/>
          <w:iCs/>
          <w:color w:val="000000"/>
          <w:sz w:val="20"/>
          <w:szCs w:val="20"/>
          <w:lang w:val="en-US"/>
        </w:rPr>
        <w:t>The Future of Education Research Journals</w:t>
      </w:r>
      <w:r w:rsidRPr="00A97774">
        <w:rPr>
          <w:rFonts w:ascii="Palatino Linotype" w:hAnsi="Palatino Linotype" w:cs="Times New Roman"/>
          <w:color w:val="000000"/>
          <w:sz w:val="20"/>
          <w:szCs w:val="20"/>
          <w:lang w:val="en-US"/>
        </w:rPr>
        <w:t>, Guest Edited by Dr. David Post.</w:t>
      </w:r>
    </w:p>
    <w:p w:rsidR="000917A5" w:rsidRPr="00A97774" w:rsidRDefault="000917A5" w:rsidP="00A97774">
      <w:pPr>
        <w:autoSpaceDE w:val="0"/>
        <w:autoSpaceDN w:val="0"/>
        <w:adjustRightInd w:val="0"/>
        <w:spacing w:after="0" w:line="200" w:lineRule="exact"/>
        <w:ind w:left="284" w:hanging="284"/>
        <w:rPr>
          <w:rFonts w:ascii="Palatino Linotype" w:hAnsi="Palatino Linotype" w:cs="Times New Roman"/>
          <w:sz w:val="20"/>
          <w:szCs w:val="20"/>
          <w:lang w:val="en-US"/>
        </w:rPr>
      </w:pPr>
      <w:proofErr w:type="gramStart"/>
      <w:r w:rsidRPr="00A97774">
        <w:rPr>
          <w:rFonts w:ascii="Palatino Linotype" w:hAnsi="Palatino Linotype" w:cs="Times New Roman"/>
          <w:sz w:val="20"/>
          <w:szCs w:val="20"/>
          <w:lang w:val="en-US" w:eastAsia="es-ES"/>
        </w:rPr>
        <w:t>Kling, Rob</w:t>
      </w:r>
      <w:r w:rsidR="00B2445B" w:rsidRPr="00A97774">
        <w:rPr>
          <w:rFonts w:ascii="Palatino Linotype" w:hAnsi="Palatino Linotype" w:cs="Times New Roman"/>
          <w:sz w:val="20"/>
          <w:szCs w:val="20"/>
          <w:lang w:val="en-US" w:eastAsia="es-ES"/>
        </w:rPr>
        <w:t xml:space="preserve"> &amp;</w:t>
      </w:r>
      <w:r w:rsidRPr="00A97774">
        <w:rPr>
          <w:rFonts w:ascii="Palatino Linotype" w:hAnsi="Palatino Linotype" w:cs="Times New Roman"/>
          <w:sz w:val="20"/>
          <w:szCs w:val="20"/>
          <w:lang w:val="en-US" w:eastAsia="es-ES"/>
        </w:rPr>
        <w:t xml:space="preserve"> Callahan, </w:t>
      </w:r>
      <w:proofErr w:type="spellStart"/>
      <w:r w:rsidRPr="00A97774">
        <w:rPr>
          <w:rFonts w:ascii="Palatino Linotype" w:hAnsi="Palatino Linotype" w:cs="Times New Roman"/>
          <w:sz w:val="20"/>
          <w:szCs w:val="20"/>
          <w:lang w:val="en-US" w:eastAsia="es-ES"/>
        </w:rPr>
        <w:t>Ewa</w:t>
      </w:r>
      <w:proofErr w:type="spellEnd"/>
      <w:r w:rsidRPr="00A97774">
        <w:rPr>
          <w:rFonts w:ascii="Palatino Linotype" w:hAnsi="Palatino Linotype" w:cs="Times New Roman"/>
          <w:sz w:val="20"/>
          <w:szCs w:val="20"/>
          <w:lang w:val="en-US" w:eastAsia="es-ES"/>
        </w:rPr>
        <w:t xml:space="preserve"> (2003).</w:t>
      </w:r>
      <w:proofErr w:type="gramEnd"/>
      <w:r w:rsidRPr="00A97774">
        <w:rPr>
          <w:rFonts w:ascii="Palatino Linotype" w:hAnsi="Palatino Linotype" w:cs="Times New Roman"/>
          <w:sz w:val="20"/>
          <w:szCs w:val="20"/>
          <w:lang w:val="en-US" w:eastAsia="es-ES"/>
        </w:rPr>
        <w:t xml:space="preserve"> </w:t>
      </w:r>
      <w:proofErr w:type="gramStart"/>
      <w:r w:rsidRPr="00A97774">
        <w:rPr>
          <w:rFonts w:ascii="Palatino Linotype" w:hAnsi="Palatino Linotype" w:cs="Times New Roman"/>
          <w:sz w:val="20"/>
          <w:szCs w:val="20"/>
          <w:lang w:val="en-US" w:eastAsia="es-ES"/>
        </w:rPr>
        <w:t>Electronic journals, the Internet and scholarly communication.</w:t>
      </w:r>
      <w:proofErr w:type="gramEnd"/>
      <w:r w:rsidRPr="00A97774">
        <w:rPr>
          <w:rFonts w:ascii="Palatino Linotype" w:hAnsi="Palatino Linotype" w:cs="Times New Roman"/>
          <w:sz w:val="20"/>
          <w:szCs w:val="20"/>
          <w:lang w:val="en-US" w:eastAsia="es-ES"/>
        </w:rPr>
        <w:t xml:space="preserve"> </w:t>
      </w:r>
      <w:proofErr w:type="gramStart"/>
      <w:r w:rsidRPr="00A97774">
        <w:rPr>
          <w:rFonts w:ascii="Palatino Linotype" w:hAnsi="Palatino Linotype" w:cs="Times New Roman"/>
          <w:i/>
          <w:iCs/>
          <w:sz w:val="20"/>
          <w:szCs w:val="20"/>
          <w:lang w:val="en-US" w:eastAsia="es-ES"/>
        </w:rPr>
        <w:t xml:space="preserve">Annual review of information science and technology, </w:t>
      </w:r>
      <w:r w:rsidRPr="00A97774">
        <w:rPr>
          <w:rFonts w:ascii="Palatino Linotype" w:hAnsi="Palatino Linotype" w:cs="Times New Roman"/>
          <w:sz w:val="20"/>
          <w:szCs w:val="20"/>
          <w:lang w:val="en-US" w:eastAsia="es-ES"/>
        </w:rPr>
        <w:t>37, 127-177.</w:t>
      </w:r>
      <w:proofErr w:type="gramEnd"/>
    </w:p>
    <w:p w:rsidR="000917A5" w:rsidRPr="00A97774" w:rsidRDefault="000917A5" w:rsidP="00A97774">
      <w:pPr>
        <w:autoSpaceDE w:val="0"/>
        <w:autoSpaceDN w:val="0"/>
        <w:adjustRightInd w:val="0"/>
        <w:spacing w:before="120" w:after="120" w:line="200" w:lineRule="exact"/>
        <w:ind w:left="284" w:hanging="284"/>
        <w:jc w:val="both"/>
        <w:rPr>
          <w:rFonts w:ascii="Palatino Linotype" w:hAnsi="Palatino Linotype" w:cs="Times New Roman"/>
          <w:sz w:val="20"/>
          <w:szCs w:val="20"/>
        </w:rPr>
      </w:pPr>
      <w:proofErr w:type="gramStart"/>
      <w:r w:rsidRPr="00A97774">
        <w:rPr>
          <w:rFonts w:ascii="Palatino Linotype" w:hAnsi="Palatino Linotype" w:cs="Times New Roman"/>
          <w:sz w:val="20"/>
          <w:szCs w:val="20"/>
          <w:shd w:val="clear" w:color="auto" w:fill="FFFFFF"/>
          <w:lang w:val="en-US"/>
        </w:rPr>
        <w:t>Lee, K. L. &amp; Lin, S. C. (2008).</w:t>
      </w:r>
      <w:proofErr w:type="gramEnd"/>
      <w:r w:rsidRPr="00A97774">
        <w:rPr>
          <w:rFonts w:ascii="Palatino Linotype" w:hAnsi="Palatino Linotype" w:cs="Times New Roman"/>
          <w:sz w:val="20"/>
          <w:szCs w:val="20"/>
          <w:shd w:val="clear" w:color="auto" w:fill="FFFFFF"/>
          <w:lang w:val="en-US"/>
        </w:rPr>
        <w:t xml:space="preserve"> </w:t>
      </w:r>
      <w:proofErr w:type="gramStart"/>
      <w:r w:rsidRPr="00A97774">
        <w:rPr>
          <w:rFonts w:ascii="Palatino Linotype" w:hAnsi="Palatino Linotype" w:cs="Times New Roman"/>
          <w:sz w:val="20"/>
          <w:szCs w:val="20"/>
          <w:shd w:val="clear" w:color="auto" w:fill="FFFFFF"/>
          <w:lang w:val="en-US"/>
        </w:rPr>
        <w:t>A fuzzy quantified SWOT procedure for environmental evaluation of an international distribution center.</w:t>
      </w:r>
      <w:proofErr w:type="gramEnd"/>
      <w:r w:rsidRPr="00A97774">
        <w:rPr>
          <w:rStyle w:val="apple-converted-space"/>
          <w:rFonts w:ascii="Palatino Linotype" w:hAnsi="Palatino Linotype" w:cs="Times New Roman"/>
          <w:sz w:val="20"/>
          <w:szCs w:val="20"/>
          <w:shd w:val="clear" w:color="auto" w:fill="FFFFFF"/>
          <w:lang w:val="en-US"/>
        </w:rPr>
        <w:t xml:space="preserve"> </w:t>
      </w:r>
      <w:proofErr w:type="spellStart"/>
      <w:r w:rsidRPr="00A97774">
        <w:rPr>
          <w:rFonts w:ascii="Palatino Linotype" w:hAnsi="Palatino Linotype" w:cs="Times New Roman"/>
          <w:i/>
          <w:iCs/>
          <w:sz w:val="20"/>
          <w:szCs w:val="20"/>
          <w:shd w:val="clear" w:color="auto" w:fill="FFFFFF"/>
        </w:rPr>
        <w:t>Information</w:t>
      </w:r>
      <w:proofErr w:type="spellEnd"/>
      <w:r w:rsidRPr="00A97774">
        <w:rPr>
          <w:rFonts w:ascii="Palatino Linotype" w:hAnsi="Palatino Linotype" w:cs="Times New Roman"/>
          <w:i/>
          <w:iCs/>
          <w:sz w:val="20"/>
          <w:szCs w:val="20"/>
          <w:shd w:val="clear" w:color="auto" w:fill="FFFFFF"/>
        </w:rPr>
        <w:t xml:space="preserve"> </w:t>
      </w:r>
      <w:proofErr w:type="spellStart"/>
      <w:r w:rsidRPr="00A97774">
        <w:rPr>
          <w:rFonts w:ascii="Palatino Linotype" w:hAnsi="Palatino Linotype" w:cs="Times New Roman"/>
          <w:i/>
          <w:iCs/>
          <w:sz w:val="20"/>
          <w:szCs w:val="20"/>
          <w:shd w:val="clear" w:color="auto" w:fill="FFFFFF"/>
        </w:rPr>
        <w:t>Sciences</w:t>
      </w:r>
      <w:proofErr w:type="spellEnd"/>
      <w:r w:rsidRPr="00A97774">
        <w:rPr>
          <w:rFonts w:ascii="Palatino Linotype" w:hAnsi="Palatino Linotype" w:cs="Times New Roman"/>
          <w:sz w:val="20"/>
          <w:szCs w:val="20"/>
          <w:shd w:val="clear" w:color="auto" w:fill="FFFFFF"/>
        </w:rPr>
        <w:t>,</w:t>
      </w:r>
      <w:r w:rsidRPr="00A97774">
        <w:rPr>
          <w:rStyle w:val="apple-converted-space"/>
          <w:rFonts w:ascii="Palatino Linotype" w:hAnsi="Palatino Linotype" w:cs="Times New Roman"/>
          <w:sz w:val="20"/>
          <w:szCs w:val="20"/>
          <w:shd w:val="clear" w:color="auto" w:fill="FFFFFF"/>
        </w:rPr>
        <w:t xml:space="preserve"> </w:t>
      </w:r>
      <w:r w:rsidRPr="00A97774">
        <w:rPr>
          <w:rFonts w:ascii="Palatino Linotype" w:hAnsi="Palatino Linotype" w:cs="Times New Roman"/>
          <w:i/>
          <w:iCs/>
          <w:sz w:val="20"/>
          <w:szCs w:val="20"/>
          <w:shd w:val="clear" w:color="auto" w:fill="FFFFFF"/>
        </w:rPr>
        <w:t>178</w:t>
      </w:r>
      <w:r w:rsidRPr="00A97774">
        <w:rPr>
          <w:rFonts w:ascii="Palatino Linotype" w:hAnsi="Palatino Linotype" w:cs="Times New Roman"/>
          <w:sz w:val="20"/>
          <w:szCs w:val="20"/>
          <w:shd w:val="clear" w:color="auto" w:fill="FFFFFF"/>
        </w:rPr>
        <w:t>(2), 531-549.</w:t>
      </w:r>
    </w:p>
    <w:p w:rsidR="000917A5" w:rsidRPr="00A97774" w:rsidRDefault="00B2445B" w:rsidP="00A97774">
      <w:pPr>
        <w:tabs>
          <w:tab w:val="left" w:pos="2835"/>
        </w:tabs>
        <w:spacing w:before="120" w:after="120" w:line="200" w:lineRule="exact"/>
        <w:ind w:left="284" w:hanging="284"/>
        <w:jc w:val="both"/>
        <w:rPr>
          <w:rFonts w:ascii="Palatino Linotype" w:hAnsi="Palatino Linotype" w:cs="Times New Roman"/>
          <w:sz w:val="20"/>
          <w:szCs w:val="20"/>
          <w:shd w:val="clear" w:color="auto" w:fill="FFFFFF"/>
        </w:rPr>
      </w:pPr>
      <w:r w:rsidRPr="00A97774">
        <w:rPr>
          <w:rFonts w:ascii="Palatino Linotype" w:hAnsi="Palatino Linotype" w:cs="Times New Roman"/>
          <w:sz w:val="20"/>
          <w:szCs w:val="20"/>
          <w:shd w:val="clear" w:color="auto" w:fill="FFFFFF"/>
        </w:rPr>
        <w:t>Martínez-</w:t>
      </w:r>
      <w:r w:rsidR="000917A5" w:rsidRPr="00A97774">
        <w:rPr>
          <w:rFonts w:ascii="Palatino Linotype" w:hAnsi="Palatino Linotype" w:cs="Times New Roman"/>
          <w:sz w:val="20"/>
          <w:szCs w:val="20"/>
          <w:shd w:val="clear" w:color="auto" w:fill="FFFFFF"/>
        </w:rPr>
        <w:t>Rizo, F</w:t>
      </w:r>
      <w:r w:rsidRPr="00A97774">
        <w:rPr>
          <w:rFonts w:ascii="Palatino Linotype" w:hAnsi="Palatino Linotype" w:cs="Times New Roman"/>
          <w:sz w:val="20"/>
          <w:szCs w:val="20"/>
          <w:shd w:val="clear" w:color="auto" w:fill="FFFFFF"/>
        </w:rPr>
        <w:t>.</w:t>
      </w:r>
      <w:r w:rsidR="000917A5" w:rsidRPr="00A97774">
        <w:rPr>
          <w:rFonts w:ascii="Palatino Linotype" w:hAnsi="Palatino Linotype" w:cs="Times New Roman"/>
          <w:sz w:val="20"/>
          <w:szCs w:val="20"/>
          <w:shd w:val="clear" w:color="auto" w:fill="FFFFFF"/>
        </w:rPr>
        <w:t xml:space="preserve"> (1999). La Revista de la Educación Superior en el panorama editorial mexicano. </w:t>
      </w:r>
      <w:r w:rsidR="000917A5" w:rsidRPr="00A97774">
        <w:rPr>
          <w:rFonts w:ascii="Palatino Linotype" w:hAnsi="Palatino Linotype" w:cs="Times New Roman"/>
          <w:i/>
          <w:sz w:val="20"/>
          <w:szCs w:val="20"/>
          <w:shd w:val="clear" w:color="auto" w:fill="FFFFFF"/>
        </w:rPr>
        <w:t>Revista de la Educación Superior, 27</w:t>
      </w:r>
      <w:r w:rsidR="000917A5" w:rsidRPr="00A97774">
        <w:rPr>
          <w:rFonts w:ascii="Palatino Linotype" w:hAnsi="Palatino Linotype" w:cs="Times New Roman"/>
          <w:sz w:val="20"/>
          <w:szCs w:val="20"/>
          <w:shd w:val="clear" w:color="auto" w:fill="FFFFFF"/>
        </w:rPr>
        <w:t xml:space="preserve">(111), 101-110. </w:t>
      </w:r>
    </w:p>
    <w:p w:rsidR="000917A5" w:rsidRPr="00A97774" w:rsidRDefault="000917A5" w:rsidP="00A97774">
      <w:pPr>
        <w:tabs>
          <w:tab w:val="left" w:pos="2835"/>
        </w:tabs>
        <w:spacing w:before="120" w:after="120" w:line="200" w:lineRule="exact"/>
        <w:ind w:left="284" w:hanging="284"/>
        <w:jc w:val="both"/>
        <w:rPr>
          <w:rFonts w:ascii="Palatino Linotype" w:hAnsi="Palatino Linotype" w:cs="Times New Roman"/>
          <w:sz w:val="20"/>
          <w:szCs w:val="20"/>
          <w:shd w:val="clear" w:color="auto" w:fill="FFFFFF"/>
          <w:lang w:val="en-US"/>
        </w:rPr>
      </w:pPr>
      <w:r w:rsidRPr="00A97774">
        <w:rPr>
          <w:rFonts w:ascii="Palatino Linotype" w:hAnsi="Palatino Linotype" w:cs="Times New Roman"/>
          <w:color w:val="000000"/>
          <w:sz w:val="20"/>
          <w:szCs w:val="20"/>
          <w:lang w:eastAsia="es-ES"/>
        </w:rPr>
        <w:t xml:space="preserve">Melero, Remedios (2014). RELIEVE: Veinte años inmersos en la cronología del acceso abierto a la ciencia. </w:t>
      </w:r>
      <w:hyperlink r:id="rId39" w:tgtFrame="_blank" w:history="1">
        <w:r w:rsidR="003B06D7" w:rsidRPr="005238FF">
          <w:rPr>
            <w:rStyle w:val="Hipervnculo"/>
            <w:rFonts w:ascii="Palatino Linotype" w:hAnsi="Palatino Linotype" w:cs="Times New Roman"/>
            <w:i/>
            <w:iCs/>
            <w:color w:val="auto"/>
            <w:sz w:val="20"/>
            <w:szCs w:val="20"/>
            <w:u w:val="none"/>
            <w:lang w:val="en-US"/>
          </w:rPr>
          <w:t>RELIEVE</w:t>
        </w:r>
      </w:hyperlink>
      <w:r w:rsidRPr="00A97774">
        <w:rPr>
          <w:rFonts w:ascii="Palatino Linotype" w:hAnsi="Palatino Linotype" w:cs="Times New Roman"/>
          <w:color w:val="0000FF"/>
          <w:sz w:val="20"/>
          <w:szCs w:val="20"/>
          <w:lang w:val="en-US" w:eastAsia="es-ES"/>
        </w:rPr>
        <w:t xml:space="preserve">, </w:t>
      </w:r>
      <w:r w:rsidRPr="00A97774">
        <w:rPr>
          <w:rFonts w:ascii="Palatino Linotype" w:hAnsi="Palatino Linotype" w:cs="Times New Roman"/>
          <w:i/>
          <w:iCs/>
          <w:color w:val="000000"/>
          <w:sz w:val="20"/>
          <w:szCs w:val="20"/>
          <w:lang w:val="en-US" w:eastAsia="es-ES"/>
        </w:rPr>
        <w:t>20</w:t>
      </w:r>
      <w:r w:rsidRPr="00A97774">
        <w:rPr>
          <w:rFonts w:ascii="Palatino Linotype" w:hAnsi="Palatino Linotype" w:cs="Times New Roman"/>
          <w:color w:val="000000"/>
          <w:sz w:val="20"/>
          <w:szCs w:val="20"/>
          <w:lang w:val="en-US" w:eastAsia="es-ES"/>
        </w:rPr>
        <w:t>(2), art. M2.</w:t>
      </w:r>
      <w:r w:rsidR="00FC3720" w:rsidRPr="00A97774">
        <w:rPr>
          <w:rFonts w:ascii="Palatino Linotype" w:hAnsi="Palatino Linotype" w:cs="Times New Roman"/>
          <w:color w:val="000000"/>
          <w:sz w:val="20"/>
          <w:szCs w:val="20"/>
          <w:lang w:val="en-US" w:eastAsia="es-ES"/>
        </w:rPr>
        <w:t xml:space="preserve"> </w:t>
      </w:r>
      <w:proofErr w:type="gramStart"/>
      <w:r w:rsidR="00444471">
        <w:rPr>
          <w:rFonts w:ascii="Palatino Linotype" w:hAnsi="Palatino Linotype" w:cs="Times New Roman"/>
          <w:color w:val="000000"/>
          <w:sz w:val="20"/>
          <w:szCs w:val="20"/>
          <w:lang w:val="en-US" w:eastAsia="es-ES"/>
        </w:rPr>
        <w:t>doi</w:t>
      </w:r>
      <w:proofErr w:type="gramEnd"/>
      <w:r w:rsidR="00FC3720" w:rsidRPr="00A97774">
        <w:rPr>
          <w:rFonts w:ascii="Palatino Linotype" w:hAnsi="Palatino Linotype" w:cs="Times New Roman"/>
          <w:color w:val="000000"/>
          <w:sz w:val="20"/>
          <w:szCs w:val="20"/>
          <w:lang w:val="en-US" w:eastAsia="es-ES"/>
        </w:rPr>
        <w:t xml:space="preserve">: </w:t>
      </w:r>
      <w:hyperlink r:id="rId40" w:history="1">
        <w:r w:rsidR="00FC3720" w:rsidRPr="00A97774">
          <w:rPr>
            <w:rStyle w:val="Hipervnculo"/>
            <w:rFonts w:ascii="Palatino Linotype" w:hAnsi="Palatino Linotype" w:cs="Times New Roman"/>
            <w:sz w:val="20"/>
            <w:szCs w:val="20"/>
            <w:lang w:val="en-US" w:eastAsia="es-ES"/>
          </w:rPr>
          <w:t>http://dx.doi.org/10.7203/relieve.20.2.4300</w:t>
        </w:r>
      </w:hyperlink>
    </w:p>
    <w:p w:rsidR="000917A5" w:rsidRPr="00A97774" w:rsidRDefault="000917A5" w:rsidP="00A97774">
      <w:pPr>
        <w:tabs>
          <w:tab w:val="left" w:pos="2835"/>
        </w:tabs>
        <w:spacing w:before="120" w:after="120" w:line="200" w:lineRule="exact"/>
        <w:ind w:left="284" w:hanging="284"/>
        <w:jc w:val="both"/>
        <w:rPr>
          <w:rStyle w:val="Hipervnculo"/>
          <w:rFonts w:ascii="Palatino Linotype" w:hAnsi="Palatino Linotype" w:cs="Times New Roman"/>
          <w:sz w:val="20"/>
          <w:szCs w:val="20"/>
          <w:lang w:val="en-US"/>
        </w:rPr>
      </w:pPr>
      <w:proofErr w:type="gramStart"/>
      <w:r w:rsidRPr="00A97774">
        <w:rPr>
          <w:rFonts w:ascii="Palatino Linotype" w:hAnsi="Palatino Linotype" w:cs="Times New Roman"/>
          <w:sz w:val="20"/>
          <w:szCs w:val="20"/>
          <w:lang w:val="en-US"/>
        </w:rPr>
        <w:t>Post, D. (2014).</w:t>
      </w:r>
      <w:proofErr w:type="gramEnd"/>
      <w:r w:rsidRPr="00A97774">
        <w:rPr>
          <w:rFonts w:ascii="Palatino Linotype" w:hAnsi="Palatino Linotype" w:cs="Times New Roman"/>
          <w:sz w:val="20"/>
          <w:szCs w:val="20"/>
          <w:lang w:val="en-US"/>
        </w:rPr>
        <w:t xml:space="preserve"> </w:t>
      </w:r>
      <w:r w:rsidRPr="00A97774">
        <w:rPr>
          <w:rFonts w:ascii="Palatino Linotype" w:hAnsi="Palatino Linotype" w:cs="Times New Roman"/>
          <w:sz w:val="20"/>
          <w:szCs w:val="20"/>
          <w:lang w:val="en-GB"/>
        </w:rPr>
        <w:t xml:space="preserve">The future of education research publishing: Challenges and responses. </w:t>
      </w:r>
      <w:r w:rsidRPr="00A97774">
        <w:rPr>
          <w:rFonts w:ascii="Palatino Linotype" w:hAnsi="Palatino Linotype" w:cs="Times New Roman"/>
          <w:i/>
          <w:iCs/>
          <w:sz w:val="20"/>
          <w:szCs w:val="20"/>
          <w:lang w:val="en-US"/>
        </w:rPr>
        <w:t>Education Policy Analysis Archives, 22</w:t>
      </w:r>
      <w:r w:rsidRPr="00A97774">
        <w:rPr>
          <w:rFonts w:ascii="Palatino Linotype" w:hAnsi="Palatino Linotype" w:cs="Times New Roman"/>
          <w:sz w:val="20"/>
          <w:szCs w:val="20"/>
          <w:lang w:val="en-US"/>
        </w:rPr>
        <w:t>(26), 1-9.</w:t>
      </w:r>
      <w:r w:rsidR="00FC3720" w:rsidRPr="00A97774">
        <w:rPr>
          <w:rFonts w:ascii="Palatino Linotype" w:hAnsi="Palatino Linotype" w:cs="Times New Roman"/>
          <w:sz w:val="20"/>
          <w:szCs w:val="20"/>
          <w:lang w:val="en-US"/>
        </w:rPr>
        <w:t xml:space="preserve"> </w:t>
      </w:r>
      <w:proofErr w:type="gramStart"/>
      <w:r w:rsidR="00444471">
        <w:rPr>
          <w:rFonts w:ascii="Palatino Linotype" w:hAnsi="Palatino Linotype" w:cs="Times New Roman"/>
          <w:color w:val="000000"/>
          <w:sz w:val="20"/>
          <w:szCs w:val="20"/>
          <w:lang w:val="en-US" w:eastAsia="es-ES"/>
        </w:rPr>
        <w:t>doi</w:t>
      </w:r>
      <w:proofErr w:type="gramEnd"/>
      <w:r w:rsidR="00FC3720" w:rsidRPr="00A97774">
        <w:rPr>
          <w:rFonts w:ascii="Palatino Linotype" w:hAnsi="Palatino Linotype" w:cs="Times New Roman"/>
          <w:color w:val="000000"/>
          <w:sz w:val="20"/>
          <w:szCs w:val="20"/>
          <w:lang w:val="en-US" w:eastAsia="es-ES"/>
        </w:rPr>
        <w:t xml:space="preserve">: </w:t>
      </w:r>
      <w:hyperlink r:id="rId41" w:history="1">
        <w:r w:rsidR="00FC3720" w:rsidRPr="00A97774">
          <w:rPr>
            <w:rStyle w:val="Hipervnculo"/>
            <w:rFonts w:ascii="Palatino Linotype" w:hAnsi="Palatino Linotype" w:cs="Times New Roman"/>
            <w:sz w:val="20"/>
            <w:szCs w:val="20"/>
            <w:lang w:val="en-US"/>
          </w:rPr>
          <w:t>http://dx.doi.org/10.14507/epaa.v22n26.2014</w:t>
        </w:r>
      </w:hyperlink>
      <w:r w:rsidRPr="00A97774">
        <w:rPr>
          <w:rStyle w:val="Hipervnculo"/>
          <w:rFonts w:ascii="Palatino Linotype" w:hAnsi="Palatino Linotype" w:cs="Times New Roman"/>
          <w:sz w:val="20"/>
          <w:szCs w:val="20"/>
          <w:lang w:val="en-US"/>
        </w:rPr>
        <w:t xml:space="preserve"> </w:t>
      </w:r>
    </w:p>
    <w:p w:rsidR="006A2A41" w:rsidRDefault="000917A5" w:rsidP="006A2A41">
      <w:pPr>
        <w:tabs>
          <w:tab w:val="left" w:pos="2835"/>
        </w:tabs>
        <w:spacing w:before="120" w:after="120" w:line="200" w:lineRule="exact"/>
        <w:ind w:left="284" w:hanging="284"/>
        <w:jc w:val="both"/>
        <w:rPr>
          <w:rFonts w:ascii="Palatino Linotype" w:hAnsi="Palatino Linotype" w:cs="Times New Roman"/>
          <w:sz w:val="20"/>
          <w:szCs w:val="20"/>
          <w:shd w:val="clear" w:color="auto" w:fill="FFFFFF"/>
          <w:lang w:val="en-US"/>
        </w:rPr>
      </w:pPr>
      <w:proofErr w:type="spellStart"/>
      <w:r w:rsidRPr="00A97774">
        <w:rPr>
          <w:rFonts w:ascii="Palatino Linotype" w:hAnsi="Palatino Linotype" w:cs="Times New Roman"/>
          <w:sz w:val="20"/>
          <w:szCs w:val="20"/>
          <w:shd w:val="clear" w:color="auto" w:fill="FFFFFF"/>
        </w:rPr>
        <w:t>Purnell</w:t>
      </w:r>
      <w:proofErr w:type="spellEnd"/>
      <w:r w:rsidRPr="00A97774">
        <w:rPr>
          <w:rFonts w:ascii="Palatino Linotype" w:hAnsi="Palatino Linotype" w:cs="Times New Roman"/>
          <w:sz w:val="20"/>
          <w:szCs w:val="20"/>
          <w:shd w:val="clear" w:color="auto" w:fill="FFFFFF"/>
        </w:rPr>
        <w:t xml:space="preserve">, P. J. &amp; Quevedo-Blasco, R. (2013). </w:t>
      </w:r>
      <w:proofErr w:type="gramStart"/>
      <w:r w:rsidRPr="00A97774">
        <w:rPr>
          <w:rFonts w:ascii="Palatino Linotype" w:hAnsi="Palatino Linotype" w:cs="Times New Roman"/>
          <w:sz w:val="20"/>
          <w:szCs w:val="20"/>
          <w:shd w:val="clear" w:color="auto" w:fill="FFFFFF"/>
          <w:lang w:val="en-US"/>
        </w:rPr>
        <w:t>Benefits to the Spanish research community of regional content expansion in Web of Science.</w:t>
      </w:r>
      <w:proofErr w:type="gramEnd"/>
      <w:r w:rsidRPr="00A97774">
        <w:rPr>
          <w:rStyle w:val="apple-converted-space"/>
          <w:rFonts w:ascii="Palatino Linotype" w:hAnsi="Palatino Linotype" w:cs="Times New Roman"/>
          <w:sz w:val="20"/>
          <w:szCs w:val="20"/>
          <w:shd w:val="clear" w:color="auto" w:fill="FFFFFF"/>
          <w:lang w:val="en-US"/>
        </w:rPr>
        <w:t xml:space="preserve"> </w:t>
      </w:r>
      <w:r w:rsidRPr="00A97774">
        <w:rPr>
          <w:rFonts w:ascii="Palatino Linotype" w:hAnsi="Palatino Linotype" w:cs="Times New Roman"/>
          <w:i/>
          <w:iCs/>
          <w:sz w:val="20"/>
          <w:szCs w:val="20"/>
          <w:shd w:val="clear" w:color="auto" w:fill="FFFFFF"/>
          <w:lang w:val="en-US"/>
        </w:rPr>
        <w:t>International Journal of Clinical and Health Psychology</w:t>
      </w:r>
      <w:r w:rsidRPr="00A97774">
        <w:rPr>
          <w:rFonts w:ascii="Palatino Linotype" w:hAnsi="Palatino Linotype" w:cs="Times New Roman"/>
          <w:sz w:val="20"/>
          <w:szCs w:val="20"/>
          <w:shd w:val="clear" w:color="auto" w:fill="FFFFFF"/>
          <w:lang w:val="en-US"/>
        </w:rPr>
        <w:t>,</w:t>
      </w:r>
      <w:r w:rsidRPr="00A97774">
        <w:rPr>
          <w:rStyle w:val="apple-converted-space"/>
          <w:rFonts w:ascii="Palatino Linotype" w:hAnsi="Palatino Linotype" w:cs="Times New Roman"/>
          <w:sz w:val="20"/>
          <w:szCs w:val="20"/>
          <w:shd w:val="clear" w:color="auto" w:fill="FFFFFF"/>
          <w:lang w:val="en-US"/>
        </w:rPr>
        <w:t xml:space="preserve"> </w:t>
      </w:r>
      <w:r w:rsidRPr="00A97774">
        <w:rPr>
          <w:rFonts w:ascii="Palatino Linotype" w:hAnsi="Palatino Linotype" w:cs="Times New Roman"/>
          <w:i/>
          <w:iCs/>
          <w:sz w:val="20"/>
          <w:szCs w:val="20"/>
          <w:shd w:val="clear" w:color="auto" w:fill="FFFFFF"/>
          <w:lang w:val="en-US"/>
        </w:rPr>
        <w:t>13</w:t>
      </w:r>
      <w:r w:rsidRPr="00A97774">
        <w:rPr>
          <w:rFonts w:ascii="Palatino Linotype" w:hAnsi="Palatino Linotype" w:cs="Times New Roman"/>
          <w:sz w:val="20"/>
          <w:szCs w:val="20"/>
          <w:shd w:val="clear" w:color="auto" w:fill="FFFFFF"/>
          <w:lang w:val="en-US"/>
        </w:rPr>
        <w:t>(2), 147-154.</w:t>
      </w:r>
    </w:p>
    <w:p w:rsidR="000917A5" w:rsidRPr="00A97774" w:rsidRDefault="000917A5" w:rsidP="006A2A41">
      <w:pPr>
        <w:tabs>
          <w:tab w:val="left" w:pos="2835"/>
        </w:tabs>
        <w:spacing w:before="120" w:after="120" w:line="200" w:lineRule="exact"/>
        <w:ind w:left="284" w:hanging="284"/>
        <w:jc w:val="both"/>
        <w:rPr>
          <w:rFonts w:ascii="Palatino Linotype" w:hAnsi="Palatino Linotype" w:cs="Times New Roman"/>
          <w:sz w:val="20"/>
          <w:szCs w:val="20"/>
          <w:lang w:val="es-ES_tradnl"/>
        </w:rPr>
      </w:pPr>
      <w:r w:rsidRPr="006A2A41">
        <w:rPr>
          <w:rFonts w:ascii="Palatino Linotype" w:hAnsi="Palatino Linotype" w:cs="Times New Roman"/>
          <w:color w:val="000000"/>
          <w:sz w:val="20"/>
          <w:szCs w:val="20"/>
          <w:lang w:eastAsia="es-ES"/>
        </w:rPr>
        <w:t xml:space="preserve">Rodríguez-Yunta, L. </w:t>
      </w:r>
      <w:r w:rsidR="00B2445B" w:rsidRPr="006A2A41">
        <w:rPr>
          <w:rFonts w:ascii="Palatino Linotype" w:hAnsi="Palatino Linotype" w:cs="Times New Roman"/>
          <w:color w:val="000000"/>
          <w:sz w:val="20"/>
          <w:szCs w:val="20"/>
          <w:lang w:eastAsia="es-ES"/>
        </w:rPr>
        <w:t>&amp;</w:t>
      </w:r>
      <w:r w:rsidRPr="006A2A41">
        <w:rPr>
          <w:rFonts w:ascii="Palatino Linotype" w:hAnsi="Palatino Linotype" w:cs="Times New Roman"/>
          <w:color w:val="000000"/>
          <w:sz w:val="20"/>
          <w:szCs w:val="20"/>
          <w:lang w:eastAsia="es-ES"/>
        </w:rPr>
        <w:t xml:space="preserve"> Giménez-Toledo, E. (2013). </w:t>
      </w:r>
      <w:r w:rsidRPr="00A97774">
        <w:rPr>
          <w:rFonts w:ascii="Palatino Linotype" w:hAnsi="Palatino Linotype" w:cs="Times New Roman"/>
          <w:color w:val="000000"/>
          <w:sz w:val="20"/>
          <w:szCs w:val="20"/>
          <w:lang w:eastAsia="es-ES"/>
        </w:rPr>
        <w:t xml:space="preserve">Fusión, coedición o reestructuración de revistas científicas en humanidades y ciencias sociales. </w:t>
      </w:r>
      <w:r w:rsidRPr="00A97774">
        <w:rPr>
          <w:rFonts w:ascii="Palatino Linotype" w:hAnsi="Palatino Linotype" w:cs="Times New Roman"/>
          <w:i/>
          <w:iCs/>
          <w:color w:val="000000"/>
          <w:sz w:val="20"/>
          <w:szCs w:val="20"/>
          <w:lang w:eastAsia="es-ES"/>
        </w:rPr>
        <w:t>El profesional de la información</w:t>
      </w:r>
      <w:r w:rsidRPr="00A97774">
        <w:rPr>
          <w:rFonts w:ascii="Palatino Linotype" w:hAnsi="Palatino Linotype" w:cs="Times New Roman"/>
          <w:color w:val="000000"/>
          <w:sz w:val="20"/>
          <w:szCs w:val="20"/>
          <w:lang w:eastAsia="es-ES"/>
        </w:rPr>
        <w:t xml:space="preserve">, </w:t>
      </w:r>
      <w:r w:rsidRPr="00A97774">
        <w:rPr>
          <w:rFonts w:ascii="Palatino Linotype" w:hAnsi="Palatino Linotype" w:cs="Times New Roman"/>
          <w:i/>
          <w:iCs/>
          <w:color w:val="000000"/>
          <w:sz w:val="20"/>
          <w:szCs w:val="20"/>
          <w:lang w:eastAsia="es-ES"/>
        </w:rPr>
        <w:t>22</w:t>
      </w:r>
      <w:r w:rsidRPr="00A97774">
        <w:rPr>
          <w:rFonts w:ascii="Palatino Linotype" w:hAnsi="Palatino Linotype" w:cs="Times New Roman"/>
          <w:color w:val="000000"/>
          <w:sz w:val="20"/>
          <w:szCs w:val="20"/>
          <w:lang w:eastAsia="es-ES"/>
        </w:rPr>
        <w:t>(1), 36-45.</w:t>
      </w:r>
      <w:r w:rsidR="00FC3720" w:rsidRPr="00A97774">
        <w:rPr>
          <w:rFonts w:ascii="Palatino Linotype" w:hAnsi="Palatino Linotype" w:cs="Times New Roman"/>
          <w:color w:val="000000"/>
          <w:sz w:val="20"/>
          <w:szCs w:val="20"/>
          <w:lang w:eastAsia="es-ES"/>
        </w:rPr>
        <w:t xml:space="preserve"> </w:t>
      </w:r>
      <w:proofErr w:type="gramStart"/>
      <w:r w:rsidR="00444471" w:rsidRPr="00444471">
        <w:rPr>
          <w:rFonts w:ascii="Palatino Linotype" w:hAnsi="Palatino Linotype" w:cs="Times New Roman"/>
          <w:color w:val="000000"/>
          <w:sz w:val="20"/>
          <w:szCs w:val="20"/>
          <w:lang w:eastAsia="es-ES"/>
        </w:rPr>
        <w:t>doi</w:t>
      </w:r>
      <w:proofErr w:type="gramEnd"/>
      <w:r w:rsidR="00FC3720" w:rsidRPr="00A97774">
        <w:rPr>
          <w:rFonts w:ascii="Palatino Linotype" w:hAnsi="Palatino Linotype" w:cs="Times New Roman"/>
          <w:color w:val="000000"/>
          <w:sz w:val="20"/>
          <w:szCs w:val="20"/>
          <w:lang w:eastAsia="es-ES"/>
        </w:rPr>
        <w:t xml:space="preserve">: </w:t>
      </w:r>
      <w:hyperlink r:id="rId42" w:history="1">
        <w:r w:rsidR="00FC3720" w:rsidRPr="00A97774">
          <w:rPr>
            <w:rStyle w:val="Hipervnculo"/>
            <w:rFonts w:ascii="Palatino Linotype" w:hAnsi="Palatino Linotype" w:cs="Times New Roman"/>
            <w:sz w:val="20"/>
            <w:szCs w:val="20"/>
            <w:lang w:eastAsia="es-ES"/>
          </w:rPr>
          <w:t>http://dx,doi.org/10.3145/epi.2013.ene.05</w:t>
        </w:r>
      </w:hyperlink>
    </w:p>
    <w:p w:rsidR="000917A5" w:rsidRPr="00A97774" w:rsidRDefault="000917A5" w:rsidP="00A97774">
      <w:pPr>
        <w:tabs>
          <w:tab w:val="left" w:pos="2835"/>
        </w:tabs>
        <w:spacing w:before="120" w:after="120" w:line="200" w:lineRule="exact"/>
        <w:ind w:left="284" w:hanging="284"/>
        <w:jc w:val="both"/>
        <w:rPr>
          <w:rStyle w:val="Hipervnculo"/>
          <w:rFonts w:ascii="Palatino Linotype" w:hAnsi="Palatino Linotype" w:cs="Times New Roman"/>
          <w:sz w:val="20"/>
          <w:szCs w:val="20"/>
          <w:lang w:val="en-US"/>
        </w:rPr>
      </w:pPr>
      <w:r w:rsidRPr="00A97774">
        <w:rPr>
          <w:rFonts w:ascii="Palatino Linotype" w:hAnsi="Palatino Linotype" w:cs="Times New Roman"/>
          <w:sz w:val="20"/>
          <w:szCs w:val="20"/>
          <w:lang w:val="es-ES_tradnl"/>
        </w:rPr>
        <w:t>Ruiz-Corbella, Marta; Galán, Arturo &amp; Diestro, Alfonso</w:t>
      </w:r>
      <w:r w:rsidRPr="00A97774">
        <w:rPr>
          <w:rFonts w:ascii="Palatino Linotype" w:hAnsi="Palatino Linotype" w:cs="Times New Roman"/>
          <w:sz w:val="20"/>
          <w:szCs w:val="20"/>
        </w:rPr>
        <w:t xml:space="preserve"> (2014). </w:t>
      </w:r>
      <w:r w:rsidRPr="00A97774">
        <w:rPr>
          <w:rFonts w:ascii="Palatino Linotype" w:hAnsi="Palatino Linotype" w:cs="Times New Roman"/>
          <w:sz w:val="20"/>
          <w:szCs w:val="20"/>
          <w:lang w:val="es-ES_tradnl"/>
        </w:rPr>
        <w:t>Las revistas científicas de Educación en España: evolución y perspectivas de futuro</w:t>
      </w:r>
      <w:r w:rsidRPr="00A97774">
        <w:rPr>
          <w:rFonts w:ascii="Palatino Linotype" w:hAnsi="Palatino Linotype" w:cs="Times New Roman"/>
          <w:sz w:val="20"/>
          <w:szCs w:val="20"/>
          <w:lang w:val="es-CL"/>
        </w:rPr>
        <w:t>.</w:t>
      </w:r>
      <w:r w:rsidRPr="00A97774">
        <w:rPr>
          <w:rFonts w:ascii="Palatino Linotype" w:hAnsi="Palatino Linotype" w:cs="Times New Roman"/>
          <w:i/>
          <w:iCs/>
          <w:sz w:val="20"/>
          <w:szCs w:val="20"/>
          <w:lang w:val="es-CL"/>
        </w:rPr>
        <w:t xml:space="preserve"> </w:t>
      </w:r>
      <w:hyperlink r:id="rId43" w:tgtFrame="_blank" w:history="1">
        <w:r w:rsidR="003B06D7" w:rsidRPr="005238FF">
          <w:rPr>
            <w:rStyle w:val="Hipervnculo"/>
            <w:rFonts w:ascii="Palatino Linotype" w:hAnsi="Palatino Linotype" w:cs="Times New Roman"/>
            <w:i/>
            <w:iCs/>
            <w:color w:val="auto"/>
            <w:sz w:val="20"/>
            <w:szCs w:val="20"/>
            <w:u w:val="none"/>
            <w:lang w:val="en-US"/>
          </w:rPr>
          <w:t>RELIEVE</w:t>
        </w:r>
      </w:hyperlink>
      <w:r w:rsidRPr="00A97774">
        <w:rPr>
          <w:rFonts w:ascii="Palatino Linotype" w:hAnsi="Palatino Linotype" w:cs="Times New Roman"/>
          <w:sz w:val="20"/>
          <w:szCs w:val="20"/>
          <w:lang w:val="en-US"/>
        </w:rPr>
        <w:t xml:space="preserve">, </w:t>
      </w:r>
      <w:r w:rsidRPr="00A97774">
        <w:rPr>
          <w:rFonts w:ascii="Palatino Linotype" w:hAnsi="Palatino Linotype" w:cs="Times New Roman"/>
          <w:i/>
          <w:iCs/>
          <w:sz w:val="20"/>
          <w:szCs w:val="20"/>
          <w:lang w:val="en-US"/>
        </w:rPr>
        <w:t>20</w:t>
      </w:r>
      <w:r w:rsidRPr="00A97774">
        <w:rPr>
          <w:rFonts w:ascii="Palatino Linotype" w:hAnsi="Palatino Linotype" w:cs="Times New Roman"/>
          <w:sz w:val="20"/>
          <w:szCs w:val="20"/>
          <w:lang w:val="en-US"/>
        </w:rPr>
        <w:t xml:space="preserve">(2), art. M1. </w:t>
      </w:r>
      <w:proofErr w:type="gramStart"/>
      <w:r w:rsidR="00444471">
        <w:rPr>
          <w:rFonts w:ascii="Palatino Linotype" w:hAnsi="Palatino Linotype" w:cs="Times New Roman"/>
          <w:color w:val="000000"/>
          <w:sz w:val="20"/>
          <w:szCs w:val="20"/>
          <w:lang w:val="en-US" w:eastAsia="es-ES"/>
        </w:rPr>
        <w:t>doi</w:t>
      </w:r>
      <w:proofErr w:type="gramEnd"/>
      <w:r w:rsidR="00FC3720" w:rsidRPr="00A97774">
        <w:rPr>
          <w:rFonts w:ascii="Palatino Linotype" w:hAnsi="Palatino Linotype" w:cs="Times New Roman"/>
          <w:color w:val="000000"/>
          <w:sz w:val="20"/>
          <w:szCs w:val="20"/>
          <w:lang w:val="en-US" w:eastAsia="es-ES"/>
        </w:rPr>
        <w:t xml:space="preserve">: </w:t>
      </w:r>
      <w:hyperlink r:id="rId44" w:history="1">
        <w:r w:rsidR="00FC3720" w:rsidRPr="00A97774">
          <w:rPr>
            <w:rStyle w:val="Hipervnculo"/>
            <w:rFonts w:ascii="Palatino Linotype" w:hAnsi="Palatino Linotype" w:cs="Times New Roman"/>
            <w:sz w:val="20"/>
            <w:szCs w:val="20"/>
            <w:lang w:val="en-US"/>
          </w:rPr>
          <w:t>http://dx.doi.org/10.7203/relieve.20.2.4361</w:t>
        </w:r>
      </w:hyperlink>
    </w:p>
    <w:p w:rsidR="000917A5" w:rsidRPr="00A97774" w:rsidRDefault="000917A5" w:rsidP="00A97774">
      <w:pPr>
        <w:tabs>
          <w:tab w:val="left" w:pos="2835"/>
        </w:tabs>
        <w:spacing w:before="120" w:after="120" w:line="200" w:lineRule="exact"/>
        <w:ind w:left="284" w:hanging="284"/>
        <w:jc w:val="both"/>
        <w:rPr>
          <w:rStyle w:val="Hipervnculo"/>
          <w:rFonts w:ascii="Palatino Linotype" w:hAnsi="Palatino Linotype" w:cs="Times New Roman"/>
          <w:color w:val="auto"/>
          <w:sz w:val="20"/>
          <w:szCs w:val="20"/>
          <w:lang w:val="en-US"/>
        </w:rPr>
      </w:pPr>
      <w:r w:rsidRPr="00A97774">
        <w:rPr>
          <w:rStyle w:val="citation"/>
          <w:rFonts w:ascii="Palatino Linotype" w:hAnsi="Palatino Linotype" w:cs="Times New Roman"/>
          <w:sz w:val="20"/>
          <w:szCs w:val="20"/>
          <w:shd w:val="clear" w:color="auto" w:fill="FFFFFF"/>
          <w:lang w:val="en-US"/>
        </w:rPr>
        <w:t>Seligman, M. E. P. (1975).</w:t>
      </w:r>
      <w:r w:rsidRPr="00A97774">
        <w:rPr>
          <w:rStyle w:val="apple-converted-space"/>
          <w:rFonts w:ascii="Palatino Linotype" w:hAnsi="Palatino Linotype" w:cs="Times New Roman"/>
          <w:sz w:val="20"/>
          <w:szCs w:val="20"/>
          <w:shd w:val="clear" w:color="auto" w:fill="FFFFFF"/>
          <w:lang w:val="en-US"/>
        </w:rPr>
        <w:t xml:space="preserve"> </w:t>
      </w:r>
      <w:r w:rsidRPr="00A97774">
        <w:rPr>
          <w:rStyle w:val="citation"/>
          <w:rFonts w:ascii="Palatino Linotype" w:hAnsi="Palatino Linotype" w:cs="Times New Roman"/>
          <w:i/>
          <w:iCs/>
          <w:sz w:val="20"/>
          <w:szCs w:val="20"/>
          <w:shd w:val="clear" w:color="auto" w:fill="FFFFFF"/>
          <w:lang w:val="en-US"/>
        </w:rPr>
        <w:t>Helplessness: On Depression, Development, and Death</w:t>
      </w:r>
      <w:r w:rsidRPr="00A97774">
        <w:rPr>
          <w:rStyle w:val="citation"/>
          <w:rFonts w:ascii="Palatino Linotype" w:hAnsi="Palatino Linotype" w:cs="Times New Roman"/>
          <w:sz w:val="20"/>
          <w:szCs w:val="20"/>
          <w:shd w:val="clear" w:color="auto" w:fill="FFFFFF"/>
          <w:lang w:val="en-US"/>
        </w:rPr>
        <w:t>. San Francisco: W. H. Freeman</w:t>
      </w:r>
    </w:p>
    <w:p w:rsidR="000917A5" w:rsidRPr="00A97774" w:rsidRDefault="000917A5" w:rsidP="00A97774">
      <w:pPr>
        <w:tabs>
          <w:tab w:val="left" w:pos="2835"/>
        </w:tabs>
        <w:spacing w:before="120" w:after="120" w:line="200" w:lineRule="exact"/>
        <w:ind w:left="284" w:hanging="284"/>
        <w:jc w:val="both"/>
        <w:rPr>
          <w:rFonts w:ascii="Palatino Linotype" w:hAnsi="Palatino Linotype" w:cs="Times New Roman"/>
          <w:sz w:val="20"/>
          <w:szCs w:val="20"/>
          <w:shd w:val="clear" w:color="auto" w:fill="FFFFFF"/>
        </w:rPr>
      </w:pPr>
      <w:proofErr w:type="spellStart"/>
      <w:proofErr w:type="gramStart"/>
      <w:r w:rsidRPr="00A97774">
        <w:rPr>
          <w:rFonts w:ascii="Palatino Linotype" w:hAnsi="Palatino Linotype" w:cs="Times New Roman"/>
          <w:sz w:val="20"/>
          <w:szCs w:val="20"/>
          <w:shd w:val="clear" w:color="auto" w:fill="FFFFFF"/>
          <w:lang w:val="en-US"/>
        </w:rPr>
        <w:t>Testa</w:t>
      </w:r>
      <w:proofErr w:type="spellEnd"/>
      <w:r w:rsidRPr="00A97774">
        <w:rPr>
          <w:rFonts w:ascii="Palatino Linotype" w:hAnsi="Palatino Linotype" w:cs="Times New Roman"/>
          <w:sz w:val="20"/>
          <w:szCs w:val="20"/>
          <w:shd w:val="clear" w:color="auto" w:fill="FFFFFF"/>
          <w:lang w:val="en-US"/>
        </w:rPr>
        <w:t>, J. (2011).</w:t>
      </w:r>
      <w:proofErr w:type="gramEnd"/>
      <w:r w:rsidRPr="00A97774">
        <w:rPr>
          <w:rFonts w:ascii="Palatino Linotype" w:hAnsi="Palatino Linotype" w:cs="Times New Roman"/>
          <w:sz w:val="20"/>
          <w:szCs w:val="20"/>
          <w:shd w:val="clear" w:color="auto" w:fill="FFFFFF"/>
          <w:lang w:val="en-US"/>
        </w:rPr>
        <w:t xml:space="preserve"> The globalization of Web of Science: 2005-2010.</w:t>
      </w:r>
      <w:r w:rsidRPr="00A97774">
        <w:rPr>
          <w:rStyle w:val="apple-converted-space"/>
          <w:rFonts w:ascii="Palatino Linotype" w:hAnsi="Palatino Linotype" w:cs="Times New Roman"/>
          <w:sz w:val="20"/>
          <w:szCs w:val="20"/>
          <w:shd w:val="clear" w:color="auto" w:fill="FFFFFF"/>
          <w:lang w:val="en-US"/>
        </w:rPr>
        <w:t xml:space="preserve"> </w:t>
      </w:r>
      <w:r w:rsidRPr="00A97774">
        <w:rPr>
          <w:rFonts w:ascii="Palatino Linotype" w:hAnsi="Palatino Linotype" w:cs="Times New Roman"/>
          <w:i/>
          <w:iCs/>
          <w:sz w:val="20"/>
          <w:szCs w:val="20"/>
          <w:shd w:val="clear" w:color="auto" w:fill="FFFFFF"/>
        </w:rPr>
        <w:t>New York: Thomson Reuters</w:t>
      </w:r>
      <w:r w:rsidRPr="00A97774">
        <w:rPr>
          <w:rFonts w:ascii="Palatino Linotype" w:hAnsi="Palatino Linotype" w:cs="Times New Roman"/>
          <w:sz w:val="20"/>
          <w:szCs w:val="20"/>
          <w:shd w:val="clear" w:color="auto" w:fill="FFFFFF"/>
        </w:rPr>
        <w:t>.</w:t>
      </w:r>
    </w:p>
    <w:p w:rsidR="000917A5" w:rsidRPr="00A97774" w:rsidRDefault="000917A5" w:rsidP="00A97774">
      <w:pPr>
        <w:tabs>
          <w:tab w:val="left" w:pos="2835"/>
        </w:tabs>
        <w:spacing w:before="120" w:after="120" w:line="200" w:lineRule="exact"/>
        <w:ind w:left="284" w:hanging="284"/>
        <w:jc w:val="both"/>
        <w:rPr>
          <w:rFonts w:ascii="Palatino Linotype" w:hAnsi="Palatino Linotype" w:cs="Times New Roman"/>
          <w:sz w:val="20"/>
          <w:szCs w:val="20"/>
          <w:shd w:val="clear" w:color="auto" w:fill="FFFFFF"/>
          <w:lang w:val="en-US"/>
        </w:rPr>
      </w:pPr>
      <w:r w:rsidRPr="00A97774">
        <w:rPr>
          <w:rFonts w:ascii="Palatino Linotype" w:hAnsi="Palatino Linotype" w:cs="Times New Roman"/>
          <w:color w:val="000000"/>
          <w:sz w:val="20"/>
          <w:szCs w:val="20"/>
          <w:lang w:eastAsia="es-ES"/>
        </w:rPr>
        <w:t xml:space="preserve">Torres-Salinas, D., Cabezas-Clavijo, Á. &amp; Jiménez, E. (2013). </w:t>
      </w:r>
      <w:proofErr w:type="spellStart"/>
      <w:r w:rsidRPr="00A97774">
        <w:rPr>
          <w:rFonts w:ascii="Palatino Linotype" w:hAnsi="Palatino Linotype" w:cs="Times New Roman"/>
          <w:color w:val="000000"/>
          <w:sz w:val="20"/>
          <w:szCs w:val="20"/>
          <w:lang w:eastAsia="es-ES"/>
        </w:rPr>
        <w:t>Altmetrics</w:t>
      </w:r>
      <w:proofErr w:type="spellEnd"/>
      <w:r w:rsidRPr="00A97774">
        <w:rPr>
          <w:rFonts w:ascii="Palatino Linotype" w:hAnsi="Palatino Linotype" w:cs="Times New Roman"/>
          <w:color w:val="000000"/>
          <w:sz w:val="20"/>
          <w:szCs w:val="20"/>
          <w:lang w:eastAsia="es-ES"/>
        </w:rPr>
        <w:t xml:space="preserve">: nuevos indicadores para la comunicación científica en la Web 2.0. </w:t>
      </w:r>
      <w:proofErr w:type="spellStart"/>
      <w:r w:rsidRPr="00A97774">
        <w:rPr>
          <w:rFonts w:ascii="Palatino Linotype" w:hAnsi="Palatino Linotype" w:cs="Times New Roman"/>
          <w:i/>
          <w:iCs/>
          <w:color w:val="000000"/>
          <w:sz w:val="20"/>
          <w:szCs w:val="20"/>
          <w:lang w:val="en-US" w:eastAsia="es-ES"/>
        </w:rPr>
        <w:t>Comunicar</w:t>
      </w:r>
      <w:proofErr w:type="spellEnd"/>
      <w:r w:rsidRPr="00A97774">
        <w:rPr>
          <w:rFonts w:ascii="Palatino Linotype" w:hAnsi="Palatino Linotype" w:cs="Times New Roman"/>
          <w:color w:val="000000"/>
          <w:sz w:val="20"/>
          <w:szCs w:val="20"/>
          <w:lang w:val="en-US" w:eastAsia="es-ES"/>
        </w:rPr>
        <w:t xml:space="preserve">, </w:t>
      </w:r>
      <w:r w:rsidRPr="00A97774">
        <w:rPr>
          <w:rFonts w:ascii="Palatino Linotype" w:hAnsi="Palatino Linotype" w:cs="Times New Roman"/>
          <w:i/>
          <w:iCs/>
          <w:color w:val="000000"/>
          <w:sz w:val="20"/>
          <w:szCs w:val="20"/>
          <w:lang w:val="en-US" w:eastAsia="es-ES"/>
        </w:rPr>
        <w:t>41</w:t>
      </w:r>
      <w:r w:rsidR="00B2445B" w:rsidRPr="00A97774">
        <w:rPr>
          <w:rFonts w:ascii="Palatino Linotype" w:hAnsi="Palatino Linotype" w:cs="Times New Roman"/>
          <w:color w:val="000000"/>
          <w:sz w:val="20"/>
          <w:szCs w:val="20"/>
          <w:lang w:val="en-US" w:eastAsia="es-ES"/>
        </w:rPr>
        <w:t>(</w:t>
      </w:r>
      <w:r w:rsidRPr="00A97774">
        <w:rPr>
          <w:rFonts w:ascii="Palatino Linotype" w:hAnsi="Palatino Linotype" w:cs="Times New Roman"/>
          <w:color w:val="000000"/>
          <w:sz w:val="20"/>
          <w:szCs w:val="20"/>
          <w:lang w:val="en-US" w:eastAsia="es-ES"/>
        </w:rPr>
        <w:t>22</w:t>
      </w:r>
      <w:r w:rsidR="00B2445B" w:rsidRPr="00A97774">
        <w:rPr>
          <w:rFonts w:ascii="Palatino Linotype" w:hAnsi="Palatino Linotype" w:cs="Times New Roman"/>
          <w:color w:val="000000"/>
          <w:sz w:val="20"/>
          <w:szCs w:val="20"/>
          <w:lang w:val="en-US" w:eastAsia="es-ES"/>
        </w:rPr>
        <w:t>)</w:t>
      </w:r>
      <w:r w:rsidRPr="00A97774">
        <w:rPr>
          <w:rFonts w:ascii="Palatino Linotype" w:hAnsi="Palatino Linotype" w:cs="Times New Roman"/>
          <w:color w:val="000000"/>
          <w:sz w:val="20"/>
          <w:szCs w:val="20"/>
          <w:lang w:val="en-US" w:eastAsia="es-ES"/>
        </w:rPr>
        <w:t xml:space="preserve">, 53-60. </w:t>
      </w:r>
      <w:proofErr w:type="gramStart"/>
      <w:r w:rsidR="00444471">
        <w:rPr>
          <w:rFonts w:ascii="Palatino Linotype" w:hAnsi="Palatino Linotype" w:cs="Times New Roman"/>
          <w:color w:val="000000"/>
          <w:sz w:val="20"/>
          <w:szCs w:val="20"/>
          <w:lang w:val="en-US" w:eastAsia="es-ES"/>
        </w:rPr>
        <w:t>doi</w:t>
      </w:r>
      <w:proofErr w:type="gramEnd"/>
      <w:r w:rsidR="00FC3720" w:rsidRPr="00A97774">
        <w:rPr>
          <w:rFonts w:ascii="Palatino Linotype" w:hAnsi="Palatino Linotype" w:cs="Times New Roman"/>
          <w:color w:val="000000"/>
          <w:sz w:val="20"/>
          <w:szCs w:val="20"/>
          <w:lang w:val="en-US" w:eastAsia="es-ES"/>
        </w:rPr>
        <w:t xml:space="preserve">: </w:t>
      </w:r>
      <w:hyperlink r:id="rId45" w:history="1">
        <w:r w:rsidR="00FC3720" w:rsidRPr="00A97774">
          <w:rPr>
            <w:rStyle w:val="Hipervnculo"/>
            <w:rFonts w:ascii="Palatino Linotype" w:hAnsi="Palatino Linotype" w:cs="Times New Roman"/>
            <w:sz w:val="20"/>
            <w:szCs w:val="20"/>
            <w:lang w:val="en-US" w:eastAsia="es-ES"/>
          </w:rPr>
          <w:t>http://dx.doi.org/10.3916/c41-2013-05</w:t>
        </w:r>
      </w:hyperlink>
    </w:p>
    <w:p w:rsidR="00593562" w:rsidRPr="00A97774" w:rsidRDefault="000917A5" w:rsidP="00444471">
      <w:pPr>
        <w:pStyle w:val="NormalWeb"/>
        <w:spacing w:before="120" w:beforeAutospacing="0" w:after="120" w:afterAutospacing="0" w:line="200" w:lineRule="exact"/>
        <w:ind w:left="284" w:hanging="284"/>
        <w:jc w:val="both"/>
        <w:rPr>
          <w:rFonts w:ascii="Palatino Linotype" w:hAnsi="Palatino Linotype"/>
          <w:b/>
          <w:sz w:val="20"/>
          <w:szCs w:val="20"/>
          <w:u w:val="single"/>
        </w:rPr>
      </w:pPr>
      <w:proofErr w:type="spellStart"/>
      <w:r w:rsidRPr="00A97774">
        <w:rPr>
          <w:rFonts w:ascii="Palatino Linotype" w:hAnsi="Palatino Linotype"/>
          <w:sz w:val="20"/>
          <w:szCs w:val="20"/>
          <w:lang w:val="en-US"/>
        </w:rPr>
        <w:t>Weihrich</w:t>
      </w:r>
      <w:proofErr w:type="spellEnd"/>
      <w:r w:rsidRPr="00A97774">
        <w:rPr>
          <w:rFonts w:ascii="Palatino Linotype" w:hAnsi="Palatino Linotype"/>
          <w:sz w:val="20"/>
          <w:szCs w:val="20"/>
          <w:lang w:val="en-US"/>
        </w:rPr>
        <w:t xml:space="preserve">, H. (1982). The TOWS matrix: A Tool for Situational Analysis. </w:t>
      </w:r>
      <w:r w:rsidRPr="00A97774">
        <w:rPr>
          <w:rFonts w:ascii="Palatino Linotype" w:hAnsi="Palatino Linotype"/>
          <w:i/>
          <w:sz w:val="20"/>
          <w:szCs w:val="20"/>
          <w:lang w:val="en-US"/>
        </w:rPr>
        <w:t>Long Range Planning, 15</w:t>
      </w:r>
      <w:r w:rsidRPr="00A97774">
        <w:rPr>
          <w:rFonts w:ascii="Palatino Linotype" w:hAnsi="Palatino Linotype"/>
          <w:sz w:val="20"/>
          <w:szCs w:val="20"/>
          <w:lang w:val="en-US"/>
        </w:rPr>
        <w:t xml:space="preserve"> (2), 54–66.</w:t>
      </w:r>
    </w:p>
    <w:sectPr w:rsidR="00593562" w:rsidRPr="00A97774" w:rsidSect="00FC417D">
      <w:type w:val="continuous"/>
      <w:pgSz w:w="11906" w:h="16838"/>
      <w:pgMar w:top="1594" w:right="991" w:bottom="993" w:left="1276" w:header="708" w:footer="5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398" w:rsidRDefault="005D0398" w:rsidP="00F76A54">
      <w:pPr>
        <w:spacing w:after="0" w:line="240" w:lineRule="auto"/>
      </w:pPr>
      <w:r>
        <w:separator/>
      </w:r>
    </w:p>
  </w:endnote>
  <w:endnote w:type="continuationSeparator" w:id="0">
    <w:p w:rsidR="005D0398" w:rsidRDefault="005D0398" w:rsidP="00F76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B0E" w:rsidRPr="00781A28" w:rsidRDefault="001C3B0E" w:rsidP="00FC417D">
    <w:pPr>
      <w:pStyle w:val="Piedepgina"/>
      <w:jc w:val="center"/>
      <w:rPr>
        <w:rFonts w:ascii="Palatino Linotype" w:eastAsia="Palatino Linotype" w:hAnsi="Palatino Linotype" w:cs="Palatino Linotype"/>
        <w:i/>
        <w:color w:val="231F20"/>
        <w:position w:val="2"/>
        <w:sz w:val="16"/>
        <w:szCs w:val="16"/>
        <w:lang w:val="es-ES"/>
      </w:rPr>
    </w:pPr>
    <w:r>
      <w:rPr>
        <w:rFonts w:ascii="Palatino Linotype" w:eastAsia="Palatino Linotype" w:hAnsi="Palatino Linotype" w:cs="Palatino Linotype"/>
        <w:i/>
        <w:color w:val="231F20"/>
        <w:position w:val="2"/>
        <w:sz w:val="16"/>
        <w:szCs w:val="16"/>
        <w:lang w:val="es-ES"/>
      </w:rPr>
      <w:t>RIE, 201_</w:t>
    </w:r>
    <w:proofErr w:type="gramStart"/>
    <w:r>
      <w:rPr>
        <w:rFonts w:ascii="Palatino Linotype" w:eastAsia="Palatino Linotype" w:hAnsi="Palatino Linotype" w:cs="Palatino Linotype"/>
        <w:i/>
        <w:color w:val="231F20"/>
        <w:position w:val="2"/>
        <w:sz w:val="16"/>
        <w:szCs w:val="16"/>
        <w:lang w:val="es-ES"/>
      </w:rPr>
      <w:t>,</w:t>
    </w:r>
    <w:r w:rsidRPr="00781A28">
      <w:rPr>
        <w:rFonts w:ascii="Palatino Linotype" w:eastAsia="Palatino Linotype" w:hAnsi="Palatino Linotype" w:cs="Palatino Linotype"/>
        <w:i/>
        <w:color w:val="231F20"/>
        <w:position w:val="2"/>
        <w:sz w:val="16"/>
        <w:szCs w:val="16"/>
        <w:lang w:val="es-ES"/>
      </w:rPr>
      <w:t>#</w:t>
    </w:r>
    <w:proofErr w:type="gramEnd"/>
    <w:r w:rsidRPr="00781A28">
      <w:rPr>
        <w:rFonts w:ascii="Palatino Linotype" w:eastAsia="Palatino Linotype" w:hAnsi="Palatino Linotype" w:cs="Palatino Linotype"/>
        <w:i/>
        <w:color w:val="231F20"/>
        <w:position w:val="2"/>
        <w:sz w:val="16"/>
        <w:szCs w:val="16"/>
        <w:lang w:val="es-ES"/>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398" w:rsidRDefault="005D0398" w:rsidP="00F76A54">
      <w:pPr>
        <w:spacing w:after="0" w:line="240" w:lineRule="auto"/>
      </w:pPr>
      <w:r>
        <w:separator/>
      </w:r>
    </w:p>
  </w:footnote>
  <w:footnote w:type="continuationSeparator" w:id="0">
    <w:p w:rsidR="005D0398" w:rsidRDefault="005D0398" w:rsidP="00F76A54">
      <w:pPr>
        <w:spacing w:after="0" w:line="240" w:lineRule="auto"/>
      </w:pPr>
      <w:r>
        <w:continuationSeparator/>
      </w:r>
    </w:p>
  </w:footnote>
  <w:footnote w:id="1">
    <w:p w:rsidR="001C3B0E" w:rsidRPr="00895D2E" w:rsidRDefault="001C3B0E" w:rsidP="00F76A54">
      <w:pPr>
        <w:pStyle w:val="Piedepgina"/>
        <w:widowControl/>
        <w:autoSpaceDE w:val="0"/>
        <w:autoSpaceDN w:val="0"/>
        <w:adjustRightInd w:val="0"/>
        <w:rPr>
          <w:rFonts w:ascii="Gill Sans MT" w:hAnsi="Gill Sans MT"/>
          <w:sz w:val="16"/>
          <w:szCs w:val="16"/>
          <w:lang w:val="es-ES"/>
        </w:rPr>
      </w:pPr>
      <w:r w:rsidRPr="00895D2E">
        <w:rPr>
          <w:rStyle w:val="Refdenotaalpie"/>
          <w:rFonts w:ascii="Gill Sans MT" w:hAnsi="Gill Sans MT"/>
          <w:sz w:val="16"/>
          <w:szCs w:val="16"/>
        </w:rPr>
        <w:footnoteRef/>
      </w:r>
      <w:r w:rsidRPr="00895D2E">
        <w:rPr>
          <w:rFonts w:ascii="Gill Sans MT" w:hAnsi="Gill Sans MT"/>
          <w:sz w:val="16"/>
          <w:szCs w:val="16"/>
          <w:lang w:val="es-ES"/>
        </w:rPr>
        <w:t xml:space="preserve"> </w:t>
      </w:r>
      <w:r w:rsidRPr="005D7F99">
        <w:rPr>
          <w:rFonts w:ascii="Gill Sans MT" w:hAnsi="Gill Sans MT"/>
          <w:b/>
          <w:sz w:val="16"/>
          <w:szCs w:val="16"/>
          <w:lang w:val="es-ES"/>
        </w:rPr>
        <w:t>Correspondencia:</w:t>
      </w:r>
      <w:r w:rsidRPr="00895D2E">
        <w:rPr>
          <w:rFonts w:ascii="Gill Sans MT" w:hAnsi="Gill Sans MT"/>
          <w:sz w:val="16"/>
          <w:szCs w:val="16"/>
          <w:lang w:val="es-ES"/>
        </w:rPr>
        <w:t xml:space="preserve"> </w:t>
      </w:r>
      <w:r>
        <w:rPr>
          <w:rFonts w:ascii="Gill Sans MT" w:hAnsi="Gill Sans MT"/>
          <w:sz w:val="16"/>
          <w:szCs w:val="16"/>
          <w:lang w:val="es-ES"/>
        </w:rPr>
        <w:t>Francisco M. Aliaga</w:t>
      </w:r>
      <w:r w:rsidRPr="00895D2E">
        <w:rPr>
          <w:rFonts w:ascii="Gill Sans MT" w:hAnsi="Gill Sans MT"/>
          <w:sz w:val="16"/>
          <w:szCs w:val="16"/>
          <w:lang w:val="es-ES"/>
        </w:rPr>
        <w:t xml:space="preserve">, </w:t>
      </w:r>
      <w:hyperlink r:id="rId1" w:history="1">
        <w:r w:rsidRPr="003F0DB2">
          <w:rPr>
            <w:rStyle w:val="Hipervnculo"/>
            <w:rFonts w:ascii="Times New Roman" w:eastAsiaTheme="minorEastAsia" w:hAnsi="Times New Roman" w:cs="Times"/>
            <w:sz w:val="16"/>
            <w:szCs w:val="20"/>
            <w:lang w:val="es-ES" w:eastAsia="es-ES"/>
          </w:rPr>
          <w:t>Francisco.Aliaga@uv.es</w:t>
        </w:r>
      </w:hyperlink>
      <w:r>
        <w:rPr>
          <w:rFonts w:ascii="Times New Roman" w:eastAsiaTheme="minorEastAsia" w:hAnsi="Times New Roman" w:cs="Times"/>
          <w:sz w:val="16"/>
          <w:szCs w:val="20"/>
          <w:lang w:val="es-ES" w:eastAsia="es-ES"/>
        </w:rPr>
        <w:t xml:space="preserve"> </w:t>
      </w:r>
      <w:r>
        <w:rPr>
          <w:rFonts w:ascii="Gill Sans MT" w:hAnsi="Gill Sans MT"/>
          <w:sz w:val="16"/>
          <w:szCs w:val="16"/>
          <w:lang w:val="es-ES"/>
        </w:rPr>
        <w:t>, Avda. Blasco Ibáñez, 30. Dpto. MIDE. 46010-Valencia (España)</w:t>
      </w:r>
      <w:r w:rsidRPr="00895D2E">
        <w:rPr>
          <w:rFonts w:ascii="Gill Sans MT" w:hAnsi="Gill Sans MT"/>
          <w:sz w:val="16"/>
          <w:szCs w:val="16"/>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B0E" w:rsidRDefault="001C3B0E">
    <w:pPr>
      <w:pStyle w:val="Encabezado"/>
    </w:pPr>
    <w:r>
      <w:rPr>
        <w:rFonts w:ascii="Palatino Linotype" w:eastAsia="Palatino Linotype" w:hAnsi="Palatino Linotype" w:cs="Palatino Linotype"/>
        <w:i/>
        <w:color w:val="231F20"/>
        <w:position w:val="2"/>
        <w:sz w:val="16"/>
        <w:szCs w:val="16"/>
      </w:rPr>
      <w:t xml:space="preserve">Francisco M. Aliaga, Calixto </w:t>
    </w:r>
    <w:r w:rsidRPr="00F75B2E">
      <w:rPr>
        <w:rFonts w:ascii="Palatino Linotype" w:eastAsia="Palatino Linotype" w:hAnsi="Palatino Linotype" w:cs="Palatino Linotype"/>
        <w:i/>
        <w:color w:val="231F20"/>
        <w:position w:val="2"/>
        <w:sz w:val="16"/>
        <w:szCs w:val="16"/>
      </w:rPr>
      <w:t>Gutiérrez-</w:t>
    </w:r>
    <w:proofErr w:type="spellStart"/>
    <w:r w:rsidRPr="00F75B2E">
      <w:rPr>
        <w:rFonts w:ascii="Palatino Linotype" w:eastAsia="Palatino Linotype" w:hAnsi="Palatino Linotype" w:cs="Palatino Linotype"/>
        <w:i/>
        <w:color w:val="231F20"/>
        <w:position w:val="2"/>
        <w:sz w:val="16"/>
        <w:szCs w:val="16"/>
      </w:rPr>
      <w:t>Braojos</w:t>
    </w:r>
    <w:proofErr w:type="spellEnd"/>
    <w:r>
      <w:rPr>
        <w:rFonts w:ascii="Palatino Linotype" w:eastAsia="Palatino Linotype" w:hAnsi="Palatino Linotype" w:cs="Palatino Linotype"/>
        <w:i/>
        <w:color w:val="231F20"/>
        <w:position w:val="2"/>
        <w:sz w:val="16"/>
        <w:szCs w:val="16"/>
      </w:rPr>
      <w:t xml:space="preserve"> y</w:t>
    </w:r>
    <w:r w:rsidRPr="00F75B2E">
      <w:rPr>
        <w:rFonts w:ascii="Palatino Linotype" w:eastAsia="Palatino Linotype" w:hAnsi="Palatino Linotype" w:cs="Palatino Linotype"/>
        <w:i/>
        <w:color w:val="231F20"/>
        <w:position w:val="2"/>
        <w:sz w:val="16"/>
        <w:szCs w:val="16"/>
      </w:rPr>
      <w:t xml:space="preserve"> Antonio Fernández-Cano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B0E" w:rsidRDefault="001C3B0E">
    <w:pPr>
      <w:pStyle w:val="Encabezado"/>
    </w:pPr>
    <w:r w:rsidRPr="00F75B2E">
      <w:rPr>
        <w:rFonts w:ascii="Palatino Linotype" w:eastAsia="Palatino Linotype" w:hAnsi="Palatino Linotype" w:cs="Palatino Linotype"/>
        <w:i/>
        <w:color w:val="231F20"/>
        <w:position w:val="2"/>
        <w:sz w:val="16"/>
        <w:szCs w:val="16"/>
      </w:rPr>
      <w:t>Las revistas de investigación en educación: Análisis DAFO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A387D"/>
    <w:multiLevelType w:val="multilevel"/>
    <w:tmpl w:val="C432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D9458A"/>
    <w:multiLevelType w:val="hybridMultilevel"/>
    <w:tmpl w:val="48E28752"/>
    <w:lvl w:ilvl="0" w:tplc="27D44B3A">
      <w:start w:val="2"/>
      <w:numFmt w:val="bullet"/>
      <w:lvlText w:val="-"/>
      <w:lvlJc w:val="left"/>
      <w:pPr>
        <w:ind w:left="644" w:hanging="360"/>
      </w:pPr>
      <w:rPr>
        <w:rFonts w:ascii="Calibri" w:eastAsia="Calibri" w:hAnsi="Calibri"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
    <w:nsid w:val="5BA64232"/>
    <w:multiLevelType w:val="hybridMultilevel"/>
    <w:tmpl w:val="CF6E2C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FE6"/>
    <w:rsid w:val="00002314"/>
    <w:rsid w:val="000067C5"/>
    <w:rsid w:val="00010980"/>
    <w:rsid w:val="0001323D"/>
    <w:rsid w:val="0003030F"/>
    <w:rsid w:val="00044B04"/>
    <w:rsid w:val="00051720"/>
    <w:rsid w:val="000670D6"/>
    <w:rsid w:val="0009129F"/>
    <w:rsid w:val="000917A5"/>
    <w:rsid w:val="00093F58"/>
    <w:rsid w:val="000A0A01"/>
    <w:rsid w:val="000A2B09"/>
    <w:rsid w:val="000A5751"/>
    <w:rsid w:val="000A6108"/>
    <w:rsid w:val="000C1CD7"/>
    <w:rsid w:val="000C3694"/>
    <w:rsid w:val="000C4A9C"/>
    <w:rsid w:val="000C6C10"/>
    <w:rsid w:val="000E64BB"/>
    <w:rsid w:val="000E7BEF"/>
    <w:rsid w:val="000F51CB"/>
    <w:rsid w:val="00103AFA"/>
    <w:rsid w:val="00105811"/>
    <w:rsid w:val="00106A1A"/>
    <w:rsid w:val="00126C2C"/>
    <w:rsid w:val="00134D5F"/>
    <w:rsid w:val="00135F8A"/>
    <w:rsid w:val="00154F7D"/>
    <w:rsid w:val="00160853"/>
    <w:rsid w:val="00161852"/>
    <w:rsid w:val="0018235E"/>
    <w:rsid w:val="001859DF"/>
    <w:rsid w:val="001A0466"/>
    <w:rsid w:val="001A7BDA"/>
    <w:rsid w:val="001B2B42"/>
    <w:rsid w:val="001C3B0E"/>
    <w:rsid w:val="001D0697"/>
    <w:rsid w:val="001D4EC3"/>
    <w:rsid w:val="001D7664"/>
    <w:rsid w:val="001D7A7D"/>
    <w:rsid w:val="001E0D3A"/>
    <w:rsid w:val="001E2CFC"/>
    <w:rsid w:val="001E4CCE"/>
    <w:rsid w:val="001F1591"/>
    <w:rsid w:val="001F25F3"/>
    <w:rsid w:val="0020637A"/>
    <w:rsid w:val="002132AC"/>
    <w:rsid w:val="002165C8"/>
    <w:rsid w:val="0022214E"/>
    <w:rsid w:val="00223C2F"/>
    <w:rsid w:val="002264D6"/>
    <w:rsid w:val="00226733"/>
    <w:rsid w:val="002552DA"/>
    <w:rsid w:val="00261CC2"/>
    <w:rsid w:val="00263EF2"/>
    <w:rsid w:val="00275886"/>
    <w:rsid w:val="00275DA0"/>
    <w:rsid w:val="0029012D"/>
    <w:rsid w:val="002A5471"/>
    <w:rsid w:val="002B1B0A"/>
    <w:rsid w:val="002C0421"/>
    <w:rsid w:val="002C0C4A"/>
    <w:rsid w:val="002D02E8"/>
    <w:rsid w:val="002D0508"/>
    <w:rsid w:val="002D6BDB"/>
    <w:rsid w:val="002E18D8"/>
    <w:rsid w:val="002E1A7C"/>
    <w:rsid w:val="002E67B9"/>
    <w:rsid w:val="002E7E56"/>
    <w:rsid w:val="002F1C20"/>
    <w:rsid w:val="002F5F4F"/>
    <w:rsid w:val="00302FFD"/>
    <w:rsid w:val="00304546"/>
    <w:rsid w:val="00306820"/>
    <w:rsid w:val="00324D90"/>
    <w:rsid w:val="00325A4D"/>
    <w:rsid w:val="00330813"/>
    <w:rsid w:val="00337B4C"/>
    <w:rsid w:val="00340CF1"/>
    <w:rsid w:val="00343B19"/>
    <w:rsid w:val="00346728"/>
    <w:rsid w:val="003702B5"/>
    <w:rsid w:val="003710E2"/>
    <w:rsid w:val="0038359A"/>
    <w:rsid w:val="00391C61"/>
    <w:rsid w:val="003A5CC1"/>
    <w:rsid w:val="003B06D7"/>
    <w:rsid w:val="003B71DD"/>
    <w:rsid w:val="003C1402"/>
    <w:rsid w:val="003C33D6"/>
    <w:rsid w:val="003C3E1F"/>
    <w:rsid w:val="003D1123"/>
    <w:rsid w:val="003D26F1"/>
    <w:rsid w:val="003D6758"/>
    <w:rsid w:val="003E1518"/>
    <w:rsid w:val="003E27E7"/>
    <w:rsid w:val="003F0427"/>
    <w:rsid w:val="00406400"/>
    <w:rsid w:val="004179B4"/>
    <w:rsid w:val="00424016"/>
    <w:rsid w:val="0043277C"/>
    <w:rsid w:val="00437513"/>
    <w:rsid w:val="00444471"/>
    <w:rsid w:val="00457ADF"/>
    <w:rsid w:val="00463DFD"/>
    <w:rsid w:val="00467E31"/>
    <w:rsid w:val="00490FA8"/>
    <w:rsid w:val="00497066"/>
    <w:rsid w:val="004B1D43"/>
    <w:rsid w:val="004E795C"/>
    <w:rsid w:val="004F1A60"/>
    <w:rsid w:val="00505BC6"/>
    <w:rsid w:val="00507EBD"/>
    <w:rsid w:val="00510FC3"/>
    <w:rsid w:val="00516727"/>
    <w:rsid w:val="00520CDE"/>
    <w:rsid w:val="005238FF"/>
    <w:rsid w:val="00523BB2"/>
    <w:rsid w:val="00524656"/>
    <w:rsid w:val="00545736"/>
    <w:rsid w:val="00546BFC"/>
    <w:rsid w:val="00551158"/>
    <w:rsid w:val="00553B25"/>
    <w:rsid w:val="00557C4C"/>
    <w:rsid w:val="00573B7D"/>
    <w:rsid w:val="00574CE7"/>
    <w:rsid w:val="005804A1"/>
    <w:rsid w:val="00584B59"/>
    <w:rsid w:val="00585460"/>
    <w:rsid w:val="00593562"/>
    <w:rsid w:val="005D0398"/>
    <w:rsid w:val="005D0A97"/>
    <w:rsid w:val="005D5728"/>
    <w:rsid w:val="005D5EE2"/>
    <w:rsid w:val="005E0D45"/>
    <w:rsid w:val="005E2C47"/>
    <w:rsid w:val="005F21C4"/>
    <w:rsid w:val="00603C17"/>
    <w:rsid w:val="00620AD4"/>
    <w:rsid w:val="00623DAA"/>
    <w:rsid w:val="00633127"/>
    <w:rsid w:val="006508AF"/>
    <w:rsid w:val="00652775"/>
    <w:rsid w:val="00671644"/>
    <w:rsid w:val="00671C29"/>
    <w:rsid w:val="00676B19"/>
    <w:rsid w:val="0068226B"/>
    <w:rsid w:val="00692E85"/>
    <w:rsid w:val="00695FE6"/>
    <w:rsid w:val="006A1718"/>
    <w:rsid w:val="006A2A41"/>
    <w:rsid w:val="006A3648"/>
    <w:rsid w:val="006A398E"/>
    <w:rsid w:val="006A4158"/>
    <w:rsid w:val="006B1694"/>
    <w:rsid w:val="006B549C"/>
    <w:rsid w:val="006B6FA5"/>
    <w:rsid w:val="006C02FF"/>
    <w:rsid w:val="006C0512"/>
    <w:rsid w:val="006D6083"/>
    <w:rsid w:val="006E2A87"/>
    <w:rsid w:val="006F1631"/>
    <w:rsid w:val="006F440A"/>
    <w:rsid w:val="006F7056"/>
    <w:rsid w:val="007009C7"/>
    <w:rsid w:val="007019DE"/>
    <w:rsid w:val="007205F6"/>
    <w:rsid w:val="00764585"/>
    <w:rsid w:val="0077311E"/>
    <w:rsid w:val="00792749"/>
    <w:rsid w:val="00792BE0"/>
    <w:rsid w:val="007A289E"/>
    <w:rsid w:val="007A5781"/>
    <w:rsid w:val="007B0824"/>
    <w:rsid w:val="007B32E2"/>
    <w:rsid w:val="007B55A5"/>
    <w:rsid w:val="007C0B51"/>
    <w:rsid w:val="007C4414"/>
    <w:rsid w:val="007C6B35"/>
    <w:rsid w:val="007D1D8A"/>
    <w:rsid w:val="007E5A1B"/>
    <w:rsid w:val="007E72FB"/>
    <w:rsid w:val="007F2CE3"/>
    <w:rsid w:val="007F3725"/>
    <w:rsid w:val="00802EED"/>
    <w:rsid w:val="00821369"/>
    <w:rsid w:val="00822C45"/>
    <w:rsid w:val="008300E7"/>
    <w:rsid w:val="00832863"/>
    <w:rsid w:val="008367DF"/>
    <w:rsid w:val="00836B22"/>
    <w:rsid w:val="008376E5"/>
    <w:rsid w:val="00840C44"/>
    <w:rsid w:val="00842A67"/>
    <w:rsid w:val="00850F90"/>
    <w:rsid w:val="00852C4C"/>
    <w:rsid w:val="00855F4D"/>
    <w:rsid w:val="00860280"/>
    <w:rsid w:val="00860D31"/>
    <w:rsid w:val="008779A5"/>
    <w:rsid w:val="00881B61"/>
    <w:rsid w:val="008948D8"/>
    <w:rsid w:val="008B20ED"/>
    <w:rsid w:val="008B2CA8"/>
    <w:rsid w:val="008B32AC"/>
    <w:rsid w:val="008C0109"/>
    <w:rsid w:val="008C3CB1"/>
    <w:rsid w:val="008C6E5A"/>
    <w:rsid w:val="008C79B8"/>
    <w:rsid w:val="008D2DB3"/>
    <w:rsid w:val="008E46B6"/>
    <w:rsid w:val="008F0511"/>
    <w:rsid w:val="00905286"/>
    <w:rsid w:val="0091055D"/>
    <w:rsid w:val="009144CC"/>
    <w:rsid w:val="009215EA"/>
    <w:rsid w:val="00926341"/>
    <w:rsid w:val="0093556B"/>
    <w:rsid w:val="009422C3"/>
    <w:rsid w:val="00952F43"/>
    <w:rsid w:val="009709C4"/>
    <w:rsid w:val="00980132"/>
    <w:rsid w:val="009A2221"/>
    <w:rsid w:val="009A2E5F"/>
    <w:rsid w:val="009B75FB"/>
    <w:rsid w:val="009C49CF"/>
    <w:rsid w:val="009E09CB"/>
    <w:rsid w:val="009F0733"/>
    <w:rsid w:val="009F1084"/>
    <w:rsid w:val="00A02256"/>
    <w:rsid w:val="00A06313"/>
    <w:rsid w:val="00A21296"/>
    <w:rsid w:val="00A24C61"/>
    <w:rsid w:val="00A3245C"/>
    <w:rsid w:val="00A36F00"/>
    <w:rsid w:val="00A6759E"/>
    <w:rsid w:val="00A70507"/>
    <w:rsid w:val="00A71E56"/>
    <w:rsid w:val="00A83B9B"/>
    <w:rsid w:val="00A853E9"/>
    <w:rsid w:val="00A95F5D"/>
    <w:rsid w:val="00A97774"/>
    <w:rsid w:val="00AB2C1C"/>
    <w:rsid w:val="00AD6359"/>
    <w:rsid w:val="00AD79E3"/>
    <w:rsid w:val="00AE2A06"/>
    <w:rsid w:val="00AE4BAB"/>
    <w:rsid w:val="00AF2DB8"/>
    <w:rsid w:val="00B02F75"/>
    <w:rsid w:val="00B044AE"/>
    <w:rsid w:val="00B069E1"/>
    <w:rsid w:val="00B139C3"/>
    <w:rsid w:val="00B14F0F"/>
    <w:rsid w:val="00B16DCC"/>
    <w:rsid w:val="00B2445B"/>
    <w:rsid w:val="00B24718"/>
    <w:rsid w:val="00B32513"/>
    <w:rsid w:val="00B45EBC"/>
    <w:rsid w:val="00B573A3"/>
    <w:rsid w:val="00B718DB"/>
    <w:rsid w:val="00B72C2A"/>
    <w:rsid w:val="00B75269"/>
    <w:rsid w:val="00B8016F"/>
    <w:rsid w:val="00B80391"/>
    <w:rsid w:val="00B818A0"/>
    <w:rsid w:val="00B95D67"/>
    <w:rsid w:val="00BA4482"/>
    <w:rsid w:val="00BA44F1"/>
    <w:rsid w:val="00BB1BD3"/>
    <w:rsid w:val="00BB47B9"/>
    <w:rsid w:val="00BC2FCA"/>
    <w:rsid w:val="00BC3EB2"/>
    <w:rsid w:val="00BC4699"/>
    <w:rsid w:val="00BE0870"/>
    <w:rsid w:val="00BE187E"/>
    <w:rsid w:val="00BE7D7F"/>
    <w:rsid w:val="00BF42A2"/>
    <w:rsid w:val="00C0059E"/>
    <w:rsid w:val="00C04EDE"/>
    <w:rsid w:val="00C11B1D"/>
    <w:rsid w:val="00C16ECF"/>
    <w:rsid w:val="00C31A8D"/>
    <w:rsid w:val="00C3259E"/>
    <w:rsid w:val="00C36D4F"/>
    <w:rsid w:val="00C400E2"/>
    <w:rsid w:val="00C50CC9"/>
    <w:rsid w:val="00C56ACA"/>
    <w:rsid w:val="00C5738D"/>
    <w:rsid w:val="00C65A46"/>
    <w:rsid w:val="00C80190"/>
    <w:rsid w:val="00C824EA"/>
    <w:rsid w:val="00C872E0"/>
    <w:rsid w:val="00C90C33"/>
    <w:rsid w:val="00C94A3F"/>
    <w:rsid w:val="00C96CFB"/>
    <w:rsid w:val="00CA206B"/>
    <w:rsid w:val="00CA34F1"/>
    <w:rsid w:val="00CA4556"/>
    <w:rsid w:val="00CB5DF1"/>
    <w:rsid w:val="00CD02FA"/>
    <w:rsid w:val="00CD1BB8"/>
    <w:rsid w:val="00CD2335"/>
    <w:rsid w:val="00CE4FF0"/>
    <w:rsid w:val="00D10FA9"/>
    <w:rsid w:val="00D15911"/>
    <w:rsid w:val="00D223BC"/>
    <w:rsid w:val="00D56E24"/>
    <w:rsid w:val="00D63AD0"/>
    <w:rsid w:val="00D6613E"/>
    <w:rsid w:val="00D75B3A"/>
    <w:rsid w:val="00D840C4"/>
    <w:rsid w:val="00D842CF"/>
    <w:rsid w:val="00D86E63"/>
    <w:rsid w:val="00D91F02"/>
    <w:rsid w:val="00DA4775"/>
    <w:rsid w:val="00DA56D1"/>
    <w:rsid w:val="00DC1594"/>
    <w:rsid w:val="00DC5C66"/>
    <w:rsid w:val="00DD189A"/>
    <w:rsid w:val="00DD2C7A"/>
    <w:rsid w:val="00DE1335"/>
    <w:rsid w:val="00DF2DC8"/>
    <w:rsid w:val="00DF4F34"/>
    <w:rsid w:val="00E01DAA"/>
    <w:rsid w:val="00E0432B"/>
    <w:rsid w:val="00E136E2"/>
    <w:rsid w:val="00E16103"/>
    <w:rsid w:val="00E20EED"/>
    <w:rsid w:val="00E22B0D"/>
    <w:rsid w:val="00E24686"/>
    <w:rsid w:val="00E32609"/>
    <w:rsid w:val="00E354B7"/>
    <w:rsid w:val="00E35DF8"/>
    <w:rsid w:val="00E373F5"/>
    <w:rsid w:val="00E4653F"/>
    <w:rsid w:val="00E56700"/>
    <w:rsid w:val="00E66815"/>
    <w:rsid w:val="00E675EC"/>
    <w:rsid w:val="00E77CE1"/>
    <w:rsid w:val="00E80012"/>
    <w:rsid w:val="00E910D7"/>
    <w:rsid w:val="00EA6EFC"/>
    <w:rsid w:val="00EB0A72"/>
    <w:rsid w:val="00EB2039"/>
    <w:rsid w:val="00EC0C17"/>
    <w:rsid w:val="00EC33AF"/>
    <w:rsid w:val="00ED35FC"/>
    <w:rsid w:val="00EF6DD1"/>
    <w:rsid w:val="00F01211"/>
    <w:rsid w:val="00F019B2"/>
    <w:rsid w:val="00F0716A"/>
    <w:rsid w:val="00F11DF5"/>
    <w:rsid w:val="00F127AB"/>
    <w:rsid w:val="00F3445B"/>
    <w:rsid w:val="00F41A05"/>
    <w:rsid w:val="00F4284A"/>
    <w:rsid w:val="00F659B2"/>
    <w:rsid w:val="00F75B2E"/>
    <w:rsid w:val="00F76A54"/>
    <w:rsid w:val="00FA2C68"/>
    <w:rsid w:val="00FA5CB0"/>
    <w:rsid w:val="00FA7BD9"/>
    <w:rsid w:val="00FC3720"/>
    <w:rsid w:val="00FC417D"/>
    <w:rsid w:val="00FE3FED"/>
    <w:rsid w:val="00FE61FB"/>
    <w:rsid w:val="00FF08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852"/>
    <w:pPr>
      <w:spacing w:after="200" w:line="276" w:lineRule="auto"/>
    </w:pPr>
    <w:rPr>
      <w:sz w:val="22"/>
      <w:szCs w:val="22"/>
      <w:lang w:eastAsia="en-US"/>
    </w:rPr>
  </w:style>
  <w:style w:type="paragraph" w:styleId="Ttulo1">
    <w:name w:val="heading 1"/>
    <w:basedOn w:val="Normal"/>
    <w:link w:val="Ttulo1Car"/>
    <w:uiPriority w:val="9"/>
    <w:qFormat/>
    <w:rsid w:val="006A398E"/>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1E2CFC"/>
    <w:rPr>
      <w:color w:val="0000FF"/>
      <w:u w:val="single"/>
    </w:rPr>
  </w:style>
  <w:style w:type="paragraph" w:customStyle="1" w:styleId="Default">
    <w:name w:val="Default"/>
    <w:rsid w:val="00B139C3"/>
    <w:pPr>
      <w:autoSpaceDE w:val="0"/>
      <w:autoSpaceDN w:val="0"/>
      <w:adjustRightInd w:val="0"/>
    </w:pPr>
    <w:rPr>
      <w:rFonts w:ascii="Times New Roman" w:hAnsi="Times New Roman" w:cs="Times New Roman"/>
      <w:color w:val="000000"/>
      <w:sz w:val="24"/>
      <w:szCs w:val="24"/>
      <w:lang w:eastAsia="en-US"/>
    </w:rPr>
  </w:style>
  <w:style w:type="character" w:customStyle="1" w:styleId="Ttulo1Car">
    <w:name w:val="Título 1 Car"/>
    <w:link w:val="Ttulo1"/>
    <w:uiPriority w:val="9"/>
    <w:rsid w:val="006A398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127AB"/>
    <w:pPr>
      <w:spacing w:before="100" w:beforeAutospacing="1" w:after="100" w:afterAutospacing="1" w:line="240" w:lineRule="auto"/>
    </w:pPr>
    <w:rPr>
      <w:rFonts w:ascii="Times New Roman" w:eastAsia="Times New Roman" w:hAnsi="Times New Roman" w:cs="Times New Roman"/>
      <w:sz w:val="24"/>
      <w:szCs w:val="24"/>
      <w:lang w:eastAsia="es-ES" w:bidi="he-IL"/>
    </w:rPr>
  </w:style>
  <w:style w:type="character" w:customStyle="1" w:styleId="apple-converted-space">
    <w:name w:val="apple-converted-space"/>
    <w:basedOn w:val="Fuentedeprrafopredeter"/>
    <w:rsid w:val="00D223BC"/>
  </w:style>
  <w:style w:type="character" w:customStyle="1" w:styleId="citation">
    <w:name w:val="citation"/>
    <w:basedOn w:val="Fuentedeprrafopredeter"/>
    <w:rsid w:val="00D223BC"/>
  </w:style>
  <w:style w:type="character" w:customStyle="1" w:styleId="apple-style-span">
    <w:name w:val="apple-style-span"/>
    <w:basedOn w:val="Fuentedeprrafopredeter"/>
    <w:rsid w:val="00573B7D"/>
  </w:style>
  <w:style w:type="table" w:styleId="Tablaconcuadrcula">
    <w:name w:val="Table Grid"/>
    <w:basedOn w:val="Tablanormal"/>
    <w:uiPriority w:val="59"/>
    <w:rsid w:val="001A7BDA"/>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Default"/>
    <w:next w:val="Default"/>
    <w:link w:val="TextoindependienteCar"/>
    <w:uiPriority w:val="99"/>
    <w:rsid w:val="00516727"/>
    <w:rPr>
      <w:color w:val="auto"/>
      <w:lang w:val="x-none"/>
    </w:rPr>
  </w:style>
  <w:style w:type="character" w:customStyle="1" w:styleId="TextoindependienteCar">
    <w:name w:val="Texto independiente Car"/>
    <w:link w:val="Textoindependiente"/>
    <w:uiPriority w:val="99"/>
    <w:rsid w:val="00516727"/>
    <w:rPr>
      <w:rFonts w:ascii="Times New Roman" w:eastAsia="Calibri" w:hAnsi="Times New Roman" w:cs="Times New Roman"/>
      <w:sz w:val="24"/>
      <w:szCs w:val="24"/>
      <w:lang w:eastAsia="en-US"/>
    </w:rPr>
  </w:style>
  <w:style w:type="character" w:customStyle="1" w:styleId="A4">
    <w:name w:val="A4"/>
    <w:uiPriority w:val="99"/>
    <w:rsid w:val="007A5781"/>
    <w:rPr>
      <w:rFonts w:cs="Palatino Linotype"/>
      <w:color w:val="000000"/>
      <w:sz w:val="12"/>
      <w:szCs w:val="12"/>
    </w:rPr>
  </w:style>
  <w:style w:type="paragraph" w:customStyle="1" w:styleId="Pa2">
    <w:name w:val="Pa2"/>
    <w:basedOn w:val="Default"/>
    <w:next w:val="Default"/>
    <w:uiPriority w:val="99"/>
    <w:rsid w:val="00D10FA9"/>
    <w:pPr>
      <w:spacing w:line="181" w:lineRule="atLeast"/>
    </w:pPr>
    <w:rPr>
      <w:rFonts w:ascii="Arial Narrow" w:hAnsi="Arial Narrow" w:cs="Arial"/>
      <w:color w:val="auto"/>
      <w:lang w:eastAsia="es-ES"/>
    </w:rPr>
  </w:style>
  <w:style w:type="character" w:customStyle="1" w:styleId="A0">
    <w:name w:val="A0"/>
    <w:uiPriority w:val="99"/>
    <w:rsid w:val="00223C2F"/>
    <w:rPr>
      <w:rFonts w:cs="Palatino Linotype"/>
      <w:color w:val="000000"/>
      <w:sz w:val="20"/>
      <w:szCs w:val="20"/>
    </w:rPr>
  </w:style>
  <w:style w:type="character" w:styleId="Refdecomentario">
    <w:name w:val="annotation reference"/>
    <w:uiPriority w:val="99"/>
    <w:semiHidden/>
    <w:unhideWhenUsed/>
    <w:rsid w:val="00551158"/>
    <w:rPr>
      <w:sz w:val="16"/>
      <w:szCs w:val="16"/>
    </w:rPr>
  </w:style>
  <w:style w:type="paragraph" w:styleId="Textocomentario">
    <w:name w:val="annotation text"/>
    <w:basedOn w:val="Normal"/>
    <w:link w:val="TextocomentarioCar"/>
    <w:uiPriority w:val="99"/>
    <w:semiHidden/>
    <w:unhideWhenUsed/>
    <w:rsid w:val="00551158"/>
    <w:rPr>
      <w:rFonts w:cs="Times New Roman"/>
      <w:sz w:val="20"/>
      <w:szCs w:val="20"/>
      <w:lang w:val="x-none"/>
    </w:rPr>
  </w:style>
  <w:style w:type="character" w:customStyle="1" w:styleId="TextocomentarioCar">
    <w:name w:val="Texto comentario Car"/>
    <w:link w:val="Textocomentario"/>
    <w:uiPriority w:val="99"/>
    <w:semiHidden/>
    <w:rsid w:val="00551158"/>
    <w:rPr>
      <w:lang w:eastAsia="en-US"/>
    </w:rPr>
  </w:style>
  <w:style w:type="paragraph" w:styleId="Asuntodelcomentario">
    <w:name w:val="annotation subject"/>
    <w:basedOn w:val="Textocomentario"/>
    <w:next w:val="Textocomentario"/>
    <w:link w:val="AsuntodelcomentarioCar"/>
    <w:uiPriority w:val="99"/>
    <w:semiHidden/>
    <w:unhideWhenUsed/>
    <w:rsid w:val="00551158"/>
    <w:rPr>
      <w:b/>
      <w:bCs/>
    </w:rPr>
  </w:style>
  <w:style w:type="character" w:customStyle="1" w:styleId="AsuntodelcomentarioCar">
    <w:name w:val="Asunto del comentario Car"/>
    <w:link w:val="Asuntodelcomentario"/>
    <w:uiPriority w:val="99"/>
    <w:semiHidden/>
    <w:rsid w:val="00551158"/>
    <w:rPr>
      <w:b/>
      <w:bCs/>
      <w:lang w:eastAsia="en-US"/>
    </w:rPr>
  </w:style>
  <w:style w:type="paragraph" w:styleId="Textodeglobo">
    <w:name w:val="Balloon Text"/>
    <w:basedOn w:val="Normal"/>
    <w:link w:val="TextodegloboCar"/>
    <w:uiPriority w:val="99"/>
    <w:semiHidden/>
    <w:unhideWhenUsed/>
    <w:rsid w:val="00551158"/>
    <w:pPr>
      <w:spacing w:after="0" w:line="240" w:lineRule="auto"/>
    </w:pPr>
    <w:rPr>
      <w:rFonts w:ascii="Tahoma" w:hAnsi="Tahoma" w:cs="Times New Roman"/>
      <w:sz w:val="16"/>
      <w:szCs w:val="16"/>
      <w:lang w:val="x-none"/>
    </w:rPr>
  </w:style>
  <w:style w:type="character" w:customStyle="1" w:styleId="TextodegloboCar">
    <w:name w:val="Texto de globo Car"/>
    <w:link w:val="Textodeglobo"/>
    <w:uiPriority w:val="99"/>
    <w:semiHidden/>
    <w:rsid w:val="00551158"/>
    <w:rPr>
      <w:rFonts w:ascii="Tahoma" w:hAnsi="Tahoma" w:cs="Tahoma"/>
      <w:sz w:val="16"/>
      <w:szCs w:val="16"/>
      <w:lang w:eastAsia="en-US"/>
    </w:rPr>
  </w:style>
  <w:style w:type="character" w:styleId="nfasis">
    <w:name w:val="Emphasis"/>
    <w:uiPriority w:val="20"/>
    <w:qFormat/>
    <w:rsid w:val="00551158"/>
    <w:rPr>
      <w:i/>
      <w:iCs/>
    </w:rPr>
  </w:style>
  <w:style w:type="character" w:customStyle="1" w:styleId="hps">
    <w:name w:val="hps"/>
    <w:basedOn w:val="Fuentedeprrafopredeter"/>
    <w:rsid w:val="008F0511"/>
  </w:style>
  <w:style w:type="character" w:styleId="Refdenotaalpie">
    <w:name w:val="footnote reference"/>
    <w:basedOn w:val="Fuentedeprrafopredeter"/>
    <w:uiPriority w:val="99"/>
    <w:semiHidden/>
    <w:unhideWhenUsed/>
    <w:rsid w:val="00F76A54"/>
    <w:rPr>
      <w:vertAlign w:val="superscript"/>
    </w:rPr>
  </w:style>
  <w:style w:type="paragraph" w:styleId="Piedepgina">
    <w:name w:val="footer"/>
    <w:basedOn w:val="Normal"/>
    <w:link w:val="PiedepginaCar"/>
    <w:uiPriority w:val="99"/>
    <w:unhideWhenUsed/>
    <w:rsid w:val="00F76A54"/>
    <w:pPr>
      <w:widowControl w:val="0"/>
      <w:tabs>
        <w:tab w:val="center" w:pos="4252"/>
        <w:tab w:val="right" w:pos="8504"/>
      </w:tabs>
      <w:spacing w:after="0" w:line="240" w:lineRule="auto"/>
    </w:pPr>
    <w:rPr>
      <w:rFonts w:asciiTheme="minorHAnsi" w:eastAsiaTheme="minorHAnsi" w:hAnsiTheme="minorHAnsi" w:cstheme="minorBidi"/>
      <w:lang w:val="en-US"/>
    </w:rPr>
  </w:style>
  <w:style w:type="character" w:customStyle="1" w:styleId="PiedepginaCar">
    <w:name w:val="Pie de página Car"/>
    <w:basedOn w:val="Fuentedeprrafopredeter"/>
    <w:link w:val="Piedepgina"/>
    <w:uiPriority w:val="99"/>
    <w:rsid w:val="00F76A54"/>
    <w:rPr>
      <w:rFonts w:asciiTheme="minorHAnsi" w:eastAsiaTheme="minorHAnsi" w:hAnsiTheme="minorHAnsi" w:cstheme="minorBidi"/>
      <w:sz w:val="22"/>
      <w:szCs w:val="22"/>
      <w:lang w:val="en-US" w:eastAsia="en-US"/>
    </w:rPr>
  </w:style>
  <w:style w:type="paragraph" w:styleId="Encabezado">
    <w:name w:val="header"/>
    <w:basedOn w:val="Normal"/>
    <w:link w:val="EncabezadoCar"/>
    <w:uiPriority w:val="99"/>
    <w:unhideWhenUsed/>
    <w:rsid w:val="00F75B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5B2E"/>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852"/>
    <w:pPr>
      <w:spacing w:after="200" w:line="276" w:lineRule="auto"/>
    </w:pPr>
    <w:rPr>
      <w:sz w:val="22"/>
      <w:szCs w:val="22"/>
      <w:lang w:eastAsia="en-US"/>
    </w:rPr>
  </w:style>
  <w:style w:type="paragraph" w:styleId="Ttulo1">
    <w:name w:val="heading 1"/>
    <w:basedOn w:val="Normal"/>
    <w:link w:val="Ttulo1Car"/>
    <w:uiPriority w:val="9"/>
    <w:qFormat/>
    <w:rsid w:val="006A398E"/>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1E2CFC"/>
    <w:rPr>
      <w:color w:val="0000FF"/>
      <w:u w:val="single"/>
    </w:rPr>
  </w:style>
  <w:style w:type="paragraph" w:customStyle="1" w:styleId="Default">
    <w:name w:val="Default"/>
    <w:rsid w:val="00B139C3"/>
    <w:pPr>
      <w:autoSpaceDE w:val="0"/>
      <w:autoSpaceDN w:val="0"/>
      <w:adjustRightInd w:val="0"/>
    </w:pPr>
    <w:rPr>
      <w:rFonts w:ascii="Times New Roman" w:hAnsi="Times New Roman" w:cs="Times New Roman"/>
      <w:color w:val="000000"/>
      <w:sz w:val="24"/>
      <w:szCs w:val="24"/>
      <w:lang w:eastAsia="en-US"/>
    </w:rPr>
  </w:style>
  <w:style w:type="character" w:customStyle="1" w:styleId="Ttulo1Car">
    <w:name w:val="Título 1 Car"/>
    <w:link w:val="Ttulo1"/>
    <w:uiPriority w:val="9"/>
    <w:rsid w:val="006A398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127AB"/>
    <w:pPr>
      <w:spacing w:before="100" w:beforeAutospacing="1" w:after="100" w:afterAutospacing="1" w:line="240" w:lineRule="auto"/>
    </w:pPr>
    <w:rPr>
      <w:rFonts w:ascii="Times New Roman" w:eastAsia="Times New Roman" w:hAnsi="Times New Roman" w:cs="Times New Roman"/>
      <w:sz w:val="24"/>
      <w:szCs w:val="24"/>
      <w:lang w:eastAsia="es-ES" w:bidi="he-IL"/>
    </w:rPr>
  </w:style>
  <w:style w:type="character" w:customStyle="1" w:styleId="apple-converted-space">
    <w:name w:val="apple-converted-space"/>
    <w:basedOn w:val="Fuentedeprrafopredeter"/>
    <w:rsid w:val="00D223BC"/>
  </w:style>
  <w:style w:type="character" w:customStyle="1" w:styleId="citation">
    <w:name w:val="citation"/>
    <w:basedOn w:val="Fuentedeprrafopredeter"/>
    <w:rsid w:val="00D223BC"/>
  </w:style>
  <w:style w:type="character" w:customStyle="1" w:styleId="apple-style-span">
    <w:name w:val="apple-style-span"/>
    <w:basedOn w:val="Fuentedeprrafopredeter"/>
    <w:rsid w:val="00573B7D"/>
  </w:style>
  <w:style w:type="table" w:styleId="Tablaconcuadrcula">
    <w:name w:val="Table Grid"/>
    <w:basedOn w:val="Tablanormal"/>
    <w:uiPriority w:val="59"/>
    <w:rsid w:val="001A7BDA"/>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Default"/>
    <w:next w:val="Default"/>
    <w:link w:val="TextoindependienteCar"/>
    <w:uiPriority w:val="99"/>
    <w:rsid w:val="00516727"/>
    <w:rPr>
      <w:color w:val="auto"/>
      <w:lang w:val="x-none"/>
    </w:rPr>
  </w:style>
  <w:style w:type="character" w:customStyle="1" w:styleId="TextoindependienteCar">
    <w:name w:val="Texto independiente Car"/>
    <w:link w:val="Textoindependiente"/>
    <w:uiPriority w:val="99"/>
    <w:rsid w:val="00516727"/>
    <w:rPr>
      <w:rFonts w:ascii="Times New Roman" w:eastAsia="Calibri" w:hAnsi="Times New Roman" w:cs="Times New Roman"/>
      <w:sz w:val="24"/>
      <w:szCs w:val="24"/>
      <w:lang w:eastAsia="en-US"/>
    </w:rPr>
  </w:style>
  <w:style w:type="character" w:customStyle="1" w:styleId="A4">
    <w:name w:val="A4"/>
    <w:uiPriority w:val="99"/>
    <w:rsid w:val="007A5781"/>
    <w:rPr>
      <w:rFonts w:cs="Palatino Linotype"/>
      <w:color w:val="000000"/>
      <w:sz w:val="12"/>
      <w:szCs w:val="12"/>
    </w:rPr>
  </w:style>
  <w:style w:type="paragraph" w:customStyle="1" w:styleId="Pa2">
    <w:name w:val="Pa2"/>
    <w:basedOn w:val="Default"/>
    <w:next w:val="Default"/>
    <w:uiPriority w:val="99"/>
    <w:rsid w:val="00D10FA9"/>
    <w:pPr>
      <w:spacing w:line="181" w:lineRule="atLeast"/>
    </w:pPr>
    <w:rPr>
      <w:rFonts w:ascii="Arial Narrow" w:hAnsi="Arial Narrow" w:cs="Arial"/>
      <w:color w:val="auto"/>
      <w:lang w:eastAsia="es-ES"/>
    </w:rPr>
  </w:style>
  <w:style w:type="character" w:customStyle="1" w:styleId="A0">
    <w:name w:val="A0"/>
    <w:uiPriority w:val="99"/>
    <w:rsid w:val="00223C2F"/>
    <w:rPr>
      <w:rFonts w:cs="Palatino Linotype"/>
      <w:color w:val="000000"/>
      <w:sz w:val="20"/>
      <w:szCs w:val="20"/>
    </w:rPr>
  </w:style>
  <w:style w:type="character" w:styleId="Refdecomentario">
    <w:name w:val="annotation reference"/>
    <w:uiPriority w:val="99"/>
    <w:semiHidden/>
    <w:unhideWhenUsed/>
    <w:rsid w:val="00551158"/>
    <w:rPr>
      <w:sz w:val="16"/>
      <w:szCs w:val="16"/>
    </w:rPr>
  </w:style>
  <w:style w:type="paragraph" w:styleId="Textocomentario">
    <w:name w:val="annotation text"/>
    <w:basedOn w:val="Normal"/>
    <w:link w:val="TextocomentarioCar"/>
    <w:uiPriority w:val="99"/>
    <w:semiHidden/>
    <w:unhideWhenUsed/>
    <w:rsid w:val="00551158"/>
    <w:rPr>
      <w:rFonts w:cs="Times New Roman"/>
      <w:sz w:val="20"/>
      <w:szCs w:val="20"/>
      <w:lang w:val="x-none"/>
    </w:rPr>
  </w:style>
  <w:style w:type="character" w:customStyle="1" w:styleId="TextocomentarioCar">
    <w:name w:val="Texto comentario Car"/>
    <w:link w:val="Textocomentario"/>
    <w:uiPriority w:val="99"/>
    <w:semiHidden/>
    <w:rsid w:val="00551158"/>
    <w:rPr>
      <w:lang w:eastAsia="en-US"/>
    </w:rPr>
  </w:style>
  <w:style w:type="paragraph" w:styleId="Asuntodelcomentario">
    <w:name w:val="annotation subject"/>
    <w:basedOn w:val="Textocomentario"/>
    <w:next w:val="Textocomentario"/>
    <w:link w:val="AsuntodelcomentarioCar"/>
    <w:uiPriority w:val="99"/>
    <w:semiHidden/>
    <w:unhideWhenUsed/>
    <w:rsid w:val="00551158"/>
    <w:rPr>
      <w:b/>
      <w:bCs/>
    </w:rPr>
  </w:style>
  <w:style w:type="character" w:customStyle="1" w:styleId="AsuntodelcomentarioCar">
    <w:name w:val="Asunto del comentario Car"/>
    <w:link w:val="Asuntodelcomentario"/>
    <w:uiPriority w:val="99"/>
    <w:semiHidden/>
    <w:rsid w:val="00551158"/>
    <w:rPr>
      <w:b/>
      <w:bCs/>
      <w:lang w:eastAsia="en-US"/>
    </w:rPr>
  </w:style>
  <w:style w:type="paragraph" w:styleId="Textodeglobo">
    <w:name w:val="Balloon Text"/>
    <w:basedOn w:val="Normal"/>
    <w:link w:val="TextodegloboCar"/>
    <w:uiPriority w:val="99"/>
    <w:semiHidden/>
    <w:unhideWhenUsed/>
    <w:rsid w:val="00551158"/>
    <w:pPr>
      <w:spacing w:after="0" w:line="240" w:lineRule="auto"/>
    </w:pPr>
    <w:rPr>
      <w:rFonts w:ascii="Tahoma" w:hAnsi="Tahoma" w:cs="Times New Roman"/>
      <w:sz w:val="16"/>
      <w:szCs w:val="16"/>
      <w:lang w:val="x-none"/>
    </w:rPr>
  </w:style>
  <w:style w:type="character" w:customStyle="1" w:styleId="TextodegloboCar">
    <w:name w:val="Texto de globo Car"/>
    <w:link w:val="Textodeglobo"/>
    <w:uiPriority w:val="99"/>
    <w:semiHidden/>
    <w:rsid w:val="00551158"/>
    <w:rPr>
      <w:rFonts w:ascii="Tahoma" w:hAnsi="Tahoma" w:cs="Tahoma"/>
      <w:sz w:val="16"/>
      <w:szCs w:val="16"/>
      <w:lang w:eastAsia="en-US"/>
    </w:rPr>
  </w:style>
  <w:style w:type="character" w:styleId="nfasis">
    <w:name w:val="Emphasis"/>
    <w:uiPriority w:val="20"/>
    <w:qFormat/>
    <w:rsid w:val="00551158"/>
    <w:rPr>
      <w:i/>
      <w:iCs/>
    </w:rPr>
  </w:style>
  <w:style w:type="character" w:customStyle="1" w:styleId="hps">
    <w:name w:val="hps"/>
    <w:basedOn w:val="Fuentedeprrafopredeter"/>
    <w:rsid w:val="008F0511"/>
  </w:style>
  <w:style w:type="character" w:styleId="Refdenotaalpie">
    <w:name w:val="footnote reference"/>
    <w:basedOn w:val="Fuentedeprrafopredeter"/>
    <w:uiPriority w:val="99"/>
    <w:semiHidden/>
    <w:unhideWhenUsed/>
    <w:rsid w:val="00F76A54"/>
    <w:rPr>
      <w:vertAlign w:val="superscript"/>
    </w:rPr>
  </w:style>
  <w:style w:type="paragraph" w:styleId="Piedepgina">
    <w:name w:val="footer"/>
    <w:basedOn w:val="Normal"/>
    <w:link w:val="PiedepginaCar"/>
    <w:uiPriority w:val="99"/>
    <w:unhideWhenUsed/>
    <w:rsid w:val="00F76A54"/>
    <w:pPr>
      <w:widowControl w:val="0"/>
      <w:tabs>
        <w:tab w:val="center" w:pos="4252"/>
        <w:tab w:val="right" w:pos="8504"/>
      </w:tabs>
      <w:spacing w:after="0" w:line="240" w:lineRule="auto"/>
    </w:pPr>
    <w:rPr>
      <w:rFonts w:asciiTheme="minorHAnsi" w:eastAsiaTheme="minorHAnsi" w:hAnsiTheme="minorHAnsi" w:cstheme="minorBidi"/>
      <w:lang w:val="en-US"/>
    </w:rPr>
  </w:style>
  <w:style w:type="character" w:customStyle="1" w:styleId="PiedepginaCar">
    <w:name w:val="Pie de página Car"/>
    <w:basedOn w:val="Fuentedeprrafopredeter"/>
    <w:link w:val="Piedepgina"/>
    <w:uiPriority w:val="99"/>
    <w:rsid w:val="00F76A54"/>
    <w:rPr>
      <w:rFonts w:asciiTheme="minorHAnsi" w:eastAsiaTheme="minorHAnsi" w:hAnsiTheme="minorHAnsi" w:cstheme="minorBidi"/>
      <w:sz w:val="22"/>
      <w:szCs w:val="22"/>
      <w:lang w:val="en-US" w:eastAsia="en-US"/>
    </w:rPr>
  </w:style>
  <w:style w:type="paragraph" w:styleId="Encabezado">
    <w:name w:val="header"/>
    <w:basedOn w:val="Normal"/>
    <w:link w:val="EncabezadoCar"/>
    <w:uiPriority w:val="99"/>
    <w:unhideWhenUsed/>
    <w:rsid w:val="00F75B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5B2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047162">
      <w:bodyDiv w:val="1"/>
      <w:marLeft w:val="0"/>
      <w:marRight w:val="0"/>
      <w:marTop w:val="0"/>
      <w:marBottom w:val="0"/>
      <w:divBdr>
        <w:top w:val="none" w:sz="0" w:space="0" w:color="auto"/>
        <w:left w:val="none" w:sz="0" w:space="0" w:color="auto"/>
        <w:bottom w:val="none" w:sz="0" w:space="0" w:color="auto"/>
        <w:right w:val="none" w:sz="0" w:space="0" w:color="auto"/>
      </w:divBdr>
      <w:divsChild>
        <w:div w:id="726608576">
          <w:marLeft w:val="0"/>
          <w:marRight w:val="0"/>
          <w:marTop w:val="0"/>
          <w:marBottom w:val="0"/>
          <w:divBdr>
            <w:top w:val="none" w:sz="0" w:space="0" w:color="auto"/>
            <w:left w:val="none" w:sz="0" w:space="0" w:color="auto"/>
            <w:bottom w:val="none" w:sz="0" w:space="0" w:color="auto"/>
            <w:right w:val="none" w:sz="0" w:space="0" w:color="auto"/>
          </w:divBdr>
          <w:divsChild>
            <w:div w:id="16584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4248">
      <w:bodyDiv w:val="1"/>
      <w:marLeft w:val="0"/>
      <w:marRight w:val="0"/>
      <w:marTop w:val="0"/>
      <w:marBottom w:val="0"/>
      <w:divBdr>
        <w:top w:val="none" w:sz="0" w:space="0" w:color="auto"/>
        <w:left w:val="none" w:sz="0" w:space="0" w:color="auto"/>
        <w:bottom w:val="none" w:sz="0" w:space="0" w:color="auto"/>
        <w:right w:val="none" w:sz="0" w:space="0" w:color="auto"/>
      </w:divBdr>
    </w:div>
    <w:div w:id="1732996125">
      <w:bodyDiv w:val="1"/>
      <w:marLeft w:val="0"/>
      <w:marRight w:val="0"/>
      <w:marTop w:val="0"/>
      <w:marBottom w:val="0"/>
      <w:divBdr>
        <w:top w:val="none" w:sz="0" w:space="0" w:color="auto"/>
        <w:left w:val="none" w:sz="0" w:space="0" w:color="auto"/>
        <w:bottom w:val="none" w:sz="0" w:space="0" w:color="auto"/>
        <w:right w:val="none" w:sz="0" w:space="0" w:color="auto"/>
      </w:divBdr>
    </w:div>
    <w:div w:id="193805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18" Type="http://schemas.openxmlformats.org/officeDocument/2006/relationships/hyperlink" Target="http://dx.doi.org/10.3989/redc.2013.2.901" TargetMode="External"/><Relationship Id="rId26" Type="http://schemas.openxmlformats.org/officeDocument/2006/relationships/hyperlink" Target="http://dx.doi.org/10.7203/relieve.21.1.5005" TargetMode="External"/><Relationship Id="rId39" Type="http://schemas.openxmlformats.org/officeDocument/2006/relationships/hyperlink" Target="http://www.uv.es/RELIEVE" TargetMode="External"/><Relationship Id="rId3" Type="http://schemas.openxmlformats.org/officeDocument/2006/relationships/styles" Target="styles.xml"/><Relationship Id="rId21" Type="http://schemas.openxmlformats.org/officeDocument/2006/relationships/hyperlink" Target="http://www.uv.es/RELIEVE" TargetMode="External"/><Relationship Id="rId34" Type="http://schemas.openxmlformats.org/officeDocument/2006/relationships/hyperlink" Target="http://dx.doi.org/10.7203/relieve.20.2.4274" TargetMode="External"/><Relationship Id="rId42" Type="http://schemas.openxmlformats.org/officeDocument/2006/relationships/hyperlink" Target="http://dx,doi.org/10.3145/epi.2013.ene.05"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dx.doi.org/10.7203/RASE.10.2.10087" TargetMode="External"/><Relationship Id="rId25" Type="http://schemas.openxmlformats.org/officeDocument/2006/relationships/hyperlink" Target="http://www.uv.es/RELIEVE" TargetMode="External"/><Relationship Id="rId33" Type="http://schemas.openxmlformats.org/officeDocument/2006/relationships/hyperlink" Target="http://dx.doi.org/10.1023/B:SCIE.0000045112.11562.117" TargetMode="External"/><Relationship Id="rId38" Type="http://schemas.openxmlformats.org/officeDocument/2006/relationships/hyperlink" Target="http://dx.doi.org/10.14507/epaa.v22n30.2014"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dx.doi.org/10.7203/relieve.20.1.3856" TargetMode="External"/><Relationship Id="rId29" Type="http://schemas.openxmlformats.org/officeDocument/2006/relationships/hyperlink" Target="http://dx.doi.org/10.14507/epaa.v22n34.2014" TargetMode="External"/><Relationship Id="rId41" Type="http://schemas.openxmlformats.org/officeDocument/2006/relationships/hyperlink" Target="http://dx.doi.org/10.14507/epaa.v22n26.20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dx.doi.org/10.14507/epaa.v22n88.2014" TargetMode="External"/><Relationship Id="rId32" Type="http://schemas.openxmlformats.org/officeDocument/2006/relationships/hyperlink" Target="http://edoc.hu-berlin.de/libreas/18/fenner-martin-18/PDF/fenner.pdf" TargetMode="External"/><Relationship Id="rId37" Type="http://schemas.openxmlformats.org/officeDocument/2006/relationships/hyperlink" Target="http://dx.doi.org/10.7203/relieve.21.1.5160" TargetMode="External"/><Relationship Id="rId40" Type="http://schemas.openxmlformats.org/officeDocument/2006/relationships/hyperlink" Target="http://dx.doi.org/10.7203/relieve.20.2.4300" TargetMode="External"/><Relationship Id="rId45" Type="http://schemas.openxmlformats.org/officeDocument/2006/relationships/hyperlink" Target="http://dx.doi.org/10.3916/c41-2013-05" TargetMode="External"/><Relationship Id="rId5" Type="http://schemas.openxmlformats.org/officeDocument/2006/relationships/settings" Target="settings.xml"/><Relationship Id="rId15" Type="http://schemas.openxmlformats.org/officeDocument/2006/relationships/package" Target="embeddings/Microsoft_Excel_Worksheet2.xlsx"/><Relationship Id="rId23" Type="http://schemas.openxmlformats.org/officeDocument/2006/relationships/hyperlink" Target="http://dx.doi.org/10.14507/epaa.v22n29.2014" TargetMode="External"/><Relationship Id="rId28" Type="http://schemas.openxmlformats.org/officeDocument/2006/relationships/hyperlink" Target="http://dscholarship.pitt.edu/9049/" TargetMode="External"/><Relationship Id="rId36" Type="http://schemas.openxmlformats.org/officeDocument/2006/relationships/hyperlink" Target="http://www.uv.es/RELIEVE" TargetMode="External"/><Relationship Id="rId10" Type="http://schemas.openxmlformats.org/officeDocument/2006/relationships/header" Target="header2.xml"/><Relationship Id="rId19" Type="http://schemas.openxmlformats.org/officeDocument/2006/relationships/hyperlink" Target="http://www.uv.es/RELIEVE" TargetMode="External"/><Relationship Id="rId31" Type="http://schemas.openxmlformats.org/officeDocument/2006/relationships/hyperlink" Target="http://dx.doi.org/10.3989/redc.2013.4.1003" TargetMode="External"/><Relationship Id="rId44" Type="http://schemas.openxmlformats.org/officeDocument/2006/relationships/hyperlink" Target="http://dx.doi.org/10.7203/relieve.20.2.4361"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hyperlink" Target="http://dx.doi.org/10.7203/relieve.20.2.4405" TargetMode="External"/><Relationship Id="rId27" Type="http://schemas.openxmlformats.org/officeDocument/2006/relationships/hyperlink" Target="http://dx.doi.org/10.6084/m9.figshare.1041561" TargetMode="External"/><Relationship Id="rId30" Type="http://schemas.openxmlformats.org/officeDocument/2006/relationships/hyperlink" Target="http://dx.doi.org/10.6018/rie.35.1.244761" TargetMode="External"/><Relationship Id="rId35" Type="http://schemas.openxmlformats.org/officeDocument/2006/relationships/hyperlink" Target="http://dx.doi.org/10.6018/rie.32.1.190251" TargetMode="External"/><Relationship Id="rId43" Type="http://schemas.openxmlformats.org/officeDocument/2006/relationships/hyperlink" Target="http://www.uv.es/RELIEV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Francisco.Aliaga@uv.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B2A0D-B3C0-4667-940D-A083C8245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7580</Words>
  <Characters>41694</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UVEG</Company>
  <LinksUpToDate>false</LinksUpToDate>
  <CharactersWithSpaces>49176</CharactersWithSpaces>
  <SharedDoc>false</SharedDoc>
  <HLinks>
    <vt:vector size="186" baseType="variant">
      <vt:variant>
        <vt:i4>4849688</vt:i4>
      </vt:variant>
      <vt:variant>
        <vt:i4>96</vt:i4>
      </vt:variant>
      <vt:variant>
        <vt:i4>0</vt:i4>
      </vt:variant>
      <vt:variant>
        <vt:i4>5</vt:i4>
      </vt:variant>
      <vt:variant>
        <vt:lpwstr>http://dx.doi.org/10.3916/c41-2013-05</vt:lpwstr>
      </vt:variant>
      <vt:variant>
        <vt:lpwstr/>
      </vt:variant>
      <vt:variant>
        <vt:i4>3211381</vt:i4>
      </vt:variant>
      <vt:variant>
        <vt:i4>93</vt:i4>
      </vt:variant>
      <vt:variant>
        <vt:i4>0</vt:i4>
      </vt:variant>
      <vt:variant>
        <vt:i4>5</vt:i4>
      </vt:variant>
      <vt:variant>
        <vt:lpwstr>http://dx.doi.org/10.7203/relieve.20.2.4361</vt:lpwstr>
      </vt:variant>
      <vt:variant>
        <vt:lpwstr/>
      </vt:variant>
      <vt:variant>
        <vt:i4>1900566</vt:i4>
      </vt:variant>
      <vt:variant>
        <vt:i4>90</vt:i4>
      </vt:variant>
      <vt:variant>
        <vt:i4>0</vt:i4>
      </vt:variant>
      <vt:variant>
        <vt:i4>5</vt:i4>
      </vt:variant>
      <vt:variant>
        <vt:lpwstr>http://www.uv.es/RELIEVE</vt:lpwstr>
      </vt:variant>
      <vt:variant>
        <vt:lpwstr/>
      </vt:variant>
      <vt:variant>
        <vt:i4>524302</vt:i4>
      </vt:variant>
      <vt:variant>
        <vt:i4>87</vt:i4>
      </vt:variant>
      <vt:variant>
        <vt:i4>0</vt:i4>
      </vt:variant>
      <vt:variant>
        <vt:i4>5</vt:i4>
      </vt:variant>
      <vt:variant>
        <vt:lpwstr>http://dx.doi.org/10.3145/epi.2013.ene.05</vt:lpwstr>
      </vt:variant>
      <vt:variant>
        <vt:lpwstr/>
      </vt:variant>
      <vt:variant>
        <vt:i4>6881325</vt:i4>
      </vt:variant>
      <vt:variant>
        <vt:i4>84</vt:i4>
      </vt:variant>
      <vt:variant>
        <vt:i4>0</vt:i4>
      </vt:variant>
      <vt:variant>
        <vt:i4>5</vt:i4>
      </vt:variant>
      <vt:variant>
        <vt:lpwstr>http://dx.doi.org/10.13042/bordon.%25Y.66128120</vt:lpwstr>
      </vt:variant>
      <vt:variant>
        <vt:lpwstr/>
      </vt:variant>
      <vt:variant>
        <vt:i4>5505114</vt:i4>
      </vt:variant>
      <vt:variant>
        <vt:i4>81</vt:i4>
      </vt:variant>
      <vt:variant>
        <vt:i4>0</vt:i4>
      </vt:variant>
      <vt:variant>
        <vt:i4>5</vt:i4>
      </vt:variant>
      <vt:variant>
        <vt:lpwstr>http://dx.doi.org/10.3989/redc.2013.3.987</vt:lpwstr>
      </vt:variant>
      <vt:variant>
        <vt:lpwstr/>
      </vt:variant>
      <vt:variant>
        <vt:i4>3604597</vt:i4>
      </vt:variant>
      <vt:variant>
        <vt:i4>78</vt:i4>
      </vt:variant>
      <vt:variant>
        <vt:i4>0</vt:i4>
      </vt:variant>
      <vt:variant>
        <vt:i4>5</vt:i4>
      </vt:variant>
      <vt:variant>
        <vt:lpwstr>http://dx.doi.org/10.7203/relieve.20.2.4300</vt:lpwstr>
      </vt:variant>
      <vt:variant>
        <vt:lpwstr/>
      </vt:variant>
      <vt:variant>
        <vt:i4>2490464</vt:i4>
      </vt:variant>
      <vt:variant>
        <vt:i4>75</vt:i4>
      </vt:variant>
      <vt:variant>
        <vt:i4>0</vt:i4>
      </vt:variant>
      <vt:variant>
        <vt:i4>5</vt:i4>
      </vt:variant>
      <vt:variant>
        <vt:lpwstr>http://dx.doi.org/10.4438/1988-592X-RE-2015-369-289</vt:lpwstr>
      </vt:variant>
      <vt:variant>
        <vt:lpwstr/>
      </vt:variant>
      <vt:variant>
        <vt:i4>7733348</vt:i4>
      </vt:variant>
      <vt:variant>
        <vt:i4>72</vt:i4>
      </vt:variant>
      <vt:variant>
        <vt:i4>0</vt:i4>
      </vt:variant>
      <vt:variant>
        <vt:i4>5</vt:i4>
      </vt:variant>
      <vt:variant>
        <vt:lpwstr>http://www.razonypalabra.org.mx/anteriores/n52/mlopez.html</vt:lpwstr>
      </vt:variant>
      <vt:variant>
        <vt:lpwstr/>
      </vt:variant>
      <vt:variant>
        <vt:i4>3866680</vt:i4>
      </vt:variant>
      <vt:variant>
        <vt:i4>69</vt:i4>
      </vt:variant>
      <vt:variant>
        <vt:i4>0</vt:i4>
      </vt:variant>
      <vt:variant>
        <vt:i4>5</vt:i4>
      </vt:variant>
      <vt:variant>
        <vt:lpwstr>http://dx.doi.org/10.14507/epaa.v22n30.2014</vt:lpwstr>
      </vt:variant>
      <vt:variant>
        <vt:lpwstr/>
      </vt:variant>
      <vt:variant>
        <vt:i4>3276919</vt:i4>
      </vt:variant>
      <vt:variant>
        <vt:i4>66</vt:i4>
      </vt:variant>
      <vt:variant>
        <vt:i4>0</vt:i4>
      </vt:variant>
      <vt:variant>
        <vt:i4>5</vt:i4>
      </vt:variant>
      <vt:variant>
        <vt:lpwstr>http://dx.doi.org/10.7203/relieve.21.1.5160</vt:lpwstr>
      </vt:variant>
      <vt:variant>
        <vt:lpwstr/>
      </vt:variant>
      <vt:variant>
        <vt:i4>1900566</vt:i4>
      </vt:variant>
      <vt:variant>
        <vt:i4>63</vt:i4>
      </vt:variant>
      <vt:variant>
        <vt:i4>0</vt:i4>
      </vt:variant>
      <vt:variant>
        <vt:i4>5</vt:i4>
      </vt:variant>
      <vt:variant>
        <vt:lpwstr>http://www.uv.es/RELIEVE</vt:lpwstr>
      </vt:variant>
      <vt:variant>
        <vt:lpwstr/>
      </vt:variant>
      <vt:variant>
        <vt:i4>1376332</vt:i4>
      </vt:variant>
      <vt:variant>
        <vt:i4>60</vt:i4>
      </vt:variant>
      <vt:variant>
        <vt:i4>0</vt:i4>
      </vt:variant>
      <vt:variant>
        <vt:i4>5</vt:i4>
      </vt:variant>
      <vt:variant>
        <vt:lpwstr>http://dx.doi.org/10.6018/rie.32.1.190251</vt:lpwstr>
      </vt:variant>
      <vt:variant>
        <vt:lpwstr/>
      </vt:variant>
      <vt:variant>
        <vt:i4>7077921</vt:i4>
      </vt:variant>
      <vt:variant>
        <vt:i4>57</vt:i4>
      </vt:variant>
      <vt:variant>
        <vt:i4>0</vt:i4>
      </vt:variant>
      <vt:variant>
        <vt:i4>5</vt:i4>
      </vt:variant>
      <vt:variant>
        <vt:lpwstr>http://www.palabraclave.fahce.unlp.edu.ar/</vt:lpwstr>
      </vt:variant>
      <vt:variant>
        <vt:lpwstr/>
      </vt:variant>
      <vt:variant>
        <vt:i4>3145844</vt:i4>
      </vt:variant>
      <vt:variant>
        <vt:i4>54</vt:i4>
      </vt:variant>
      <vt:variant>
        <vt:i4>0</vt:i4>
      </vt:variant>
      <vt:variant>
        <vt:i4>5</vt:i4>
      </vt:variant>
      <vt:variant>
        <vt:lpwstr>http://dx.doi.org/10.7203/relieve.20.2.4274</vt:lpwstr>
      </vt:variant>
      <vt:variant>
        <vt:lpwstr/>
      </vt:variant>
      <vt:variant>
        <vt:i4>6619245</vt:i4>
      </vt:variant>
      <vt:variant>
        <vt:i4>51</vt:i4>
      </vt:variant>
      <vt:variant>
        <vt:i4>0</vt:i4>
      </vt:variant>
      <vt:variant>
        <vt:i4>5</vt:i4>
      </vt:variant>
      <vt:variant>
        <vt:lpwstr>http://edoc.hu-berlin.de/libreas/18/fenner-martin-18/PDF/fenner.pdf</vt:lpwstr>
      </vt:variant>
      <vt:variant>
        <vt:lpwstr/>
      </vt:variant>
      <vt:variant>
        <vt:i4>7274597</vt:i4>
      </vt:variant>
      <vt:variant>
        <vt:i4>48</vt:i4>
      </vt:variant>
      <vt:variant>
        <vt:i4>0</vt:i4>
      </vt:variant>
      <vt:variant>
        <vt:i4>5</vt:i4>
      </vt:variant>
      <vt:variant>
        <vt:lpwstr>http://dx.doi.org/10.3989/redc.2013.4.1003</vt:lpwstr>
      </vt:variant>
      <vt:variant>
        <vt:lpwstr/>
      </vt:variant>
      <vt:variant>
        <vt:i4>4128824</vt:i4>
      </vt:variant>
      <vt:variant>
        <vt:i4>45</vt:i4>
      </vt:variant>
      <vt:variant>
        <vt:i4>0</vt:i4>
      </vt:variant>
      <vt:variant>
        <vt:i4>5</vt:i4>
      </vt:variant>
      <vt:variant>
        <vt:lpwstr>http://dx.doi.org/10.14507/epaa.v22n34.2014</vt:lpwstr>
      </vt:variant>
      <vt:variant>
        <vt:lpwstr/>
      </vt:variant>
      <vt:variant>
        <vt:i4>3735676</vt:i4>
      </vt:variant>
      <vt:variant>
        <vt:i4>42</vt:i4>
      </vt:variant>
      <vt:variant>
        <vt:i4>0</vt:i4>
      </vt:variant>
      <vt:variant>
        <vt:i4>5</vt:i4>
      </vt:variant>
      <vt:variant>
        <vt:lpwstr>http://dscholarship.pitt.edu/9049/</vt:lpwstr>
      </vt:variant>
      <vt:variant>
        <vt:lpwstr/>
      </vt:variant>
      <vt:variant>
        <vt:i4>5701634</vt:i4>
      </vt:variant>
      <vt:variant>
        <vt:i4>39</vt:i4>
      </vt:variant>
      <vt:variant>
        <vt:i4>0</vt:i4>
      </vt:variant>
      <vt:variant>
        <vt:i4>5</vt:i4>
      </vt:variant>
      <vt:variant>
        <vt:lpwstr>http://dx.doi.org/10.6084/m9.figshare.1041561</vt:lpwstr>
      </vt:variant>
      <vt:variant>
        <vt:lpwstr/>
      </vt:variant>
      <vt:variant>
        <vt:i4>3407990</vt:i4>
      </vt:variant>
      <vt:variant>
        <vt:i4>36</vt:i4>
      </vt:variant>
      <vt:variant>
        <vt:i4>0</vt:i4>
      </vt:variant>
      <vt:variant>
        <vt:i4>5</vt:i4>
      </vt:variant>
      <vt:variant>
        <vt:lpwstr>http://dx.doi.org/10.7203/relieve.21.1.5005</vt:lpwstr>
      </vt:variant>
      <vt:variant>
        <vt:lpwstr/>
      </vt:variant>
      <vt:variant>
        <vt:i4>1900566</vt:i4>
      </vt:variant>
      <vt:variant>
        <vt:i4>33</vt:i4>
      </vt:variant>
      <vt:variant>
        <vt:i4>0</vt:i4>
      </vt:variant>
      <vt:variant>
        <vt:i4>5</vt:i4>
      </vt:variant>
      <vt:variant>
        <vt:lpwstr>http://www.uv.es/RELIEVE</vt:lpwstr>
      </vt:variant>
      <vt:variant>
        <vt:lpwstr/>
      </vt:variant>
      <vt:variant>
        <vt:i4>3342387</vt:i4>
      </vt:variant>
      <vt:variant>
        <vt:i4>30</vt:i4>
      </vt:variant>
      <vt:variant>
        <vt:i4>0</vt:i4>
      </vt:variant>
      <vt:variant>
        <vt:i4>5</vt:i4>
      </vt:variant>
      <vt:variant>
        <vt:lpwstr>http://dx.doi.org/10.14507/epaa.v22n88.2014</vt:lpwstr>
      </vt:variant>
      <vt:variant>
        <vt:lpwstr/>
      </vt:variant>
      <vt:variant>
        <vt:i4>3604594</vt:i4>
      </vt:variant>
      <vt:variant>
        <vt:i4>27</vt:i4>
      </vt:variant>
      <vt:variant>
        <vt:i4>0</vt:i4>
      </vt:variant>
      <vt:variant>
        <vt:i4>5</vt:i4>
      </vt:variant>
      <vt:variant>
        <vt:lpwstr>http://dx.doi.org/10.7203/relieve.20.2.4405</vt:lpwstr>
      </vt:variant>
      <vt:variant>
        <vt:lpwstr/>
      </vt:variant>
      <vt:variant>
        <vt:i4>1900566</vt:i4>
      </vt:variant>
      <vt:variant>
        <vt:i4>24</vt:i4>
      </vt:variant>
      <vt:variant>
        <vt:i4>0</vt:i4>
      </vt:variant>
      <vt:variant>
        <vt:i4>5</vt:i4>
      </vt:variant>
      <vt:variant>
        <vt:lpwstr>http://www.uv.es/RELIEVE</vt:lpwstr>
      </vt:variant>
      <vt:variant>
        <vt:lpwstr/>
      </vt:variant>
      <vt:variant>
        <vt:i4>3539070</vt:i4>
      </vt:variant>
      <vt:variant>
        <vt:i4>21</vt:i4>
      </vt:variant>
      <vt:variant>
        <vt:i4>0</vt:i4>
      </vt:variant>
      <vt:variant>
        <vt:i4>5</vt:i4>
      </vt:variant>
      <vt:variant>
        <vt:lpwstr>http://dx.doi.org/10.7203/relieve.20.1.3856</vt:lpwstr>
      </vt:variant>
      <vt:variant>
        <vt:lpwstr/>
      </vt:variant>
      <vt:variant>
        <vt:i4>1900566</vt:i4>
      </vt:variant>
      <vt:variant>
        <vt:i4>18</vt:i4>
      </vt:variant>
      <vt:variant>
        <vt:i4>0</vt:i4>
      </vt:variant>
      <vt:variant>
        <vt:i4>5</vt:i4>
      </vt:variant>
      <vt:variant>
        <vt:lpwstr>http://www.uv.es/RELIEVE</vt:lpwstr>
      </vt:variant>
      <vt:variant>
        <vt:lpwstr/>
      </vt:variant>
      <vt:variant>
        <vt:i4>6029403</vt:i4>
      </vt:variant>
      <vt:variant>
        <vt:i4>15</vt:i4>
      </vt:variant>
      <vt:variant>
        <vt:i4>0</vt:i4>
      </vt:variant>
      <vt:variant>
        <vt:i4>5</vt:i4>
      </vt:variant>
      <vt:variant>
        <vt:lpwstr>http://dx.doi.org/10.3989/redc.2013.2.901</vt:lpwstr>
      </vt:variant>
      <vt:variant>
        <vt:lpwstr/>
      </vt:variant>
      <vt:variant>
        <vt:i4>7602240</vt:i4>
      </vt:variant>
      <vt:variant>
        <vt:i4>6</vt:i4>
      </vt:variant>
      <vt:variant>
        <vt:i4>0</vt:i4>
      </vt:variant>
      <vt:variant>
        <vt:i4>5</vt:i4>
      </vt:variant>
      <vt:variant>
        <vt:lpwstr>mailto:afcano@ugr.es</vt:lpwstr>
      </vt:variant>
      <vt:variant>
        <vt:lpwstr/>
      </vt:variant>
      <vt:variant>
        <vt:i4>7995480</vt:i4>
      </vt:variant>
      <vt:variant>
        <vt:i4>3</vt:i4>
      </vt:variant>
      <vt:variant>
        <vt:i4>0</vt:i4>
      </vt:variant>
      <vt:variant>
        <vt:i4>5</vt:i4>
      </vt:variant>
      <vt:variant>
        <vt:lpwstr>mailto:calixtogb@ugr.es</vt:lpwstr>
      </vt:variant>
      <vt:variant>
        <vt:lpwstr/>
      </vt:variant>
      <vt:variant>
        <vt:i4>2490437</vt:i4>
      </vt:variant>
      <vt:variant>
        <vt:i4>0</vt:i4>
      </vt:variant>
      <vt:variant>
        <vt:i4>0</vt:i4>
      </vt:variant>
      <vt:variant>
        <vt:i4>5</vt:i4>
      </vt:variant>
      <vt:variant>
        <vt:lpwstr>mailto:francisco.aliaga@uv.es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Usuario</cp:lastModifiedBy>
  <cp:revision>3</cp:revision>
  <dcterms:created xsi:type="dcterms:W3CDTF">2017-11-29T13:10:00Z</dcterms:created>
  <dcterms:modified xsi:type="dcterms:W3CDTF">2017-11-29T13:13:00Z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