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C4E86" w14:textId="77777777" w:rsidR="000F0DDB" w:rsidRPr="00A35044" w:rsidRDefault="00A35044">
      <w:pPr>
        <w:rPr>
          <w:lang w:val="es-ES"/>
        </w:rPr>
      </w:pPr>
      <w:r w:rsidRPr="00A35044">
        <w:rPr>
          <w:lang w:val="es-ES"/>
        </w:rPr>
        <w:t>A continuación, se muestra la tabla con las observaciones realizadas y los cambios efectuados a raíz de los comentarios de los revisores.</w:t>
      </w:r>
    </w:p>
    <w:tbl>
      <w:tblPr>
        <w:tblStyle w:val="Tablaconcuadrcula"/>
        <w:tblW w:w="0" w:type="auto"/>
        <w:tblLook w:val="04A0" w:firstRow="1" w:lastRow="0" w:firstColumn="1" w:lastColumn="0" w:noHBand="0" w:noVBand="1"/>
      </w:tblPr>
      <w:tblGrid>
        <w:gridCol w:w="2831"/>
        <w:gridCol w:w="4535"/>
        <w:gridCol w:w="1128"/>
      </w:tblGrid>
      <w:tr w:rsidR="00A35044" w:rsidRPr="00A35044" w14:paraId="14CBFD42" w14:textId="77777777" w:rsidTr="00A35044">
        <w:tc>
          <w:tcPr>
            <w:tcW w:w="2831" w:type="dxa"/>
          </w:tcPr>
          <w:p w14:paraId="073D0A87" w14:textId="77777777" w:rsidR="00A35044" w:rsidRPr="00A35044" w:rsidRDefault="00A35044">
            <w:pPr>
              <w:rPr>
                <w:lang w:val="es-ES"/>
              </w:rPr>
            </w:pPr>
            <w:r w:rsidRPr="00A35044">
              <w:rPr>
                <w:lang w:val="es-ES"/>
              </w:rPr>
              <w:t>Comentario revisor</w:t>
            </w:r>
          </w:p>
        </w:tc>
        <w:tc>
          <w:tcPr>
            <w:tcW w:w="4535" w:type="dxa"/>
          </w:tcPr>
          <w:p w14:paraId="4BC99816" w14:textId="77777777" w:rsidR="00A35044" w:rsidRPr="00A35044" w:rsidRDefault="00A35044">
            <w:pPr>
              <w:rPr>
                <w:lang w:val="es-ES"/>
              </w:rPr>
            </w:pPr>
            <w:r w:rsidRPr="00A35044">
              <w:rPr>
                <w:lang w:val="es-ES"/>
              </w:rPr>
              <w:t>Modificación</w:t>
            </w:r>
          </w:p>
        </w:tc>
        <w:tc>
          <w:tcPr>
            <w:tcW w:w="1128" w:type="dxa"/>
          </w:tcPr>
          <w:p w14:paraId="0FDC62EE" w14:textId="77777777" w:rsidR="00A35044" w:rsidRPr="00A35044" w:rsidRDefault="00A35044">
            <w:pPr>
              <w:rPr>
                <w:lang w:val="es-ES"/>
              </w:rPr>
            </w:pPr>
            <w:r w:rsidRPr="00A35044">
              <w:rPr>
                <w:lang w:val="es-ES"/>
              </w:rPr>
              <w:t>Página</w:t>
            </w:r>
          </w:p>
        </w:tc>
      </w:tr>
      <w:tr w:rsidR="00A35044" w:rsidRPr="00A35044" w14:paraId="71C1580C" w14:textId="77777777" w:rsidTr="00A35044">
        <w:tc>
          <w:tcPr>
            <w:tcW w:w="2831" w:type="dxa"/>
          </w:tcPr>
          <w:p w14:paraId="70BF9AAD" w14:textId="77777777" w:rsidR="00A35044" w:rsidRPr="00A35044" w:rsidRDefault="00A35044" w:rsidP="003B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ES"/>
              </w:rPr>
            </w:pPr>
            <w:r>
              <w:rPr>
                <w:lang w:val="es-ES"/>
              </w:rPr>
              <w:t>M</w:t>
            </w:r>
            <w:r w:rsidRPr="00A35044">
              <w:rPr>
                <w:lang w:val="es-ES"/>
              </w:rPr>
              <w:t>étodo (justificar</w:t>
            </w:r>
            <w:r w:rsidR="003B33A8">
              <w:rPr>
                <w:lang w:val="es-ES"/>
              </w:rPr>
              <w:t xml:space="preserve"> </w:t>
            </w:r>
            <w:r w:rsidRPr="00A35044">
              <w:rPr>
                <w:lang w:val="es-ES"/>
              </w:rPr>
              <w:t>el cumplimiento de los supuestos para la aplicación de pruebas</w:t>
            </w:r>
            <w:r w:rsidR="003B33A8">
              <w:rPr>
                <w:lang w:val="es-ES"/>
              </w:rPr>
              <w:t xml:space="preserve"> </w:t>
            </w:r>
            <w:r w:rsidRPr="00A35044">
              <w:rPr>
                <w:lang w:val="es-ES"/>
              </w:rPr>
              <w:t>estadísticas paramétricas),</w:t>
            </w:r>
          </w:p>
        </w:tc>
        <w:tc>
          <w:tcPr>
            <w:tcW w:w="4535" w:type="dxa"/>
          </w:tcPr>
          <w:p w14:paraId="019DC68D" w14:textId="77777777" w:rsidR="00725E4B" w:rsidRDefault="00725E4B">
            <w:pPr>
              <w:rPr>
                <w:lang w:val="es-ES"/>
              </w:rPr>
            </w:pPr>
            <w:r>
              <w:rPr>
                <w:lang w:val="es-ES"/>
              </w:rPr>
              <w:t>Se incluye información del cumplimiento de los supuestos para pruebas paramétricas:</w:t>
            </w:r>
          </w:p>
          <w:p w14:paraId="1CD6D1B0" w14:textId="616C4387" w:rsidR="00A35044" w:rsidRPr="00A35044" w:rsidRDefault="009F5D5C">
            <w:pPr>
              <w:rPr>
                <w:lang w:val="es-ES"/>
              </w:rPr>
            </w:pPr>
            <w:r w:rsidRPr="009F5D5C">
              <w:rPr>
                <w:lang w:val="es-ES"/>
              </w:rPr>
              <w:t>Las pruebas aplicadas han sido de corte paramétrico en tanto que cumplieron los requerimientos de muestra, tipo de variables y distribución normal. También, se han considerado las condiciones de aplicación de cada una de las pruebas.</w:t>
            </w:r>
          </w:p>
        </w:tc>
        <w:tc>
          <w:tcPr>
            <w:tcW w:w="1128" w:type="dxa"/>
          </w:tcPr>
          <w:p w14:paraId="783704D5" w14:textId="77777777" w:rsidR="00A35044" w:rsidRPr="00A35044" w:rsidRDefault="0041301E">
            <w:pPr>
              <w:rPr>
                <w:lang w:val="es-ES"/>
              </w:rPr>
            </w:pPr>
            <w:r>
              <w:rPr>
                <w:lang w:val="es-ES"/>
              </w:rPr>
              <w:t>Pág. 8</w:t>
            </w:r>
          </w:p>
        </w:tc>
      </w:tr>
      <w:tr w:rsidR="00A35044" w:rsidRPr="00A35044" w14:paraId="1ADC9FF5" w14:textId="77777777" w:rsidTr="00A35044">
        <w:tc>
          <w:tcPr>
            <w:tcW w:w="2831" w:type="dxa"/>
          </w:tcPr>
          <w:p w14:paraId="215BC5EA" w14:textId="77777777" w:rsidR="00A35044" w:rsidRPr="00A35044" w:rsidRDefault="00A35044">
            <w:pPr>
              <w:rPr>
                <w:lang w:val="es-ES"/>
              </w:rPr>
            </w:pPr>
            <w:r>
              <w:rPr>
                <w:lang w:val="es-ES"/>
              </w:rPr>
              <w:t>P</w:t>
            </w:r>
            <w:r w:rsidR="003B33A8">
              <w:rPr>
                <w:lang w:val="es-ES"/>
              </w:rPr>
              <w:t>articipantes (tipo de muestreo)</w:t>
            </w:r>
          </w:p>
        </w:tc>
        <w:tc>
          <w:tcPr>
            <w:tcW w:w="4535" w:type="dxa"/>
          </w:tcPr>
          <w:p w14:paraId="58C457BB" w14:textId="0EC351BB" w:rsidR="00A35044" w:rsidRPr="00A35044" w:rsidRDefault="009274E4">
            <w:pPr>
              <w:rPr>
                <w:lang w:val="es-ES"/>
              </w:rPr>
            </w:pPr>
            <w:r w:rsidRPr="0041301E">
              <w:rPr>
                <w:lang w:val="es-ES"/>
              </w:rPr>
              <w:t>Se especifica el tipo de muestreo añadiendo “</w:t>
            </w:r>
            <w:r w:rsidR="009F5D5C" w:rsidRPr="009F5D5C">
              <w:rPr>
                <w:lang w:val="es-ES"/>
              </w:rPr>
              <w:t>El tipo de muestreo fue aleatorio y estratificado; aleatorio en la medida en que los centros y profesores se seleccionaron de acuerdo con criterios de azar y estratificado en la medida en que se hizo proporcional al territorio y etapa educativa.</w:t>
            </w:r>
            <w:r w:rsidRPr="00424E75">
              <w:rPr>
                <w:lang w:val="es-ES"/>
              </w:rPr>
              <w:t>”</w:t>
            </w:r>
          </w:p>
        </w:tc>
        <w:tc>
          <w:tcPr>
            <w:tcW w:w="1128" w:type="dxa"/>
          </w:tcPr>
          <w:p w14:paraId="7F6683D6" w14:textId="6213ECDE" w:rsidR="00A35044" w:rsidRPr="00A35044" w:rsidRDefault="009F5D5C">
            <w:pPr>
              <w:rPr>
                <w:lang w:val="es-ES"/>
              </w:rPr>
            </w:pPr>
            <w:r>
              <w:rPr>
                <w:lang w:val="es-ES"/>
              </w:rPr>
              <w:t xml:space="preserve">Pág. </w:t>
            </w:r>
            <w:r w:rsidR="0092340B">
              <w:rPr>
                <w:lang w:val="es-ES"/>
              </w:rPr>
              <w:t>6-</w:t>
            </w:r>
            <w:r>
              <w:rPr>
                <w:lang w:val="es-ES"/>
              </w:rPr>
              <w:t>7</w:t>
            </w:r>
          </w:p>
        </w:tc>
      </w:tr>
      <w:tr w:rsidR="00A35044" w:rsidRPr="00A35044" w14:paraId="24E66F83" w14:textId="77777777" w:rsidTr="00A35044">
        <w:tc>
          <w:tcPr>
            <w:tcW w:w="2831" w:type="dxa"/>
          </w:tcPr>
          <w:p w14:paraId="1CF12D2F" w14:textId="77777777" w:rsidR="00A35044" w:rsidRPr="00A35044" w:rsidRDefault="00A35044">
            <w:pPr>
              <w:rPr>
                <w:lang w:val="es-ES"/>
              </w:rPr>
            </w:pPr>
            <w:r>
              <w:rPr>
                <w:lang w:val="es-ES"/>
              </w:rPr>
              <w:t>I</w:t>
            </w:r>
            <w:r w:rsidRPr="00A35044">
              <w:rPr>
                <w:lang w:val="es-ES"/>
              </w:rPr>
              <w:t>nstrumentos (fiabilidad).</w:t>
            </w:r>
          </w:p>
        </w:tc>
        <w:tc>
          <w:tcPr>
            <w:tcW w:w="4535" w:type="dxa"/>
          </w:tcPr>
          <w:p w14:paraId="6B5F19DF" w14:textId="13DB1808" w:rsidR="006E60E4" w:rsidRDefault="00424E75" w:rsidP="006E60E4">
            <w:pPr>
              <w:rPr>
                <w:lang w:val="es-ES"/>
              </w:rPr>
            </w:pPr>
            <w:r>
              <w:rPr>
                <w:lang w:val="es-ES"/>
              </w:rPr>
              <w:t>En relación con</w:t>
            </w:r>
            <w:r w:rsidR="006E60E4">
              <w:rPr>
                <w:lang w:val="es-ES"/>
              </w:rPr>
              <w:t xml:space="preserve"> la fiabilidad se añade el siguiente párrafo: </w:t>
            </w:r>
          </w:p>
          <w:p w14:paraId="3A7069E3" w14:textId="60C135B5" w:rsidR="00A35044" w:rsidRPr="00A35044" w:rsidRDefault="009F5D5C" w:rsidP="006E60E4">
            <w:pPr>
              <w:rPr>
                <w:lang w:val="es-ES"/>
              </w:rPr>
            </w:pPr>
            <w:r w:rsidRPr="009F5D5C">
              <w:rPr>
                <w:lang w:val="es-ES"/>
              </w:rPr>
              <w:t>En el caso del cuestionario, la prueba Alfa de Cronbach otorga una fiabilidad alta al obtener un coeficiente de .897, .925 y .844 en los grupos de variables asociadas al ámbito escolar, ámbito socio-relacional y satisfacción y uso de TIC, respectivamente.</w:t>
            </w:r>
          </w:p>
        </w:tc>
        <w:tc>
          <w:tcPr>
            <w:tcW w:w="1128" w:type="dxa"/>
          </w:tcPr>
          <w:p w14:paraId="059AF645" w14:textId="77777777" w:rsidR="00A35044" w:rsidRPr="00A35044" w:rsidRDefault="006E60E4">
            <w:pPr>
              <w:rPr>
                <w:lang w:val="es-ES"/>
              </w:rPr>
            </w:pPr>
            <w:r>
              <w:rPr>
                <w:lang w:val="es-ES"/>
              </w:rPr>
              <w:t>Pág. 7</w:t>
            </w:r>
          </w:p>
        </w:tc>
      </w:tr>
      <w:tr w:rsidR="00A35044" w:rsidRPr="0041301E" w14:paraId="3BCDD27F" w14:textId="77777777" w:rsidTr="00A35044">
        <w:tc>
          <w:tcPr>
            <w:tcW w:w="2831" w:type="dxa"/>
          </w:tcPr>
          <w:p w14:paraId="3750C224" w14:textId="77777777" w:rsidR="00A35044" w:rsidRPr="000E0268" w:rsidRDefault="00A35044" w:rsidP="003B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ES"/>
              </w:rPr>
            </w:pPr>
            <w:r w:rsidRPr="000E0268">
              <w:rPr>
                <w:lang w:val="es-ES"/>
              </w:rPr>
              <w:t>En la figura 1 incluir significado de cada</w:t>
            </w:r>
            <w:r w:rsidR="003B33A8" w:rsidRPr="000E0268">
              <w:rPr>
                <w:lang w:val="es-ES"/>
              </w:rPr>
              <w:t xml:space="preserve"> </w:t>
            </w:r>
            <w:r w:rsidRPr="000E0268">
              <w:rPr>
                <w:lang w:val="es-ES"/>
              </w:rPr>
              <w:t>símbolo y título de los ejes.</w:t>
            </w:r>
          </w:p>
        </w:tc>
        <w:tc>
          <w:tcPr>
            <w:tcW w:w="4535" w:type="dxa"/>
          </w:tcPr>
          <w:p w14:paraId="3034B8D8" w14:textId="77777777" w:rsidR="00A35044" w:rsidRPr="000E0268" w:rsidRDefault="000E0268">
            <w:pPr>
              <w:rPr>
                <w:lang w:val="es-ES"/>
              </w:rPr>
            </w:pPr>
            <w:r w:rsidRPr="000E0268">
              <w:rPr>
                <w:lang w:val="es-ES"/>
              </w:rPr>
              <w:t xml:space="preserve">Se introduce título del eje. </w:t>
            </w:r>
            <w:r w:rsidR="00657109" w:rsidRPr="000E0268">
              <w:rPr>
                <w:lang w:val="es-ES"/>
              </w:rPr>
              <w:t xml:space="preserve"> </w:t>
            </w:r>
          </w:p>
        </w:tc>
        <w:tc>
          <w:tcPr>
            <w:tcW w:w="1128" w:type="dxa"/>
          </w:tcPr>
          <w:p w14:paraId="71A4012B" w14:textId="77777777" w:rsidR="00A35044" w:rsidRPr="000E0268" w:rsidRDefault="000E0268">
            <w:pPr>
              <w:rPr>
                <w:lang w:val="es-ES"/>
              </w:rPr>
            </w:pPr>
            <w:r w:rsidRPr="000E0268">
              <w:rPr>
                <w:lang w:val="es-ES"/>
              </w:rPr>
              <w:t>Pág. 2</w:t>
            </w:r>
          </w:p>
        </w:tc>
      </w:tr>
      <w:tr w:rsidR="00A35044" w:rsidRPr="00A35044" w14:paraId="618F726B" w14:textId="77777777" w:rsidTr="00A35044">
        <w:tc>
          <w:tcPr>
            <w:tcW w:w="2831" w:type="dxa"/>
          </w:tcPr>
          <w:p w14:paraId="62111FFC" w14:textId="77777777" w:rsidR="00A35044" w:rsidRPr="003B33A8" w:rsidRDefault="00A35044" w:rsidP="003B33A8">
            <w:pPr>
              <w:pStyle w:val="HTMLconformatoprevio"/>
              <w:rPr>
                <w:rFonts w:asciiTheme="minorHAnsi" w:eastAsiaTheme="minorHAnsi" w:hAnsiTheme="minorHAnsi" w:cstheme="minorBidi"/>
                <w:sz w:val="22"/>
                <w:szCs w:val="22"/>
                <w:lang w:val="es-ES" w:eastAsia="en-US"/>
              </w:rPr>
            </w:pPr>
            <w:r w:rsidRPr="00A35044">
              <w:rPr>
                <w:rFonts w:asciiTheme="minorHAnsi" w:eastAsiaTheme="minorHAnsi" w:hAnsiTheme="minorHAnsi" w:cstheme="minorBidi"/>
                <w:sz w:val="22"/>
                <w:szCs w:val="22"/>
                <w:lang w:val="es-ES" w:eastAsia="en-US"/>
              </w:rPr>
              <w:t>En el apartado de INTRODUCCIÓN no se formula de modo explícito el</w:t>
            </w:r>
            <w:r w:rsidR="003B33A8">
              <w:rPr>
                <w:rFonts w:asciiTheme="minorHAnsi" w:eastAsiaTheme="minorHAnsi" w:hAnsiTheme="minorHAnsi" w:cstheme="minorBidi"/>
                <w:sz w:val="22"/>
                <w:szCs w:val="22"/>
                <w:lang w:val="es-ES" w:eastAsia="en-US"/>
              </w:rPr>
              <w:t xml:space="preserve"> </w:t>
            </w:r>
            <w:r w:rsidRPr="00A35044">
              <w:rPr>
                <w:rFonts w:asciiTheme="minorHAnsi" w:eastAsiaTheme="minorHAnsi" w:hAnsiTheme="minorHAnsi" w:cstheme="minorBidi"/>
                <w:sz w:val="22"/>
                <w:szCs w:val="22"/>
                <w:lang w:val="es-ES" w:eastAsia="en-US"/>
              </w:rPr>
              <w:t>propósito del estudio, ni las cuestiones de investigación que nos</w:t>
            </w:r>
            <w:r w:rsidR="003B33A8">
              <w:rPr>
                <w:rFonts w:asciiTheme="minorHAnsi" w:eastAsiaTheme="minorHAnsi" w:hAnsiTheme="minorHAnsi" w:cstheme="minorBidi"/>
                <w:sz w:val="22"/>
                <w:szCs w:val="22"/>
                <w:lang w:val="es-ES" w:eastAsia="en-US"/>
              </w:rPr>
              <w:t xml:space="preserve"> </w:t>
            </w:r>
            <w:r w:rsidRPr="00A35044">
              <w:rPr>
                <w:rFonts w:asciiTheme="minorHAnsi" w:eastAsiaTheme="minorHAnsi" w:hAnsiTheme="minorHAnsi" w:cstheme="minorBidi"/>
                <w:sz w:val="22"/>
                <w:szCs w:val="22"/>
                <w:lang w:val="es-ES" w:eastAsia="en-US"/>
              </w:rPr>
              <w:t xml:space="preserve">llevarían a realizar el mismo. </w:t>
            </w:r>
          </w:p>
        </w:tc>
        <w:tc>
          <w:tcPr>
            <w:tcW w:w="4535" w:type="dxa"/>
          </w:tcPr>
          <w:p w14:paraId="4604FC2F" w14:textId="77777777" w:rsidR="006C13B8" w:rsidRDefault="003B33A8" w:rsidP="003B33A8">
            <w:pPr>
              <w:spacing w:line="240" w:lineRule="exact"/>
              <w:ind w:left="100" w:right="38"/>
              <w:jc w:val="both"/>
              <w:rPr>
                <w:lang w:val="es-ES"/>
              </w:rPr>
            </w:pPr>
            <w:r w:rsidRPr="003B33A8">
              <w:rPr>
                <w:lang w:val="es-ES"/>
              </w:rPr>
              <w:t>Se introduce en el texto el párrafo:</w:t>
            </w:r>
          </w:p>
          <w:p w14:paraId="484B77A8" w14:textId="77777777" w:rsidR="006C13B8" w:rsidRDefault="006C13B8" w:rsidP="003B33A8">
            <w:pPr>
              <w:spacing w:line="240" w:lineRule="exact"/>
              <w:ind w:left="100" w:right="38"/>
              <w:jc w:val="both"/>
              <w:rPr>
                <w:lang w:val="es-ES"/>
              </w:rPr>
            </w:pPr>
          </w:p>
          <w:p w14:paraId="123A470B" w14:textId="6B8F1494" w:rsidR="00A35044" w:rsidRPr="003B33A8" w:rsidRDefault="003B33A8" w:rsidP="003B33A8">
            <w:pPr>
              <w:spacing w:line="240" w:lineRule="exact"/>
              <w:ind w:left="100" w:right="38"/>
              <w:jc w:val="both"/>
              <w:rPr>
                <w:lang w:val="es-ES"/>
              </w:rPr>
            </w:pPr>
            <w:r w:rsidRPr="003B33A8">
              <w:rPr>
                <w:lang w:val="es-ES"/>
              </w:rPr>
              <w:t>“</w:t>
            </w:r>
            <w:r w:rsidR="009F5D5C" w:rsidRPr="009F5D5C">
              <w:rPr>
                <w:lang w:val="es-ES"/>
              </w:rPr>
              <w:t>Así, el propósito del estudio es elaborar y difundir una guía de actuación para el uso responsable de las Tecnologías de la Información y la Comunicación (TIC), teniendo en cuenta el uso generali</w:t>
            </w:r>
            <w:r w:rsidR="009F5D5C">
              <w:rPr>
                <w:lang w:val="es-ES"/>
              </w:rPr>
              <w:t>zado que hacen los adolescentes</w:t>
            </w:r>
            <w:r w:rsidR="009F5D5C" w:rsidRPr="009F5D5C">
              <w:rPr>
                <w:lang w:val="es-ES"/>
              </w:rPr>
              <w:t>. Las cuestiones de investigación se centran en los hábitos de uso de las TIC y su nivel de percepción del peligro ante éstas. La guía promueve líneas de actuación para la formación y prevención de situaciones de peligro que implican a todos los miembros de la comunidad educativa: estudiantes, padres, profesores y administración, en la creación de hábitos de uso responsable, seguro y saludable de las TIC</w:t>
            </w:r>
            <w:r w:rsidRPr="003B33A8">
              <w:rPr>
                <w:lang w:val="es-ES"/>
              </w:rPr>
              <w:t>”</w:t>
            </w:r>
          </w:p>
        </w:tc>
        <w:tc>
          <w:tcPr>
            <w:tcW w:w="1128" w:type="dxa"/>
          </w:tcPr>
          <w:p w14:paraId="60C430C2" w14:textId="77777777" w:rsidR="00A35044" w:rsidRPr="00A35044" w:rsidRDefault="003B33A8">
            <w:pPr>
              <w:rPr>
                <w:lang w:val="es-ES"/>
              </w:rPr>
            </w:pPr>
            <w:r>
              <w:rPr>
                <w:lang w:val="es-ES"/>
              </w:rPr>
              <w:t>P</w:t>
            </w:r>
            <w:r w:rsidR="006C13B8">
              <w:rPr>
                <w:lang w:val="es-ES"/>
              </w:rPr>
              <w:t>á</w:t>
            </w:r>
            <w:r>
              <w:rPr>
                <w:lang w:val="es-ES"/>
              </w:rPr>
              <w:t>g</w:t>
            </w:r>
            <w:r w:rsidR="006C13B8">
              <w:rPr>
                <w:lang w:val="es-ES"/>
              </w:rPr>
              <w:t>.</w:t>
            </w:r>
            <w:r>
              <w:rPr>
                <w:lang w:val="es-ES"/>
              </w:rPr>
              <w:t xml:space="preserve"> 3</w:t>
            </w:r>
          </w:p>
        </w:tc>
      </w:tr>
      <w:tr w:rsidR="00A35044" w:rsidRPr="00A35044" w14:paraId="34C5018B" w14:textId="77777777" w:rsidTr="00A35044">
        <w:tc>
          <w:tcPr>
            <w:tcW w:w="2831" w:type="dxa"/>
          </w:tcPr>
          <w:p w14:paraId="57255AF2" w14:textId="77777777" w:rsidR="00A35044" w:rsidRPr="00A35044" w:rsidRDefault="00A35044" w:rsidP="003B33A8">
            <w:pPr>
              <w:pStyle w:val="HTMLconformatoprevio"/>
              <w:rPr>
                <w:rFonts w:asciiTheme="minorHAnsi" w:eastAsiaTheme="minorHAnsi" w:hAnsiTheme="minorHAnsi" w:cstheme="minorBidi"/>
                <w:sz w:val="22"/>
                <w:szCs w:val="22"/>
                <w:lang w:val="es-ES" w:eastAsia="en-US"/>
              </w:rPr>
            </w:pPr>
            <w:r w:rsidRPr="00A35044">
              <w:rPr>
                <w:rFonts w:asciiTheme="minorHAnsi" w:eastAsiaTheme="minorHAnsi" w:hAnsiTheme="minorHAnsi" w:cstheme="minorBidi"/>
                <w:sz w:val="22"/>
                <w:szCs w:val="22"/>
                <w:lang w:val="es-ES" w:eastAsia="en-US"/>
              </w:rPr>
              <w:t>No se especifica cómo va a ser el diseño de la investigación y</w:t>
            </w:r>
            <w:r w:rsidR="003B33A8">
              <w:rPr>
                <w:rFonts w:asciiTheme="minorHAnsi" w:eastAsiaTheme="minorHAnsi" w:hAnsiTheme="minorHAnsi" w:cstheme="minorBidi"/>
                <w:sz w:val="22"/>
                <w:szCs w:val="22"/>
                <w:lang w:val="es-ES" w:eastAsia="en-US"/>
              </w:rPr>
              <w:t xml:space="preserve"> </w:t>
            </w:r>
            <w:r w:rsidRPr="00A35044">
              <w:rPr>
                <w:rFonts w:asciiTheme="minorHAnsi" w:eastAsiaTheme="minorHAnsi" w:hAnsiTheme="minorHAnsi" w:cstheme="minorBidi"/>
                <w:sz w:val="22"/>
                <w:szCs w:val="22"/>
                <w:lang w:val="es-ES" w:eastAsia="en-US"/>
              </w:rPr>
              <w:t>respecto al método, también se debiera aportar una información concreta</w:t>
            </w:r>
            <w:r w:rsidR="003B33A8">
              <w:rPr>
                <w:rFonts w:asciiTheme="minorHAnsi" w:eastAsiaTheme="minorHAnsi" w:hAnsiTheme="minorHAnsi" w:cstheme="minorBidi"/>
                <w:sz w:val="22"/>
                <w:szCs w:val="22"/>
                <w:lang w:val="es-ES" w:eastAsia="en-US"/>
              </w:rPr>
              <w:t xml:space="preserve"> </w:t>
            </w:r>
            <w:r w:rsidRPr="00A35044">
              <w:rPr>
                <w:rFonts w:asciiTheme="minorHAnsi" w:eastAsiaTheme="minorHAnsi" w:hAnsiTheme="minorHAnsi" w:cstheme="minorBidi"/>
                <w:sz w:val="22"/>
                <w:szCs w:val="22"/>
                <w:lang w:val="es-ES" w:eastAsia="en-US"/>
              </w:rPr>
              <w:t xml:space="preserve">que justificara su </w:t>
            </w:r>
            <w:r w:rsidRPr="00A35044">
              <w:rPr>
                <w:rFonts w:asciiTheme="minorHAnsi" w:eastAsiaTheme="minorHAnsi" w:hAnsiTheme="minorHAnsi" w:cstheme="minorBidi"/>
                <w:sz w:val="22"/>
                <w:szCs w:val="22"/>
                <w:lang w:val="es-ES" w:eastAsia="en-US"/>
              </w:rPr>
              <w:lastRenderedPageBreak/>
              <w:t>elección en relación con los objetivos de la</w:t>
            </w:r>
            <w:r w:rsidR="003B33A8">
              <w:rPr>
                <w:rFonts w:asciiTheme="minorHAnsi" w:eastAsiaTheme="minorHAnsi" w:hAnsiTheme="minorHAnsi" w:cstheme="minorBidi"/>
                <w:sz w:val="22"/>
                <w:szCs w:val="22"/>
                <w:lang w:val="es-ES" w:eastAsia="en-US"/>
              </w:rPr>
              <w:t xml:space="preserve"> </w:t>
            </w:r>
            <w:r>
              <w:rPr>
                <w:rFonts w:asciiTheme="minorHAnsi" w:eastAsiaTheme="minorHAnsi" w:hAnsiTheme="minorHAnsi" w:cstheme="minorBidi"/>
                <w:sz w:val="22"/>
                <w:szCs w:val="22"/>
                <w:lang w:val="es-ES" w:eastAsia="en-US"/>
              </w:rPr>
              <w:t>investigación.</w:t>
            </w:r>
          </w:p>
        </w:tc>
        <w:tc>
          <w:tcPr>
            <w:tcW w:w="4535" w:type="dxa"/>
          </w:tcPr>
          <w:p w14:paraId="4F1EDB37" w14:textId="77777777" w:rsidR="006C13B8" w:rsidRDefault="006C13B8">
            <w:pPr>
              <w:rPr>
                <w:lang w:val="es-ES"/>
              </w:rPr>
            </w:pPr>
            <w:r>
              <w:rPr>
                <w:lang w:val="es-ES"/>
              </w:rPr>
              <w:lastRenderedPageBreak/>
              <w:t>Se concreta el diseño de la investigación, añadiendo el párrafo:</w:t>
            </w:r>
          </w:p>
          <w:p w14:paraId="6DCCBCFF" w14:textId="38D08E43" w:rsidR="00A35044" w:rsidRPr="00A35044" w:rsidRDefault="006C13B8">
            <w:pPr>
              <w:rPr>
                <w:lang w:val="es-ES"/>
              </w:rPr>
            </w:pPr>
            <w:r>
              <w:rPr>
                <w:lang w:val="es-ES"/>
              </w:rPr>
              <w:t>“</w:t>
            </w:r>
            <w:r w:rsidR="009F5D5C" w:rsidRPr="009F5D5C">
              <w:rPr>
                <w:lang w:val="es-ES"/>
              </w:rPr>
              <w:t xml:space="preserve">Para conocer en profundidad el objeto de estudio, se utiliza el cuestionario extensivo como instrumento para diagnosticar los hábitos de uso de las TIC de los adolescentes. Se </w:t>
            </w:r>
            <w:r w:rsidR="009F5D5C" w:rsidRPr="009F5D5C">
              <w:rPr>
                <w:lang w:val="es-ES"/>
              </w:rPr>
              <w:lastRenderedPageBreak/>
              <w:t>pretende conocer el uso que hacen de estos recursos y la percepción general que tienen de sus peligros, evidenciada a partir de los datos cuantitativos recopilados. Paralelamente, se recogerán datos de tipo cualitativo realizando entrevistas y grupos de discusión focalizados, al mismo tiempo que se enriquece la opinión de los diferentes colectivos implicados.</w:t>
            </w:r>
            <w:r w:rsidRPr="00424E75">
              <w:rPr>
                <w:lang w:val="es-ES"/>
              </w:rPr>
              <w:t>”</w:t>
            </w:r>
          </w:p>
        </w:tc>
        <w:tc>
          <w:tcPr>
            <w:tcW w:w="1128" w:type="dxa"/>
          </w:tcPr>
          <w:p w14:paraId="627B71AE" w14:textId="232A2EB1" w:rsidR="00A35044" w:rsidRPr="00A35044" w:rsidRDefault="006C13B8">
            <w:pPr>
              <w:rPr>
                <w:lang w:val="es-ES"/>
              </w:rPr>
            </w:pPr>
            <w:r>
              <w:rPr>
                <w:lang w:val="es-ES"/>
              </w:rPr>
              <w:lastRenderedPageBreak/>
              <w:t>Pág. 6</w:t>
            </w:r>
          </w:p>
        </w:tc>
      </w:tr>
      <w:tr w:rsidR="009274E4" w:rsidRPr="00A35044" w14:paraId="0CB3CF37" w14:textId="77777777" w:rsidTr="00A35044">
        <w:tc>
          <w:tcPr>
            <w:tcW w:w="2831" w:type="dxa"/>
          </w:tcPr>
          <w:p w14:paraId="04D90977" w14:textId="77777777" w:rsidR="009274E4" w:rsidRPr="003B33A8" w:rsidRDefault="009274E4" w:rsidP="009274E4">
            <w:pPr>
              <w:pStyle w:val="HTMLconformatoprevio"/>
              <w:rPr>
                <w:rFonts w:asciiTheme="minorHAnsi" w:eastAsiaTheme="minorHAnsi" w:hAnsiTheme="minorHAnsi" w:cstheme="minorBidi"/>
                <w:sz w:val="22"/>
                <w:szCs w:val="22"/>
                <w:lang w:val="es-ES" w:eastAsia="en-US"/>
              </w:rPr>
            </w:pPr>
            <w:r w:rsidRPr="00A35044">
              <w:rPr>
                <w:rFonts w:asciiTheme="minorHAnsi" w:eastAsiaTheme="minorHAnsi" w:hAnsiTheme="minorHAnsi" w:cstheme="minorBidi"/>
                <w:sz w:val="22"/>
                <w:szCs w:val="22"/>
                <w:lang w:val="es-ES" w:eastAsia="en-US"/>
              </w:rPr>
              <w:t>Aunque la muestra seleccionada, en cuanto al tamaño podría se</w:t>
            </w:r>
            <w:r w:rsidR="00481403">
              <w:rPr>
                <w:rFonts w:asciiTheme="minorHAnsi" w:eastAsiaTheme="minorHAnsi" w:hAnsiTheme="minorHAnsi" w:cstheme="minorBidi"/>
                <w:sz w:val="22"/>
                <w:szCs w:val="22"/>
                <w:lang w:val="es-ES" w:eastAsia="en-US"/>
              </w:rPr>
              <w:t>r</w:t>
            </w:r>
            <w:r w:rsidRPr="00A35044">
              <w:rPr>
                <w:rFonts w:asciiTheme="minorHAnsi" w:eastAsiaTheme="minorHAnsi" w:hAnsiTheme="minorHAnsi" w:cstheme="minorBidi"/>
                <w:sz w:val="22"/>
                <w:szCs w:val="22"/>
                <w:lang w:val="es-ES" w:eastAsia="en-US"/>
              </w:rPr>
              <w:t xml:space="preserve"> adecuada,</w:t>
            </w:r>
            <w:r>
              <w:rPr>
                <w:rFonts w:asciiTheme="minorHAnsi" w:eastAsiaTheme="minorHAnsi" w:hAnsiTheme="minorHAnsi" w:cstheme="minorBidi"/>
                <w:sz w:val="22"/>
                <w:szCs w:val="22"/>
                <w:lang w:val="es-ES" w:eastAsia="en-US"/>
              </w:rPr>
              <w:t xml:space="preserve"> </w:t>
            </w:r>
            <w:r w:rsidRPr="00A35044">
              <w:rPr>
                <w:rFonts w:asciiTheme="minorHAnsi" w:eastAsiaTheme="minorHAnsi" w:hAnsiTheme="minorHAnsi" w:cstheme="minorBidi"/>
                <w:sz w:val="22"/>
                <w:szCs w:val="22"/>
                <w:lang w:val="es-ES" w:eastAsia="en-US"/>
              </w:rPr>
              <w:t>se echa de menos información acerca del tipo de muestreo utilizado.</w:t>
            </w:r>
          </w:p>
        </w:tc>
        <w:tc>
          <w:tcPr>
            <w:tcW w:w="4535" w:type="dxa"/>
          </w:tcPr>
          <w:p w14:paraId="154CD726" w14:textId="4EAC28E2" w:rsidR="009274E4" w:rsidRPr="00A35044" w:rsidRDefault="009274E4" w:rsidP="009274E4">
            <w:pPr>
              <w:rPr>
                <w:lang w:val="es-ES"/>
              </w:rPr>
            </w:pPr>
            <w:r w:rsidRPr="0041301E">
              <w:rPr>
                <w:lang w:val="es-ES"/>
              </w:rPr>
              <w:t xml:space="preserve">Se especifica el tipo de muestreo añadiendo </w:t>
            </w:r>
            <w:r w:rsidRPr="00424E75">
              <w:rPr>
                <w:lang w:val="es-ES"/>
              </w:rPr>
              <w:t>“</w:t>
            </w:r>
            <w:r w:rsidR="009F5D5C" w:rsidRPr="009F5D5C">
              <w:rPr>
                <w:lang w:val="es-ES"/>
              </w:rPr>
              <w:t>El tipo de muestreo fue aleatorio y estratificado; aleatorio en la medida en que los centros y profesores se seleccionaron de acuerdo con criterios de azar y estratificado en la medida en que se hizo proporcional al territorio y etapa educativa.</w:t>
            </w:r>
            <w:r w:rsidRPr="00424E75">
              <w:rPr>
                <w:lang w:val="es-ES"/>
              </w:rPr>
              <w:t>”</w:t>
            </w:r>
          </w:p>
        </w:tc>
        <w:tc>
          <w:tcPr>
            <w:tcW w:w="1128" w:type="dxa"/>
          </w:tcPr>
          <w:p w14:paraId="3FE69A22" w14:textId="515A69E2" w:rsidR="009274E4" w:rsidRPr="00A35044" w:rsidRDefault="009F5D5C" w:rsidP="009274E4">
            <w:pPr>
              <w:rPr>
                <w:lang w:val="es-ES"/>
              </w:rPr>
            </w:pPr>
            <w:r>
              <w:rPr>
                <w:lang w:val="es-ES"/>
              </w:rPr>
              <w:t xml:space="preserve">Pág. </w:t>
            </w:r>
            <w:r w:rsidR="0092340B">
              <w:rPr>
                <w:lang w:val="es-ES"/>
              </w:rPr>
              <w:t>6-</w:t>
            </w:r>
            <w:r>
              <w:rPr>
                <w:lang w:val="es-ES"/>
              </w:rPr>
              <w:t>7</w:t>
            </w:r>
          </w:p>
        </w:tc>
      </w:tr>
      <w:tr w:rsidR="009274E4" w:rsidRPr="00A35044" w14:paraId="77F50C36" w14:textId="77777777" w:rsidTr="00A35044">
        <w:tc>
          <w:tcPr>
            <w:tcW w:w="2831" w:type="dxa"/>
          </w:tcPr>
          <w:p w14:paraId="692121AF" w14:textId="77777777" w:rsidR="009274E4" w:rsidRPr="00A35044" w:rsidRDefault="009274E4" w:rsidP="009274E4">
            <w:pPr>
              <w:pStyle w:val="HTMLconformatoprevio"/>
              <w:rPr>
                <w:rFonts w:asciiTheme="minorHAnsi" w:eastAsiaTheme="minorHAnsi" w:hAnsiTheme="minorHAnsi" w:cstheme="minorBidi"/>
                <w:sz w:val="22"/>
                <w:szCs w:val="22"/>
                <w:lang w:val="es-ES" w:eastAsia="en-US"/>
              </w:rPr>
            </w:pPr>
            <w:r w:rsidRPr="00A35044">
              <w:rPr>
                <w:rFonts w:asciiTheme="minorHAnsi" w:eastAsiaTheme="minorHAnsi" w:hAnsiTheme="minorHAnsi" w:cstheme="minorBidi"/>
                <w:sz w:val="22"/>
                <w:szCs w:val="22"/>
                <w:lang w:val="es-ES" w:eastAsia="en-US"/>
              </w:rPr>
              <w:t>Falta incluir una justificación y una descripción más detallada de los</w:t>
            </w:r>
            <w:r>
              <w:rPr>
                <w:rFonts w:asciiTheme="minorHAnsi" w:eastAsiaTheme="minorHAnsi" w:hAnsiTheme="minorHAnsi" w:cstheme="minorBidi"/>
                <w:sz w:val="22"/>
                <w:szCs w:val="22"/>
                <w:lang w:val="es-ES" w:eastAsia="en-US"/>
              </w:rPr>
              <w:t xml:space="preserve"> </w:t>
            </w:r>
            <w:r w:rsidRPr="00A35044">
              <w:rPr>
                <w:rFonts w:asciiTheme="minorHAnsi" w:eastAsiaTheme="minorHAnsi" w:hAnsiTheme="minorHAnsi" w:cstheme="minorBidi"/>
                <w:sz w:val="22"/>
                <w:szCs w:val="22"/>
                <w:lang w:val="es-ES" w:eastAsia="en-US"/>
              </w:rPr>
              <w:t>instrumentos utilizados. De igual modo, también se echa en falta</w:t>
            </w:r>
            <w:r>
              <w:rPr>
                <w:rFonts w:asciiTheme="minorHAnsi" w:eastAsiaTheme="minorHAnsi" w:hAnsiTheme="minorHAnsi" w:cstheme="minorBidi"/>
                <w:sz w:val="22"/>
                <w:szCs w:val="22"/>
                <w:lang w:val="es-ES" w:eastAsia="en-US"/>
              </w:rPr>
              <w:t xml:space="preserve"> </w:t>
            </w:r>
            <w:r w:rsidRPr="00A35044">
              <w:rPr>
                <w:rFonts w:asciiTheme="minorHAnsi" w:eastAsiaTheme="minorHAnsi" w:hAnsiTheme="minorHAnsi" w:cstheme="minorBidi"/>
                <w:sz w:val="22"/>
                <w:szCs w:val="22"/>
                <w:lang w:val="es-ES" w:eastAsia="en-US"/>
              </w:rPr>
              <w:t>información sobre las características técnicas de los mismos, por ejem.</w:t>
            </w:r>
            <w:r>
              <w:rPr>
                <w:rFonts w:asciiTheme="minorHAnsi" w:eastAsiaTheme="minorHAnsi" w:hAnsiTheme="minorHAnsi" w:cstheme="minorBidi"/>
                <w:sz w:val="22"/>
                <w:szCs w:val="22"/>
                <w:lang w:val="es-ES" w:eastAsia="en-US"/>
              </w:rPr>
              <w:t xml:space="preserve"> </w:t>
            </w:r>
            <w:r w:rsidRPr="00A35044">
              <w:rPr>
                <w:rFonts w:asciiTheme="minorHAnsi" w:eastAsiaTheme="minorHAnsi" w:hAnsiTheme="minorHAnsi" w:cstheme="minorBidi"/>
                <w:sz w:val="22"/>
                <w:szCs w:val="22"/>
                <w:lang w:val="es-ES" w:eastAsia="en-US"/>
              </w:rPr>
              <w:t>la fiabilidad o valid</w:t>
            </w:r>
            <w:r>
              <w:rPr>
                <w:rFonts w:asciiTheme="minorHAnsi" w:eastAsiaTheme="minorHAnsi" w:hAnsiTheme="minorHAnsi" w:cstheme="minorBidi"/>
                <w:sz w:val="22"/>
                <w:szCs w:val="22"/>
                <w:lang w:val="es-ES" w:eastAsia="en-US"/>
              </w:rPr>
              <w:t>ez del cuestionario utilizado.</w:t>
            </w:r>
          </w:p>
        </w:tc>
        <w:tc>
          <w:tcPr>
            <w:tcW w:w="4535" w:type="dxa"/>
          </w:tcPr>
          <w:p w14:paraId="371612F6" w14:textId="77777777" w:rsidR="00877A7E" w:rsidRDefault="00877A7E" w:rsidP="00877A7E">
            <w:pPr>
              <w:rPr>
                <w:lang w:val="es-ES"/>
              </w:rPr>
            </w:pPr>
            <w:r>
              <w:rPr>
                <w:lang w:val="es-ES"/>
              </w:rPr>
              <w:t xml:space="preserve">Se </w:t>
            </w:r>
            <w:r w:rsidR="0041301E">
              <w:rPr>
                <w:lang w:val="es-ES"/>
              </w:rPr>
              <w:t>amplía</w:t>
            </w:r>
            <w:r>
              <w:rPr>
                <w:lang w:val="es-ES"/>
              </w:rPr>
              <w:t xml:space="preserve"> la descripción de los instrumentos: </w:t>
            </w:r>
          </w:p>
          <w:p w14:paraId="5BA5B3BA" w14:textId="77777777" w:rsidR="009F5D5C" w:rsidRPr="009F5D5C" w:rsidRDefault="00877A7E" w:rsidP="009F5D5C">
            <w:pPr>
              <w:rPr>
                <w:lang w:val="es-ES"/>
              </w:rPr>
            </w:pPr>
            <w:r>
              <w:rPr>
                <w:lang w:val="es-ES"/>
              </w:rPr>
              <w:t>“</w:t>
            </w:r>
            <w:r w:rsidR="009F5D5C" w:rsidRPr="009F5D5C">
              <w:rPr>
                <w:lang w:val="es-ES"/>
              </w:rPr>
              <w:t>Cuestionario: se aplica a adolescentes y su objetivo es diagnosticar los hábitos de uso de las TIC de los adolescentes españoles sobre la utilización de estos recursos y la percepción que tienen de sus peligros.</w:t>
            </w:r>
          </w:p>
          <w:p w14:paraId="7EECCB6C" w14:textId="5749B88D" w:rsidR="009F5D5C" w:rsidRPr="009F5D5C" w:rsidRDefault="009F5D5C" w:rsidP="009F5D5C">
            <w:pPr>
              <w:rPr>
                <w:lang w:val="es-ES"/>
              </w:rPr>
            </w:pPr>
            <w:r w:rsidRPr="009F5D5C">
              <w:rPr>
                <w:lang w:val="es-ES"/>
              </w:rPr>
              <w:t>Entrevistas: se construyeron y validaron tres tipos de entrevistas (para adolescentes, para profesorado y para orientadores/as) con el objetivo de profundizar en el sentido y significado de algunas de las principales dimensiones implicadas en el uso y/o abuso de la tecnología.</w:t>
            </w:r>
          </w:p>
          <w:p w14:paraId="15EF0491" w14:textId="3AA2EB9F" w:rsidR="009274E4" w:rsidRDefault="009F5D5C" w:rsidP="009F5D5C">
            <w:pPr>
              <w:rPr>
                <w:lang w:val="es-ES"/>
              </w:rPr>
            </w:pPr>
            <w:r w:rsidRPr="009F5D5C">
              <w:rPr>
                <w:lang w:val="es-ES"/>
              </w:rPr>
              <w:t>Grupo de discusión: se desarrollan dos grupos de discusión, uno con adolescentes y otro con miembros de la comunidad educativa y expertos, con el objetivo de: a) profundizar en los resultados obtenidos previamente con las entrevistas y cuestionarios; y b) aportar elementos para delimitar estrategias, acciones y orientaciones susceptibles de configurar una guía para el buen uso de la tecnología entre adolescentes.</w:t>
            </w:r>
            <w:r w:rsidR="00877A7E">
              <w:rPr>
                <w:lang w:val="es-ES"/>
              </w:rPr>
              <w:t>”</w:t>
            </w:r>
          </w:p>
          <w:p w14:paraId="0D8EF5C9" w14:textId="77777777" w:rsidR="00877A7E" w:rsidRDefault="00877A7E" w:rsidP="00877A7E">
            <w:pPr>
              <w:rPr>
                <w:lang w:val="es-ES"/>
              </w:rPr>
            </w:pPr>
          </w:p>
          <w:p w14:paraId="4077E1F5" w14:textId="31DAAE1D" w:rsidR="00877A7E" w:rsidRDefault="00424E75" w:rsidP="00877A7E">
            <w:pPr>
              <w:rPr>
                <w:lang w:val="es-ES"/>
              </w:rPr>
            </w:pPr>
            <w:r>
              <w:rPr>
                <w:lang w:val="es-ES"/>
              </w:rPr>
              <w:t>En relación con</w:t>
            </w:r>
            <w:r w:rsidR="00DE5E1A">
              <w:rPr>
                <w:lang w:val="es-ES"/>
              </w:rPr>
              <w:t xml:space="preserve"> la fiabilidad se </w:t>
            </w:r>
            <w:r w:rsidR="006E60E4">
              <w:rPr>
                <w:lang w:val="es-ES"/>
              </w:rPr>
              <w:t xml:space="preserve">añade el siguiente párrafo: </w:t>
            </w:r>
          </w:p>
          <w:p w14:paraId="522447D9" w14:textId="768C03C2" w:rsidR="006E60E4" w:rsidRPr="00A35044" w:rsidRDefault="006E60E4" w:rsidP="00877A7E">
            <w:pPr>
              <w:rPr>
                <w:lang w:val="es-ES"/>
              </w:rPr>
            </w:pPr>
            <w:r>
              <w:rPr>
                <w:lang w:val="es-ES"/>
              </w:rPr>
              <w:t>“</w:t>
            </w:r>
            <w:r w:rsidR="0092340B" w:rsidRPr="0092340B">
              <w:rPr>
                <w:lang w:val="es-ES"/>
              </w:rPr>
              <w:t>En el caso del cuestionario, la prueba Alfa de Cronbach otorga una fiabilidad alta al obtener un coeficiente de .897, .925 y .844 en los grupos de variables asociadas al ámbito escolar, ámbito socio-relacional y satisfacció</w:t>
            </w:r>
            <w:r w:rsidR="0092340B">
              <w:rPr>
                <w:lang w:val="es-ES"/>
              </w:rPr>
              <w:t>n y uso de TIC, respectivamente</w:t>
            </w:r>
            <w:r w:rsidRPr="006E60E4">
              <w:rPr>
                <w:lang w:val="es-ES"/>
              </w:rPr>
              <w:t>.</w:t>
            </w:r>
            <w:r>
              <w:rPr>
                <w:lang w:val="es-ES"/>
              </w:rPr>
              <w:t>”</w:t>
            </w:r>
          </w:p>
        </w:tc>
        <w:tc>
          <w:tcPr>
            <w:tcW w:w="1128" w:type="dxa"/>
          </w:tcPr>
          <w:p w14:paraId="54E5337C" w14:textId="77777777" w:rsidR="009274E4" w:rsidRPr="00A35044" w:rsidRDefault="00877A7E" w:rsidP="009274E4">
            <w:pPr>
              <w:rPr>
                <w:lang w:val="es-ES"/>
              </w:rPr>
            </w:pPr>
            <w:r>
              <w:rPr>
                <w:lang w:val="es-ES"/>
              </w:rPr>
              <w:t>Pág. 7</w:t>
            </w:r>
          </w:p>
        </w:tc>
      </w:tr>
      <w:tr w:rsidR="009274E4" w:rsidRPr="00A35044" w14:paraId="639F6FF0" w14:textId="77777777" w:rsidTr="00A35044">
        <w:tc>
          <w:tcPr>
            <w:tcW w:w="2831" w:type="dxa"/>
          </w:tcPr>
          <w:p w14:paraId="0EE2709A" w14:textId="77777777" w:rsidR="009274E4" w:rsidRPr="00A35044" w:rsidRDefault="009274E4" w:rsidP="009274E4">
            <w:pPr>
              <w:pStyle w:val="HTMLconformatoprevio"/>
              <w:rPr>
                <w:rFonts w:asciiTheme="minorHAnsi" w:eastAsiaTheme="minorHAnsi" w:hAnsiTheme="minorHAnsi" w:cstheme="minorBidi"/>
                <w:sz w:val="22"/>
                <w:szCs w:val="22"/>
                <w:lang w:val="es-ES" w:eastAsia="en-US"/>
              </w:rPr>
            </w:pPr>
            <w:r w:rsidRPr="00A35044">
              <w:rPr>
                <w:rFonts w:asciiTheme="minorHAnsi" w:eastAsiaTheme="minorHAnsi" w:hAnsiTheme="minorHAnsi" w:cstheme="minorBidi"/>
                <w:sz w:val="22"/>
                <w:szCs w:val="22"/>
                <w:lang w:val="es-ES" w:eastAsia="en-US"/>
              </w:rPr>
              <w:t>El procedimiento se muestra escasamente detallado y no se puede ver de</w:t>
            </w:r>
            <w:r>
              <w:rPr>
                <w:rFonts w:asciiTheme="minorHAnsi" w:eastAsiaTheme="minorHAnsi" w:hAnsiTheme="minorHAnsi" w:cstheme="minorBidi"/>
                <w:sz w:val="22"/>
                <w:szCs w:val="22"/>
                <w:lang w:val="es-ES" w:eastAsia="en-US"/>
              </w:rPr>
              <w:t xml:space="preserve"> </w:t>
            </w:r>
            <w:r w:rsidRPr="00A35044">
              <w:rPr>
                <w:rFonts w:asciiTheme="minorHAnsi" w:eastAsiaTheme="minorHAnsi" w:hAnsiTheme="minorHAnsi" w:cstheme="minorBidi"/>
                <w:sz w:val="22"/>
                <w:szCs w:val="22"/>
                <w:lang w:val="es-ES" w:eastAsia="en-US"/>
              </w:rPr>
              <w:t xml:space="preserve">modo claro las fases que se fueron </w:t>
            </w:r>
            <w:r w:rsidRPr="00A35044">
              <w:rPr>
                <w:rFonts w:asciiTheme="minorHAnsi" w:eastAsiaTheme="minorHAnsi" w:hAnsiTheme="minorHAnsi" w:cstheme="minorBidi"/>
                <w:sz w:val="22"/>
                <w:szCs w:val="22"/>
                <w:lang w:val="es-ES" w:eastAsia="en-US"/>
              </w:rPr>
              <w:lastRenderedPageBreak/>
              <w:t>sucediendo en el desarrollo de la</w:t>
            </w:r>
            <w:r>
              <w:rPr>
                <w:rFonts w:asciiTheme="minorHAnsi" w:eastAsiaTheme="minorHAnsi" w:hAnsiTheme="minorHAnsi" w:cstheme="minorBidi"/>
                <w:sz w:val="22"/>
                <w:szCs w:val="22"/>
                <w:lang w:val="es-ES" w:eastAsia="en-US"/>
              </w:rPr>
              <w:t xml:space="preserve"> </w:t>
            </w:r>
            <w:r w:rsidRPr="00A35044">
              <w:rPr>
                <w:rFonts w:asciiTheme="minorHAnsi" w:eastAsiaTheme="minorHAnsi" w:hAnsiTheme="minorHAnsi" w:cstheme="minorBidi"/>
                <w:sz w:val="22"/>
                <w:szCs w:val="22"/>
                <w:lang w:val="es-ES" w:eastAsia="en-US"/>
              </w:rPr>
              <w:t>investigación.</w:t>
            </w:r>
          </w:p>
        </w:tc>
        <w:tc>
          <w:tcPr>
            <w:tcW w:w="4535" w:type="dxa"/>
          </w:tcPr>
          <w:p w14:paraId="20067686" w14:textId="77777777" w:rsidR="009274E4" w:rsidRDefault="006E60E4" w:rsidP="009274E4">
            <w:pPr>
              <w:rPr>
                <w:lang w:val="es-ES"/>
              </w:rPr>
            </w:pPr>
            <w:r>
              <w:rPr>
                <w:lang w:val="es-ES"/>
              </w:rPr>
              <w:lastRenderedPageBreak/>
              <w:t xml:space="preserve">Se detalla el procedimiento llevado a cabo: </w:t>
            </w:r>
          </w:p>
          <w:p w14:paraId="47F9DD0D" w14:textId="77777777" w:rsidR="0092340B" w:rsidRPr="0092340B" w:rsidRDefault="006E60E4" w:rsidP="0092340B">
            <w:pPr>
              <w:spacing w:line="240" w:lineRule="exact"/>
              <w:ind w:left="100" w:right="38" w:firstLine="283"/>
              <w:jc w:val="both"/>
              <w:rPr>
                <w:lang w:val="es-ES"/>
              </w:rPr>
            </w:pPr>
            <w:r w:rsidRPr="0041301E">
              <w:rPr>
                <w:lang w:val="es-ES"/>
              </w:rPr>
              <w:t>“</w:t>
            </w:r>
            <w:r w:rsidR="0092340B" w:rsidRPr="0092340B">
              <w:rPr>
                <w:lang w:val="es-ES"/>
              </w:rPr>
              <w:t xml:space="preserve">El desarrollo de la investigación se concretó en dos fases:  </w:t>
            </w:r>
          </w:p>
          <w:p w14:paraId="57A20A9F" w14:textId="77777777" w:rsidR="0092340B" w:rsidRPr="0092340B" w:rsidRDefault="0092340B" w:rsidP="0092340B">
            <w:pPr>
              <w:spacing w:line="240" w:lineRule="exact"/>
              <w:ind w:left="100" w:right="38" w:firstLine="283"/>
              <w:jc w:val="both"/>
              <w:rPr>
                <w:lang w:val="es-ES"/>
              </w:rPr>
            </w:pPr>
            <w:r w:rsidRPr="0092340B">
              <w:rPr>
                <w:lang w:val="es-ES"/>
              </w:rPr>
              <w:t xml:space="preserve">Fase I. Análisis de la realidad y problemática actual: Identificación, vaciado, clasificación y </w:t>
            </w:r>
            <w:r w:rsidRPr="0092340B">
              <w:rPr>
                <w:lang w:val="es-ES"/>
              </w:rPr>
              <w:lastRenderedPageBreak/>
              <w:t xml:space="preserve">sistematización de estudios sobre la temática; Construcción y validación de los instrumentos; y Estudio de campo: cuestionario, entrevistas y grupos de discusión; </w:t>
            </w:r>
          </w:p>
          <w:p w14:paraId="5A0A2E46" w14:textId="7E7E59DD" w:rsidR="006E60E4" w:rsidRPr="0041301E" w:rsidRDefault="0092340B" w:rsidP="0092340B">
            <w:pPr>
              <w:spacing w:line="240" w:lineRule="exact"/>
              <w:ind w:left="100" w:right="38" w:firstLine="283"/>
              <w:jc w:val="both"/>
              <w:rPr>
                <w:lang w:val="es-ES"/>
              </w:rPr>
            </w:pPr>
            <w:r w:rsidRPr="0092340B">
              <w:rPr>
                <w:lang w:val="es-ES"/>
              </w:rPr>
              <w:t>Fase II. Elaboración de una guía para el uso responsable de las Tecnologías de la Información y la Comunicación (TIC): Elaboración provisional de la guía; Validación por expertos; Edición y maquetación; Delimitación de estrategias para su uso y difusión.</w:t>
            </w:r>
            <w:r w:rsidR="006E60E4" w:rsidRPr="0041301E">
              <w:rPr>
                <w:lang w:val="es-ES"/>
              </w:rPr>
              <w:t>”</w:t>
            </w:r>
          </w:p>
          <w:p w14:paraId="539E2971" w14:textId="77777777" w:rsidR="006E60E4" w:rsidRPr="00A35044" w:rsidRDefault="006E60E4" w:rsidP="009274E4">
            <w:pPr>
              <w:rPr>
                <w:lang w:val="es-ES"/>
              </w:rPr>
            </w:pPr>
          </w:p>
        </w:tc>
        <w:tc>
          <w:tcPr>
            <w:tcW w:w="1128" w:type="dxa"/>
          </w:tcPr>
          <w:p w14:paraId="75A8B11C" w14:textId="77777777" w:rsidR="009274E4" w:rsidRPr="00A35044" w:rsidRDefault="006E60E4" w:rsidP="009274E4">
            <w:pPr>
              <w:rPr>
                <w:lang w:val="es-ES"/>
              </w:rPr>
            </w:pPr>
            <w:r>
              <w:rPr>
                <w:lang w:val="es-ES"/>
              </w:rPr>
              <w:lastRenderedPageBreak/>
              <w:t>Pág. 6</w:t>
            </w:r>
          </w:p>
        </w:tc>
      </w:tr>
      <w:tr w:rsidR="00EF4A4E" w:rsidRPr="00A35044" w14:paraId="56BE85C0" w14:textId="77777777" w:rsidTr="00A35044">
        <w:tc>
          <w:tcPr>
            <w:tcW w:w="2831" w:type="dxa"/>
          </w:tcPr>
          <w:p w14:paraId="76963243" w14:textId="511BBBC5" w:rsidR="00EF4A4E" w:rsidRPr="00A35044" w:rsidRDefault="00EF4A4E" w:rsidP="00EF4A4E">
            <w:pPr>
              <w:pStyle w:val="HTMLconformatoprevio"/>
              <w:rPr>
                <w:rFonts w:asciiTheme="minorHAnsi" w:eastAsiaTheme="minorHAnsi" w:hAnsiTheme="minorHAnsi" w:cstheme="minorBidi"/>
                <w:sz w:val="22"/>
                <w:szCs w:val="22"/>
                <w:lang w:val="es-ES" w:eastAsia="en-US"/>
              </w:rPr>
            </w:pPr>
            <w:r w:rsidRPr="00A35044">
              <w:rPr>
                <w:rFonts w:asciiTheme="minorHAnsi" w:eastAsiaTheme="minorHAnsi" w:hAnsiTheme="minorHAnsi" w:cstheme="minorBidi"/>
                <w:sz w:val="22"/>
                <w:szCs w:val="22"/>
                <w:lang w:val="es-ES" w:eastAsia="en-US"/>
              </w:rPr>
              <w:t>El análisis de los resultados no se corresponde de modo directo con los</w:t>
            </w:r>
            <w:r>
              <w:rPr>
                <w:rFonts w:asciiTheme="minorHAnsi" w:eastAsiaTheme="minorHAnsi" w:hAnsiTheme="minorHAnsi" w:cstheme="minorBidi"/>
                <w:sz w:val="22"/>
                <w:szCs w:val="22"/>
                <w:lang w:val="es-ES" w:eastAsia="en-US"/>
              </w:rPr>
              <w:t xml:space="preserve"> </w:t>
            </w:r>
            <w:r w:rsidRPr="00A35044">
              <w:rPr>
                <w:rFonts w:asciiTheme="minorHAnsi" w:eastAsiaTheme="minorHAnsi" w:hAnsiTheme="minorHAnsi" w:cstheme="minorBidi"/>
                <w:sz w:val="22"/>
                <w:szCs w:val="22"/>
                <w:lang w:val="es-ES" w:eastAsia="en-US"/>
              </w:rPr>
              <w:t xml:space="preserve">objetivos planteados. Por </w:t>
            </w:r>
            <w:proofErr w:type="gramStart"/>
            <w:r w:rsidRPr="00A35044">
              <w:rPr>
                <w:rFonts w:asciiTheme="minorHAnsi" w:eastAsiaTheme="minorHAnsi" w:hAnsiTheme="minorHAnsi" w:cstheme="minorBidi"/>
                <w:sz w:val="22"/>
                <w:szCs w:val="22"/>
                <w:lang w:val="es-ES" w:eastAsia="en-US"/>
              </w:rPr>
              <w:t>tanto</w:t>
            </w:r>
            <w:proofErr w:type="gramEnd"/>
            <w:r w:rsidRPr="00A35044">
              <w:rPr>
                <w:rFonts w:asciiTheme="minorHAnsi" w:eastAsiaTheme="minorHAnsi" w:hAnsiTheme="minorHAnsi" w:cstheme="minorBidi"/>
                <w:sz w:val="22"/>
                <w:szCs w:val="22"/>
                <w:lang w:val="es-ES" w:eastAsia="en-US"/>
              </w:rPr>
              <w:t xml:space="preserve"> se recomienda realizar dicha descripción de</w:t>
            </w:r>
            <w:r>
              <w:rPr>
                <w:rFonts w:asciiTheme="minorHAnsi" w:eastAsiaTheme="minorHAnsi" w:hAnsiTheme="minorHAnsi" w:cstheme="minorBidi"/>
                <w:sz w:val="22"/>
                <w:szCs w:val="22"/>
                <w:lang w:val="es-ES" w:eastAsia="en-US"/>
              </w:rPr>
              <w:t xml:space="preserve"> </w:t>
            </w:r>
            <w:r w:rsidRPr="00A35044">
              <w:rPr>
                <w:rFonts w:asciiTheme="minorHAnsi" w:eastAsiaTheme="minorHAnsi" w:hAnsiTheme="minorHAnsi" w:cstheme="minorBidi"/>
                <w:sz w:val="22"/>
                <w:szCs w:val="22"/>
                <w:lang w:val="es-ES" w:eastAsia="en-US"/>
              </w:rPr>
              <w:t>los resultados relacionando los mismos con la consecución de los objetivos</w:t>
            </w:r>
            <w:r>
              <w:rPr>
                <w:rFonts w:asciiTheme="minorHAnsi" w:eastAsiaTheme="minorHAnsi" w:hAnsiTheme="minorHAnsi" w:cstheme="minorBidi"/>
                <w:sz w:val="22"/>
                <w:szCs w:val="22"/>
                <w:lang w:val="es-ES" w:eastAsia="en-US"/>
              </w:rPr>
              <w:t xml:space="preserve"> </w:t>
            </w:r>
            <w:r w:rsidRPr="00A35044">
              <w:rPr>
                <w:rFonts w:asciiTheme="minorHAnsi" w:eastAsiaTheme="minorHAnsi" w:hAnsiTheme="minorHAnsi" w:cstheme="minorBidi"/>
                <w:sz w:val="22"/>
                <w:szCs w:val="22"/>
                <w:lang w:val="es-ES" w:eastAsia="en-US"/>
              </w:rPr>
              <w:t>planteados.</w:t>
            </w:r>
          </w:p>
        </w:tc>
        <w:tc>
          <w:tcPr>
            <w:tcW w:w="4535" w:type="dxa"/>
          </w:tcPr>
          <w:p w14:paraId="2FFF4FC1" w14:textId="77777777" w:rsidR="00EF4A4E" w:rsidRDefault="00EF4A4E" w:rsidP="0092340B">
            <w:pPr>
              <w:spacing w:line="240" w:lineRule="exact"/>
              <w:ind w:left="100" w:right="38"/>
              <w:jc w:val="both"/>
              <w:rPr>
                <w:lang w:val="es-ES"/>
              </w:rPr>
            </w:pPr>
            <w:r>
              <w:rPr>
                <w:lang w:val="es-ES"/>
              </w:rPr>
              <w:t xml:space="preserve">Se reelabora la introducción de los resultados para especificar la relación que éstos tienen con los objetivos: </w:t>
            </w:r>
          </w:p>
          <w:p w14:paraId="70A37B1F" w14:textId="255F4660" w:rsidR="00EF4A4E" w:rsidRPr="0041301E" w:rsidRDefault="00EF4A4E" w:rsidP="00EF4A4E">
            <w:pPr>
              <w:spacing w:line="240" w:lineRule="exact"/>
              <w:ind w:left="100" w:right="38" w:firstLine="283"/>
              <w:jc w:val="both"/>
              <w:rPr>
                <w:lang w:val="es-ES"/>
              </w:rPr>
            </w:pPr>
            <w:r>
              <w:rPr>
                <w:lang w:val="es-ES"/>
              </w:rPr>
              <w:t>“</w:t>
            </w:r>
            <w:r w:rsidR="0092340B" w:rsidRPr="0092340B">
              <w:rPr>
                <w:lang w:val="es-ES"/>
              </w:rPr>
              <w:t>Los resultados del estudio de campo se muestran de acuerdo con los objetivos de investigación. Así, en relación con el diagnóstico sobre el uso de TIC en adolescentes, se desarrollan los resultados relativos a: Frecuencia y lugar de uso de las TIC; Conductas de riesgo; y Frecuencias de medidas de control. Sobre los factores influyentes, se analizan las Diferencias entre cursos en control y supervisión; las Diferencias de género en el tipo de uso de las TIC en el ámbito escolar; y las Diferencias entre las edades en las conductas de riesgo con las TIC. Por último, la guía elaborada para la comunidad educativa se presenta en el apartado guía de actuación para los institutos.</w:t>
            </w:r>
            <w:r w:rsidR="0092340B">
              <w:rPr>
                <w:lang w:val="es-ES"/>
              </w:rPr>
              <w:t>”</w:t>
            </w:r>
          </w:p>
          <w:p w14:paraId="6BA9EE56" w14:textId="77777777" w:rsidR="00EF4A4E" w:rsidRPr="00A35044" w:rsidRDefault="00EF4A4E" w:rsidP="00EF4A4E">
            <w:pPr>
              <w:rPr>
                <w:lang w:val="es-ES"/>
              </w:rPr>
            </w:pPr>
          </w:p>
        </w:tc>
        <w:tc>
          <w:tcPr>
            <w:tcW w:w="1128" w:type="dxa"/>
          </w:tcPr>
          <w:p w14:paraId="71294164" w14:textId="7680A75A" w:rsidR="00EF4A4E" w:rsidRPr="00A35044" w:rsidRDefault="00EF4A4E" w:rsidP="00EF4A4E">
            <w:pPr>
              <w:rPr>
                <w:lang w:val="es-ES"/>
              </w:rPr>
            </w:pPr>
            <w:r>
              <w:rPr>
                <w:lang w:val="es-ES"/>
              </w:rPr>
              <w:t>Pág. 8</w:t>
            </w:r>
          </w:p>
        </w:tc>
      </w:tr>
      <w:tr w:rsidR="00EF4A4E" w:rsidRPr="00A35044" w14:paraId="25709CC6" w14:textId="77777777" w:rsidTr="00A35044">
        <w:tc>
          <w:tcPr>
            <w:tcW w:w="2831" w:type="dxa"/>
          </w:tcPr>
          <w:p w14:paraId="195B87B5" w14:textId="4F207893" w:rsidR="00EF4A4E" w:rsidRPr="0015447F" w:rsidRDefault="00EF4A4E" w:rsidP="00EF4A4E">
            <w:pPr>
              <w:pStyle w:val="HTMLconformatoprevio"/>
              <w:rPr>
                <w:rFonts w:asciiTheme="minorHAnsi" w:eastAsiaTheme="minorHAnsi" w:hAnsiTheme="minorHAnsi" w:cstheme="minorBidi"/>
                <w:sz w:val="22"/>
                <w:szCs w:val="22"/>
                <w:highlight w:val="yellow"/>
                <w:lang w:val="es-ES" w:eastAsia="en-US"/>
              </w:rPr>
            </w:pPr>
            <w:r w:rsidRPr="00861E49">
              <w:rPr>
                <w:rFonts w:asciiTheme="minorHAnsi" w:eastAsiaTheme="minorHAnsi" w:hAnsiTheme="minorHAnsi" w:cstheme="minorBidi"/>
                <w:sz w:val="22"/>
                <w:szCs w:val="22"/>
                <w:lang w:val="es-ES" w:eastAsia="en-US"/>
              </w:rPr>
              <w:t>Se recomiendo precisar y detallar mejor las conclusiones</w:t>
            </w:r>
          </w:p>
        </w:tc>
        <w:tc>
          <w:tcPr>
            <w:tcW w:w="4535" w:type="dxa"/>
          </w:tcPr>
          <w:p w14:paraId="7B864CA3" w14:textId="7EC7552B" w:rsidR="0092340B" w:rsidRDefault="0092340B" w:rsidP="0092340B">
            <w:pPr>
              <w:spacing w:line="240" w:lineRule="exact"/>
              <w:ind w:right="38"/>
              <w:jc w:val="both"/>
              <w:rPr>
                <w:lang w:val="es-ES"/>
              </w:rPr>
            </w:pPr>
            <w:r>
              <w:rPr>
                <w:lang w:val="es-ES"/>
              </w:rPr>
              <w:t xml:space="preserve">Se introducen los siguientes párrafos: </w:t>
            </w:r>
          </w:p>
          <w:p w14:paraId="401B5453" w14:textId="77777777" w:rsidR="0092340B" w:rsidRDefault="0092340B" w:rsidP="0092340B">
            <w:pPr>
              <w:spacing w:line="240" w:lineRule="exact"/>
              <w:ind w:right="38"/>
              <w:jc w:val="both"/>
              <w:rPr>
                <w:lang w:val="es-ES"/>
              </w:rPr>
            </w:pPr>
          </w:p>
          <w:p w14:paraId="1789250D" w14:textId="7318050A" w:rsidR="0092340B" w:rsidRPr="0092340B" w:rsidRDefault="0092340B" w:rsidP="0092340B">
            <w:pPr>
              <w:spacing w:line="240" w:lineRule="exact"/>
              <w:ind w:right="38"/>
              <w:jc w:val="both"/>
              <w:rPr>
                <w:lang w:val="es-ES"/>
              </w:rPr>
            </w:pPr>
            <w:r w:rsidRPr="0092340B">
              <w:rPr>
                <w:lang w:val="es-ES"/>
              </w:rPr>
              <w:t>Globalmente, las TIC son percibidas de manera positiva, por la multitud de posibilidades que ofrecen a nivel socio-relacional, de aprendizaje, ocio, desarrollo profesional u otras, y por sus potencialidades en cualquier-ámbito (personal, social, familiar, educativo, profesional) y a cualquier edad. Asimismo, se reconocen como parte de la cotidianeidad y están integradas en el día a día de los jóvenes de forma normalizada.</w:t>
            </w:r>
          </w:p>
          <w:p w14:paraId="6771F681" w14:textId="035F1E3F" w:rsidR="00861E49" w:rsidRPr="0015447F" w:rsidRDefault="0092340B" w:rsidP="0092340B">
            <w:pPr>
              <w:spacing w:line="240" w:lineRule="exact"/>
              <w:ind w:right="38"/>
              <w:jc w:val="both"/>
              <w:rPr>
                <w:highlight w:val="yellow"/>
                <w:lang w:val="es-ES"/>
              </w:rPr>
            </w:pPr>
            <w:r w:rsidRPr="0092340B">
              <w:rPr>
                <w:lang w:val="es-ES"/>
              </w:rPr>
              <w:t>Los buenos usos de las TIC se concretan para el profesorado en las acciones relacionadas con actividades escolares y de aprendizaje, la comunicación e interacción con otras personas, el entretenimiento, el desarrollo de la creatividad, la curiosidad y la investigación, siendo todas estas acciones importantes en la medida en que ayudan al adolescente a pensar y a crear su propia identidad a través de la información a la que tienen acceso. Para los adolescentes, la utilización de las TIC se asocia a valoraciones muy positivas referidas a su funcionalidad, rapidez y facilitad, con la idea de fondo de que’ ayudan a vivir mejor’.</w:t>
            </w:r>
          </w:p>
        </w:tc>
        <w:tc>
          <w:tcPr>
            <w:tcW w:w="1128" w:type="dxa"/>
          </w:tcPr>
          <w:p w14:paraId="1A0AA535" w14:textId="6D547843" w:rsidR="00EF4A4E" w:rsidRDefault="00E27108" w:rsidP="00EF4A4E">
            <w:pPr>
              <w:rPr>
                <w:lang w:val="es-ES"/>
              </w:rPr>
            </w:pPr>
            <w:r>
              <w:rPr>
                <w:lang w:val="es-ES"/>
              </w:rPr>
              <w:t>Pág. 15</w:t>
            </w:r>
          </w:p>
        </w:tc>
      </w:tr>
      <w:tr w:rsidR="0015447F" w:rsidRPr="00A35044" w14:paraId="4B14EE31" w14:textId="77777777" w:rsidTr="00A35044">
        <w:tc>
          <w:tcPr>
            <w:tcW w:w="2831" w:type="dxa"/>
          </w:tcPr>
          <w:p w14:paraId="22C05D27" w14:textId="17FDCC21" w:rsidR="0015447F" w:rsidRPr="0015447F" w:rsidRDefault="0015447F" w:rsidP="00EF4A4E">
            <w:pPr>
              <w:pStyle w:val="HTMLconformatoprevio"/>
              <w:rPr>
                <w:rFonts w:asciiTheme="minorHAnsi" w:eastAsiaTheme="minorHAnsi" w:hAnsiTheme="minorHAnsi" w:cstheme="minorBidi"/>
                <w:sz w:val="22"/>
                <w:szCs w:val="22"/>
                <w:highlight w:val="yellow"/>
                <w:lang w:val="es-ES" w:eastAsia="en-US"/>
              </w:rPr>
            </w:pPr>
            <w:r w:rsidRPr="00861E49">
              <w:rPr>
                <w:rFonts w:asciiTheme="minorHAnsi" w:eastAsiaTheme="minorHAnsi" w:hAnsiTheme="minorHAnsi" w:cstheme="minorBidi"/>
                <w:sz w:val="22"/>
                <w:szCs w:val="22"/>
                <w:lang w:val="es-ES" w:eastAsia="en-US"/>
              </w:rPr>
              <w:lastRenderedPageBreak/>
              <w:t>La parte teórica presenta cierta descompensación respecto a la parte empírica</w:t>
            </w:r>
          </w:p>
        </w:tc>
        <w:tc>
          <w:tcPr>
            <w:tcW w:w="4535" w:type="dxa"/>
          </w:tcPr>
          <w:p w14:paraId="10373BF2" w14:textId="0233D515" w:rsidR="0015447F" w:rsidRDefault="0015447F" w:rsidP="00EF4A4E">
            <w:pPr>
              <w:spacing w:line="240" w:lineRule="exact"/>
              <w:ind w:right="38"/>
              <w:jc w:val="both"/>
              <w:rPr>
                <w:lang w:val="es-ES"/>
              </w:rPr>
            </w:pPr>
            <w:r w:rsidRPr="00861E49">
              <w:rPr>
                <w:lang w:val="es-ES"/>
              </w:rPr>
              <w:t>Se han introducido nuevas referencias</w:t>
            </w:r>
            <w:r w:rsidR="00080040">
              <w:rPr>
                <w:lang w:val="es-ES"/>
              </w:rPr>
              <w:t xml:space="preserve"> que complementan el marco teórico:</w:t>
            </w:r>
            <w:bookmarkStart w:id="0" w:name="_GoBack"/>
            <w:bookmarkEnd w:id="0"/>
          </w:p>
          <w:p w14:paraId="7CC787AE" w14:textId="77777777" w:rsidR="00080040" w:rsidRPr="00C752A0" w:rsidRDefault="00080040" w:rsidP="00080040">
            <w:pPr>
              <w:spacing w:line="240" w:lineRule="exact"/>
              <w:ind w:left="811" w:right="40" w:hanging="709"/>
              <w:jc w:val="both"/>
              <w:rPr>
                <w:lang w:val="es-ES"/>
              </w:rPr>
            </w:pPr>
            <w:r w:rsidRPr="00C752A0">
              <w:rPr>
                <w:lang w:val="es-ES"/>
              </w:rPr>
              <w:t xml:space="preserve">Alfaro, M., Vázquez, M.E., Fierro, A., Herrero, B., Muñoz, M.F., Rodríguez, L., (2015). Uso y riesgos de las tecnologías de la información y comunicación en adolescentes de 13-18 años, Actas Pediatría Española, 73(6), 126-135. </w:t>
            </w:r>
          </w:p>
          <w:p w14:paraId="539877F4" w14:textId="4C14A03A" w:rsidR="00080040" w:rsidRPr="00C752A0" w:rsidRDefault="00080040" w:rsidP="00080040">
            <w:pPr>
              <w:spacing w:line="240" w:lineRule="exact"/>
              <w:ind w:left="811" w:right="40" w:hanging="709"/>
              <w:jc w:val="both"/>
              <w:rPr>
                <w:lang w:val="es-ES"/>
              </w:rPr>
            </w:pPr>
            <w:r w:rsidRPr="00C752A0">
              <w:rPr>
                <w:lang w:val="es-ES"/>
              </w:rPr>
              <w:t xml:space="preserve">Alonso, C. y Romero, E. (2017). </w:t>
            </w:r>
            <w:r w:rsidRPr="009F5D5C">
              <w:rPr>
                <w:lang w:val="en-US"/>
              </w:rPr>
              <w:t xml:space="preserve">Problematic Technology use in a clinical sample of children and adolescents. </w:t>
            </w:r>
            <w:proofErr w:type="spellStart"/>
            <w:r w:rsidRPr="00C752A0">
              <w:rPr>
                <w:lang w:val="es-ES"/>
              </w:rPr>
              <w:t>Personality</w:t>
            </w:r>
            <w:proofErr w:type="spellEnd"/>
            <w:r w:rsidRPr="00C752A0">
              <w:rPr>
                <w:lang w:val="es-ES"/>
              </w:rPr>
              <w:t xml:space="preserve"> and </w:t>
            </w:r>
            <w:proofErr w:type="spellStart"/>
            <w:r w:rsidRPr="00C752A0">
              <w:rPr>
                <w:lang w:val="es-ES"/>
              </w:rPr>
              <w:t>behavioral</w:t>
            </w:r>
            <w:proofErr w:type="spellEnd"/>
            <w:r w:rsidRPr="00C752A0">
              <w:rPr>
                <w:lang w:val="es-ES"/>
              </w:rPr>
              <w:t xml:space="preserve"> </w:t>
            </w:r>
            <w:proofErr w:type="spellStart"/>
            <w:r w:rsidRPr="00C752A0">
              <w:rPr>
                <w:lang w:val="es-ES"/>
              </w:rPr>
              <w:t>problems</w:t>
            </w:r>
            <w:proofErr w:type="spellEnd"/>
            <w:r w:rsidRPr="00C752A0">
              <w:rPr>
                <w:lang w:val="es-ES"/>
              </w:rPr>
              <w:t xml:space="preserve"> </w:t>
            </w:r>
            <w:proofErr w:type="spellStart"/>
            <w:r w:rsidRPr="00C752A0">
              <w:rPr>
                <w:lang w:val="es-ES"/>
              </w:rPr>
              <w:t>associated</w:t>
            </w:r>
            <w:proofErr w:type="spellEnd"/>
            <w:r w:rsidRPr="00C752A0">
              <w:rPr>
                <w:lang w:val="es-ES"/>
              </w:rPr>
              <w:t xml:space="preserve">. Actas Españolas de </w:t>
            </w:r>
            <w:proofErr w:type="spellStart"/>
            <w:r w:rsidRPr="00C752A0">
              <w:rPr>
                <w:lang w:val="es-ES"/>
              </w:rPr>
              <w:t>Psiquiatria</w:t>
            </w:r>
            <w:proofErr w:type="spellEnd"/>
            <w:r w:rsidRPr="00C752A0">
              <w:rPr>
                <w:lang w:val="es-ES"/>
              </w:rPr>
              <w:t>, 45(2), 62-70.</w:t>
            </w:r>
          </w:p>
          <w:p w14:paraId="48FFEA8A" w14:textId="468B6DA3" w:rsidR="00080040" w:rsidRPr="00C752A0" w:rsidRDefault="00080040" w:rsidP="00080040">
            <w:pPr>
              <w:spacing w:line="240" w:lineRule="exact"/>
              <w:ind w:left="811" w:right="40" w:hanging="709"/>
              <w:jc w:val="both"/>
              <w:rPr>
                <w:lang w:val="es-ES"/>
              </w:rPr>
            </w:pPr>
            <w:r w:rsidRPr="00C752A0">
              <w:rPr>
                <w:lang w:val="es-ES"/>
              </w:rPr>
              <w:t xml:space="preserve">Giménez, A.M., </w:t>
            </w:r>
            <w:proofErr w:type="spellStart"/>
            <w:r w:rsidRPr="00C752A0">
              <w:rPr>
                <w:lang w:val="es-ES"/>
              </w:rPr>
              <w:t>Maquilón</w:t>
            </w:r>
            <w:proofErr w:type="spellEnd"/>
            <w:r w:rsidRPr="00C752A0">
              <w:rPr>
                <w:lang w:val="es-ES"/>
              </w:rPr>
              <w:t xml:space="preserve">, J.J., Arnaiz, P. (2015). Usos problemáticos y agresivos de las TIC por parte de adolescentes implicados en </w:t>
            </w:r>
            <w:proofErr w:type="spellStart"/>
            <w:r w:rsidRPr="00C752A0">
              <w:rPr>
                <w:lang w:val="es-ES"/>
              </w:rPr>
              <w:t>cyberbullying</w:t>
            </w:r>
            <w:proofErr w:type="spellEnd"/>
            <w:r w:rsidRPr="00C752A0">
              <w:rPr>
                <w:lang w:val="es-ES"/>
              </w:rPr>
              <w:t>. Revista de Investigación Educativa, 33(2), 335-351.</w:t>
            </w:r>
          </w:p>
          <w:p w14:paraId="48C2541E" w14:textId="34A2A7FC" w:rsidR="00080040" w:rsidRPr="00080040" w:rsidRDefault="00080040" w:rsidP="00080040">
            <w:pPr>
              <w:spacing w:line="240" w:lineRule="exact"/>
              <w:ind w:left="811" w:right="40" w:hanging="709"/>
              <w:jc w:val="both"/>
              <w:rPr>
                <w:rFonts w:ascii="Palatino Linotype" w:eastAsia="Palatino Linotype" w:hAnsi="Palatino Linotype" w:cs="Palatino Linotype"/>
                <w:color w:val="231F20"/>
                <w:spacing w:val="-2"/>
                <w:sz w:val="20"/>
                <w:szCs w:val="20"/>
                <w:lang w:val="es-ES"/>
              </w:rPr>
            </w:pPr>
            <w:r w:rsidRPr="00C752A0">
              <w:rPr>
                <w:lang w:val="es-ES"/>
              </w:rPr>
              <w:t xml:space="preserve">Silva, R. A., Ferreira-Silva, P.M., de Moura Pereira, J. F., </w:t>
            </w:r>
            <w:proofErr w:type="spellStart"/>
            <w:r w:rsidRPr="00C752A0">
              <w:rPr>
                <w:lang w:val="es-ES"/>
              </w:rPr>
              <w:t>Dias</w:t>
            </w:r>
            <w:proofErr w:type="spellEnd"/>
            <w:r w:rsidRPr="00C752A0">
              <w:rPr>
                <w:lang w:val="es-ES"/>
              </w:rPr>
              <w:t xml:space="preserve"> dos Santos, D.C., dos Santos Raposo, J. C. y Ribeiro Gomes, B. M. Adolescentes e abuso de </w:t>
            </w:r>
            <w:proofErr w:type="spellStart"/>
            <w:r w:rsidRPr="00C752A0">
              <w:rPr>
                <w:lang w:val="es-ES"/>
              </w:rPr>
              <w:t>tecnologias</w:t>
            </w:r>
            <w:proofErr w:type="spellEnd"/>
            <w:r w:rsidRPr="00C752A0">
              <w:rPr>
                <w:lang w:val="es-ES"/>
              </w:rPr>
              <w:t xml:space="preserve">: </w:t>
            </w:r>
            <w:proofErr w:type="spellStart"/>
            <w:proofErr w:type="gramStart"/>
            <w:r w:rsidRPr="00C752A0">
              <w:rPr>
                <w:lang w:val="es-ES"/>
              </w:rPr>
              <w:t>um</w:t>
            </w:r>
            <w:proofErr w:type="spellEnd"/>
            <w:r w:rsidRPr="00C752A0">
              <w:rPr>
                <w:lang w:val="es-ES"/>
              </w:rPr>
              <w:t xml:space="preserve"> indicativo de problemas </w:t>
            </w:r>
            <w:proofErr w:type="spellStart"/>
            <w:r w:rsidRPr="00C752A0">
              <w:rPr>
                <w:lang w:val="es-ES"/>
              </w:rPr>
              <w:t>comportamentais</w:t>
            </w:r>
            <w:proofErr w:type="spellEnd"/>
            <w:r w:rsidRPr="00C752A0">
              <w:rPr>
                <w:lang w:val="es-ES"/>
              </w:rPr>
              <w:t>?</w:t>
            </w:r>
            <w:proofErr w:type="gramEnd"/>
            <w:r w:rsidRPr="00C752A0">
              <w:rPr>
                <w:lang w:val="es-ES"/>
              </w:rPr>
              <w:t xml:space="preserve">, </w:t>
            </w:r>
            <w:proofErr w:type="spellStart"/>
            <w:r w:rsidRPr="00C752A0">
              <w:rPr>
                <w:lang w:val="es-ES"/>
              </w:rPr>
              <w:t>Adolescência</w:t>
            </w:r>
            <w:proofErr w:type="spellEnd"/>
            <w:r w:rsidRPr="00C752A0">
              <w:rPr>
                <w:lang w:val="es-ES"/>
              </w:rPr>
              <w:t xml:space="preserve"> &amp; </w:t>
            </w:r>
            <w:proofErr w:type="spellStart"/>
            <w:r w:rsidRPr="00C752A0">
              <w:rPr>
                <w:lang w:val="es-ES"/>
              </w:rPr>
              <w:t>Saúde</w:t>
            </w:r>
            <w:proofErr w:type="spellEnd"/>
            <w:r w:rsidRPr="00C752A0">
              <w:rPr>
                <w:lang w:val="es-ES"/>
              </w:rPr>
              <w:t>, 14(3), 77-82.</w:t>
            </w:r>
          </w:p>
        </w:tc>
        <w:tc>
          <w:tcPr>
            <w:tcW w:w="1128" w:type="dxa"/>
          </w:tcPr>
          <w:p w14:paraId="6221F084" w14:textId="3DDF10DF" w:rsidR="0015447F" w:rsidRDefault="0015447F" w:rsidP="00EF4A4E">
            <w:pPr>
              <w:rPr>
                <w:lang w:val="es-ES"/>
              </w:rPr>
            </w:pPr>
            <w:r>
              <w:rPr>
                <w:lang w:val="es-ES"/>
              </w:rPr>
              <w:t>Pág. 3 a 5</w:t>
            </w:r>
          </w:p>
        </w:tc>
      </w:tr>
    </w:tbl>
    <w:p w14:paraId="661DEA4B" w14:textId="77777777" w:rsidR="00A35044" w:rsidRPr="00A35044" w:rsidRDefault="00A35044">
      <w:pPr>
        <w:rPr>
          <w:lang w:val="es-ES"/>
        </w:rPr>
      </w:pPr>
    </w:p>
    <w:sectPr w:rsidR="00A35044" w:rsidRPr="00A35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44"/>
    <w:rsid w:val="00080040"/>
    <w:rsid w:val="000E0268"/>
    <w:rsid w:val="000F0DDB"/>
    <w:rsid w:val="001522EC"/>
    <w:rsid w:val="0015447F"/>
    <w:rsid w:val="003B33A8"/>
    <w:rsid w:val="003F33E8"/>
    <w:rsid w:val="0041301E"/>
    <w:rsid w:val="00424E75"/>
    <w:rsid w:val="00481403"/>
    <w:rsid w:val="00657109"/>
    <w:rsid w:val="006C13B8"/>
    <w:rsid w:val="006E60E4"/>
    <w:rsid w:val="00725E4B"/>
    <w:rsid w:val="00861E49"/>
    <w:rsid w:val="00877A7E"/>
    <w:rsid w:val="0092340B"/>
    <w:rsid w:val="009274E4"/>
    <w:rsid w:val="009F5D5C"/>
    <w:rsid w:val="00A35044"/>
    <w:rsid w:val="00C752A0"/>
    <w:rsid w:val="00D35EA1"/>
    <w:rsid w:val="00DE5E1A"/>
    <w:rsid w:val="00E27108"/>
    <w:rsid w:val="00EF4A4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C553"/>
  <w15:chartTrackingRefBased/>
  <w15:docId w15:val="{CEEFBB70-F171-4060-85F3-855F683E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35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A35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a-ES"/>
    </w:rPr>
  </w:style>
  <w:style w:type="character" w:customStyle="1" w:styleId="HTMLconformatoprevioCar">
    <w:name w:val="HTML con formato previo Car"/>
    <w:basedOn w:val="Fuentedeprrafopredeter"/>
    <w:link w:val="HTMLconformatoprevio"/>
    <w:uiPriority w:val="99"/>
    <w:rsid w:val="00A35044"/>
    <w:rPr>
      <w:rFonts w:ascii="Courier New" w:eastAsia="Times New Roman" w:hAnsi="Courier New" w:cs="Courier New"/>
      <w:sz w:val="20"/>
      <w:szCs w:val="20"/>
      <w:lang w:eastAsia="ca-ES"/>
    </w:rPr>
  </w:style>
  <w:style w:type="character" w:styleId="Refdecomentario">
    <w:name w:val="annotation reference"/>
    <w:basedOn w:val="Fuentedeprrafopredeter"/>
    <w:uiPriority w:val="99"/>
    <w:semiHidden/>
    <w:unhideWhenUsed/>
    <w:rsid w:val="001522EC"/>
    <w:rPr>
      <w:sz w:val="16"/>
      <w:szCs w:val="16"/>
    </w:rPr>
  </w:style>
  <w:style w:type="paragraph" w:styleId="Textocomentario">
    <w:name w:val="annotation text"/>
    <w:basedOn w:val="Normal"/>
    <w:link w:val="TextocomentarioCar"/>
    <w:uiPriority w:val="99"/>
    <w:semiHidden/>
    <w:unhideWhenUsed/>
    <w:rsid w:val="001522E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22EC"/>
    <w:rPr>
      <w:sz w:val="20"/>
      <w:szCs w:val="20"/>
    </w:rPr>
  </w:style>
  <w:style w:type="paragraph" w:styleId="Asuntodelcomentario">
    <w:name w:val="annotation subject"/>
    <w:basedOn w:val="Textocomentario"/>
    <w:next w:val="Textocomentario"/>
    <w:link w:val="AsuntodelcomentarioCar"/>
    <w:uiPriority w:val="99"/>
    <w:semiHidden/>
    <w:unhideWhenUsed/>
    <w:rsid w:val="001522EC"/>
    <w:rPr>
      <w:b/>
      <w:bCs/>
    </w:rPr>
  </w:style>
  <w:style w:type="character" w:customStyle="1" w:styleId="AsuntodelcomentarioCar">
    <w:name w:val="Asunto del comentario Car"/>
    <w:basedOn w:val="TextocomentarioCar"/>
    <w:link w:val="Asuntodelcomentario"/>
    <w:uiPriority w:val="99"/>
    <w:semiHidden/>
    <w:rsid w:val="001522EC"/>
    <w:rPr>
      <w:b/>
      <w:bCs/>
      <w:sz w:val="20"/>
      <w:szCs w:val="20"/>
    </w:rPr>
  </w:style>
  <w:style w:type="paragraph" w:styleId="Textodeglobo">
    <w:name w:val="Balloon Text"/>
    <w:basedOn w:val="Normal"/>
    <w:link w:val="TextodegloboCar"/>
    <w:uiPriority w:val="99"/>
    <w:semiHidden/>
    <w:unhideWhenUsed/>
    <w:rsid w:val="001522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22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94997">
      <w:bodyDiv w:val="1"/>
      <w:marLeft w:val="0"/>
      <w:marRight w:val="0"/>
      <w:marTop w:val="0"/>
      <w:marBottom w:val="0"/>
      <w:divBdr>
        <w:top w:val="none" w:sz="0" w:space="0" w:color="auto"/>
        <w:left w:val="none" w:sz="0" w:space="0" w:color="auto"/>
        <w:bottom w:val="none" w:sz="0" w:space="0" w:color="auto"/>
        <w:right w:val="none" w:sz="0" w:space="0" w:color="auto"/>
      </w:divBdr>
    </w:div>
    <w:div w:id="439224988">
      <w:bodyDiv w:val="1"/>
      <w:marLeft w:val="0"/>
      <w:marRight w:val="0"/>
      <w:marTop w:val="0"/>
      <w:marBottom w:val="0"/>
      <w:divBdr>
        <w:top w:val="none" w:sz="0" w:space="0" w:color="auto"/>
        <w:left w:val="none" w:sz="0" w:space="0" w:color="auto"/>
        <w:bottom w:val="none" w:sz="0" w:space="0" w:color="auto"/>
        <w:right w:val="none" w:sz="0" w:space="0" w:color="auto"/>
      </w:divBdr>
    </w:div>
    <w:div w:id="559173110">
      <w:bodyDiv w:val="1"/>
      <w:marLeft w:val="0"/>
      <w:marRight w:val="0"/>
      <w:marTop w:val="0"/>
      <w:marBottom w:val="0"/>
      <w:divBdr>
        <w:top w:val="none" w:sz="0" w:space="0" w:color="auto"/>
        <w:left w:val="none" w:sz="0" w:space="0" w:color="auto"/>
        <w:bottom w:val="none" w:sz="0" w:space="0" w:color="auto"/>
        <w:right w:val="none" w:sz="0" w:space="0" w:color="auto"/>
      </w:divBdr>
    </w:div>
    <w:div w:id="743259647">
      <w:bodyDiv w:val="1"/>
      <w:marLeft w:val="0"/>
      <w:marRight w:val="0"/>
      <w:marTop w:val="0"/>
      <w:marBottom w:val="0"/>
      <w:divBdr>
        <w:top w:val="none" w:sz="0" w:space="0" w:color="auto"/>
        <w:left w:val="none" w:sz="0" w:space="0" w:color="auto"/>
        <w:bottom w:val="none" w:sz="0" w:space="0" w:color="auto"/>
        <w:right w:val="none" w:sz="0" w:space="0" w:color="auto"/>
      </w:divBdr>
    </w:div>
    <w:div w:id="1403067550">
      <w:bodyDiv w:val="1"/>
      <w:marLeft w:val="0"/>
      <w:marRight w:val="0"/>
      <w:marTop w:val="0"/>
      <w:marBottom w:val="0"/>
      <w:divBdr>
        <w:top w:val="none" w:sz="0" w:space="0" w:color="auto"/>
        <w:left w:val="none" w:sz="0" w:space="0" w:color="auto"/>
        <w:bottom w:val="none" w:sz="0" w:space="0" w:color="auto"/>
        <w:right w:val="none" w:sz="0" w:space="0" w:color="auto"/>
      </w:divBdr>
    </w:div>
    <w:div w:id="1415321849">
      <w:bodyDiv w:val="1"/>
      <w:marLeft w:val="0"/>
      <w:marRight w:val="0"/>
      <w:marTop w:val="0"/>
      <w:marBottom w:val="0"/>
      <w:divBdr>
        <w:top w:val="none" w:sz="0" w:space="0" w:color="auto"/>
        <w:left w:val="none" w:sz="0" w:space="0" w:color="auto"/>
        <w:bottom w:val="none" w:sz="0" w:space="0" w:color="auto"/>
        <w:right w:val="none" w:sz="0" w:space="0" w:color="auto"/>
      </w:divBdr>
    </w:div>
    <w:div w:id="1583835577">
      <w:bodyDiv w:val="1"/>
      <w:marLeft w:val="0"/>
      <w:marRight w:val="0"/>
      <w:marTop w:val="0"/>
      <w:marBottom w:val="0"/>
      <w:divBdr>
        <w:top w:val="none" w:sz="0" w:space="0" w:color="auto"/>
        <w:left w:val="none" w:sz="0" w:space="0" w:color="auto"/>
        <w:bottom w:val="none" w:sz="0" w:space="0" w:color="auto"/>
        <w:right w:val="none" w:sz="0" w:space="0" w:color="auto"/>
      </w:divBdr>
    </w:div>
    <w:div w:id="205503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1360</Words>
  <Characters>7754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Mercader Juan</dc:creator>
  <cp:keywords/>
  <dc:description/>
  <cp:lastModifiedBy>Cristina Mercader Juan</cp:lastModifiedBy>
  <cp:revision>6</cp:revision>
  <dcterms:created xsi:type="dcterms:W3CDTF">2017-10-10T07:49:00Z</dcterms:created>
  <dcterms:modified xsi:type="dcterms:W3CDTF">2017-10-13T13:17:00Z</dcterms:modified>
</cp:coreProperties>
</file>