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1984" w14:textId="77777777" w:rsidR="00A10462" w:rsidRPr="00A10462" w:rsidRDefault="00A10462">
      <w:pPr>
        <w:rPr>
          <w:rFonts w:ascii="Gill Sans MT" w:hAnsi="Gill Sans MT"/>
        </w:rPr>
      </w:pPr>
      <w:bookmarkStart w:id="0" w:name="_Toc314128901"/>
    </w:p>
    <w:p w14:paraId="531FADF3" w14:textId="77777777" w:rsidR="00A10462" w:rsidRPr="00A10462" w:rsidRDefault="00A10462">
      <w:pPr>
        <w:rPr>
          <w:rFonts w:ascii="Gill Sans MT" w:hAnsi="Gill Sans MT"/>
        </w:rPr>
      </w:pPr>
    </w:p>
    <w:p w14:paraId="201AF6BA" w14:textId="77777777" w:rsidR="00A10462" w:rsidRPr="00A10462" w:rsidRDefault="00A10462">
      <w:pPr>
        <w:rPr>
          <w:rFonts w:ascii="Gill Sans MT" w:hAnsi="Gill Sans MT"/>
        </w:rPr>
      </w:pPr>
    </w:p>
    <w:p w14:paraId="45780F3F" w14:textId="77777777" w:rsidR="00A10462" w:rsidRPr="00A10462" w:rsidRDefault="00A10462">
      <w:pPr>
        <w:rPr>
          <w:rFonts w:ascii="Gill Sans MT" w:hAnsi="Gill Sans MT"/>
        </w:rPr>
      </w:pPr>
    </w:p>
    <w:p w14:paraId="29EDADEB" w14:textId="77777777" w:rsidR="00A10462" w:rsidRDefault="00A10462">
      <w:pPr>
        <w:rPr>
          <w:rFonts w:ascii="Gill Sans MT" w:hAnsi="Gill Sans MT"/>
        </w:rPr>
      </w:pPr>
    </w:p>
    <w:p w14:paraId="45B94ED2" w14:textId="77777777" w:rsidR="00A10462" w:rsidRDefault="00A10462">
      <w:pPr>
        <w:rPr>
          <w:rFonts w:ascii="Gill Sans MT" w:hAnsi="Gill Sans MT"/>
        </w:rPr>
      </w:pPr>
    </w:p>
    <w:p w14:paraId="71119CE3" w14:textId="77777777" w:rsidR="00A10462" w:rsidRPr="00A10462" w:rsidRDefault="00A10462">
      <w:pPr>
        <w:rPr>
          <w:rFonts w:ascii="Gill Sans MT" w:hAnsi="Gill Sans MT"/>
        </w:rPr>
      </w:pPr>
    </w:p>
    <w:p w14:paraId="630BBC88" w14:textId="07F2358E" w:rsidR="00A10462" w:rsidRDefault="00A10462" w:rsidP="00A10462">
      <w:pPr>
        <w:jc w:val="center"/>
        <w:rPr>
          <w:rFonts w:ascii="Gill Sans MT" w:hAnsi="Gill Sans MT"/>
          <w:b/>
          <w:sz w:val="28"/>
          <w:szCs w:val="28"/>
        </w:rPr>
      </w:pPr>
      <w:proofErr w:type="spellStart"/>
      <w:r>
        <w:rPr>
          <w:rFonts w:ascii="Gill Sans MT" w:hAnsi="Gill Sans MT"/>
          <w:b/>
          <w:sz w:val="28"/>
          <w:szCs w:val="28"/>
        </w:rPr>
        <w:t>Autoridad</w:t>
      </w:r>
      <w:proofErr w:type="spellEnd"/>
      <w:r>
        <w:rPr>
          <w:rFonts w:ascii="Gill Sans MT" w:hAnsi="Gill Sans MT"/>
          <w:b/>
          <w:sz w:val="28"/>
          <w:szCs w:val="28"/>
        </w:rPr>
        <w:t xml:space="preserve"> </w:t>
      </w:r>
      <w:proofErr w:type="spellStart"/>
      <w:r>
        <w:rPr>
          <w:rFonts w:ascii="Gill Sans MT" w:hAnsi="Gill Sans MT"/>
          <w:b/>
          <w:sz w:val="28"/>
          <w:szCs w:val="28"/>
        </w:rPr>
        <w:t>contingente</w:t>
      </w:r>
      <w:proofErr w:type="spellEnd"/>
      <w:r>
        <w:rPr>
          <w:rFonts w:ascii="Gill Sans MT" w:hAnsi="Gill Sans MT"/>
          <w:b/>
          <w:sz w:val="28"/>
          <w:szCs w:val="28"/>
        </w:rPr>
        <w:t xml:space="preserve"> y </w:t>
      </w:r>
      <w:proofErr w:type="spellStart"/>
      <w:r>
        <w:rPr>
          <w:rFonts w:ascii="Gill Sans MT" w:hAnsi="Gill Sans MT"/>
          <w:b/>
          <w:sz w:val="28"/>
          <w:szCs w:val="28"/>
        </w:rPr>
        <w:t>influencia</w:t>
      </w:r>
      <w:proofErr w:type="spellEnd"/>
      <w:r>
        <w:rPr>
          <w:rFonts w:ascii="Gill Sans MT" w:hAnsi="Gill Sans MT"/>
          <w:b/>
          <w:sz w:val="28"/>
          <w:szCs w:val="28"/>
        </w:rPr>
        <w:t xml:space="preserve"> juvenile</w:t>
      </w:r>
    </w:p>
    <w:p w14:paraId="7195D4A5" w14:textId="77777777" w:rsidR="00A10462" w:rsidRDefault="00A10462" w:rsidP="00A10462">
      <w:pPr>
        <w:jc w:val="center"/>
        <w:rPr>
          <w:rFonts w:ascii="Gill Sans MT" w:hAnsi="Gill Sans MT"/>
          <w:b/>
          <w:sz w:val="28"/>
          <w:szCs w:val="28"/>
        </w:rPr>
      </w:pPr>
    </w:p>
    <w:p w14:paraId="71FD4C52" w14:textId="77777777" w:rsidR="00A10462" w:rsidRDefault="00A10462" w:rsidP="00A10462">
      <w:pPr>
        <w:jc w:val="center"/>
        <w:rPr>
          <w:rFonts w:ascii="Gill Sans MT" w:hAnsi="Gill Sans MT"/>
          <w:b/>
          <w:sz w:val="28"/>
          <w:szCs w:val="28"/>
        </w:rPr>
      </w:pPr>
    </w:p>
    <w:p w14:paraId="01612AAF" w14:textId="329AC18B" w:rsidR="00A10462" w:rsidRDefault="00A10462" w:rsidP="00A10462">
      <w:pPr>
        <w:jc w:val="center"/>
        <w:rPr>
          <w:rFonts w:ascii="Gill Sans MT" w:hAnsi="Gill Sans MT"/>
          <w:sz w:val="28"/>
          <w:szCs w:val="28"/>
        </w:rPr>
      </w:pPr>
      <w:r w:rsidRPr="00A10462">
        <w:rPr>
          <w:rFonts w:ascii="Gill Sans MT" w:hAnsi="Gill Sans MT"/>
          <w:sz w:val="28"/>
          <w:szCs w:val="28"/>
        </w:rPr>
        <w:t>Contingent Authority and Youth Influence</w:t>
      </w:r>
    </w:p>
    <w:p w14:paraId="21C356CB" w14:textId="77777777" w:rsidR="00A10462" w:rsidRDefault="00A10462" w:rsidP="00A10462">
      <w:pPr>
        <w:jc w:val="center"/>
        <w:rPr>
          <w:rFonts w:ascii="Gill Sans MT" w:hAnsi="Gill Sans MT"/>
          <w:sz w:val="28"/>
          <w:szCs w:val="28"/>
        </w:rPr>
      </w:pPr>
    </w:p>
    <w:p w14:paraId="00A6778D" w14:textId="721EA9CB" w:rsidR="00A10462" w:rsidRDefault="00A10462" w:rsidP="00A10462">
      <w:pPr>
        <w:jc w:val="center"/>
        <w:rPr>
          <w:rFonts w:ascii="Gill Sans MT" w:hAnsi="Gill Sans MT"/>
          <w:sz w:val="20"/>
          <w:szCs w:val="20"/>
        </w:rPr>
      </w:pPr>
      <w:r>
        <w:rPr>
          <w:rFonts w:ascii="Gill Sans MT" w:hAnsi="Gill Sans MT"/>
          <w:sz w:val="20"/>
          <w:szCs w:val="20"/>
        </w:rPr>
        <w:t>Angela Booker</w:t>
      </w:r>
      <w:r w:rsidR="00D66804">
        <w:rPr>
          <w:rStyle w:val="FootnoteReference"/>
          <w:rFonts w:ascii="Gill Sans MT" w:hAnsi="Gill Sans MT"/>
          <w:sz w:val="20"/>
          <w:szCs w:val="20"/>
        </w:rPr>
        <w:footnoteReference w:id="2"/>
      </w:r>
    </w:p>
    <w:p w14:paraId="2B3EF14F" w14:textId="28BC2C92" w:rsidR="00A10462" w:rsidRDefault="00A10462" w:rsidP="00A10462">
      <w:pPr>
        <w:jc w:val="center"/>
        <w:rPr>
          <w:rFonts w:ascii="Gill Sans MT" w:hAnsi="Gill Sans MT"/>
          <w:sz w:val="16"/>
          <w:szCs w:val="16"/>
        </w:rPr>
      </w:pPr>
      <w:r w:rsidRPr="004664B0">
        <w:rPr>
          <w:rFonts w:ascii="Gill Sans MT" w:hAnsi="Gill Sans MT"/>
          <w:sz w:val="16"/>
          <w:szCs w:val="16"/>
        </w:rPr>
        <w:t>University of California, San Diego</w:t>
      </w:r>
    </w:p>
    <w:p w14:paraId="0664A93F" w14:textId="77777777" w:rsidR="004664B0" w:rsidRPr="004664B0" w:rsidRDefault="004664B0" w:rsidP="00A10462">
      <w:pPr>
        <w:jc w:val="center"/>
        <w:rPr>
          <w:rFonts w:ascii="Gill Sans MT" w:hAnsi="Gill Sans MT"/>
          <w:sz w:val="20"/>
          <w:szCs w:val="20"/>
        </w:rPr>
      </w:pPr>
    </w:p>
    <w:p w14:paraId="5EBD83BE" w14:textId="77777777" w:rsidR="004664B0" w:rsidRPr="004664B0" w:rsidRDefault="004664B0" w:rsidP="00A10462">
      <w:pPr>
        <w:jc w:val="center"/>
        <w:rPr>
          <w:rFonts w:ascii="Gill Sans MT" w:hAnsi="Gill Sans MT"/>
          <w:sz w:val="20"/>
          <w:szCs w:val="20"/>
        </w:rPr>
      </w:pPr>
    </w:p>
    <w:p w14:paraId="2773F029" w14:textId="77777777" w:rsidR="004664B0" w:rsidRDefault="004664B0" w:rsidP="00A10462">
      <w:pPr>
        <w:jc w:val="center"/>
        <w:rPr>
          <w:rFonts w:ascii="Gill Sans MT" w:hAnsi="Gill Sans MT"/>
          <w:sz w:val="20"/>
          <w:szCs w:val="20"/>
        </w:rPr>
      </w:pPr>
    </w:p>
    <w:p w14:paraId="562DB6BE" w14:textId="32C87BCE" w:rsidR="004664B0" w:rsidRDefault="004664B0" w:rsidP="00A10462">
      <w:pPr>
        <w:jc w:val="center"/>
        <w:rPr>
          <w:rFonts w:ascii="Gill Sans MT" w:hAnsi="Gill Sans MT"/>
          <w:b/>
          <w:sz w:val="20"/>
          <w:szCs w:val="20"/>
        </w:rPr>
      </w:pPr>
      <w:r w:rsidRPr="004664B0">
        <w:rPr>
          <w:rFonts w:ascii="Gill Sans MT" w:hAnsi="Gill Sans MT"/>
          <w:b/>
          <w:sz w:val="20"/>
          <w:szCs w:val="20"/>
        </w:rPr>
        <w:t>Abstract</w:t>
      </w:r>
    </w:p>
    <w:p w14:paraId="3156E5F2" w14:textId="77777777" w:rsidR="004664B0" w:rsidRDefault="004664B0" w:rsidP="00A10462">
      <w:pPr>
        <w:jc w:val="center"/>
        <w:rPr>
          <w:rFonts w:ascii="Gill Sans MT" w:hAnsi="Gill Sans MT"/>
          <w:b/>
          <w:sz w:val="20"/>
          <w:szCs w:val="20"/>
        </w:rPr>
      </w:pPr>
    </w:p>
    <w:p w14:paraId="7A6EDF65" w14:textId="77777777" w:rsidR="004664B0" w:rsidRDefault="004664B0" w:rsidP="004664B0">
      <w:pPr>
        <w:jc w:val="both"/>
        <w:rPr>
          <w:rFonts w:ascii="Palatino Linotype" w:hAnsi="Palatino Linotype"/>
          <w:i/>
          <w:sz w:val="20"/>
          <w:szCs w:val="20"/>
        </w:rPr>
      </w:pPr>
    </w:p>
    <w:p w14:paraId="0A7D290B" w14:textId="77777777" w:rsidR="004664B0" w:rsidRDefault="004664B0" w:rsidP="004664B0">
      <w:pPr>
        <w:jc w:val="both"/>
        <w:rPr>
          <w:rFonts w:ascii="Palatino Linotype" w:hAnsi="Palatino Linotype"/>
          <w:i/>
          <w:sz w:val="20"/>
          <w:szCs w:val="20"/>
        </w:rPr>
      </w:pPr>
    </w:p>
    <w:p w14:paraId="7E9C4E81" w14:textId="77777777" w:rsidR="004664B0" w:rsidRDefault="004664B0" w:rsidP="004664B0">
      <w:pPr>
        <w:jc w:val="both"/>
        <w:rPr>
          <w:rFonts w:ascii="Palatino Linotype" w:hAnsi="Palatino Linotype"/>
          <w:i/>
          <w:sz w:val="20"/>
          <w:szCs w:val="20"/>
        </w:rPr>
      </w:pPr>
    </w:p>
    <w:p w14:paraId="4B8F075B" w14:textId="77777777" w:rsidR="004664B0" w:rsidRPr="004664B0" w:rsidRDefault="004664B0" w:rsidP="002364DB">
      <w:pPr>
        <w:ind w:firstLine="360"/>
        <w:jc w:val="both"/>
        <w:rPr>
          <w:rFonts w:ascii="Palatino Linotype" w:hAnsi="Palatino Linotype"/>
          <w:i/>
          <w:sz w:val="20"/>
          <w:szCs w:val="20"/>
        </w:rPr>
      </w:pPr>
      <w:r w:rsidRPr="004664B0">
        <w:rPr>
          <w:rFonts w:ascii="Palatino Linotype" w:hAnsi="Palatino Linotype"/>
          <w:i/>
          <w:sz w:val="20"/>
          <w:szCs w:val="20"/>
        </w:rPr>
        <w:t xml:space="preserve">Studies of youth public participation have dealt with varied conceptions of citizenship that emerge from literatures on human rights, civic engagement, youth development, and youth organizing and activism. Where those conceptions rely on developmental logics that limit or exclude youth participation, young people’s attempts to gain authority reveal concurrent ways they navigate these multiple conceptions of participation. Drawing on an 18-month ethnographic study, the analysis presented here focuses on a specific venue for youth participation: a student advisory board. Data includes participant observation, interviews, and artifacts including resolutions and emails. Twenty-one of 27 students, representing roughly 15 high schools in their school district, participated in the study. When students attended to paperwork like bylaws and the state education code, they gained access to contingent authority, a limited but influential form of </w:t>
      </w:r>
      <w:proofErr w:type="spellStart"/>
      <w:r w:rsidRPr="004664B0">
        <w:rPr>
          <w:rFonts w:ascii="Palatino Linotype" w:hAnsi="Palatino Linotype"/>
          <w:i/>
          <w:sz w:val="20"/>
          <w:szCs w:val="20"/>
        </w:rPr>
        <w:t>Weberian</w:t>
      </w:r>
      <w:proofErr w:type="spellEnd"/>
      <w:r w:rsidRPr="004664B0">
        <w:rPr>
          <w:rFonts w:ascii="Palatino Linotype" w:hAnsi="Palatino Linotype"/>
          <w:i/>
          <w:sz w:val="20"/>
          <w:szCs w:val="20"/>
        </w:rPr>
        <w:t xml:space="preserve"> authority. Key implications of the study indicate that while youth advisory councils can reliably produce exclusion on developmental grounds, they can also provide the parameters for establishing contingent authority. Paperwork is a key to accessing this form of bureaucratic authority, but exercising it requires sustained, public practice. This article contributes to literatures on youth studies, public participation and more broadly to sociology of education.</w:t>
      </w:r>
    </w:p>
    <w:p w14:paraId="640FE84A" w14:textId="77777777" w:rsidR="00D66804" w:rsidRDefault="004664B0" w:rsidP="002364DB">
      <w:pPr>
        <w:ind w:left="360"/>
        <w:rPr>
          <w:rFonts w:ascii="Palatino Linotype" w:hAnsi="Palatino Linotype"/>
          <w:sz w:val="20"/>
          <w:szCs w:val="20"/>
        </w:rPr>
        <w:sectPr w:rsidR="00D66804" w:rsidSect="00F25209">
          <w:headerReference w:type="even" r:id="rId9"/>
          <w:headerReference w:type="default" r:id="rId10"/>
          <w:footerReference w:type="first" r:id="rId11"/>
          <w:endnotePr>
            <w:numFmt w:val="decimal"/>
          </w:endnotePr>
          <w:pgSz w:w="12240" w:h="15840"/>
          <w:pgMar w:top="1440" w:right="1440" w:bottom="1440" w:left="1440" w:header="720" w:footer="864" w:gutter="0"/>
          <w:cols w:space="720"/>
          <w:titlePg/>
          <w:docGrid w:linePitch="360"/>
        </w:sectPr>
      </w:pPr>
      <w:r w:rsidRPr="002364DB">
        <w:rPr>
          <w:rFonts w:ascii="Palatino Linotype" w:hAnsi="Palatino Linotype"/>
          <w:i/>
          <w:sz w:val="20"/>
          <w:szCs w:val="20"/>
        </w:rPr>
        <w:t>Keywords:</w:t>
      </w:r>
      <w:r w:rsidRPr="002364DB">
        <w:rPr>
          <w:rFonts w:ascii="Palatino Linotype" w:hAnsi="Palatino Linotype"/>
          <w:sz w:val="20"/>
          <w:szCs w:val="20"/>
        </w:rPr>
        <w:t xml:space="preserve"> contingent authority, youth voice, youth councils, political participation, </w:t>
      </w:r>
      <w:proofErr w:type="gramStart"/>
      <w:r w:rsidRPr="002364DB">
        <w:rPr>
          <w:rFonts w:ascii="Palatino Linotype" w:hAnsi="Palatino Linotype"/>
          <w:sz w:val="20"/>
          <w:szCs w:val="20"/>
        </w:rPr>
        <w:t>bureaucracy</w:t>
      </w:r>
      <w:proofErr w:type="gramEnd"/>
    </w:p>
    <w:p w14:paraId="1BE10D0F" w14:textId="4C35FA48" w:rsidR="00A10462" w:rsidRDefault="00A10462">
      <w:pPr>
        <w:rPr>
          <w:rFonts w:ascii="Arial" w:hAnsi="Arial" w:cs="Times New Roman"/>
          <w:b/>
          <w:bCs/>
          <w:caps/>
          <w:sz w:val="22"/>
        </w:rPr>
      </w:pPr>
    </w:p>
    <w:p w14:paraId="1B5FC500" w14:textId="77777777" w:rsidR="00211B71" w:rsidRDefault="00211B71" w:rsidP="00211B71">
      <w:pPr>
        <w:jc w:val="center"/>
        <w:rPr>
          <w:rFonts w:ascii="Gill Sans MT" w:hAnsi="Gill Sans MT"/>
          <w:b/>
          <w:sz w:val="20"/>
          <w:szCs w:val="20"/>
        </w:rPr>
      </w:pPr>
      <w:r w:rsidRPr="004664B0">
        <w:rPr>
          <w:rFonts w:ascii="Gill Sans MT" w:hAnsi="Gill Sans MT"/>
          <w:b/>
          <w:sz w:val="20"/>
          <w:szCs w:val="20"/>
        </w:rPr>
        <w:t>Abstract</w:t>
      </w:r>
    </w:p>
    <w:p w14:paraId="44155928" w14:textId="77777777" w:rsidR="00211B71" w:rsidRDefault="00211B71" w:rsidP="00211B71">
      <w:pPr>
        <w:jc w:val="center"/>
        <w:rPr>
          <w:rFonts w:ascii="Gill Sans MT" w:hAnsi="Gill Sans MT"/>
          <w:b/>
          <w:sz w:val="20"/>
          <w:szCs w:val="20"/>
        </w:rPr>
      </w:pPr>
    </w:p>
    <w:p w14:paraId="25E69526" w14:textId="77777777" w:rsidR="00211B71" w:rsidRPr="004664B0" w:rsidRDefault="00211B71" w:rsidP="00211B71">
      <w:pPr>
        <w:ind w:firstLine="360"/>
        <w:jc w:val="both"/>
        <w:rPr>
          <w:rFonts w:ascii="Palatino Linotype" w:hAnsi="Palatino Linotype"/>
          <w:i/>
          <w:sz w:val="20"/>
          <w:szCs w:val="20"/>
        </w:rPr>
      </w:pPr>
      <w:r w:rsidRPr="004664B0">
        <w:rPr>
          <w:rFonts w:ascii="Palatino Linotype" w:hAnsi="Palatino Linotype"/>
          <w:i/>
          <w:sz w:val="20"/>
          <w:szCs w:val="20"/>
        </w:rPr>
        <w:t xml:space="preserve">Studies of youth public participation have dealt with varied conceptions of citizenship that emerge from literatures on human rights, civic engagement, youth development, and youth organizing and activism. Where those conceptions rely on developmental logics that limit or exclude youth participation, young people’s attempts to gain authority reveal concurrent ways they navigate these multiple conceptions of participation. Drawing on an 18-month ethnographic study, the analysis presented here focuses on a specific venue for youth participation: a student advisory board. Data includes participant observation, interviews, and artifacts including resolutions and emails. Twenty-one of 27 students, representing roughly 15 high schools in their school district, participated in the study. When students attended to paperwork like bylaws and the state education code, they gained access to contingent authority, a limited but influential form of </w:t>
      </w:r>
      <w:proofErr w:type="spellStart"/>
      <w:r w:rsidRPr="004664B0">
        <w:rPr>
          <w:rFonts w:ascii="Palatino Linotype" w:hAnsi="Palatino Linotype"/>
          <w:i/>
          <w:sz w:val="20"/>
          <w:szCs w:val="20"/>
        </w:rPr>
        <w:t>Weberian</w:t>
      </w:r>
      <w:proofErr w:type="spellEnd"/>
      <w:r w:rsidRPr="004664B0">
        <w:rPr>
          <w:rFonts w:ascii="Palatino Linotype" w:hAnsi="Palatino Linotype"/>
          <w:i/>
          <w:sz w:val="20"/>
          <w:szCs w:val="20"/>
        </w:rPr>
        <w:t xml:space="preserve"> authority. Key implications of the study indicate that while youth advisory councils can reliably produce exclusion on developmental grounds, they can also provide the parameters for establishing contingent authority. Paperwork is a key to accessing this form of bureaucratic authority, but exercising it requires sustained, public practice. This article contributes to literatures on youth studies, public participation and more broadly to sociology of education.</w:t>
      </w:r>
    </w:p>
    <w:p w14:paraId="19F48C94" w14:textId="77777777" w:rsidR="00211B71" w:rsidRPr="002364DB" w:rsidRDefault="00211B71" w:rsidP="00211B71">
      <w:pPr>
        <w:ind w:left="360"/>
        <w:rPr>
          <w:rFonts w:ascii="Palatino Linotype" w:hAnsi="Palatino Linotype"/>
          <w:i/>
          <w:sz w:val="20"/>
          <w:szCs w:val="20"/>
        </w:rPr>
      </w:pPr>
      <w:r w:rsidRPr="002364DB">
        <w:rPr>
          <w:rFonts w:ascii="Palatino Linotype" w:hAnsi="Palatino Linotype"/>
          <w:i/>
          <w:sz w:val="20"/>
          <w:szCs w:val="20"/>
        </w:rPr>
        <w:t>Keywords:</w:t>
      </w:r>
      <w:r w:rsidRPr="002364DB">
        <w:rPr>
          <w:rFonts w:ascii="Palatino Linotype" w:hAnsi="Palatino Linotype"/>
          <w:sz w:val="20"/>
          <w:szCs w:val="20"/>
        </w:rPr>
        <w:t xml:space="preserve"> contingent authority, youth voice, youth councils, political participation, </w:t>
      </w:r>
      <w:proofErr w:type="gramStart"/>
      <w:r w:rsidRPr="002364DB">
        <w:rPr>
          <w:rFonts w:ascii="Palatino Linotype" w:hAnsi="Palatino Linotype"/>
          <w:sz w:val="20"/>
          <w:szCs w:val="20"/>
        </w:rPr>
        <w:t>bureaucracy</w:t>
      </w:r>
      <w:proofErr w:type="gramEnd"/>
    </w:p>
    <w:p w14:paraId="5901CF9C" w14:textId="77777777" w:rsidR="00204715" w:rsidRPr="00494F04" w:rsidRDefault="00204715" w:rsidP="00204715">
      <w:pPr>
        <w:pStyle w:val="SOEHEADING1"/>
        <w:spacing w:before="0" w:line="240" w:lineRule="auto"/>
        <w:jc w:val="both"/>
        <w:rPr>
          <w:rFonts w:ascii="Calibri" w:hAnsi="Calibri"/>
          <w:caps w:val="0"/>
          <w:sz w:val="24"/>
        </w:rPr>
      </w:pPr>
    </w:p>
    <w:p w14:paraId="1EA08196" w14:textId="5C3D45A6" w:rsidR="00021B8E" w:rsidRPr="0083020A" w:rsidRDefault="00204715" w:rsidP="00204715">
      <w:pPr>
        <w:pStyle w:val="SOEHEADING1"/>
        <w:spacing w:before="0" w:line="240" w:lineRule="auto"/>
        <w:jc w:val="center"/>
        <w:rPr>
          <w:rFonts w:ascii="Gill Sans MT" w:hAnsi="Gill Sans MT"/>
          <w:caps w:val="0"/>
          <w:sz w:val="20"/>
          <w:szCs w:val="20"/>
        </w:rPr>
      </w:pPr>
      <w:r w:rsidRPr="0083020A">
        <w:rPr>
          <w:rFonts w:ascii="Gill Sans MT" w:hAnsi="Gill Sans MT"/>
          <w:caps w:val="0"/>
          <w:sz w:val="20"/>
          <w:szCs w:val="20"/>
        </w:rPr>
        <w:t>Introduction</w:t>
      </w:r>
      <w:bookmarkEnd w:id="0"/>
    </w:p>
    <w:p w14:paraId="35867528" w14:textId="77777777" w:rsidR="00204715" w:rsidRPr="00494F04" w:rsidRDefault="00204715" w:rsidP="00494F04">
      <w:pPr>
        <w:pStyle w:val="SOEHEADING1"/>
        <w:spacing w:before="0" w:line="240" w:lineRule="auto"/>
        <w:jc w:val="both"/>
        <w:rPr>
          <w:rFonts w:ascii="Calibri" w:hAnsi="Calibri"/>
          <w:sz w:val="24"/>
        </w:rPr>
      </w:pPr>
    </w:p>
    <w:p w14:paraId="0E982618" w14:textId="31441685" w:rsidR="00021B8E" w:rsidRPr="00204715" w:rsidRDefault="00021B8E" w:rsidP="00204715">
      <w:pPr>
        <w:widowControl w:val="0"/>
        <w:autoSpaceDE w:val="0"/>
        <w:autoSpaceDN w:val="0"/>
        <w:adjustRightInd w:val="0"/>
        <w:spacing w:line="240" w:lineRule="exact"/>
        <w:ind w:firstLine="288"/>
        <w:jc w:val="both"/>
        <w:rPr>
          <w:rFonts w:ascii="Palatino Linotype" w:hAnsi="Palatino Linotype" w:cs="Times New Roman"/>
          <w:sz w:val="20"/>
          <w:szCs w:val="20"/>
        </w:rPr>
      </w:pPr>
      <w:r w:rsidRPr="00204715">
        <w:rPr>
          <w:rFonts w:ascii="Palatino Linotype" w:hAnsi="Palatino Linotype" w:cs="Times New Roman"/>
          <w:sz w:val="20"/>
          <w:szCs w:val="20"/>
        </w:rPr>
        <w:t xml:space="preserve">In western democracies, youth typically do not hold a concentration of political or economic power and face an uphill climb to participate in and shape public life. They are </w:t>
      </w:r>
      <w:r w:rsidR="00C523C4" w:rsidRPr="00204715">
        <w:rPr>
          <w:rFonts w:ascii="Palatino Linotype" w:hAnsi="Palatino Linotype" w:cs="Times New Roman"/>
          <w:sz w:val="20"/>
          <w:szCs w:val="20"/>
        </w:rPr>
        <w:t>restricted by age and presumed lack of “readiness” for meaningful participation and often tokenized through modern forms of stratification that permeate social life</w:t>
      </w:r>
      <w:r w:rsidRPr="00204715">
        <w:rPr>
          <w:rFonts w:ascii="Palatino Linotype" w:hAnsi="Palatino Linotype" w:cs="Times New Roman"/>
          <w:sz w:val="20"/>
          <w:szCs w:val="20"/>
        </w:rPr>
        <w:t>. Given these conditions, this paper addresses the following questions: how can young people establish authority in processes of public decision-making? Specifically, what does youth civic practice look like, and what are some implications for civic engagement and political participation?</w:t>
      </w:r>
    </w:p>
    <w:p w14:paraId="7DFA2EF2" w14:textId="77777777" w:rsidR="00021B8E" w:rsidRPr="00204715" w:rsidRDefault="00021B8E" w:rsidP="00204715">
      <w:pPr>
        <w:spacing w:line="240" w:lineRule="exact"/>
        <w:ind w:firstLine="288"/>
        <w:jc w:val="both"/>
        <w:rPr>
          <w:rFonts w:ascii="Palatino Linotype" w:hAnsi="Palatino Linotype" w:cs="Times New Roman"/>
          <w:sz w:val="20"/>
          <w:szCs w:val="20"/>
        </w:rPr>
      </w:pPr>
      <w:r w:rsidRPr="00204715">
        <w:rPr>
          <w:rFonts w:ascii="Palatino Linotype" w:hAnsi="Palatino Linotype" w:cs="Times New Roman"/>
          <w:sz w:val="20"/>
          <w:szCs w:val="20"/>
        </w:rPr>
        <w:t xml:space="preserve">What follows is a discussion of contingent authority, a form of authority that youth may effectively claim and wield in public institutions. The source of this potential power is in the paperwork, and wielding it in ways that establish and sustain authority requires applying technical practice—with purpose </w:t>
      </w:r>
      <w:r w:rsidRPr="00204715">
        <w:rPr>
          <w:rFonts w:ascii="Palatino Linotype" w:hAnsi="Palatino Linotype" w:cs="Times New Roman"/>
          <w:i/>
          <w:iCs/>
          <w:sz w:val="20"/>
          <w:szCs w:val="20"/>
        </w:rPr>
        <w:t>and</w:t>
      </w:r>
      <w:r w:rsidRPr="00204715">
        <w:rPr>
          <w:rFonts w:ascii="Palatino Linotype" w:hAnsi="Palatino Linotype" w:cs="Times New Roman"/>
          <w:sz w:val="20"/>
          <w:szCs w:val="20"/>
        </w:rPr>
        <w:t xml:space="preserve"> in public—over time. Youth can gain influence in spaces that organize their day-to-day lives (and are governed by powerful adults) through what Weber (1978: 956) described as “modern officialdom”— the rules governing how official duties are “distributed in a stable way”. This stable distribution of authority cradles both the possibilities and limits youth face in establishing participation rights in processes of public governance. The possibilities suggest that through a process of democratization, they might establish influence. However, that influence will always encounter limitations that render its use complex: </w:t>
      </w:r>
    </w:p>
    <w:p w14:paraId="01E7FE04" w14:textId="4D54E9A5" w:rsidR="00021B8E" w:rsidRPr="00204715" w:rsidRDefault="00021B8E" w:rsidP="00204715">
      <w:pPr>
        <w:spacing w:line="240" w:lineRule="exact"/>
        <w:ind w:left="720"/>
        <w:rPr>
          <w:rFonts w:ascii="Palatino Linotype" w:hAnsi="Palatino Linotype" w:cs="Times New Roman"/>
          <w:sz w:val="20"/>
          <w:szCs w:val="20"/>
        </w:rPr>
      </w:pPr>
      <w:r w:rsidRPr="00204715">
        <w:rPr>
          <w:rFonts w:ascii="Palatino Linotype" w:hAnsi="Palatino Linotype" w:cs="Times New Roman"/>
          <w:sz w:val="20"/>
          <w:szCs w:val="20"/>
        </w:rPr>
        <w:t xml:space="preserve">“The </w:t>
      </w:r>
      <w:r w:rsidRPr="00204715">
        <w:rPr>
          <w:rFonts w:ascii="Palatino Linotype" w:hAnsi="Palatino Linotype" w:cs="Times New Roman"/>
          <w:i/>
          <w:sz w:val="20"/>
          <w:szCs w:val="20"/>
        </w:rPr>
        <w:t>demos</w:t>
      </w:r>
      <w:r w:rsidRPr="00204715">
        <w:rPr>
          <w:rFonts w:ascii="Palatino Linotype" w:hAnsi="Palatino Linotype" w:cs="Times New Roman"/>
          <w:sz w:val="20"/>
          <w:szCs w:val="20"/>
        </w:rPr>
        <w:t xml:space="preserve"> itself, in the sense of a shapeless mass, never ‘governs’ larger associations, but rather is governed. What changes is only the way which the executive leaders are selected and the measure of influence which the </w:t>
      </w:r>
      <w:r w:rsidRPr="00204715">
        <w:rPr>
          <w:rFonts w:ascii="Palatino Linotype" w:hAnsi="Palatino Linotype" w:cs="Times New Roman"/>
          <w:i/>
          <w:sz w:val="20"/>
          <w:szCs w:val="20"/>
        </w:rPr>
        <w:t>demos</w:t>
      </w:r>
      <w:r w:rsidRPr="00204715">
        <w:rPr>
          <w:rFonts w:ascii="Palatino Linotype" w:hAnsi="Palatino Linotype" w:cs="Times New Roman"/>
          <w:sz w:val="20"/>
          <w:szCs w:val="20"/>
        </w:rPr>
        <w:t>, or better, which social circles from its midst are able to exert …” (Weber, 1978, 985)</w:t>
      </w:r>
      <w:r w:rsidR="00795843" w:rsidRPr="00204715">
        <w:rPr>
          <w:rFonts w:ascii="Palatino Linotype" w:hAnsi="Palatino Linotype" w:cs="Times New Roman"/>
          <w:sz w:val="20"/>
          <w:szCs w:val="20"/>
        </w:rPr>
        <w:t>.</w:t>
      </w:r>
    </w:p>
    <w:p w14:paraId="3C089BEC" w14:textId="61C801F5" w:rsidR="00021B8E" w:rsidRPr="00204715" w:rsidRDefault="00021B8E" w:rsidP="00204715">
      <w:pPr>
        <w:spacing w:line="240" w:lineRule="exact"/>
        <w:ind w:firstLine="288"/>
        <w:jc w:val="both"/>
        <w:rPr>
          <w:rFonts w:ascii="Palatino Linotype" w:hAnsi="Palatino Linotype" w:cs="Times New Roman"/>
          <w:sz w:val="20"/>
          <w:szCs w:val="20"/>
        </w:rPr>
      </w:pPr>
      <w:r w:rsidRPr="00204715">
        <w:rPr>
          <w:rFonts w:ascii="Palatino Linotype" w:hAnsi="Palatino Linotype" w:cs="Times New Roman"/>
          <w:sz w:val="20"/>
          <w:szCs w:val="20"/>
        </w:rPr>
        <w:t>Weber’s description here effectively frames the conditions—limits to and flows of interaction between various organized publics and administrative officials—within which young people have frequently sought to amplify their voices in public policy processes. The limits are critical to understanding the routinized power of a large bureaucracy, and in turn, what Mukerji (2011) further described as “contingent, jurisdictional authority”. In her analysis of 17</w:t>
      </w:r>
      <w:r w:rsidRPr="00204715">
        <w:rPr>
          <w:rFonts w:ascii="Palatino Linotype" w:hAnsi="Palatino Linotype" w:cs="Times New Roman"/>
          <w:sz w:val="20"/>
          <w:szCs w:val="20"/>
          <w:vertAlign w:val="superscript"/>
        </w:rPr>
        <w:t>th</w:t>
      </w:r>
      <w:r w:rsidRPr="00204715">
        <w:rPr>
          <w:rFonts w:ascii="Palatino Linotype" w:hAnsi="Palatino Linotype" w:cs="Times New Roman"/>
          <w:sz w:val="20"/>
          <w:szCs w:val="20"/>
        </w:rPr>
        <w:t xml:space="preserve"> century state administration in France, Mukerji described how people without rank came to wield this contingent authority without disrupting the legitimacy of the government through the use of paperwork. She states, “lower-status state agents [exercised] highly circumscribed and supervised powers, and [were subjugated] on paper to the supervision of men of rank…</w:t>
      </w:r>
      <w:proofErr w:type="gramStart"/>
      <w:r w:rsidRPr="00204715">
        <w:rPr>
          <w:rFonts w:ascii="Palatino Linotype" w:hAnsi="Palatino Linotype" w:cs="Times New Roman"/>
          <w:sz w:val="20"/>
          <w:szCs w:val="20"/>
        </w:rPr>
        <w:t>.Still</w:t>
      </w:r>
      <w:proofErr w:type="gramEnd"/>
      <w:r w:rsidRPr="00204715">
        <w:rPr>
          <w:rFonts w:ascii="Palatino Linotype" w:hAnsi="Palatino Linotype" w:cs="Times New Roman"/>
          <w:sz w:val="20"/>
          <w:szCs w:val="20"/>
        </w:rPr>
        <w:t>, the new agents … used their material competencies,” to effect political and social change (Mukerji 2011: 225-26).</w:t>
      </w:r>
      <w:r w:rsidRPr="00204715" w:rsidDel="00C056CE">
        <w:rPr>
          <w:rFonts w:ascii="Palatino Linotype" w:hAnsi="Palatino Linotype" w:cs="Times New Roman"/>
          <w:sz w:val="20"/>
          <w:szCs w:val="20"/>
        </w:rPr>
        <w:t xml:space="preserve"> </w:t>
      </w:r>
      <w:r w:rsidRPr="00204715">
        <w:rPr>
          <w:rFonts w:ascii="Palatino Linotype" w:hAnsi="Palatino Linotype" w:cs="Times New Roman"/>
          <w:sz w:val="20"/>
          <w:szCs w:val="20"/>
        </w:rPr>
        <w:t xml:space="preserve">The paperwork sufficiently limited scope of practice for new, </w:t>
      </w:r>
      <w:r w:rsidRPr="00204715">
        <w:rPr>
          <w:rFonts w:ascii="Palatino Linotype" w:hAnsi="Palatino Linotype" w:cs="Times New Roman"/>
          <w:sz w:val="20"/>
          <w:szCs w:val="20"/>
        </w:rPr>
        <w:lastRenderedPageBreak/>
        <w:t xml:space="preserve">technical officials, ushering their access into traditional domains of power. Contingent authority, then, was carefully limited in scope yet capable of yielding unanticipated effects. The conditions of constraint, when wedded with specific forms of authority, opened a space of influence. </w:t>
      </w:r>
    </w:p>
    <w:p w14:paraId="3152769E" w14:textId="77777777" w:rsidR="00021B8E" w:rsidRPr="00204715" w:rsidRDefault="00021B8E" w:rsidP="00204715">
      <w:pPr>
        <w:spacing w:line="240" w:lineRule="exact"/>
        <w:ind w:firstLine="288"/>
        <w:jc w:val="both"/>
        <w:rPr>
          <w:rFonts w:ascii="Palatino Linotype" w:hAnsi="Palatino Linotype" w:cs="Times New Roman"/>
          <w:sz w:val="20"/>
          <w:szCs w:val="20"/>
        </w:rPr>
      </w:pPr>
      <w:r w:rsidRPr="00204715">
        <w:rPr>
          <w:rFonts w:ascii="Palatino Linotype" w:hAnsi="Palatino Linotype" w:cs="Times New Roman"/>
          <w:sz w:val="20"/>
          <w:szCs w:val="20"/>
        </w:rPr>
        <w:t xml:space="preserve">In this paper, I consider how previously excluded youth gained contingent authority in a student advisory board (SAB), a form of youth council established as an official representative body and enacted through the mechanisms of public policy making. </w:t>
      </w:r>
      <w:r w:rsidRPr="00204715">
        <w:rPr>
          <w:rFonts w:ascii="Palatino Linotype" w:eastAsia="Times" w:hAnsi="Palatino Linotype" w:cs="Times New Roman"/>
          <w:sz w:val="20"/>
          <w:szCs w:val="20"/>
        </w:rPr>
        <w:t xml:space="preserve">Results presented here show how the SAB came to understand its paperwork through attempts to wield its tools for negotiating meaning and exercising authority in local public policy discourse. </w:t>
      </w:r>
      <w:r w:rsidRPr="00204715">
        <w:rPr>
          <w:rFonts w:ascii="Palatino Linotype" w:hAnsi="Palatino Linotype" w:cs="Times New Roman"/>
          <w:sz w:val="20"/>
          <w:szCs w:val="20"/>
        </w:rPr>
        <w:t>In discourses of power, childhood and adolescence frequently signify vulnerability, dependency, pliability, and deficiency, even as there is anticipation of an emergent reliable adulthood. Young people who violate these expectations are often understood to be precocious or delinquent. In either case, their ability to wield authority has been questioned in many, if not most</w:t>
      </w:r>
      <w:r w:rsidR="009A0C3A" w:rsidRPr="00204715">
        <w:rPr>
          <w:rFonts w:ascii="Palatino Linotype" w:hAnsi="Palatino Linotype" w:cs="Times New Roman"/>
          <w:sz w:val="20"/>
          <w:szCs w:val="20"/>
        </w:rPr>
        <w:t>,</w:t>
      </w:r>
      <w:r w:rsidRPr="00204715">
        <w:rPr>
          <w:rFonts w:ascii="Palatino Linotype" w:hAnsi="Palatino Linotype" w:cs="Times New Roman"/>
          <w:sz w:val="20"/>
          <w:szCs w:val="20"/>
        </w:rPr>
        <w:t xml:space="preserve"> quarters of civil society.</w:t>
      </w:r>
    </w:p>
    <w:p w14:paraId="439D59A0" w14:textId="4471CC04" w:rsidR="00021B8E" w:rsidRPr="00204715" w:rsidRDefault="00021B8E" w:rsidP="00204715">
      <w:pPr>
        <w:spacing w:line="240" w:lineRule="exact"/>
        <w:ind w:firstLine="288"/>
        <w:jc w:val="both"/>
        <w:rPr>
          <w:rFonts w:ascii="Palatino Linotype" w:hAnsi="Palatino Linotype" w:cs="Times New Roman"/>
          <w:sz w:val="20"/>
          <w:szCs w:val="20"/>
        </w:rPr>
      </w:pPr>
      <w:r w:rsidRPr="00204715">
        <w:rPr>
          <w:rFonts w:ascii="Palatino Linotype" w:hAnsi="Palatino Linotype" w:cs="Times New Roman"/>
          <w:sz w:val="20"/>
          <w:szCs w:val="20"/>
        </w:rPr>
        <w:t xml:space="preserve">The </w:t>
      </w:r>
      <w:r w:rsidR="009A0C3A" w:rsidRPr="00204715">
        <w:rPr>
          <w:rFonts w:ascii="Palatino Linotype" w:hAnsi="Palatino Linotype" w:cs="Times New Roman"/>
          <w:sz w:val="20"/>
          <w:szCs w:val="20"/>
        </w:rPr>
        <w:t>paper</w:t>
      </w:r>
      <w:r w:rsidR="00DA0AA5" w:rsidRPr="00204715">
        <w:rPr>
          <w:rFonts w:ascii="Palatino Linotype" w:hAnsi="Palatino Linotype" w:cs="Times New Roman"/>
          <w:sz w:val="20"/>
          <w:szCs w:val="20"/>
        </w:rPr>
        <w:t>’s contribution is to refine the conventional</w:t>
      </w:r>
      <w:r w:rsidR="009A0C3A" w:rsidRPr="00204715">
        <w:rPr>
          <w:rFonts w:ascii="Palatino Linotype" w:hAnsi="Palatino Linotype" w:cs="Times New Roman"/>
          <w:sz w:val="20"/>
          <w:szCs w:val="20"/>
        </w:rPr>
        <w:t xml:space="preserve"> understanding of bureaucratic power as constraining by offering a situated analysis of youth participation, particularly, their </w:t>
      </w:r>
      <w:r w:rsidR="00DA0AA5" w:rsidRPr="00204715">
        <w:rPr>
          <w:rFonts w:ascii="Palatino Linotype" w:hAnsi="Palatino Linotype" w:cs="Times New Roman"/>
          <w:sz w:val="20"/>
          <w:szCs w:val="20"/>
        </w:rPr>
        <w:t>access</w:t>
      </w:r>
      <w:r w:rsidR="009A0C3A" w:rsidRPr="00204715">
        <w:rPr>
          <w:rFonts w:ascii="Palatino Linotype" w:hAnsi="Palatino Linotype" w:cs="Times New Roman"/>
          <w:sz w:val="20"/>
          <w:szCs w:val="20"/>
        </w:rPr>
        <w:t xml:space="preserve"> </w:t>
      </w:r>
      <w:r w:rsidR="00DA0AA5" w:rsidRPr="00204715">
        <w:rPr>
          <w:rFonts w:ascii="Palatino Linotype" w:hAnsi="Palatino Linotype" w:cs="Times New Roman"/>
          <w:sz w:val="20"/>
          <w:szCs w:val="20"/>
        </w:rPr>
        <w:t>to</w:t>
      </w:r>
      <w:r w:rsidR="009A0C3A" w:rsidRPr="00204715">
        <w:rPr>
          <w:rFonts w:ascii="Palatino Linotype" w:hAnsi="Palatino Linotype" w:cs="Times New Roman"/>
          <w:sz w:val="20"/>
          <w:szCs w:val="20"/>
        </w:rPr>
        <w:t xml:space="preserve"> contingent authority through paperwork.</w:t>
      </w:r>
      <w:r w:rsidRPr="00204715">
        <w:rPr>
          <w:rFonts w:ascii="Palatino Linotype" w:hAnsi="Palatino Linotype" w:cs="Times New Roman"/>
          <w:sz w:val="20"/>
          <w:szCs w:val="20"/>
        </w:rPr>
        <w:t xml:space="preserve"> In the next section, I review scholarship that clarifies and critiques frameworks for youth participation. I consider evidence of a paradox that promises young people access to democratic participation while simultaneously reinforcing the </w:t>
      </w:r>
      <w:r w:rsidR="00F77592" w:rsidRPr="00204715">
        <w:rPr>
          <w:rFonts w:ascii="Palatino Linotype" w:hAnsi="Palatino Linotype" w:cs="Times New Roman"/>
          <w:sz w:val="20"/>
          <w:szCs w:val="20"/>
        </w:rPr>
        <w:t>state’s</w:t>
      </w:r>
      <w:r w:rsidRPr="00204715">
        <w:rPr>
          <w:rFonts w:ascii="Palatino Linotype" w:hAnsi="Palatino Linotype" w:cs="Times New Roman"/>
          <w:sz w:val="20"/>
          <w:szCs w:val="20"/>
        </w:rPr>
        <w:t xml:space="preserve"> authority. I then evaluate the limitations and possibilities for participation through an advisory board model. Following methodology, I present my analysis of the necessary integration of an awareness of paperwork </w:t>
      </w:r>
      <w:r w:rsidR="00F77592" w:rsidRPr="00204715">
        <w:rPr>
          <w:rFonts w:ascii="Palatino Linotype" w:hAnsi="Palatino Linotype" w:cs="Times New Roman"/>
          <w:sz w:val="20"/>
          <w:szCs w:val="20"/>
        </w:rPr>
        <w:t>with</w:t>
      </w:r>
      <w:r w:rsidRPr="00204715">
        <w:rPr>
          <w:rFonts w:ascii="Palatino Linotype" w:hAnsi="Palatino Linotype" w:cs="Times New Roman"/>
          <w:sz w:val="20"/>
          <w:szCs w:val="20"/>
        </w:rPr>
        <w:t xml:space="preserve"> practices for wielding contingent authority. I </w:t>
      </w:r>
      <w:r w:rsidR="00F77592" w:rsidRPr="00204715">
        <w:rPr>
          <w:rFonts w:ascii="Palatino Linotype" w:hAnsi="Palatino Linotype" w:cs="Times New Roman"/>
          <w:sz w:val="20"/>
          <w:szCs w:val="20"/>
        </w:rPr>
        <w:t>end</w:t>
      </w:r>
      <w:r w:rsidRPr="00204715">
        <w:rPr>
          <w:rFonts w:ascii="Palatino Linotype" w:hAnsi="Palatino Linotype" w:cs="Times New Roman"/>
          <w:sz w:val="20"/>
          <w:szCs w:val="20"/>
        </w:rPr>
        <w:t xml:space="preserve"> with a discussion of what is required for </w:t>
      </w:r>
      <w:r w:rsidR="00F77592" w:rsidRPr="00204715">
        <w:rPr>
          <w:rFonts w:ascii="Palatino Linotype" w:hAnsi="Palatino Linotype" w:cs="Times New Roman"/>
          <w:sz w:val="20"/>
          <w:szCs w:val="20"/>
        </w:rPr>
        <w:t>youth</w:t>
      </w:r>
      <w:r w:rsidRPr="00204715">
        <w:rPr>
          <w:rFonts w:ascii="Palatino Linotype" w:hAnsi="Palatino Linotype" w:cs="Times New Roman"/>
          <w:sz w:val="20"/>
          <w:szCs w:val="20"/>
        </w:rPr>
        <w:t xml:space="preserve"> to acquire this form of bureaucratic authority. </w:t>
      </w:r>
    </w:p>
    <w:p w14:paraId="11CC30A8" w14:textId="77777777" w:rsidR="00494F04" w:rsidRPr="00494F04" w:rsidRDefault="00494F04" w:rsidP="00494F04">
      <w:pPr>
        <w:pStyle w:val="SOEHEADING1"/>
        <w:spacing w:before="0" w:line="240" w:lineRule="auto"/>
        <w:jc w:val="both"/>
        <w:rPr>
          <w:rFonts w:ascii="Calibri" w:hAnsi="Calibri"/>
          <w:caps w:val="0"/>
          <w:sz w:val="24"/>
        </w:rPr>
      </w:pPr>
      <w:bookmarkStart w:id="1" w:name="_Toc314128902"/>
    </w:p>
    <w:p w14:paraId="06841AE2" w14:textId="2A5B760A" w:rsidR="00021B8E" w:rsidRPr="0083020A" w:rsidRDefault="00494F04" w:rsidP="00494F04">
      <w:pPr>
        <w:pStyle w:val="SOEHEADING1"/>
        <w:spacing w:before="0" w:line="240" w:lineRule="auto"/>
        <w:jc w:val="center"/>
        <w:rPr>
          <w:rFonts w:ascii="Gill Sans MT" w:hAnsi="Gill Sans MT"/>
          <w:caps w:val="0"/>
          <w:sz w:val="20"/>
          <w:szCs w:val="20"/>
        </w:rPr>
      </w:pPr>
      <w:r w:rsidRPr="0083020A">
        <w:rPr>
          <w:rFonts w:ascii="Gill Sans MT" w:hAnsi="Gill Sans MT"/>
          <w:caps w:val="0"/>
          <w:sz w:val="20"/>
          <w:szCs w:val="20"/>
        </w:rPr>
        <w:t>Statement of relevant literature</w:t>
      </w:r>
      <w:bookmarkEnd w:id="1"/>
    </w:p>
    <w:p w14:paraId="61735A65" w14:textId="77777777" w:rsidR="00494F04" w:rsidRPr="00494F04" w:rsidRDefault="00494F04" w:rsidP="00494F04">
      <w:pPr>
        <w:pStyle w:val="SOEHEADING1"/>
        <w:spacing w:before="0" w:line="240" w:lineRule="auto"/>
        <w:jc w:val="both"/>
        <w:rPr>
          <w:rFonts w:ascii="Calibri" w:hAnsi="Calibri"/>
          <w:sz w:val="24"/>
        </w:rPr>
      </w:pPr>
    </w:p>
    <w:p w14:paraId="1507F5B8" w14:textId="77777777" w:rsidR="00021B8E" w:rsidRPr="00494F04" w:rsidRDefault="00021B8E" w:rsidP="00494F04">
      <w:pPr>
        <w:spacing w:line="240" w:lineRule="exact"/>
        <w:ind w:firstLine="288"/>
        <w:jc w:val="both"/>
        <w:rPr>
          <w:rFonts w:ascii="Palatino Linotype" w:hAnsi="Palatino Linotype" w:cs="Times New Roman"/>
          <w:sz w:val="20"/>
          <w:szCs w:val="20"/>
        </w:rPr>
      </w:pPr>
      <w:r w:rsidRPr="00494F04">
        <w:rPr>
          <w:rFonts w:ascii="Palatino Linotype" w:hAnsi="Palatino Linotype" w:cs="Times New Roman"/>
          <w:sz w:val="20"/>
          <w:szCs w:val="20"/>
        </w:rPr>
        <w:t>Various approaches to framing youth participation have been used to assert rights to public participation. These include critiques of state-based programs for youth participation (human rights literature), work on youth public participation focused on skills and conditions for effective transitions into societal participation (youth development literature), types of participation and access to them (civic engagement literature), and what youth learn and contribute when exercising agency in local contexts (youth organizing and activism literature).</w:t>
      </w:r>
    </w:p>
    <w:p w14:paraId="5F509079" w14:textId="77777777" w:rsidR="0083020A" w:rsidRPr="0083020A" w:rsidRDefault="0083020A" w:rsidP="0083020A">
      <w:pPr>
        <w:pStyle w:val="SOEHeading2"/>
        <w:spacing w:line="240" w:lineRule="auto"/>
        <w:rPr>
          <w:rFonts w:ascii="Calibri" w:hAnsi="Calibri"/>
          <w:b w:val="0"/>
          <w:i w:val="0"/>
          <w:sz w:val="24"/>
        </w:rPr>
      </w:pPr>
      <w:bookmarkStart w:id="2" w:name="_Toc314128904"/>
    </w:p>
    <w:p w14:paraId="6D6A4E5C" w14:textId="77777777" w:rsidR="00021B8E" w:rsidRPr="0083020A" w:rsidRDefault="00021B8E" w:rsidP="0083020A">
      <w:pPr>
        <w:pStyle w:val="SOEHeading2"/>
        <w:spacing w:line="240" w:lineRule="auto"/>
        <w:rPr>
          <w:rFonts w:ascii="Gill Sans MT" w:hAnsi="Gill Sans MT"/>
          <w:i w:val="0"/>
          <w:sz w:val="20"/>
          <w:szCs w:val="20"/>
        </w:rPr>
      </w:pPr>
      <w:r w:rsidRPr="0083020A">
        <w:rPr>
          <w:rFonts w:ascii="Gill Sans MT" w:hAnsi="Gill Sans MT"/>
          <w:i w:val="0"/>
          <w:sz w:val="20"/>
          <w:szCs w:val="20"/>
        </w:rPr>
        <w:t>Youth Access to Public Participation</w:t>
      </w:r>
      <w:bookmarkEnd w:id="2"/>
    </w:p>
    <w:p w14:paraId="30C36A38" w14:textId="77777777" w:rsidR="0083020A" w:rsidRPr="0083020A" w:rsidRDefault="0083020A" w:rsidP="0083020A">
      <w:pPr>
        <w:pStyle w:val="SOEHeading2"/>
        <w:spacing w:line="240" w:lineRule="auto"/>
        <w:rPr>
          <w:rFonts w:ascii="Calibri" w:hAnsi="Calibri" w:cs="Times"/>
          <w:b w:val="0"/>
          <w:i w:val="0"/>
          <w:sz w:val="24"/>
        </w:rPr>
      </w:pPr>
    </w:p>
    <w:p w14:paraId="224D1A4E" w14:textId="787D3E10" w:rsidR="00021B8E" w:rsidRPr="00CF4B2C" w:rsidRDefault="00021B8E" w:rsidP="00CF4B2C">
      <w:pPr>
        <w:spacing w:line="240" w:lineRule="exact"/>
        <w:ind w:firstLine="288"/>
        <w:jc w:val="both"/>
        <w:rPr>
          <w:rFonts w:ascii="Palatino Linotype" w:hAnsi="Palatino Linotype" w:cs="Times New Roman"/>
          <w:sz w:val="20"/>
          <w:szCs w:val="20"/>
        </w:rPr>
      </w:pPr>
      <w:r w:rsidRPr="00CF4B2C">
        <w:rPr>
          <w:rFonts w:ascii="Palatino Linotype" w:hAnsi="Palatino Linotype" w:cs="Times New Roman"/>
          <w:sz w:val="20"/>
          <w:szCs w:val="20"/>
        </w:rPr>
        <w:t xml:space="preserve">Throughout the Western world, young people’s participation in liberal democratic societies has been a contested topic (Hart 1992; Matthews, Limb, and Taylor 1998; Bessant 2004; Smith et al. 2005; Taft &amp; Gordon 2013). Scholars and practitioners have analyzed the logics </w:t>
      </w:r>
      <w:r w:rsidR="00F77592" w:rsidRPr="00CF4B2C">
        <w:rPr>
          <w:rFonts w:ascii="Palatino Linotype" w:hAnsi="Palatino Linotype" w:cs="Times New Roman"/>
          <w:sz w:val="20"/>
          <w:szCs w:val="20"/>
        </w:rPr>
        <w:t>underlying</w:t>
      </w:r>
      <w:r w:rsidRPr="00CF4B2C">
        <w:rPr>
          <w:rFonts w:ascii="Palatino Linotype" w:hAnsi="Palatino Linotype" w:cs="Times New Roman"/>
          <w:sz w:val="20"/>
          <w:szCs w:val="20"/>
        </w:rPr>
        <w:t xml:space="preserve"> various forms of </w:t>
      </w:r>
      <w:r w:rsidR="00F77592" w:rsidRPr="00CF4B2C">
        <w:rPr>
          <w:rFonts w:ascii="Palatino Linotype" w:hAnsi="Palatino Linotype" w:cs="Times New Roman"/>
          <w:sz w:val="20"/>
          <w:szCs w:val="20"/>
        </w:rPr>
        <w:t xml:space="preserve">youth </w:t>
      </w:r>
      <w:r w:rsidRPr="00CF4B2C">
        <w:rPr>
          <w:rFonts w:ascii="Palatino Linotype" w:hAnsi="Palatino Linotype" w:cs="Times New Roman"/>
          <w:sz w:val="20"/>
          <w:szCs w:val="20"/>
        </w:rPr>
        <w:t xml:space="preserve">participation, types of experiences and their accessibility, and the degree </w:t>
      </w:r>
      <w:r w:rsidR="00F77592" w:rsidRPr="00CF4B2C">
        <w:rPr>
          <w:rFonts w:ascii="Palatino Linotype" w:hAnsi="Palatino Linotype" w:cs="Times New Roman"/>
          <w:sz w:val="20"/>
          <w:szCs w:val="20"/>
        </w:rPr>
        <w:t>to which they</w:t>
      </w:r>
      <w:r w:rsidRPr="00CF4B2C">
        <w:rPr>
          <w:rFonts w:ascii="Palatino Linotype" w:hAnsi="Palatino Linotype" w:cs="Times New Roman"/>
          <w:sz w:val="20"/>
          <w:szCs w:val="20"/>
        </w:rPr>
        <w:t xml:space="preserve"> yield influence or change in varied contexts. The 1989 </w:t>
      </w:r>
      <w:r w:rsidR="00F77592" w:rsidRPr="00CF4B2C">
        <w:rPr>
          <w:rFonts w:ascii="Palatino Linotype" w:hAnsi="Palatino Linotype" w:cs="Times New Roman"/>
          <w:sz w:val="20"/>
          <w:szCs w:val="20"/>
        </w:rPr>
        <w:t>U. N.</w:t>
      </w:r>
      <w:r w:rsidRPr="00CF4B2C">
        <w:rPr>
          <w:rFonts w:ascii="Palatino Linotype" w:hAnsi="Palatino Linotype" w:cs="Times New Roman"/>
          <w:sz w:val="20"/>
          <w:szCs w:val="20"/>
        </w:rPr>
        <w:t xml:space="preserve"> Convention on the Rights of the Child</w:t>
      </w:r>
      <w:r w:rsidR="00A17B40" w:rsidRPr="00CF4B2C">
        <w:rPr>
          <w:rFonts w:ascii="Palatino Linotype" w:hAnsi="Palatino Linotype" w:cs="Times New Roman"/>
          <w:sz w:val="20"/>
          <w:szCs w:val="20"/>
        </w:rPr>
        <w:t xml:space="preserve"> </w:t>
      </w:r>
      <w:r w:rsidR="00F77592" w:rsidRPr="00CF4B2C">
        <w:rPr>
          <w:rFonts w:ascii="Palatino Linotype" w:hAnsi="Palatino Linotype" w:cs="Times New Roman"/>
          <w:sz w:val="20"/>
          <w:szCs w:val="20"/>
        </w:rPr>
        <w:t>established</w:t>
      </w:r>
      <w:r w:rsidRPr="00CF4B2C">
        <w:rPr>
          <w:rFonts w:ascii="Palatino Linotype" w:hAnsi="Palatino Linotype" w:cs="Times New Roman"/>
          <w:sz w:val="20"/>
          <w:szCs w:val="20"/>
        </w:rPr>
        <w:t xml:space="preserve"> conditions for nations to endor</w:t>
      </w:r>
      <w:r w:rsidR="00F77592" w:rsidRPr="00CF4B2C">
        <w:rPr>
          <w:rFonts w:ascii="Palatino Linotype" w:hAnsi="Palatino Linotype" w:cs="Times New Roman"/>
          <w:sz w:val="20"/>
          <w:szCs w:val="20"/>
        </w:rPr>
        <w:t>se young people’s participation.</w:t>
      </w:r>
      <w:r w:rsidRPr="00CF4B2C">
        <w:rPr>
          <w:rFonts w:ascii="Palatino Linotype" w:hAnsi="Palatino Linotype" w:cs="Times New Roman"/>
          <w:sz w:val="20"/>
          <w:szCs w:val="20"/>
        </w:rPr>
        <w:t xml:space="preserve"> </w:t>
      </w:r>
      <w:r w:rsidR="00F77592" w:rsidRPr="00CF4B2C">
        <w:rPr>
          <w:rFonts w:ascii="Palatino Linotype" w:hAnsi="Palatino Linotype" w:cs="Times New Roman"/>
          <w:sz w:val="20"/>
          <w:szCs w:val="20"/>
        </w:rPr>
        <w:t xml:space="preserve">Yet </w:t>
      </w:r>
      <w:r w:rsidRPr="00CF4B2C">
        <w:rPr>
          <w:rFonts w:ascii="Palatino Linotype" w:hAnsi="Palatino Linotype" w:cs="Times New Roman"/>
          <w:sz w:val="20"/>
          <w:szCs w:val="20"/>
        </w:rPr>
        <w:t xml:space="preserve">resulting efforts have been critiqued for </w:t>
      </w:r>
      <w:r w:rsidR="00F77592" w:rsidRPr="00CF4B2C">
        <w:rPr>
          <w:rFonts w:ascii="Palatino Linotype" w:hAnsi="Palatino Linotype" w:cs="Times New Roman"/>
          <w:sz w:val="20"/>
          <w:szCs w:val="20"/>
        </w:rPr>
        <w:t>promoting</w:t>
      </w:r>
      <w:r w:rsidRPr="00CF4B2C">
        <w:rPr>
          <w:rFonts w:ascii="Palatino Linotype" w:hAnsi="Palatino Linotype" w:cs="Times New Roman"/>
          <w:sz w:val="20"/>
          <w:szCs w:val="20"/>
        </w:rPr>
        <w:t xml:space="preserve"> tokenism and non-participation while claiming to advance </w:t>
      </w:r>
      <w:r w:rsidR="00296B76" w:rsidRPr="00CF4B2C">
        <w:rPr>
          <w:rFonts w:ascii="Palatino Linotype" w:hAnsi="Palatino Linotype" w:cs="Times New Roman"/>
          <w:sz w:val="20"/>
          <w:szCs w:val="20"/>
        </w:rPr>
        <w:t>youth</w:t>
      </w:r>
      <w:r w:rsidRPr="00CF4B2C">
        <w:rPr>
          <w:rFonts w:ascii="Palatino Linotype" w:hAnsi="Palatino Linotype" w:cs="Times New Roman"/>
          <w:sz w:val="20"/>
          <w:szCs w:val="20"/>
        </w:rPr>
        <w:t xml:space="preserve"> influence (Hart 1992; Bessant 2004; Fleming 2013). </w:t>
      </w:r>
    </w:p>
    <w:p w14:paraId="02F6F7FC" w14:textId="48D74B1E" w:rsidR="00021B8E" w:rsidRPr="00CF4B2C" w:rsidRDefault="00021B8E" w:rsidP="00CF4B2C">
      <w:pPr>
        <w:spacing w:line="240" w:lineRule="exact"/>
        <w:ind w:firstLine="288"/>
        <w:jc w:val="both"/>
        <w:rPr>
          <w:rFonts w:ascii="Palatino Linotype" w:hAnsi="Palatino Linotype" w:cs="Times New Roman"/>
          <w:sz w:val="20"/>
          <w:szCs w:val="20"/>
        </w:rPr>
      </w:pPr>
      <w:r w:rsidRPr="00CF4B2C">
        <w:rPr>
          <w:rFonts w:ascii="Palatino Linotype" w:hAnsi="Palatino Linotype" w:cs="Times New Roman"/>
          <w:sz w:val="20"/>
          <w:szCs w:val="20"/>
        </w:rPr>
        <w:t xml:space="preserve">Adults with greater authority to organize public forms of participation persistently </w:t>
      </w:r>
      <w:r w:rsidR="00DA0AA5" w:rsidRPr="00CF4B2C">
        <w:rPr>
          <w:rFonts w:ascii="Palatino Linotype" w:hAnsi="Palatino Linotype" w:cs="Times New Roman"/>
          <w:sz w:val="20"/>
          <w:szCs w:val="20"/>
        </w:rPr>
        <w:t>foster</w:t>
      </w:r>
      <w:r w:rsidRPr="00CF4B2C">
        <w:rPr>
          <w:rFonts w:ascii="Palatino Linotype" w:hAnsi="Palatino Linotype" w:cs="Times New Roman"/>
          <w:sz w:val="20"/>
          <w:szCs w:val="20"/>
        </w:rPr>
        <w:t xml:space="preserve"> non-participation as a norm for young people, where small numbers of young people may be present but without directing meaningful influence (Taft and Gordon 2013). Here, tokenism is of particular concern because of its persistence in organizations like youth councils. Hart (1992) distinguished forms of participation </w:t>
      </w:r>
      <w:r w:rsidR="00C42EBD" w:rsidRPr="00CF4B2C">
        <w:rPr>
          <w:rFonts w:ascii="Palatino Linotype" w:hAnsi="Palatino Linotype" w:cs="Times New Roman"/>
          <w:sz w:val="20"/>
          <w:szCs w:val="20"/>
        </w:rPr>
        <w:t>from</w:t>
      </w:r>
      <w:r w:rsidRPr="00CF4B2C">
        <w:rPr>
          <w:rFonts w:ascii="Palatino Linotype" w:hAnsi="Palatino Linotype" w:cs="Times New Roman"/>
          <w:sz w:val="20"/>
          <w:szCs w:val="20"/>
        </w:rPr>
        <w:t xml:space="preserve"> non-participation by the degree to which </w:t>
      </w:r>
      <w:r w:rsidR="00C42EBD" w:rsidRPr="00CF4B2C">
        <w:rPr>
          <w:rFonts w:ascii="Palatino Linotype" w:hAnsi="Palatino Linotype" w:cs="Times New Roman"/>
          <w:sz w:val="20"/>
          <w:szCs w:val="20"/>
        </w:rPr>
        <w:t>youth</w:t>
      </w:r>
      <w:r w:rsidRPr="00CF4B2C">
        <w:rPr>
          <w:rFonts w:ascii="Palatino Linotype" w:hAnsi="Palatino Linotype" w:cs="Times New Roman"/>
          <w:sz w:val="20"/>
          <w:szCs w:val="20"/>
        </w:rPr>
        <w:t xml:space="preserve"> have a transparent understanding of the relevant issues as well as the </w:t>
      </w:r>
      <w:r w:rsidR="00F476C2" w:rsidRPr="00CF4B2C">
        <w:rPr>
          <w:rFonts w:ascii="Palatino Linotype" w:hAnsi="Palatino Linotype" w:cs="Times New Roman"/>
          <w:sz w:val="20"/>
          <w:szCs w:val="20"/>
        </w:rPr>
        <w:t>choice</w:t>
      </w:r>
      <w:r w:rsidRPr="00CF4B2C">
        <w:rPr>
          <w:rFonts w:ascii="Palatino Linotype" w:hAnsi="Palatino Linotype" w:cs="Times New Roman"/>
          <w:sz w:val="20"/>
          <w:szCs w:val="20"/>
        </w:rPr>
        <w:t xml:space="preserve"> to become involved in meaningful ways. From a legal standpoint, adults </w:t>
      </w:r>
      <w:r w:rsidR="00F476C2" w:rsidRPr="00CF4B2C">
        <w:rPr>
          <w:rFonts w:ascii="Palatino Linotype" w:hAnsi="Palatino Linotype" w:cs="Times New Roman"/>
          <w:sz w:val="20"/>
          <w:szCs w:val="20"/>
        </w:rPr>
        <w:t>predominantly</w:t>
      </w:r>
      <w:r w:rsidRPr="00CF4B2C">
        <w:rPr>
          <w:rFonts w:ascii="Palatino Linotype" w:hAnsi="Palatino Linotype" w:cs="Times New Roman"/>
          <w:sz w:val="20"/>
          <w:szCs w:val="20"/>
        </w:rPr>
        <w:t xml:space="preserve"> hold the right of decision-making in Western societies</w:t>
      </w:r>
      <w:r w:rsidR="00F476C2" w:rsidRPr="00CF4B2C">
        <w:rPr>
          <w:rFonts w:ascii="Palatino Linotype" w:hAnsi="Palatino Linotype" w:cs="Times New Roman"/>
          <w:sz w:val="20"/>
          <w:szCs w:val="20"/>
        </w:rPr>
        <w:t xml:space="preserve"> </w:t>
      </w:r>
      <w:r w:rsidRPr="00CF4B2C">
        <w:rPr>
          <w:rFonts w:ascii="Palatino Linotype" w:hAnsi="Palatino Linotype" w:cs="Times New Roman"/>
          <w:sz w:val="20"/>
          <w:szCs w:val="20"/>
        </w:rPr>
        <w:t xml:space="preserve">(Veerman 1992, p. 17). </w:t>
      </w:r>
      <w:r w:rsidR="00C42EBD" w:rsidRPr="00CF4B2C">
        <w:rPr>
          <w:rFonts w:ascii="Palatino Linotype" w:hAnsi="Palatino Linotype" w:cs="Times New Roman"/>
          <w:sz w:val="20"/>
          <w:szCs w:val="20"/>
        </w:rPr>
        <w:t>Still</w:t>
      </w:r>
      <w:r w:rsidRPr="00CF4B2C">
        <w:rPr>
          <w:rFonts w:ascii="Palatino Linotype" w:hAnsi="Palatino Linotype" w:cs="Times New Roman"/>
          <w:sz w:val="20"/>
          <w:szCs w:val="20"/>
        </w:rPr>
        <w:t>, the focus on decision-making in a community context situates authority in what must become a multigenerational space for participation (Camino and Zeldin 2002)</w:t>
      </w:r>
      <w:r w:rsidRPr="00CF4B2C">
        <w:rPr>
          <w:rStyle w:val="EndnoteReference"/>
          <w:rFonts w:ascii="Palatino Linotype" w:hAnsi="Palatino Linotype" w:cs="Times New Roman"/>
          <w:sz w:val="20"/>
          <w:szCs w:val="20"/>
        </w:rPr>
        <w:endnoteReference w:id="2"/>
      </w:r>
      <w:r w:rsidRPr="00CF4B2C">
        <w:rPr>
          <w:rFonts w:ascii="Palatino Linotype" w:hAnsi="Palatino Linotype" w:cs="Times New Roman"/>
          <w:sz w:val="20"/>
          <w:szCs w:val="20"/>
        </w:rPr>
        <w:t xml:space="preserve">. </w:t>
      </w:r>
      <w:r w:rsidR="00C42EBD" w:rsidRPr="00CF4B2C">
        <w:rPr>
          <w:rFonts w:ascii="Palatino Linotype" w:hAnsi="Palatino Linotype" w:cs="Times New Roman"/>
          <w:sz w:val="20"/>
          <w:szCs w:val="20"/>
        </w:rPr>
        <w:t>Thus,</w:t>
      </w:r>
      <w:r w:rsidRPr="00CF4B2C">
        <w:rPr>
          <w:rFonts w:ascii="Palatino Linotype" w:hAnsi="Palatino Linotype" w:cs="Times New Roman"/>
          <w:sz w:val="20"/>
          <w:szCs w:val="20"/>
        </w:rPr>
        <w:t xml:space="preserve"> young people quickly </w:t>
      </w:r>
      <w:r w:rsidR="00845495" w:rsidRPr="00CF4B2C">
        <w:rPr>
          <w:rFonts w:ascii="Palatino Linotype" w:hAnsi="Palatino Linotype" w:cs="Times New Roman"/>
          <w:sz w:val="20"/>
          <w:szCs w:val="20"/>
        </w:rPr>
        <w:t xml:space="preserve">learn </w:t>
      </w:r>
      <w:r w:rsidRPr="00CF4B2C">
        <w:rPr>
          <w:rFonts w:ascii="Palatino Linotype" w:hAnsi="Palatino Linotype" w:cs="Times New Roman"/>
          <w:sz w:val="20"/>
          <w:szCs w:val="20"/>
        </w:rPr>
        <w:t xml:space="preserve">participation is likely a charade, </w:t>
      </w:r>
      <w:r w:rsidR="00845495" w:rsidRPr="00CF4B2C">
        <w:rPr>
          <w:rFonts w:ascii="Palatino Linotype" w:hAnsi="Palatino Linotype" w:cs="Times New Roman"/>
          <w:sz w:val="20"/>
          <w:szCs w:val="20"/>
        </w:rPr>
        <w:t>making</w:t>
      </w:r>
      <w:r w:rsidRPr="00CF4B2C">
        <w:rPr>
          <w:rFonts w:ascii="Palatino Linotype" w:hAnsi="Palatino Linotype" w:cs="Times New Roman"/>
          <w:sz w:val="20"/>
          <w:szCs w:val="20"/>
        </w:rPr>
        <w:t xml:space="preserve"> suspect any future opportunities to participate (Matthews and Limb 2003). </w:t>
      </w:r>
    </w:p>
    <w:p w14:paraId="57942343" w14:textId="55CC180D" w:rsidR="00021B8E" w:rsidRDefault="00021B8E" w:rsidP="00CF4B2C">
      <w:pPr>
        <w:spacing w:line="240" w:lineRule="exact"/>
        <w:ind w:firstLine="288"/>
        <w:jc w:val="both"/>
        <w:rPr>
          <w:rFonts w:ascii="Palatino Linotype" w:hAnsi="Palatino Linotype" w:cs="Times New Roman"/>
          <w:sz w:val="20"/>
          <w:szCs w:val="20"/>
        </w:rPr>
      </w:pPr>
      <w:r w:rsidRPr="00CF4B2C">
        <w:rPr>
          <w:rFonts w:ascii="Palatino Linotype" w:hAnsi="Palatino Linotype" w:cs="Times New Roman"/>
          <w:sz w:val="20"/>
          <w:szCs w:val="20"/>
        </w:rPr>
        <w:lastRenderedPageBreak/>
        <w:t>A more socially constructive perspective, drawn from young people’s commentary on their own participation and citizenship suggests that youth participation is an influential factor in societal politics but is difficult to recognize within frameworks that define citizenship by civic duty, achievement of economic independence, or age. When citizenship is framed as soci</w:t>
      </w:r>
      <w:r w:rsidR="00C3707B" w:rsidRPr="00CF4B2C">
        <w:rPr>
          <w:rFonts w:ascii="Palatino Linotype" w:hAnsi="Palatino Linotype" w:cs="Times New Roman"/>
          <w:sz w:val="20"/>
          <w:szCs w:val="20"/>
        </w:rPr>
        <w:t>ally constructive (Smith et al.</w:t>
      </w:r>
      <w:r w:rsidRPr="00CF4B2C">
        <w:rPr>
          <w:rFonts w:ascii="Palatino Linotype" w:hAnsi="Palatino Linotype" w:cs="Times New Roman"/>
          <w:sz w:val="20"/>
          <w:szCs w:val="20"/>
        </w:rPr>
        <w:t xml:space="preserve"> 2005) or self-actualizing (Bennett 2008), young people tend to articulate a sense of participation and influence in the development of community that is fluid and also accessible. With this in mind, Fleming (2013) distinguished hard</w:t>
      </w:r>
      <w:r w:rsidR="000724EB" w:rsidRPr="00CF4B2C">
        <w:rPr>
          <w:rFonts w:ascii="Palatino Linotype" w:hAnsi="Palatino Linotype" w:cs="Times New Roman"/>
          <w:sz w:val="20"/>
          <w:szCs w:val="20"/>
        </w:rPr>
        <w:t xml:space="preserve"> goals—setting up the means for participation—from</w:t>
      </w:r>
      <w:r w:rsidRPr="00CF4B2C">
        <w:rPr>
          <w:rFonts w:ascii="Palatino Linotype" w:hAnsi="Palatino Linotype" w:cs="Times New Roman"/>
          <w:sz w:val="20"/>
          <w:szCs w:val="20"/>
        </w:rPr>
        <w:t xml:space="preserve"> </w:t>
      </w:r>
      <w:r w:rsidR="000724EB" w:rsidRPr="00CF4B2C">
        <w:rPr>
          <w:rFonts w:ascii="Palatino Linotype" w:hAnsi="Palatino Linotype" w:cs="Times New Roman"/>
          <w:sz w:val="20"/>
          <w:szCs w:val="20"/>
        </w:rPr>
        <w:t>soft goals—establishing shared values and supporting skilled practice—acknowledging more progress</w:t>
      </w:r>
      <w:r w:rsidRPr="00CF4B2C">
        <w:rPr>
          <w:rFonts w:ascii="Palatino Linotype" w:hAnsi="Palatino Linotype" w:cs="Times New Roman"/>
          <w:sz w:val="20"/>
          <w:szCs w:val="20"/>
        </w:rPr>
        <w:t xml:space="preserve"> </w:t>
      </w:r>
      <w:r w:rsidR="000724EB" w:rsidRPr="00CF4B2C">
        <w:rPr>
          <w:rFonts w:ascii="Palatino Linotype" w:hAnsi="Palatino Linotype" w:cs="Times New Roman"/>
          <w:sz w:val="20"/>
          <w:szCs w:val="20"/>
        </w:rPr>
        <w:t>on hard than soft goals</w:t>
      </w:r>
      <w:r w:rsidRPr="00CF4B2C">
        <w:rPr>
          <w:rFonts w:ascii="Palatino Linotype" w:hAnsi="Palatino Linotype" w:cs="Times New Roman"/>
          <w:sz w:val="20"/>
          <w:szCs w:val="20"/>
        </w:rPr>
        <w:t xml:space="preserve">. </w:t>
      </w:r>
      <w:r w:rsidR="000724EB" w:rsidRPr="00CF4B2C">
        <w:rPr>
          <w:rFonts w:ascii="Palatino Linotype" w:hAnsi="Palatino Linotype" w:cs="Times New Roman"/>
          <w:sz w:val="20"/>
          <w:szCs w:val="20"/>
        </w:rPr>
        <w:t>She</w:t>
      </w:r>
      <w:r w:rsidRPr="00CF4B2C">
        <w:rPr>
          <w:rFonts w:ascii="Palatino Linotype" w:hAnsi="Palatino Linotype" w:cs="Times New Roman"/>
          <w:sz w:val="20"/>
          <w:szCs w:val="20"/>
        </w:rPr>
        <w:t xml:space="preserve"> </w:t>
      </w:r>
      <w:r w:rsidR="00F476C2" w:rsidRPr="00CF4B2C">
        <w:rPr>
          <w:rFonts w:ascii="Palatino Linotype" w:hAnsi="Palatino Linotype" w:cs="Times New Roman"/>
          <w:sz w:val="20"/>
          <w:szCs w:val="20"/>
        </w:rPr>
        <w:t>usefully</w:t>
      </w:r>
      <w:r w:rsidRPr="00CF4B2C">
        <w:rPr>
          <w:rFonts w:ascii="Palatino Linotype" w:hAnsi="Palatino Linotype" w:cs="Times New Roman"/>
          <w:sz w:val="20"/>
          <w:szCs w:val="20"/>
        </w:rPr>
        <w:t xml:space="preserve"> highlights the ways non-participation persists, while taking seriously young people’s reports of positive experiences about their access to participation. However, where influence is limited—particularly in the public policy realm—young people reported being ignored, dealing with adult control, and the tyranny of delay. While </w:t>
      </w:r>
      <w:r w:rsidR="00575219" w:rsidRPr="00CF4B2C">
        <w:rPr>
          <w:rFonts w:ascii="Palatino Linotype" w:hAnsi="Palatino Linotype" w:cs="Times New Roman"/>
          <w:sz w:val="20"/>
          <w:szCs w:val="20"/>
        </w:rPr>
        <w:t xml:space="preserve">this </w:t>
      </w:r>
      <w:r w:rsidRPr="00CF4B2C">
        <w:rPr>
          <w:rFonts w:ascii="Palatino Linotype" w:hAnsi="Palatino Linotype" w:cs="Times New Roman"/>
          <w:sz w:val="20"/>
          <w:szCs w:val="20"/>
        </w:rPr>
        <w:t>cycle of attention to youth participation can be relied upon to reproduce exclusion, spaces for public participation appear to have increased.</w:t>
      </w:r>
    </w:p>
    <w:p w14:paraId="5EFF5ACD" w14:textId="77777777" w:rsidR="00CF4B2C" w:rsidRPr="00CF4B2C" w:rsidRDefault="00CF4B2C" w:rsidP="00CF4B2C">
      <w:pPr>
        <w:spacing w:line="240" w:lineRule="exact"/>
        <w:jc w:val="both"/>
        <w:rPr>
          <w:rFonts w:ascii="Calibri" w:hAnsi="Calibri" w:cs="Times New Roman"/>
        </w:rPr>
      </w:pPr>
    </w:p>
    <w:p w14:paraId="69199B54" w14:textId="4BF05684" w:rsidR="00021B8E" w:rsidRPr="00CF4B2C" w:rsidRDefault="00021B8E" w:rsidP="00CF4B2C">
      <w:pPr>
        <w:pStyle w:val="SOESubhead2"/>
        <w:spacing w:line="240" w:lineRule="exact"/>
        <w:ind w:firstLine="288"/>
        <w:jc w:val="both"/>
        <w:rPr>
          <w:rFonts w:ascii="Palatino Linotype" w:hAnsi="Palatino Linotype"/>
          <w:b w:val="0"/>
          <w:i w:val="0"/>
          <w:sz w:val="20"/>
          <w:szCs w:val="20"/>
        </w:rPr>
      </w:pPr>
      <w:proofErr w:type="gramStart"/>
      <w:r w:rsidRPr="00CF4B2C">
        <w:rPr>
          <w:rFonts w:ascii="Gill Sans MT" w:hAnsi="Gill Sans MT"/>
          <w:bCs/>
          <w:sz w:val="20"/>
          <w:szCs w:val="20"/>
        </w:rPr>
        <w:t>Schooling and the</w:t>
      </w:r>
      <w:r w:rsidRPr="00CF4B2C">
        <w:rPr>
          <w:rFonts w:ascii="Gill Sans MT" w:hAnsi="Gill Sans MT"/>
          <w:sz w:val="20"/>
          <w:szCs w:val="20"/>
        </w:rPr>
        <w:t xml:space="preserve"> Paradox of Youth Public Participation.</w:t>
      </w:r>
      <w:proofErr w:type="gramEnd"/>
      <w:r>
        <w:t xml:space="preserve"> </w:t>
      </w:r>
      <w:r w:rsidRPr="00CF4B2C">
        <w:rPr>
          <w:rFonts w:ascii="Palatino Linotype" w:hAnsi="Palatino Linotype" w:cs="Times New Roman"/>
          <w:b w:val="0"/>
          <w:i w:val="0"/>
          <w:sz w:val="20"/>
          <w:szCs w:val="20"/>
        </w:rPr>
        <w:t>Public schools are important spaces for realizing the potential of d</w:t>
      </w:r>
      <w:r w:rsidR="00DA77FA" w:rsidRPr="00CF4B2C">
        <w:rPr>
          <w:rFonts w:ascii="Palatino Linotype" w:hAnsi="Palatino Linotype" w:cs="Times New Roman"/>
          <w:b w:val="0"/>
          <w:i w:val="0"/>
          <w:sz w:val="20"/>
          <w:szCs w:val="20"/>
        </w:rPr>
        <w:t xml:space="preserve">emocratic public participation and </w:t>
      </w:r>
      <w:r w:rsidRPr="00CF4B2C">
        <w:rPr>
          <w:rFonts w:ascii="Palatino Linotype" w:hAnsi="Palatino Linotype" w:cs="Times New Roman"/>
          <w:b w:val="0"/>
          <w:i w:val="0"/>
          <w:sz w:val="20"/>
          <w:szCs w:val="20"/>
        </w:rPr>
        <w:t xml:space="preserve">where </w:t>
      </w:r>
      <w:r w:rsidR="0088430D" w:rsidRPr="00CF4B2C">
        <w:rPr>
          <w:rFonts w:ascii="Palatino Linotype" w:hAnsi="Palatino Linotype" w:cs="Times New Roman"/>
          <w:b w:val="0"/>
          <w:i w:val="0"/>
          <w:sz w:val="20"/>
          <w:szCs w:val="20"/>
        </w:rPr>
        <w:t>youth</w:t>
      </w:r>
      <w:r w:rsidRPr="00CF4B2C">
        <w:rPr>
          <w:rFonts w:ascii="Palatino Linotype" w:hAnsi="Palatino Linotype" w:cs="Times New Roman"/>
          <w:b w:val="0"/>
          <w:i w:val="0"/>
          <w:sz w:val="20"/>
          <w:szCs w:val="20"/>
        </w:rPr>
        <w:t xml:space="preserve"> have a clear collective claim to citizenship. Yet, this circumstance presents a paradox: the state’s largest youth-serving public institution is charged with laying a foundation for democratic participation while also reproducing </w:t>
      </w:r>
      <w:r w:rsidR="0088430D" w:rsidRPr="00CF4B2C">
        <w:rPr>
          <w:rFonts w:ascii="Palatino Linotype" w:hAnsi="Palatino Linotype" w:cs="Times New Roman"/>
          <w:b w:val="0"/>
          <w:i w:val="0"/>
          <w:sz w:val="20"/>
          <w:szCs w:val="20"/>
        </w:rPr>
        <w:t>state</w:t>
      </w:r>
      <w:r w:rsidRPr="00CF4B2C">
        <w:rPr>
          <w:rFonts w:ascii="Palatino Linotype" w:hAnsi="Palatino Linotype" w:cs="Times New Roman"/>
          <w:b w:val="0"/>
          <w:i w:val="0"/>
          <w:sz w:val="20"/>
          <w:szCs w:val="20"/>
        </w:rPr>
        <w:t xml:space="preserve"> authority. Ranci</w:t>
      </w:r>
      <w:r w:rsidRPr="00CF4B2C">
        <w:rPr>
          <w:rFonts w:ascii="Palatino Linotype" w:eastAsia="Times New Roman" w:hAnsi="Palatino Linotype" w:cs="Times New Roman"/>
          <w:b w:val="0"/>
          <w:i w:val="0"/>
          <w:sz w:val="20"/>
          <w:szCs w:val="20"/>
        </w:rPr>
        <w:t>è</w:t>
      </w:r>
      <w:r w:rsidRPr="00CF4B2C">
        <w:rPr>
          <w:rFonts w:ascii="Palatino Linotype" w:hAnsi="Palatino Linotype" w:cs="Times New Roman"/>
          <w:b w:val="0"/>
          <w:i w:val="0"/>
          <w:sz w:val="20"/>
          <w:szCs w:val="20"/>
        </w:rPr>
        <w:t xml:space="preserve">re (2010) argued a paradox of democracy </w:t>
      </w:r>
      <w:proofErr w:type="gramStart"/>
      <w:r w:rsidRPr="00CF4B2C">
        <w:rPr>
          <w:rFonts w:ascii="Palatino Linotype" w:hAnsi="Palatino Linotype" w:cs="Times New Roman"/>
          <w:b w:val="0"/>
          <w:i w:val="0"/>
          <w:sz w:val="20"/>
          <w:szCs w:val="20"/>
        </w:rPr>
        <w:t>emerges</w:t>
      </w:r>
      <w:proofErr w:type="gramEnd"/>
      <w:r w:rsidRPr="00CF4B2C">
        <w:rPr>
          <w:rFonts w:ascii="Palatino Linotype" w:hAnsi="Palatino Linotype" w:cs="Times New Roman"/>
          <w:b w:val="0"/>
          <w:i w:val="0"/>
          <w:sz w:val="20"/>
          <w:szCs w:val="20"/>
        </w:rPr>
        <w:t xml:space="preserve"> as democratic practice require</w:t>
      </w:r>
      <w:r w:rsidR="00532350" w:rsidRPr="00CF4B2C">
        <w:rPr>
          <w:rFonts w:ascii="Palatino Linotype" w:hAnsi="Palatino Linotype" w:cs="Times New Roman"/>
          <w:b w:val="0"/>
          <w:i w:val="0"/>
          <w:sz w:val="20"/>
          <w:szCs w:val="20"/>
        </w:rPr>
        <w:t>s</w:t>
      </w:r>
      <w:r w:rsidRPr="00CF4B2C">
        <w:rPr>
          <w:rFonts w:ascii="Palatino Linotype" w:hAnsi="Palatino Linotype" w:cs="Times New Roman"/>
          <w:b w:val="0"/>
          <w:i w:val="0"/>
          <w:sz w:val="20"/>
          <w:szCs w:val="20"/>
        </w:rPr>
        <w:t xml:space="preserve"> the persistent undoing of the authority on which the promised stability of a democracy rests</w:t>
      </w:r>
      <w:r w:rsidR="0088430D" w:rsidRPr="00CF4B2C">
        <w:rPr>
          <w:rFonts w:ascii="Palatino Linotype" w:hAnsi="Palatino Linotype" w:cs="Times New Roman"/>
          <w:b w:val="0"/>
          <w:i w:val="0"/>
          <w:sz w:val="20"/>
          <w:szCs w:val="20"/>
        </w:rPr>
        <w:t>. Likewise,</w:t>
      </w:r>
      <w:r w:rsidRPr="00CF4B2C">
        <w:rPr>
          <w:rFonts w:ascii="Palatino Linotype" w:hAnsi="Palatino Linotype" w:cs="Times New Roman"/>
          <w:b w:val="0"/>
          <w:i w:val="0"/>
          <w:sz w:val="20"/>
          <w:szCs w:val="20"/>
        </w:rPr>
        <w:t xml:space="preserve"> </w:t>
      </w:r>
      <w:r w:rsidR="003C480E" w:rsidRPr="00CF4B2C">
        <w:rPr>
          <w:rFonts w:ascii="Palatino Linotype" w:hAnsi="Palatino Linotype" w:cs="Times New Roman"/>
          <w:b w:val="0"/>
          <w:i w:val="0"/>
          <w:sz w:val="20"/>
          <w:szCs w:val="20"/>
        </w:rPr>
        <w:t>as youth claim</w:t>
      </w:r>
      <w:r w:rsidRPr="00CF4B2C">
        <w:rPr>
          <w:rFonts w:ascii="Palatino Linotype" w:hAnsi="Palatino Linotype" w:cs="Times New Roman"/>
          <w:b w:val="0"/>
          <w:i w:val="0"/>
          <w:sz w:val="20"/>
          <w:szCs w:val="20"/>
        </w:rPr>
        <w:t xml:space="preserve"> authority in schools</w:t>
      </w:r>
      <w:r w:rsidR="003C480E" w:rsidRPr="00CF4B2C">
        <w:rPr>
          <w:rFonts w:ascii="Palatino Linotype" w:hAnsi="Palatino Linotype" w:cs="Times New Roman"/>
          <w:b w:val="0"/>
          <w:i w:val="0"/>
          <w:sz w:val="20"/>
          <w:szCs w:val="20"/>
        </w:rPr>
        <w:t>,</w:t>
      </w:r>
      <w:r w:rsidRPr="00CF4B2C">
        <w:rPr>
          <w:rFonts w:ascii="Palatino Linotype" w:hAnsi="Palatino Linotype" w:cs="Times New Roman"/>
          <w:b w:val="0"/>
          <w:i w:val="0"/>
          <w:sz w:val="20"/>
          <w:szCs w:val="20"/>
        </w:rPr>
        <w:t xml:space="preserve"> </w:t>
      </w:r>
      <w:r w:rsidR="003C480E" w:rsidRPr="00CF4B2C">
        <w:rPr>
          <w:rFonts w:ascii="Palatino Linotype" w:hAnsi="Palatino Linotype" w:cs="Times New Roman"/>
          <w:b w:val="0"/>
          <w:i w:val="0"/>
          <w:sz w:val="20"/>
          <w:szCs w:val="20"/>
        </w:rPr>
        <w:t>they undo</w:t>
      </w:r>
      <w:r w:rsidRPr="00CF4B2C">
        <w:rPr>
          <w:rFonts w:ascii="Palatino Linotype" w:hAnsi="Palatino Linotype" w:cs="Times New Roman"/>
          <w:b w:val="0"/>
          <w:i w:val="0"/>
          <w:sz w:val="20"/>
          <w:szCs w:val="20"/>
        </w:rPr>
        <w:t xml:space="preserve"> developmental logic</w:t>
      </w:r>
      <w:r w:rsidR="0088430D" w:rsidRPr="00CF4B2C">
        <w:rPr>
          <w:rFonts w:ascii="Palatino Linotype" w:hAnsi="Palatino Linotype" w:cs="Times New Roman"/>
          <w:b w:val="0"/>
          <w:i w:val="0"/>
          <w:sz w:val="20"/>
          <w:szCs w:val="20"/>
        </w:rPr>
        <w:t>s that mandate</w:t>
      </w:r>
      <w:r w:rsidRPr="00CF4B2C">
        <w:rPr>
          <w:rFonts w:ascii="Palatino Linotype" w:hAnsi="Palatino Linotype" w:cs="Times New Roman"/>
          <w:b w:val="0"/>
          <w:i w:val="0"/>
          <w:sz w:val="20"/>
          <w:szCs w:val="20"/>
        </w:rPr>
        <w:t xml:space="preserve"> their presence in the institution. As such, their participation becomes a threat, </w:t>
      </w:r>
      <w:r w:rsidR="0088430D" w:rsidRPr="00CF4B2C">
        <w:rPr>
          <w:rFonts w:ascii="Palatino Linotype" w:hAnsi="Palatino Linotype" w:cs="Times New Roman"/>
          <w:b w:val="0"/>
          <w:i w:val="0"/>
          <w:sz w:val="20"/>
          <w:szCs w:val="20"/>
        </w:rPr>
        <w:t>weakening</w:t>
      </w:r>
      <w:r w:rsidRPr="00CF4B2C">
        <w:rPr>
          <w:rFonts w:ascii="Palatino Linotype" w:hAnsi="Palatino Linotype" w:cs="Times New Roman"/>
          <w:b w:val="0"/>
          <w:i w:val="0"/>
          <w:sz w:val="20"/>
          <w:szCs w:val="20"/>
        </w:rPr>
        <w:t xml:space="preserve"> the will to prepare them for public participation.</w:t>
      </w:r>
    </w:p>
    <w:p w14:paraId="1668DC21" w14:textId="177EBA6E" w:rsidR="00021B8E" w:rsidRDefault="00021B8E" w:rsidP="00F3156D">
      <w:pPr>
        <w:pStyle w:val="SOESubhead2"/>
        <w:spacing w:line="240" w:lineRule="exact"/>
        <w:ind w:firstLine="288"/>
        <w:jc w:val="both"/>
        <w:rPr>
          <w:rFonts w:ascii="Palatino Linotype" w:hAnsi="Palatino Linotype" w:cs="Times New Roman"/>
          <w:b w:val="0"/>
          <w:i w:val="0"/>
          <w:sz w:val="20"/>
          <w:szCs w:val="20"/>
        </w:rPr>
      </w:pPr>
      <w:r w:rsidRPr="00F3156D">
        <w:rPr>
          <w:rFonts w:ascii="Palatino Linotype" w:hAnsi="Palatino Linotype" w:cs="Times New Roman"/>
          <w:b w:val="0"/>
          <w:i w:val="0"/>
          <w:iCs w:val="0"/>
          <w:sz w:val="20"/>
          <w:szCs w:val="20"/>
        </w:rPr>
        <w:t>Evidence of this split emerges between civic and political opportunities in schools and those in communities</w:t>
      </w:r>
      <w:r w:rsidR="002E3C3B" w:rsidRPr="00F3156D">
        <w:rPr>
          <w:rFonts w:ascii="Palatino Linotype" w:hAnsi="Palatino Linotype" w:cs="Times New Roman"/>
          <w:b w:val="0"/>
          <w:i w:val="0"/>
          <w:iCs w:val="0"/>
          <w:sz w:val="20"/>
          <w:szCs w:val="20"/>
        </w:rPr>
        <w:t xml:space="preserve">. </w:t>
      </w:r>
      <w:r w:rsidRPr="00F3156D">
        <w:rPr>
          <w:rFonts w:ascii="Palatino Linotype" w:hAnsi="Palatino Linotype" w:cs="Times New Roman"/>
          <w:b w:val="0"/>
          <w:i w:val="0"/>
          <w:sz w:val="20"/>
          <w:szCs w:val="20"/>
        </w:rPr>
        <w:t>Research on public schools-based civic education in the U.S. raises cautions about a decline of investment in pedagogical support for civics education, threatening both quality and accessibility of opportunity to build civic skills for effective long-term participation in a democratic society (Kahne and Middaugh 2008). Likewise, an equally persistent trend of low-proficiency held constant at 24% for high school seniors in reports posted in 1998 and 2006 (</w:t>
      </w:r>
      <w:r w:rsidR="00C523C4" w:rsidRPr="00F3156D">
        <w:rPr>
          <w:rFonts w:ascii="Palatino Linotype" w:hAnsi="Palatino Linotype" w:cs="Times New Roman"/>
          <w:b w:val="0"/>
          <w:i w:val="0"/>
          <w:sz w:val="20"/>
          <w:szCs w:val="20"/>
        </w:rPr>
        <w:t>NCES</w:t>
      </w:r>
      <w:r w:rsidRPr="00F3156D">
        <w:rPr>
          <w:rFonts w:ascii="Palatino Linotype" w:hAnsi="Palatino Linotype" w:cs="Times New Roman"/>
          <w:b w:val="0"/>
          <w:i w:val="0"/>
          <w:sz w:val="20"/>
          <w:szCs w:val="20"/>
        </w:rPr>
        <w:t xml:space="preserve"> 2011). On the flip side, studies of community-based organizing and activism continue to return strong results for supporting young people’s expanded capacity for civic and democratic participation (Ginwri</w:t>
      </w:r>
      <w:r w:rsidR="00C523C4" w:rsidRPr="00F3156D">
        <w:rPr>
          <w:rFonts w:ascii="Palatino Linotype" w:hAnsi="Palatino Linotype" w:cs="Times New Roman"/>
          <w:b w:val="0"/>
          <w:i w:val="0"/>
          <w:sz w:val="20"/>
          <w:szCs w:val="20"/>
        </w:rPr>
        <w:t>ght, Noguera and Cammarota 2006</w:t>
      </w:r>
      <w:r w:rsidRPr="00F3156D">
        <w:rPr>
          <w:rFonts w:ascii="Palatino Linotype" w:hAnsi="Palatino Linotype" w:cs="Times New Roman"/>
          <w:b w:val="0"/>
          <w:i w:val="0"/>
          <w:sz w:val="20"/>
          <w:szCs w:val="20"/>
        </w:rPr>
        <w:t>). These results are promising</w:t>
      </w:r>
      <w:r w:rsidR="00A44DE3" w:rsidRPr="00F3156D">
        <w:rPr>
          <w:rFonts w:ascii="Palatino Linotype" w:hAnsi="Palatino Linotype" w:cs="Times New Roman"/>
          <w:b w:val="0"/>
          <w:i w:val="0"/>
          <w:sz w:val="20"/>
          <w:szCs w:val="20"/>
        </w:rPr>
        <w:t xml:space="preserve"> albeit with important</w:t>
      </w:r>
      <w:r w:rsidRPr="00F3156D">
        <w:rPr>
          <w:rFonts w:ascii="Palatino Linotype" w:hAnsi="Palatino Linotype" w:cs="Times New Roman"/>
          <w:b w:val="0"/>
          <w:i w:val="0"/>
          <w:sz w:val="20"/>
          <w:szCs w:val="20"/>
        </w:rPr>
        <w:t xml:space="preserve"> limitations. They tend to serve smaller numbers of young people than schools can reach, and the mechanism for participation can dissolve </w:t>
      </w:r>
      <w:r w:rsidR="00532350" w:rsidRPr="00F3156D">
        <w:rPr>
          <w:rFonts w:ascii="Palatino Linotype" w:hAnsi="Palatino Linotype" w:cs="Times New Roman"/>
          <w:b w:val="0"/>
          <w:i w:val="0"/>
          <w:sz w:val="20"/>
          <w:szCs w:val="20"/>
        </w:rPr>
        <w:t xml:space="preserve">after </w:t>
      </w:r>
      <w:r w:rsidRPr="00F3156D">
        <w:rPr>
          <w:rFonts w:ascii="Palatino Linotype" w:hAnsi="Palatino Linotype" w:cs="Times New Roman"/>
          <w:b w:val="0"/>
          <w:i w:val="0"/>
          <w:sz w:val="20"/>
          <w:szCs w:val="20"/>
        </w:rPr>
        <w:t xml:space="preserve">key goals have been achieved. Given these results, scholars and practitioners </w:t>
      </w:r>
      <w:r w:rsidR="00CE5ABD" w:rsidRPr="00F3156D">
        <w:rPr>
          <w:rFonts w:ascii="Palatino Linotype" w:hAnsi="Palatino Linotype" w:cs="Times New Roman"/>
          <w:b w:val="0"/>
          <w:i w:val="0"/>
          <w:sz w:val="20"/>
          <w:szCs w:val="20"/>
        </w:rPr>
        <w:t>ask</w:t>
      </w:r>
      <w:r w:rsidRPr="00F3156D">
        <w:rPr>
          <w:rFonts w:ascii="Palatino Linotype" w:hAnsi="Palatino Linotype" w:cs="Times New Roman"/>
          <w:b w:val="0"/>
          <w:i w:val="0"/>
          <w:sz w:val="20"/>
          <w:szCs w:val="20"/>
        </w:rPr>
        <w:t xml:space="preserve"> how community and school activism can be translated into forms of democratic participation typically reserved for adults or sequestered from school contexts (Ginwright, Noguera, and Cammarota 2006; Soep 2014; Kirshner 2015). Youth advisory councils sit at the crux of this paradox, where they have been positioned </w:t>
      </w:r>
      <w:r w:rsidR="00CE5ABD" w:rsidRPr="00F3156D">
        <w:rPr>
          <w:rFonts w:ascii="Palatino Linotype" w:hAnsi="Palatino Linotype" w:cs="Times New Roman"/>
          <w:b w:val="0"/>
          <w:i w:val="0"/>
          <w:sz w:val="20"/>
          <w:szCs w:val="20"/>
        </w:rPr>
        <w:t>to instantiate</w:t>
      </w:r>
      <w:r w:rsidRPr="00F3156D">
        <w:rPr>
          <w:rFonts w:ascii="Palatino Linotype" w:hAnsi="Palatino Linotype" w:cs="Times New Roman"/>
          <w:b w:val="0"/>
          <w:i w:val="0"/>
          <w:sz w:val="20"/>
          <w:szCs w:val="20"/>
        </w:rPr>
        <w:t xml:space="preserve"> mea</w:t>
      </w:r>
      <w:r w:rsidR="00C3707B" w:rsidRPr="00F3156D">
        <w:rPr>
          <w:rFonts w:ascii="Palatino Linotype" w:hAnsi="Palatino Linotype" w:cs="Times New Roman"/>
          <w:b w:val="0"/>
          <w:i w:val="0"/>
          <w:sz w:val="20"/>
          <w:szCs w:val="20"/>
        </w:rPr>
        <w:t>ningful participation for youth</w:t>
      </w:r>
      <w:r w:rsidRPr="00F3156D">
        <w:rPr>
          <w:rFonts w:ascii="Palatino Linotype" w:hAnsi="Palatino Linotype" w:cs="Times New Roman"/>
          <w:b w:val="0"/>
          <w:i w:val="0"/>
          <w:sz w:val="20"/>
          <w:szCs w:val="20"/>
        </w:rPr>
        <w:t xml:space="preserve"> and yet </w:t>
      </w:r>
      <w:r w:rsidR="00532350" w:rsidRPr="00F3156D">
        <w:rPr>
          <w:rFonts w:ascii="Palatino Linotype" w:hAnsi="Palatino Linotype" w:cs="Times New Roman"/>
          <w:b w:val="0"/>
          <w:i w:val="0"/>
          <w:sz w:val="20"/>
          <w:szCs w:val="20"/>
        </w:rPr>
        <w:t>remain</w:t>
      </w:r>
      <w:r w:rsidRPr="00F3156D">
        <w:rPr>
          <w:rFonts w:ascii="Palatino Linotype" w:hAnsi="Palatino Linotype" w:cs="Times New Roman"/>
          <w:b w:val="0"/>
          <w:i w:val="0"/>
          <w:sz w:val="20"/>
          <w:szCs w:val="20"/>
        </w:rPr>
        <w:t xml:space="preserve"> structurally limited.</w:t>
      </w:r>
    </w:p>
    <w:p w14:paraId="12EEF58B" w14:textId="77777777" w:rsidR="007E3FA6" w:rsidRPr="007E3FA6" w:rsidRDefault="007E3FA6" w:rsidP="007E3FA6">
      <w:pPr>
        <w:pStyle w:val="BodyText"/>
        <w:rPr>
          <w:rFonts w:ascii="Calibri" w:hAnsi="Calibri"/>
          <w:sz w:val="24"/>
          <w:szCs w:val="24"/>
        </w:rPr>
      </w:pPr>
    </w:p>
    <w:p w14:paraId="38DCD057" w14:textId="7BF9741F" w:rsidR="00021B8E" w:rsidRPr="00F3156D" w:rsidRDefault="00021B8E" w:rsidP="00F3156D">
      <w:pPr>
        <w:pStyle w:val="SOEHeading2"/>
        <w:spacing w:line="240" w:lineRule="exact"/>
        <w:ind w:firstLine="288"/>
        <w:jc w:val="both"/>
        <w:rPr>
          <w:rFonts w:ascii="Palatino Linotype" w:hAnsi="Palatino Linotype"/>
          <w:b w:val="0"/>
          <w:i w:val="0"/>
          <w:sz w:val="20"/>
          <w:szCs w:val="20"/>
        </w:rPr>
      </w:pPr>
      <w:bookmarkStart w:id="3" w:name="_Toc314128905"/>
      <w:proofErr w:type="gramStart"/>
      <w:r w:rsidRPr="00F3156D">
        <w:rPr>
          <w:rFonts w:ascii="Gill Sans MT" w:hAnsi="Gill Sans MT"/>
          <w:sz w:val="20"/>
          <w:szCs w:val="20"/>
        </w:rPr>
        <w:t>Limits to Authority</w:t>
      </w:r>
      <w:bookmarkEnd w:id="3"/>
      <w:r w:rsidR="009B61EF" w:rsidRPr="00F3156D">
        <w:rPr>
          <w:rFonts w:ascii="Gill Sans MT" w:hAnsi="Gill Sans MT"/>
          <w:sz w:val="20"/>
          <w:szCs w:val="20"/>
        </w:rPr>
        <w:t>.</w:t>
      </w:r>
      <w:proofErr w:type="gramEnd"/>
      <w:r w:rsidR="009B61EF">
        <w:t xml:space="preserve"> </w:t>
      </w:r>
      <w:r w:rsidRPr="00F3156D">
        <w:rPr>
          <w:rFonts w:ascii="Palatino Linotype" w:hAnsi="Palatino Linotype"/>
          <w:b w:val="0"/>
          <w:i w:val="0"/>
          <w:sz w:val="20"/>
          <w:szCs w:val="20"/>
        </w:rPr>
        <w:t>Taft and Gordon (2013) provided a general description of what youth councils share in common: connection with policy makers, formal and official role in governance, availability of staff and training, and a size of between 15 and 25 high school aged students</w:t>
      </w:r>
      <w:r w:rsidRPr="00F3156D">
        <w:rPr>
          <w:rStyle w:val="EndnoteReference"/>
          <w:rFonts w:ascii="Palatino Linotype" w:hAnsi="Palatino Linotype"/>
          <w:b w:val="0"/>
          <w:i w:val="0"/>
          <w:sz w:val="20"/>
          <w:szCs w:val="20"/>
        </w:rPr>
        <w:endnoteReference w:id="3"/>
      </w:r>
      <w:r w:rsidRPr="00F3156D">
        <w:rPr>
          <w:rFonts w:ascii="Palatino Linotype" w:hAnsi="Palatino Linotype"/>
          <w:b w:val="0"/>
          <w:i w:val="0"/>
          <w:sz w:val="20"/>
          <w:szCs w:val="20"/>
        </w:rPr>
        <w:t xml:space="preserve">. These councils have been celebrated as an advance in producing participatory spaces for young people (Matthews et al. 1998; Smith et al. 2005) and critiqued for their undemocratic and non-participatory enactments (Matthews and Limb </w:t>
      </w:r>
      <w:r w:rsidR="00D81F6F" w:rsidRPr="00F3156D">
        <w:rPr>
          <w:rFonts w:ascii="Palatino Linotype" w:hAnsi="Palatino Linotype"/>
          <w:b w:val="0"/>
          <w:i w:val="0"/>
          <w:sz w:val="20"/>
          <w:szCs w:val="20"/>
        </w:rPr>
        <w:t>2003; Westheimer and Kahne 2004</w:t>
      </w:r>
      <w:r w:rsidRPr="00F3156D">
        <w:rPr>
          <w:rFonts w:ascii="Palatino Linotype" w:hAnsi="Palatino Linotype"/>
          <w:b w:val="0"/>
          <w:i w:val="0"/>
          <w:sz w:val="20"/>
          <w:szCs w:val="20"/>
        </w:rPr>
        <w:t>).</w:t>
      </w:r>
    </w:p>
    <w:p w14:paraId="0A315E3E" w14:textId="1B8D331F" w:rsidR="00021B8E" w:rsidRPr="00F3156D" w:rsidRDefault="00021B8E" w:rsidP="00F3156D">
      <w:pPr>
        <w:spacing w:line="240" w:lineRule="exact"/>
        <w:ind w:firstLine="288"/>
        <w:jc w:val="both"/>
        <w:rPr>
          <w:rFonts w:ascii="Palatino Linotype" w:hAnsi="Palatino Linotype" w:cs="Times New Roman"/>
          <w:sz w:val="20"/>
          <w:szCs w:val="20"/>
        </w:rPr>
      </w:pPr>
      <w:r w:rsidRPr="00F3156D">
        <w:rPr>
          <w:rFonts w:ascii="Palatino Linotype" w:hAnsi="Palatino Linotype" w:cs="Times New Roman"/>
          <w:sz w:val="20"/>
          <w:szCs w:val="20"/>
        </w:rPr>
        <w:t xml:space="preserve">Taft and Gordon (2013) addressed young people’s critiques of their experiences on youth councils as normative and nondemocratic and set those experiences in contrast with alternative models of democracy employed by youth movements. The young people in their studies had notably abandoned the youth council model after direct experience with the “political marginality” they frequently engender. </w:t>
      </w:r>
    </w:p>
    <w:p w14:paraId="22F932B0" w14:textId="77777777" w:rsidR="00021B8E" w:rsidRDefault="00021B8E" w:rsidP="00F3156D">
      <w:pPr>
        <w:spacing w:line="240" w:lineRule="exact"/>
        <w:ind w:firstLine="288"/>
        <w:jc w:val="both"/>
        <w:rPr>
          <w:rFonts w:ascii="Palatino Linotype" w:hAnsi="Palatino Linotype" w:cs="Times New Roman"/>
          <w:sz w:val="20"/>
          <w:szCs w:val="20"/>
        </w:rPr>
      </w:pPr>
      <w:r w:rsidRPr="00F3156D">
        <w:rPr>
          <w:rFonts w:ascii="Palatino Linotype" w:hAnsi="Palatino Linotype" w:cs="Times New Roman"/>
          <w:sz w:val="20"/>
          <w:szCs w:val="20"/>
        </w:rPr>
        <w:t xml:space="preserve">While the district SAB is susceptible to these established critiques, what is distinct in this case is the emergence of a form of authority available to young people </w:t>
      </w:r>
      <w:r w:rsidRPr="00F3156D">
        <w:rPr>
          <w:rFonts w:ascii="Palatino Linotype" w:hAnsi="Palatino Linotype" w:cs="Times New Roman"/>
          <w:i/>
          <w:sz w:val="20"/>
          <w:szCs w:val="20"/>
        </w:rPr>
        <w:t xml:space="preserve">within </w:t>
      </w:r>
      <w:r w:rsidRPr="00F3156D">
        <w:rPr>
          <w:rFonts w:ascii="Palatino Linotype" w:hAnsi="Palatino Linotype" w:cs="Times New Roman"/>
          <w:sz w:val="20"/>
          <w:szCs w:val="20"/>
        </w:rPr>
        <w:t xml:space="preserve">the parameters defined by the state. It may be tempting to read this as a positive point in the ledger for youth councils. I caution, however, that where contingent authority becomes an accessible tool young people can wield, it also remains meaningfully limited within broader state power. In other words, it is hopeful about its shift in </w:t>
      </w:r>
      <w:r w:rsidRPr="00F3156D">
        <w:rPr>
          <w:rFonts w:ascii="Palatino Linotype" w:hAnsi="Palatino Linotype" w:cs="Times New Roman"/>
          <w:sz w:val="20"/>
          <w:szCs w:val="20"/>
        </w:rPr>
        <w:lastRenderedPageBreak/>
        <w:t xml:space="preserve">participatory access but realistic about the frightening resilience and stability of a bureaucracy, which Weber (1978) noted is likely to persist even in the face of revolution (p. 987). </w:t>
      </w:r>
    </w:p>
    <w:p w14:paraId="17E2937D" w14:textId="77777777" w:rsidR="007E3FA6" w:rsidRPr="00FD5EA4" w:rsidRDefault="007E3FA6" w:rsidP="00FD5EA4">
      <w:pPr>
        <w:spacing w:line="240" w:lineRule="exact"/>
        <w:jc w:val="both"/>
        <w:rPr>
          <w:rFonts w:asciiTheme="majorHAnsi" w:hAnsiTheme="majorHAnsi" w:cs="Times New Roman"/>
        </w:rPr>
      </w:pPr>
    </w:p>
    <w:p w14:paraId="04EEE373" w14:textId="4852D360" w:rsidR="00021B8E" w:rsidRDefault="007E3FA6" w:rsidP="007E3FA6">
      <w:pPr>
        <w:pStyle w:val="SOEHEADING1"/>
        <w:spacing w:before="0" w:line="240" w:lineRule="auto"/>
        <w:jc w:val="center"/>
        <w:rPr>
          <w:rFonts w:ascii="Gill Sans MT" w:hAnsi="Gill Sans MT"/>
          <w:caps w:val="0"/>
          <w:sz w:val="20"/>
          <w:szCs w:val="20"/>
        </w:rPr>
      </w:pPr>
      <w:bookmarkStart w:id="4" w:name="_Toc314128907"/>
      <w:r w:rsidRPr="007E3FA6">
        <w:rPr>
          <w:rFonts w:ascii="Gill Sans MT" w:hAnsi="Gill Sans MT"/>
          <w:caps w:val="0"/>
          <w:sz w:val="20"/>
          <w:szCs w:val="20"/>
        </w:rPr>
        <w:t xml:space="preserve">Data and methods </w:t>
      </w:r>
      <w:bookmarkEnd w:id="4"/>
    </w:p>
    <w:p w14:paraId="6A40E77E" w14:textId="77777777" w:rsidR="007E3FA6" w:rsidRPr="00FD5EA4" w:rsidRDefault="007E3FA6" w:rsidP="00FD5EA4">
      <w:pPr>
        <w:pStyle w:val="SOEHEADING1"/>
        <w:spacing w:before="0" w:line="240" w:lineRule="auto"/>
        <w:jc w:val="both"/>
        <w:rPr>
          <w:rFonts w:ascii="Calibri" w:hAnsi="Calibri"/>
          <w:b w:val="0"/>
          <w:sz w:val="24"/>
        </w:rPr>
      </w:pPr>
    </w:p>
    <w:p w14:paraId="7E5B9704" w14:textId="71894C4E" w:rsidR="00021B8E" w:rsidRPr="00FD5EA4" w:rsidRDefault="00021B8E" w:rsidP="00FD5EA4">
      <w:pPr>
        <w:tabs>
          <w:tab w:val="left" w:pos="3053"/>
        </w:tabs>
        <w:spacing w:line="240" w:lineRule="exact"/>
        <w:ind w:firstLine="288"/>
        <w:jc w:val="both"/>
        <w:rPr>
          <w:rFonts w:ascii="Palatino Linotype" w:hAnsi="Palatino Linotype" w:cs="Times New Roman"/>
          <w:sz w:val="20"/>
          <w:szCs w:val="20"/>
        </w:rPr>
      </w:pPr>
      <w:r w:rsidRPr="00FD5EA4">
        <w:rPr>
          <w:rFonts w:ascii="Palatino Linotype" w:eastAsia="Times" w:hAnsi="Palatino Linotype" w:cs="Times New Roman"/>
          <w:sz w:val="20"/>
          <w:szCs w:val="20"/>
        </w:rPr>
        <w:t>The following research question guided the initial data collection for this study: What does youth civic practice look like, and what are some implications for civic engagement and political participation? The analysis presented here was guided by a pair of questions that emerged over the course of the study: How do young people challenge conventional authority by unconventional albeit sanctioned, means, and what happens when youth use such methods?</w:t>
      </w:r>
    </w:p>
    <w:p w14:paraId="1ABD82AB" w14:textId="47268E6C" w:rsidR="00021B8E" w:rsidRDefault="00021B8E" w:rsidP="00FD5EA4">
      <w:pPr>
        <w:spacing w:line="240" w:lineRule="exact"/>
        <w:ind w:firstLine="288"/>
        <w:jc w:val="both"/>
        <w:rPr>
          <w:rFonts w:ascii="Palatino Linotype" w:hAnsi="Palatino Linotype" w:cs="Times New Roman"/>
          <w:sz w:val="20"/>
          <w:szCs w:val="20"/>
        </w:rPr>
      </w:pPr>
      <w:r w:rsidRPr="00FD5EA4">
        <w:rPr>
          <w:rFonts w:ascii="Palatino Linotype" w:hAnsi="Palatino Linotype" w:cs="Times New Roman"/>
          <w:sz w:val="20"/>
          <w:szCs w:val="20"/>
        </w:rPr>
        <w:t>The study was conducted in three phases over an 18-month period with a student advisory board in a</w:t>
      </w:r>
      <w:r w:rsidR="009D2D92" w:rsidRPr="00FD5EA4">
        <w:rPr>
          <w:rFonts w:ascii="Palatino Linotype" w:hAnsi="Palatino Linotype" w:cs="Times New Roman"/>
          <w:sz w:val="20"/>
          <w:szCs w:val="20"/>
        </w:rPr>
        <w:t>n</w:t>
      </w:r>
      <w:r w:rsidRPr="00FD5EA4">
        <w:rPr>
          <w:rFonts w:ascii="Palatino Linotype" w:hAnsi="Palatino Linotype" w:cs="Times New Roman"/>
          <w:sz w:val="20"/>
          <w:szCs w:val="20"/>
        </w:rPr>
        <w:t xml:space="preserve"> urban California public unified school district. Student representatives on the district SAB were elected or appointed from </w:t>
      </w:r>
      <w:r w:rsidR="001604C9" w:rsidRPr="00FD5EA4">
        <w:rPr>
          <w:rFonts w:ascii="Palatino Linotype" w:hAnsi="Palatino Linotype" w:cs="Times New Roman"/>
          <w:sz w:val="20"/>
          <w:szCs w:val="20"/>
        </w:rPr>
        <w:t>nearly 20</w:t>
      </w:r>
      <w:r w:rsidRPr="00FD5EA4">
        <w:rPr>
          <w:rFonts w:ascii="Palatino Linotype" w:hAnsi="Palatino Linotype" w:cs="Times New Roman"/>
          <w:sz w:val="20"/>
          <w:szCs w:val="20"/>
        </w:rPr>
        <w:t xml:space="preserve"> high schools</w:t>
      </w:r>
      <w:r w:rsidR="00197C19" w:rsidRPr="00FD5EA4">
        <w:rPr>
          <w:rStyle w:val="EndnoteReference"/>
          <w:rFonts w:ascii="Palatino Linotype" w:hAnsi="Palatino Linotype" w:cs="Times New Roman"/>
          <w:sz w:val="20"/>
          <w:szCs w:val="20"/>
        </w:rPr>
        <w:endnoteReference w:id="4"/>
      </w:r>
      <w:r w:rsidRPr="00FD5EA4">
        <w:rPr>
          <w:rFonts w:ascii="Palatino Linotype" w:hAnsi="Palatino Linotype" w:cs="Times New Roman"/>
          <w:sz w:val="20"/>
          <w:szCs w:val="20"/>
        </w:rPr>
        <w:t xml:space="preserve">. Each high school was able to have two representatives. Their schools ranged in size from </w:t>
      </w:r>
      <w:r w:rsidR="006346AF" w:rsidRPr="00FD5EA4">
        <w:rPr>
          <w:rFonts w:ascii="Palatino Linotype" w:hAnsi="Palatino Linotype" w:cs="Times New Roman"/>
          <w:sz w:val="20"/>
          <w:szCs w:val="20"/>
        </w:rPr>
        <w:t xml:space="preserve">roughly 100 </w:t>
      </w:r>
      <w:r w:rsidRPr="00FD5EA4">
        <w:rPr>
          <w:rFonts w:ascii="Palatino Linotype" w:hAnsi="Palatino Linotype" w:cs="Times New Roman"/>
          <w:sz w:val="20"/>
          <w:szCs w:val="20"/>
        </w:rPr>
        <w:t>to 2</w:t>
      </w:r>
      <w:r w:rsidR="006346AF" w:rsidRPr="00FD5EA4">
        <w:rPr>
          <w:rFonts w:ascii="Palatino Linotype" w:hAnsi="Palatino Linotype" w:cs="Times New Roman"/>
          <w:sz w:val="20"/>
          <w:szCs w:val="20"/>
        </w:rPr>
        <w:t>5</w:t>
      </w:r>
      <w:r w:rsidRPr="00FD5EA4">
        <w:rPr>
          <w:rFonts w:ascii="Palatino Linotype" w:hAnsi="Palatino Linotype" w:cs="Times New Roman"/>
          <w:sz w:val="20"/>
          <w:szCs w:val="20"/>
        </w:rPr>
        <w:t>00 students and included comprehensive, alternative, and continuation high schools. 21 of 27 active representatives consented to participate in the study. Two</w:t>
      </w:r>
      <w:r w:rsidR="001604C9" w:rsidRPr="00FD5EA4">
        <w:rPr>
          <w:rFonts w:ascii="Palatino Linotype" w:hAnsi="Palatino Linotype" w:cs="Times New Roman"/>
          <w:sz w:val="20"/>
          <w:szCs w:val="20"/>
        </w:rPr>
        <w:t>-</w:t>
      </w:r>
      <w:r w:rsidRPr="00FD5EA4">
        <w:rPr>
          <w:rFonts w:ascii="Palatino Linotype" w:hAnsi="Palatino Linotype" w:cs="Times New Roman"/>
          <w:sz w:val="20"/>
          <w:szCs w:val="20"/>
        </w:rPr>
        <w:t>thirds of study participants were female, students were between 10</w:t>
      </w:r>
      <w:r w:rsidRPr="00FD5EA4">
        <w:rPr>
          <w:rFonts w:ascii="Palatino Linotype" w:hAnsi="Palatino Linotype" w:cs="Times New Roman"/>
          <w:sz w:val="20"/>
          <w:szCs w:val="20"/>
          <w:vertAlign w:val="superscript"/>
        </w:rPr>
        <w:t>th</w:t>
      </w:r>
      <w:r w:rsidRPr="00FD5EA4">
        <w:rPr>
          <w:rFonts w:ascii="Palatino Linotype" w:hAnsi="Palatino Linotype" w:cs="Times New Roman"/>
          <w:sz w:val="20"/>
          <w:szCs w:val="20"/>
        </w:rPr>
        <w:t xml:space="preserve"> and 12</w:t>
      </w:r>
      <w:r w:rsidRPr="00FD5EA4">
        <w:rPr>
          <w:rFonts w:ascii="Palatino Linotype" w:hAnsi="Palatino Linotype" w:cs="Times New Roman"/>
          <w:sz w:val="20"/>
          <w:szCs w:val="20"/>
          <w:vertAlign w:val="superscript"/>
        </w:rPr>
        <w:t>th</w:t>
      </w:r>
      <w:r w:rsidRPr="00FD5EA4">
        <w:rPr>
          <w:rFonts w:ascii="Palatino Linotype" w:hAnsi="Palatino Linotype" w:cs="Times New Roman"/>
          <w:sz w:val="20"/>
          <w:szCs w:val="20"/>
        </w:rPr>
        <w:t xml:space="preserve"> grades, and they represented the economic and ethnic diversity of the district community</w:t>
      </w:r>
      <w:r w:rsidR="001604C9" w:rsidRPr="00FD5EA4">
        <w:rPr>
          <w:rStyle w:val="EndnoteReference"/>
          <w:rFonts w:ascii="Palatino Linotype" w:hAnsi="Palatino Linotype" w:cs="Times New Roman"/>
          <w:sz w:val="20"/>
          <w:szCs w:val="20"/>
        </w:rPr>
        <w:endnoteReference w:id="5"/>
      </w:r>
      <w:r w:rsidRPr="00FD5EA4">
        <w:rPr>
          <w:rFonts w:ascii="Palatino Linotype" w:hAnsi="Palatino Linotype" w:cs="Times New Roman"/>
          <w:sz w:val="20"/>
          <w:szCs w:val="20"/>
        </w:rPr>
        <w:t>.</w:t>
      </w:r>
    </w:p>
    <w:p w14:paraId="2D328EE4" w14:textId="77777777" w:rsidR="00FD5EA4" w:rsidRPr="00FD5EA4" w:rsidRDefault="00FD5EA4" w:rsidP="00FD5EA4">
      <w:pPr>
        <w:spacing w:line="240" w:lineRule="exact"/>
        <w:jc w:val="both"/>
        <w:rPr>
          <w:rFonts w:asciiTheme="majorHAnsi" w:hAnsiTheme="majorHAnsi" w:cs="Times New Roman"/>
        </w:rPr>
      </w:pPr>
    </w:p>
    <w:p w14:paraId="734AAAAB" w14:textId="77777777" w:rsidR="00021B8E" w:rsidRDefault="00021B8E" w:rsidP="00FD5EA4">
      <w:pPr>
        <w:pStyle w:val="SOEHeading2"/>
        <w:spacing w:line="240" w:lineRule="exact"/>
        <w:jc w:val="both"/>
        <w:rPr>
          <w:rFonts w:ascii="Gill Sans MT" w:hAnsi="Gill Sans MT"/>
          <w:sz w:val="20"/>
          <w:szCs w:val="20"/>
        </w:rPr>
      </w:pPr>
      <w:r w:rsidRPr="00FD5EA4">
        <w:rPr>
          <w:rFonts w:ascii="Gill Sans MT" w:hAnsi="Gill Sans MT"/>
          <w:sz w:val="20"/>
          <w:szCs w:val="20"/>
        </w:rPr>
        <w:t>Participant Observation</w:t>
      </w:r>
    </w:p>
    <w:p w14:paraId="3DACB9E1" w14:textId="77777777" w:rsidR="00FD5EA4" w:rsidRPr="00FD5EA4" w:rsidRDefault="00FD5EA4" w:rsidP="00FD5EA4">
      <w:pPr>
        <w:pStyle w:val="SOEHeading2"/>
        <w:spacing w:line="240" w:lineRule="exact"/>
        <w:jc w:val="both"/>
        <w:rPr>
          <w:rFonts w:ascii="Calibri" w:hAnsi="Calibri"/>
          <w:b w:val="0"/>
          <w:i w:val="0"/>
          <w:sz w:val="24"/>
        </w:rPr>
      </w:pPr>
    </w:p>
    <w:p w14:paraId="12824614" w14:textId="726415CA" w:rsidR="00021B8E" w:rsidRPr="00555A9B" w:rsidRDefault="00021B8E" w:rsidP="00555A9B">
      <w:pPr>
        <w:spacing w:line="240" w:lineRule="exact"/>
        <w:ind w:firstLine="288"/>
        <w:jc w:val="both"/>
        <w:rPr>
          <w:rFonts w:ascii="Palatino Linotype" w:hAnsi="Palatino Linotype" w:cs="Times New Roman"/>
          <w:sz w:val="20"/>
          <w:szCs w:val="20"/>
        </w:rPr>
      </w:pPr>
      <w:r w:rsidRPr="00555A9B">
        <w:rPr>
          <w:rFonts w:ascii="Palatino Linotype" w:hAnsi="Palatino Linotype" w:cs="Times New Roman"/>
          <w:sz w:val="20"/>
          <w:szCs w:val="20"/>
        </w:rPr>
        <w:t xml:space="preserve">Data came from participant observation, interviews, and artifacts including drafts of resolutions (policy proposals), meeting minutes, </w:t>
      </w:r>
      <w:r w:rsidR="006346AF" w:rsidRPr="00555A9B">
        <w:rPr>
          <w:rFonts w:ascii="Palatino Linotype" w:hAnsi="Palatino Linotype" w:cs="Times New Roman"/>
          <w:sz w:val="20"/>
          <w:szCs w:val="20"/>
        </w:rPr>
        <w:t xml:space="preserve">student notes, </w:t>
      </w:r>
      <w:r w:rsidRPr="00555A9B">
        <w:rPr>
          <w:rFonts w:ascii="Palatino Linotype" w:hAnsi="Palatino Linotype" w:cs="Times New Roman"/>
          <w:sz w:val="20"/>
          <w:szCs w:val="20"/>
        </w:rPr>
        <w:t>emails, and documents to support students’ learning about the policymaking process. My participant role with the group began when I served as an intern and evolved into a program assistant. One benefit of this role was that</w:t>
      </w:r>
      <w:r w:rsidR="006346AF" w:rsidRPr="00555A9B">
        <w:rPr>
          <w:rFonts w:ascii="Palatino Linotype" w:hAnsi="Palatino Linotype" w:cs="Times New Roman"/>
          <w:sz w:val="20"/>
          <w:szCs w:val="20"/>
        </w:rPr>
        <w:t xml:space="preserve"> the students asked that</w:t>
      </w:r>
      <w:r w:rsidRPr="00555A9B">
        <w:rPr>
          <w:rFonts w:ascii="Palatino Linotype" w:hAnsi="Palatino Linotype" w:cs="Times New Roman"/>
          <w:sz w:val="20"/>
          <w:szCs w:val="20"/>
        </w:rPr>
        <w:t xml:space="preserve"> </w:t>
      </w:r>
      <w:r w:rsidR="006346AF" w:rsidRPr="00555A9B">
        <w:rPr>
          <w:rFonts w:ascii="Palatino Linotype" w:hAnsi="Palatino Linotype" w:cs="Times New Roman"/>
          <w:sz w:val="20"/>
          <w:szCs w:val="20"/>
        </w:rPr>
        <w:t xml:space="preserve">I convert my </w:t>
      </w:r>
      <w:r w:rsidRPr="00555A9B">
        <w:rPr>
          <w:rFonts w:ascii="Palatino Linotype" w:hAnsi="Palatino Linotype" w:cs="Times New Roman"/>
          <w:sz w:val="20"/>
          <w:szCs w:val="20"/>
        </w:rPr>
        <w:t xml:space="preserve">field notes to minutes that were then reviewed for accuracy during meetings as part of parliamentary procedure. In this way, minutes became a critical artifact for ensuring accuracy and gaining understanding of student perspectives in relation to my perspective as a participant observer. </w:t>
      </w:r>
    </w:p>
    <w:p w14:paraId="2AC72CBB" w14:textId="3BC50F31" w:rsidR="00021B8E" w:rsidRPr="00555A9B" w:rsidRDefault="00021B8E" w:rsidP="00555A9B">
      <w:pPr>
        <w:spacing w:line="240" w:lineRule="exact"/>
        <w:ind w:firstLine="288"/>
        <w:jc w:val="both"/>
        <w:rPr>
          <w:rFonts w:ascii="Palatino Linotype" w:hAnsi="Palatino Linotype" w:cs="Times New Roman"/>
          <w:sz w:val="20"/>
          <w:szCs w:val="20"/>
        </w:rPr>
      </w:pPr>
      <w:r w:rsidRPr="00555A9B">
        <w:rPr>
          <w:rFonts w:ascii="Palatino Linotype" w:hAnsi="Palatino Linotype" w:cs="Times New Roman"/>
          <w:sz w:val="20"/>
          <w:szCs w:val="20"/>
        </w:rPr>
        <w:t xml:space="preserve">My position as a researcher and participant observer was persistently negotiated. I was initially hired </w:t>
      </w:r>
      <w:r w:rsidR="00DC682F" w:rsidRPr="00555A9B">
        <w:rPr>
          <w:rFonts w:ascii="Palatino Linotype" w:hAnsi="Palatino Linotype" w:cs="Times New Roman"/>
          <w:sz w:val="20"/>
          <w:szCs w:val="20"/>
        </w:rPr>
        <w:t>as an intern by the community-based institute (CBI) that was contracted by the district to staff the SAB. I was</w:t>
      </w:r>
      <w:r w:rsidRPr="00555A9B">
        <w:rPr>
          <w:rFonts w:ascii="Palatino Linotype" w:hAnsi="Palatino Linotype" w:cs="Times New Roman"/>
          <w:sz w:val="20"/>
          <w:szCs w:val="20"/>
        </w:rPr>
        <w:t xml:space="preserve"> interviewed by two of the </w:t>
      </w:r>
      <w:r w:rsidR="00DC682F" w:rsidRPr="00555A9B">
        <w:rPr>
          <w:rFonts w:ascii="Palatino Linotype" w:hAnsi="Palatino Linotype" w:cs="Times New Roman"/>
          <w:sz w:val="20"/>
          <w:szCs w:val="20"/>
        </w:rPr>
        <w:t xml:space="preserve">SAB’s </w:t>
      </w:r>
      <w:r w:rsidRPr="00555A9B">
        <w:rPr>
          <w:rFonts w:ascii="Palatino Linotype" w:hAnsi="Palatino Linotype" w:cs="Times New Roman"/>
          <w:sz w:val="20"/>
          <w:szCs w:val="20"/>
        </w:rPr>
        <w:t xml:space="preserve">student </w:t>
      </w:r>
      <w:r w:rsidR="00DC682F" w:rsidRPr="00555A9B">
        <w:rPr>
          <w:rFonts w:ascii="Palatino Linotype" w:hAnsi="Palatino Linotype" w:cs="Times New Roman"/>
          <w:sz w:val="20"/>
          <w:szCs w:val="20"/>
        </w:rPr>
        <w:t xml:space="preserve">representatives </w:t>
      </w:r>
      <w:r w:rsidRPr="00555A9B">
        <w:rPr>
          <w:rFonts w:ascii="Palatino Linotype" w:hAnsi="Palatino Linotype" w:cs="Times New Roman"/>
          <w:sz w:val="20"/>
          <w:szCs w:val="20"/>
        </w:rPr>
        <w:t xml:space="preserve">and their main staff person. My responsibilities were to attend meetings, take notes, create the minutes, and provide administrative support as needed. </w:t>
      </w:r>
      <w:r w:rsidR="006130D9" w:rsidRPr="00555A9B">
        <w:rPr>
          <w:rFonts w:ascii="Palatino Linotype" w:hAnsi="Palatino Linotype" w:cs="Times New Roman"/>
          <w:sz w:val="20"/>
          <w:szCs w:val="20"/>
        </w:rPr>
        <w:t xml:space="preserve">Other regular attendees </w:t>
      </w:r>
      <w:r w:rsidR="00AD5085" w:rsidRPr="00555A9B">
        <w:rPr>
          <w:rFonts w:ascii="Palatino Linotype" w:hAnsi="Palatino Linotype" w:cs="Times New Roman"/>
          <w:sz w:val="20"/>
          <w:szCs w:val="20"/>
        </w:rPr>
        <w:t xml:space="preserve">at SAB meetings included </w:t>
      </w:r>
      <w:r w:rsidR="006130D9" w:rsidRPr="00555A9B">
        <w:rPr>
          <w:rFonts w:ascii="Palatino Linotype" w:hAnsi="Palatino Linotype" w:cs="Times New Roman"/>
          <w:sz w:val="20"/>
          <w:szCs w:val="20"/>
        </w:rPr>
        <w:t xml:space="preserve">a district liaison to the </w:t>
      </w:r>
      <w:r w:rsidR="00AD5085" w:rsidRPr="00555A9B">
        <w:rPr>
          <w:rFonts w:ascii="Palatino Linotype" w:hAnsi="Palatino Linotype" w:cs="Times New Roman"/>
          <w:sz w:val="20"/>
          <w:szCs w:val="20"/>
        </w:rPr>
        <w:t>SAB, typically a Special A</w:t>
      </w:r>
      <w:r w:rsidR="006130D9" w:rsidRPr="00555A9B">
        <w:rPr>
          <w:rFonts w:ascii="Palatino Linotype" w:hAnsi="Palatino Linotype" w:cs="Times New Roman"/>
          <w:sz w:val="20"/>
          <w:szCs w:val="20"/>
        </w:rPr>
        <w:t xml:space="preserve">ssistant to the </w:t>
      </w:r>
      <w:r w:rsidR="00AD5085" w:rsidRPr="00555A9B">
        <w:rPr>
          <w:rFonts w:ascii="Palatino Linotype" w:hAnsi="Palatino Linotype" w:cs="Times New Roman"/>
          <w:sz w:val="20"/>
          <w:szCs w:val="20"/>
        </w:rPr>
        <w:t>S</w:t>
      </w:r>
      <w:r w:rsidR="006130D9" w:rsidRPr="00555A9B">
        <w:rPr>
          <w:rFonts w:ascii="Palatino Linotype" w:hAnsi="Palatino Linotype" w:cs="Times New Roman"/>
          <w:sz w:val="20"/>
          <w:szCs w:val="20"/>
        </w:rPr>
        <w:t xml:space="preserve">uperintendent. </w:t>
      </w:r>
      <w:r w:rsidRPr="00555A9B">
        <w:rPr>
          <w:rFonts w:ascii="Palatino Linotype" w:hAnsi="Palatino Linotype" w:cs="Times New Roman"/>
          <w:sz w:val="20"/>
          <w:szCs w:val="20"/>
        </w:rPr>
        <w:t xml:space="preserve">As time </w:t>
      </w:r>
      <w:r w:rsidR="00DC682F" w:rsidRPr="00555A9B">
        <w:rPr>
          <w:rFonts w:ascii="Palatino Linotype" w:hAnsi="Palatino Linotype" w:cs="Times New Roman"/>
          <w:sz w:val="20"/>
          <w:szCs w:val="20"/>
        </w:rPr>
        <w:t>passed</w:t>
      </w:r>
      <w:r w:rsidR="00CF6C86" w:rsidRPr="00555A9B">
        <w:rPr>
          <w:rFonts w:ascii="Palatino Linotype" w:hAnsi="Palatino Linotype" w:cs="Times New Roman"/>
          <w:sz w:val="20"/>
          <w:szCs w:val="20"/>
        </w:rPr>
        <w:t>, s</w:t>
      </w:r>
      <w:r w:rsidRPr="00555A9B">
        <w:rPr>
          <w:rFonts w:ascii="Palatino Linotype" w:hAnsi="Palatino Linotype" w:cs="Times New Roman"/>
          <w:sz w:val="20"/>
          <w:szCs w:val="20"/>
        </w:rPr>
        <w:t>tudents</w:t>
      </w:r>
      <w:r w:rsidR="00A44DE3" w:rsidRPr="00555A9B">
        <w:rPr>
          <w:rFonts w:ascii="Palatino Linotype" w:hAnsi="Palatino Linotype" w:cs="Times New Roman"/>
          <w:sz w:val="20"/>
          <w:szCs w:val="20"/>
        </w:rPr>
        <w:t xml:space="preserve"> occasionally</w:t>
      </w:r>
      <w:r w:rsidRPr="00555A9B">
        <w:rPr>
          <w:rFonts w:ascii="Palatino Linotype" w:hAnsi="Palatino Linotype" w:cs="Times New Roman"/>
          <w:sz w:val="20"/>
          <w:szCs w:val="20"/>
        </w:rPr>
        <w:t xml:space="preserve"> invited my participation or point of view on various matters. </w:t>
      </w:r>
      <w:r w:rsidR="003E21F0" w:rsidRPr="00555A9B">
        <w:rPr>
          <w:rFonts w:ascii="Palatino Linotype" w:hAnsi="Palatino Linotype" w:cs="Times New Roman"/>
          <w:sz w:val="20"/>
          <w:szCs w:val="20"/>
        </w:rPr>
        <w:t>I collected email communications on which I was copied. In my staff role, I sent</w:t>
      </w:r>
      <w:r w:rsidR="00B37B3F" w:rsidRPr="00555A9B">
        <w:rPr>
          <w:rFonts w:ascii="Palatino Linotype" w:hAnsi="Palatino Linotype" w:cs="Times New Roman"/>
          <w:sz w:val="20"/>
          <w:szCs w:val="20"/>
        </w:rPr>
        <w:t xml:space="preserve"> out agenda packets and other meeting materials. Otherwise,</w:t>
      </w:r>
      <w:r w:rsidRPr="00555A9B">
        <w:rPr>
          <w:rFonts w:ascii="Palatino Linotype" w:hAnsi="Palatino Linotype" w:cs="Times New Roman"/>
          <w:sz w:val="20"/>
          <w:szCs w:val="20"/>
        </w:rPr>
        <w:t xml:space="preserve"> I </w:t>
      </w:r>
      <w:r w:rsidR="008A01AD" w:rsidRPr="00555A9B">
        <w:rPr>
          <w:rFonts w:ascii="Palatino Linotype" w:hAnsi="Palatino Linotype" w:cs="Times New Roman"/>
          <w:sz w:val="20"/>
          <w:szCs w:val="20"/>
        </w:rPr>
        <w:t>was a passive observer</w:t>
      </w:r>
      <w:r w:rsidRPr="00555A9B">
        <w:rPr>
          <w:rFonts w:ascii="Palatino Linotype" w:hAnsi="Palatino Linotype" w:cs="Times New Roman"/>
          <w:sz w:val="20"/>
          <w:szCs w:val="20"/>
        </w:rPr>
        <w:t xml:space="preserve"> email communication </w:t>
      </w:r>
      <w:r w:rsidR="00613035" w:rsidRPr="00555A9B">
        <w:rPr>
          <w:rFonts w:ascii="Palatino Linotype" w:hAnsi="Palatino Linotype" w:cs="Times New Roman"/>
          <w:sz w:val="20"/>
          <w:szCs w:val="20"/>
        </w:rPr>
        <w:t xml:space="preserve">without contributing to online </w:t>
      </w:r>
      <w:r w:rsidRPr="00555A9B">
        <w:rPr>
          <w:rFonts w:ascii="Palatino Linotype" w:hAnsi="Palatino Linotype" w:cs="Times New Roman"/>
          <w:sz w:val="20"/>
          <w:szCs w:val="20"/>
        </w:rPr>
        <w:t>discussion</w:t>
      </w:r>
      <w:r w:rsidR="00613035" w:rsidRPr="00555A9B">
        <w:rPr>
          <w:rFonts w:ascii="Palatino Linotype" w:hAnsi="Palatino Linotype" w:cs="Times New Roman"/>
          <w:sz w:val="20"/>
          <w:szCs w:val="20"/>
        </w:rPr>
        <w:t>s</w:t>
      </w:r>
      <w:r w:rsidRPr="00555A9B">
        <w:rPr>
          <w:rFonts w:ascii="Palatino Linotype" w:hAnsi="Palatino Linotype" w:cs="Times New Roman"/>
          <w:sz w:val="20"/>
          <w:szCs w:val="20"/>
        </w:rPr>
        <w:t xml:space="preserve">. </w:t>
      </w:r>
      <w:r w:rsidR="00250FE8" w:rsidRPr="00555A9B">
        <w:rPr>
          <w:rFonts w:ascii="Palatino Linotype" w:hAnsi="Palatino Linotype" w:cs="Times New Roman"/>
          <w:sz w:val="20"/>
          <w:szCs w:val="20"/>
        </w:rPr>
        <w:t>I did</w:t>
      </w:r>
      <w:r w:rsidRPr="00555A9B">
        <w:rPr>
          <w:rFonts w:ascii="Palatino Linotype" w:hAnsi="Palatino Linotype" w:cs="Times New Roman"/>
          <w:sz w:val="20"/>
          <w:szCs w:val="20"/>
        </w:rPr>
        <w:t xml:space="preserve"> play a more active role </w:t>
      </w:r>
      <w:r w:rsidR="00250FE8" w:rsidRPr="00555A9B">
        <w:rPr>
          <w:rFonts w:ascii="Palatino Linotype" w:hAnsi="Palatino Linotype" w:cs="Times New Roman"/>
          <w:sz w:val="20"/>
          <w:szCs w:val="20"/>
        </w:rPr>
        <w:t>in event planning</w:t>
      </w:r>
      <w:r w:rsidRPr="00555A9B">
        <w:rPr>
          <w:rFonts w:ascii="Palatino Linotype" w:hAnsi="Palatino Linotype" w:cs="Times New Roman"/>
          <w:sz w:val="20"/>
          <w:szCs w:val="20"/>
        </w:rPr>
        <w:t xml:space="preserve"> </w:t>
      </w:r>
      <w:r w:rsidR="00250FE8" w:rsidRPr="00555A9B">
        <w:rPr>
          <w:rFonts w:ascii="Palatino Linotype" w:hAnsi="Palatino Linotype" w:cs="Times New Roman"/>
          <w:sz w:val="20"/>
          <w:szCs w:val="20"/>
        </w:rPr>
        <w:t xml:space="preserve">and </w:t>
      </w:r>
      <w:r w:rsidRPr="00555A9B">
        <w:rPr>
          <w:rFonts w:ascii="Palatino Linotype" w:hAnsi="Palatino Linotype" w:cs="Times New Roman"/>
          <w:sz w:val="20"/>
          <w:szCs w:val="20"/>
        </w:rPr>
        <w:t xml:space="preserve">logistics. In higher stakes conversations toward the end of Year 2, I was periodically consulted to offer a perspective on what was at stake, but I did not offer </w:t>
      </w:r>
      <w:r w:rsidR="002351D3" w:rsidRPr="00555A9B">
        <w:rPr>
          <w:rFonts w:ascii="Palatino Linotype" w:hAnsi="Palatino Linotype" w:cs="Times New Roman"/>
          <w:sz w:val="20"/>
          <w:szCs w:val="20"/>
        </w:rPr>
        <w:t>opinions</w:t>
      </w:r>
      <w:r w:rsidRPr="00555A9B">
        <w:rPr>
          <w:rFonts w:ascii="Palatino Linotype" w:hAnsi="Palatino Linotype" w:cs="Times New Roman"/>
          <w:sz w:val="20"/>
          <w:szCs w:val="20"/>
        </w:rPr>
        <w:t xml:space="preserve"> on what students should do.</w:t>
      </w:r>
      <w:r w:rsidRPr="00555A9B">
        <w:rPr>
          <w:rStyle w:val="EndnoteReference"/>
          <w:rFonts w:ascii="Palatino Linotype" w:hAnsi="Palatino Linotype" w:cs="Times New Roman"/>
          <w:sz w:val="20"/>
          <w:szCs w:val="20"/>
        </w:rPr>
        <w:endnoteReference w:id="6"/>
      </w:r>
      <w:r w:rsidR="001C29AF" w:rsidRPr="00555A9B">
        <w:rPr>
          <w:rFonts w:ascii="Palatino Linotype" w:hAnsi="Palatino Linotype" w:cs="Times New Roman"/>
          <w:sz w:val="20"/>
          <w:szCs w:val="20"/>
        </w:rPr>
        <w:t xml:space="preserve"> </w:t>
      </w:r>
    </w:p>
    <w:p w14:paraId="360BD601" w14:textId="06A46BC0" w:rsidR="00021B8E" w:rsidRDefault="00021B8E" w:rsidP="00555A9B">
      <w:pPr>
        <w:spacing w:line="240" w:lineRule="exact"/>
        <w:ind w:firstLine="288"/>
        <w:jc w:val="both"/>
        <w:rPr>
          <w:rFonts w:ascii="Palatino Linotype" w:hAnsi="Palatino Linotype" w:cs="Times New Roman"/>
          <w:sz w:val="20"/>
          <w:szCs w:val="20"/>
        </w:rPr>
      </w:pPr>
      <w:r w:rsidRPr="00555A9B">
        <w:rPr>
          <w:rFonts w:ascii="Palatino Linotype" w:hAnsi="Palatino Linotype" w:cs="Times New Roman"/>
          <w:sz w:val="20"/>
          <w:szCs w:val="20"/>
        </w:rPr>
        <w:t xml:space="preserve">Preliminary observations of SAB meetings took place beginning winter of Year 1. In Year 2, observations continued in public meetings and also included cabinet and subcommittee meetings as well as related events. I collected artifacts throughout. At the end of Year 2, I conducted 1-hour </w:t>
      </w:r>
      <w:r w:rsidR="00DC682F" w:rsidRPr="00555A9B">
        <w:rPr>
          <w:rFonts w:ascii="Palatino Linotype" w:hAnsi="Palatino Linotype" w:cs="Times New Roman"/>
          <w:sz w:val="20"/>
          <w:szCs w:val="20"/>
        </w:rPr>
        <w:t xml:space="preserve">semi-structured </w:t>
      </w:r>
      <w:r w:rsidRPr="00555A9B">
        <w:rPr>
          <w:rFonts w:ascii="Palatino Linotype" w:hAnsi="Palatino Linotype" w:cs="Times New Roman"/>
          <w:sz w:val="20"/>
          <w:szCs w:val="20"/>
        </w:rPr>
        <w:t xml:space="preserve">interviews with 13 representatives from 11 schools, including one representative per school and all but one SAB cabinet member. Interviews focused on </w:t>
      </w:r>
      <w:r w:rsidR="002074A7" w:rsidRPr="00555A9B">
        <w:rPr>
          <w:rFonts w:ascii="Palatino Linotype" w:hAnsi="Palatino Linotype" w:cs="Times New Roman"/>
          <w:sz w:val="20"/>
          <w:szCs w:val="20"/>
        </w:rPr>
        <w:t>how</w:t>
      </w:r>
      <w:r w:rsidRPr="00555A9B">
        <w:rPr>
          <w:rFonts w:ascii="Palatino Linotype" w:hAnsi="Palatino Linotype" w:cs="Times New Roman"/>
          <w:sz w:val="20"/>
          <w:szCs w:val="20"/>
        </w:rPr>
        <w:t xml:space="preserve"> students assigned meaning to their representative role and to the SAB more generally. Interviews also </w:t>
      </w:r>
      <w:r w:rsidR="002074A7" w:rsidRPr="00555A9B">
        <w:rPr>
          <w:rFonts w:ascii="Palatino Linotype" w:hAnsi="Palatino Linotype" w:cs="Times New Roman"/>
          <w:sz w:val="20"/>
          <w:szCs w:val="20"/>
        </w:rPr>
        <w:t>asked</w:t>
      </w:r>
      <w:r w:rsidRPr="00555A9B">
        <w:rPr>
          <w:rFonts w:ascii="Palatino Linotype" w:hAnsi="Palatino Linotype" w:cs="Times New Roman"/>
          <w:sz w:val="20"/>
          <w:szCs w:val="20"/>
        </w:rPr>
        <w:t xml:space="preserve"> when and how students used available resources for participation, their sense of working with adults, and their ideas about how youth can be part of decision-making processes. </w:t>
      </w:r>
    </w:p>
    <w:p w14:paraId="3A6A658A" w14:textId="77777777" w:rsidR="00555A9B" w:rsidRPr="00555A9B" w:rsidRDefault="00555A9B" w:rsidP="00555A9B">
      <w:pPr>
        <w:spacing w:line="240" w:lineRule="exact"/>
        <w:jc w:val="both"/>
        <w:rPr>
          <w:rFonts w:asciiTheme="majorHAnsi" w:hAnsiTheme="majorHAnsi" w:cs="Times New Roman"/>
        </w:rPr>
      </w:pPr>
    </w:p>
    <w:p w14:paraId="7F1DB68E" w14:textId="77777777" w:rsidR="00021B8E" w:rsidRDefault="00021B8E" w:rsidP="00555A9B">
      <w:pPr>
        <w:pStyle w:val="SOEHeading2"/>
        <w:spacing w:line="240" w:lineRule="auto"/>
        <w:rPr>
          <w:rFonts w:ascii="Gill Sans MT" w:hAnsi="Gill Sans MT"/>
          <w:sz w:val="20"/>
          <w:szCs w:val="20"/>
        </w:rPr>
      </w:pPr>
      <w:bookmarkStart w:id="5" w:name="_Toc314128909"/>
      <w:r w:rsidRPr="00555A9B">
        <w:rPr>
          <w:rFonts w:ascii="Gill Sans MT" w:hAnsi="Gill Sans MT"/>
          <w:sz w:val="20"/>
          <w:szCs w:val="20"/>
        </w:rPr>
        <w:t>Event Analysis</w:t>
      </w:r>
      <w:bookmarkEnd w:id="5"/>
    </w:p>
    <w:p w14:paraId="1EC639CC" w14:textId="77777777" w:rsidR="00555A9B" w:rsidRPr="00555A9B" w:rsidRDefault="00555A9B" w:rsidP="00555A9B">
      <w:pPr>
        <w:pStyle w:val="SOEHeading2"/>
        <w:spacing w:line="240" w:lineRule="auto"/>
        <w:rPr>
          <w:rFonts w:asciiTheme="majorHAnsi" w:hAnsiTheme="majorHAnsi"/>
          <w:b w:val="0"/>
          <w:i w:val="0"/>
          <w:sz w:val="24"/>
        </w:rPr>
      </w:pPr>
    </w:p>
    <w:p w14:paraId="31F16FC1" w14:textId="6CC64890" w:rsidR="00021B8E" w:rsidRDefault="00021B8E" w:rsidP="00555A9B">
      <w:pPr>
        <w:tabs>
          <w:tab w:val="left" w:pos="3053"/>
        </w:tabs>
        <w:spacing w:line="240" w:lineRule="exact"/>
        <w:ind w:firstLine="288"/>
        <w:jc w:val="both"/>
        <w:rPr>
          <w:rFonts w:ascii="Palatino Linotype" w:hAnsi="Palatino Linotype" w:cs="Times New Roman"/>
          <w:sz w:val="20"/>
          <w:szCs w:val="20"/>
        </w:rPr>
      </w:pPr>
      <w:r w:rsidRPr="00555A9B">
        <w:rPr>
          <w:rFonts w:ascii="Palatino Linotype" w:hAnsi="Palatino Linotype" w:cs="Times New Roman"/>
          <w:sz w:val="20"/>
          <w:szCs w:val="20"/>
        </w:rPr>
        <w:t>Over the course of the study, the SAB handled a range of issues including</w:t>
      </w:r>
      <w:r w:rsidR="00250FE8" w:rsidRPr="00555A9B">
        <w:rPr>
          <w:rFonts w:ascii="Palatino Linotype" w:hAnsi="Palatino Linotype" w:cs="Times New Roman"/>
          <w:sz w:val="20"/>
          <w:szCs w:val="20"/>
        </w:rPr>
        <w:t>,</w:t>
      </w:r>
      <w:r w:rsidRPr="00555A9B">
        <w:rPr>
          <w:rFonts w:ascii="Palatino Linotype" w:hAnsi="Palatino Linotype" w:cs="Times New Roman"/>
          <w:sz w:val="20"/>
          <w:szCs w:val="20"/>
        </w:rPr>
        <w:t xml:space="preserve"> addressing their own work process, providing advisory feedback, communicating with constituents, and bringing formal resolutions for consideration to the </w:t>
      </w:r>
      <w:r w:rsidR="00476143" w:rsidRPr="00555A9B">
        <w:rPr>
          <w:rFonts w:ascii="Palatino Linotype" w:hAnsi="Palatino Linotype" w:cs="Times New Roman"/>
          <w:sz w:val="20"/>
          <w:szCs w:val="20"/>
        </w:rPr>
        <w:t>school board</w:t>
      </w:r>
      <w:r w:rsidRPr="00555A9B">
        <w:rPr>
          <w:rFonts w:ascii="Palatino Linotype" w:hAnsi="Palatino Linotype" w:cs="Times New Roman"/>
          <w:sz w:val="20"/>
          <w:szCs w:val="20"/>
        </w:rPr>
        <w:t xml:space="preserve">. In most cases, the topics they addressed spanned several meetings. </w:t>
      </w:r>
      <w:r w:rsidRPr="00555A9B">
        <w:rPr>
          <w:rFonts w:ascii="Palatino Linotype" w:hAnsi="Palatino Linotype" w:cs="Times New Roman"/>
          <w:sz w:val="20"/>
          <w:szCs w:val="20"/>
        </w:rPr>
        <w:lastRenderedPageBreak/>
        <w:t xml:space="preserve">In order to analyze the group’s trajectories for learning and action, I conducted an event analysis, taking into account the timeline of each of the topics the SAB took up. For the SAB, these conceptual units were identified as old and new business on their meeting agendas, and a variety of artifacts were generated in relation to the events that could be analyzed in terms of origin, framing of the issues over the course of discussion, and actions. Eighteen events were identified in Year 1, and 43 events were identified in Year 2 for a total of 61 events during the period of study. For each event, I identified all points of </w:t>
      </w:r>
      <w:r w:rsidR="00250FE8" w:rsidRPr="00555A9B">
        <w:rPr>
          <w:rFonts w:ascii="Palatino Linotype" w:hAnsi="Palatino Linotype" w:cs="Times New Roman"/>
          <w:sz w:val="20"/>
          <w:szCs w:val="20"/>
        </w:rPr>
        <w:t>relevant</w:t>
      </w:r>
      <w:r w:rsidRPr="00555A9B">
        <w:rPr>
          <w:rFonts w:ascii="Palatino Linotype" w:hAnsi="Palatino Linotype" w:cs="Times New Roman"/>
          <w:sz w:val="20"/>
          <w:szCs w:val="20"/>
        </w:rPr>
        <w:t xml:space="preserve"> data: field notes, agendas, minutes, emails, interviews, and artifacts. I then coded and categorized the ways that young people negotiated which topics they would address, how those topics were introduced, and how they would take action by considering who spoke and under what conditions, their language choices in conversation and in the texts they generated, their votes, etc. In addition, I examined their commentary during individual interviews in relation to the collective data set. Finally, I analyzed evidence of effects of their actions, the lack thereof, and interpretations of those effects, as revealed through published media coverage, commentary by students and adults, and meeting agendas and minutes from the SAB and the </w:t>
      </w:r>
      <w:r w:rsidR="00C454BD" w:rsidRPr="00555A9B">
        <w:rPr>
          <w:rFonts w:ascii="Palatino Linotype" w:hAnsi="Palatino Linotype" w:cs="Times New Roman"/>
          <w:sz w:val="20"/>
          <w:szCs w:val="20"/>
        </w:rPr>
        <w:t>school board</w:t>
      </w:r>
      <w:r w:rsidRPr="00555A9B">
        <w:rPr>
          <w:rFonts w:ascii="Palatino Linotype" w:hAnsi="Palatino Linotype" w:cs="Times New Roman"/>
          <w:sz w:val="20"/>
          <w:szCs w:val="20"/>
        </w:rPr>
        <w:t>.</w:t>
      </w:r>
    </w:p>
    <w:p w14:paraId="273A1D96" w14:textId="77777777" w:rsidR="00BB3224" w:rsidRPr="00BB3224" w:rsidRDefault="00BB3224" w:rsidP="00BB3224">
      <w:pPr>
        <w:tabs>
          <w:tab w:val="left" w:pos="3053"/>
        </w:tabs>
        <w:spacing w:line="240" w:lineRule="exact"/>
        <w:jc w:val="both"/>
        <w:rPr>
          <w:rFonts w:asciiTheme="majorHAnsi" w:hAnsiTheme="majorHAnsi" w:cs="Times New Roman"/>
        </w:rPr>
      </w:pPr>
    </w:p>
    <w:p w14:paraId="2FD5B953" w14:textId="50145B2F" w:rsidR="00F038FC" w:rsidRDefault="00BB3224" w:rsidP="00BB3224">
      <w:pPr>
        <w:pStyle w:val="SOEHEADING1"/>
        <w:spacing w:before="0" w:line="240" w:lineRule="auto"/>
        <w:jc w:val="center"/>
        <w:rPr>
          <w:rFonts w:ascii="Gill Sans MT" w:hAnsi="Gill Sans MT"/>
          <w:caps w:val="0"/>
          <w:sz w:val="20"/>
          <w:szCs w:val="20"/>
        </w:rPr>
      </w:pPr>
      <w:r w:rsidRPr="00BB3224">
        <w:rPr>
          <w:rFonts w:ascii="Gill Sans MT" w:hAnsi="Gill Sans MT"/>
          <w:caps w:val="0"/>
          <w:sz w:val="20"/>
          <w:szCs w:val="20"/>
        </w:rPr>
        <w:t>Placing the sab in context: why voice is not enough</w:t>
      </w:r>
    </w:p>
    <w:p w14:paraId="7B8DCABF" w14:textId="77777777" w:rsidR="00BB3224" w:rsidRPr="00BB3224" w:rsidRDefault="00BB3224" w:rsidP="00BB3224">
      <w:pPr>
        <w:pStyle w:val="SOEHEADING1"/>
        <w:spacing w:before="0" w:line="240" w:lineRule="exact"/>
        <w:jc w:val="both"/>
        <w:rPr>
          <w:rFonts w:asciiTheme="majorHAnsi" w:hAnsiTheme="majorHAnsi"/>
          <w:sz w:val="24"/>
        </w:rPr>
      </w:pPr>
    </w:p>
    <w:p w14:paraId="1A55DF83" w14:textId="371F6BE8" w:rsidR="009B2E2A" w:rsidRPr="00BB3224" w:rsidRDefault="00C70EEB" w:rsidP="00BB3224">
      <w:pPr>
        <w:spacing w:line="240" w:lineRule="exact"/>
        <w:ind w:firstLine="288"/>
        <w:jc w:val="both"/>
        <w:rPr>
          <w:rFonts w:ascii="Palatino Linotype" w:eastAsia="Times" w:hAnsi="Palatino Linotype" w:cs="Times New Roman"/>
          <w:sz w:val="20"/>
          <w:szCs w:val="20"/>
        </w:rPr>
      </w:pPr>
      <w:r w:rsidRPr="00BB3224">
        <w:rPr>
          <w:rFonts w:ascii="Palatino Linotype" w:eastAsia="Times" w:hAnsi="Palatino Linotype" w:cs="Times New Roman"/>
          <w:sz w:val="20"/>
          <w:szCs w:val="20"/>
        </w:rPr>
        <w:t>A critical task for SAB representatives</w:t>
      </w:r>
      <w:r w:rsidR="002C5DD3" w:rsidRPr="00BB3224">
        <w:rPr>
          <w:rFonts w:ascii="Palatino Linotype" w:eastAsia="Times" w:hAnsi="Palatino Linotype" w:cs="Times New Roman"/>
          <w:sz w:val="20"/>
          <w:szCs w:val="20"/>
        </w:rPr>
        <w:t xml:space="preserve"> was </w:t>
      </w:r>
      <w:r w:rsidRPr="00BB3224">
        <w:rPr>
          <w:rFonts w:ascii="Palatino Linotype" w:eastAsia="Times" w:hAnsi="Palatino Linotype" w:cs="Times New Roman"/>
          <w:sz w:val="20"/>
          <w:szCs w:val="20"/>
        </w:rPr>
        <w:t xml:space="preserve">learning to interpret the politics and parameters of the community they </w:t>
      </w:r>
      <w:r w:rsidR="002C5DD3" w:rsidRPr="00BB3224">
        <w:rPr>
          <w:rFonts w:ascii="Palatino Linotype" w:eastAsia="Times" w:hAnsi="Palatino Linotype" w:cs="Times New Roman"/>
          <w:sz w:val="20"/>
          <w:szCs w:val="20"/>
        </w:rPr>
        <w:t>were trying to influence</w:t>
      </w:r>
      <w:r w:rsidR="001F4A73" w:rsidRPr="00BB3224">
        <w:rPr>
          <w:rFonts w:ascii="Palatino Linotype" w:eastAsia="Times" w:hAnsi="Palatino Linotype" w:cs="Times New Roman"/>
          <w:sz w:val="20"/>
          <w:szCs w:val="20"/>
        </w:rPr>
        <w:t xml:space="preserve">. </w:t>
      </w:r>
      <w:r w:rsidR="009B2E2A" w:rsidRPr="00BB3224">
        <w:rPr>
          <w:rFonts w:ascii="Palatino Linotype" w:eastAsia="Times" w:hAnsi="Palatino Linotype" w:cs="Times New Roman"/>
          <w:sz w:val="20"/>
          <w:szCs w:val="20"/>
        </w:rPr>
        <w:t xml:space="preserve">When I encountered the group, they were diligently revising their bylaws. </w:t>
      </w:r>
      <w:r w:rsidR="00DB0B8A" w:rsidRPr="00BB3224">
        <w:rPr>
          <w:rFonts w:ascii="Palatino Linotype" w:eastAsia="Times" w:hAnsi="Palatino Linotype" w:cs="Times New Roman"/>
          <w:sz w:val="20"/>
          <w:szCs w:val="20"/>
        </w:rPr>
        <w:t xml:space="preserve">As they </w:t>
      </w:r>
      <w:r w:rsidR="00350794" w:rsidRPr="00BB3224">
        <w:rPr>
          <w:rFonts w:ascii="Palatino Linotype" w:eastAsia="Times" w:hAnsi="Palatino Linotype" w:cs="Times New Roman"/>
          <w:sz w:val="20"/>
          <w:szCs w:val="20"/>
        </w:rPr>
        <w:t>refined</w:t>
      </w:r>
      <w:r w:rsidR="00DB0B8A" w:rsidRPr="00BB3224">
        <w:rPr>
          <w:rFonts w:ascii="Palatino Linotype" w:eastAsia="Times" w:hAnsi="Palatino Linotype" w:cs="Times New Roman"/>
          <w:sz w:val="20"/>
          <w:szCs w:val="20"/>
        </w:rPr>
        <w:t xml:space="preserve"> the bylaws, and struggled to develop a document that the superintendent and board of education </w:t>
      </w:r>
      <w:r w:rsidR="0063228F" w:rsidRPr="00BB3224">
        <w:rPr>
          <w:rFonts w:ascii="Palatino Linotype" w:eastAsia="Times" w:hAnsi="Palatino Linotype" w:cs="Times New Roman"/>
          <w:sz w:val="20"/>
          <w:szCs w:val="20"/>
        </w:rPr>
        <w:t xml:space="preserve">would </w:t>
      </w:r>
      <w:r w:rsidR="00DB0B8A" w:rsidRPr="00BB3224">
        <w:rPr>
          <w:rFonts w:ascii="Palatino Linotype" w:eastAsia="Times" w:hAnsi="Palatino Linotype" w:cs="Times New Roman"/>
          <w:sz w:val="20"/>
          <w:szCs w:val="20"/>
        </w:rPr>
        <w:t>approve, m</w:t>
      </w:r>
      <w:r w:rsidR="005802CC" w:rsidRPr="00BB3224">
        <w:rPr>
          <w:rFonts w:ascii="Palatino Linotype" w:eastAsia="Times" w:hAnsi="Palatino Linotype" w:cs="Times New Roman"/>
          <w:sz w:val="20"/>
          <w:szCs w:val="20"/>
        </w:rPr>
        <w:t>eeting a</w:t>
      </w:r>
      <w:r w:rsidR="009B2E2A" w:rsidRPr="00BB3224">
        <w:rPr>
          <w:rFonts w:ascii="Palatino Linotype" w:eastAsia="Times" w:hAnsi="Palatino Linotype" w:cs="Times New Roman"/>
          <w:sz w:val="20"/>
          <w:szCs w:val="20"/>
        </w:rPr>
        <w:t xml:space="preserve">ttendance </w:t>
      </w:r>
      <w:r w:rsidR="00202DBD" w:rsidRPr="00BB3224">
        <w:rPr>
          <w:rFonts w:ascii="Palatino Linotype" w:eastAsia="Times" w:hAnsi="Palatino Linotype" w:cs="Times New Roman"/>
          <w:sz w:val="20"/>
          <w:szCs w:val="20"/>
        </w:rPr>
        <w:t>declined</w:t>
      </w:r>
      <w:r w:rsidR="009B2E2A" w:rsidRPr="00BB3224">
        <w:rPr>
          <w:rFonts w:ascii="Palatino Linotype" w:eastAsia="Times" w:hAnsi="Palatino Linotype" w:cs="Times New Roman"/>
          <w:sz w:val="20"/>
          <w:szCs w:val="20"/>
        </w:rPr>
        <w:t xml:space="preserve"> </w:t>
      </w:r>
      <w:r w:rsidR="00202DBD" w:rsidRPr="00BB3224">
        <w:rPr>
          <w:rFonts w:ascii="Palatino Linotype" w:eastAsia="Times" w:hAnsi="Palatino Linotype" w:cs="Times New Roman"/>
          <w:sz w:val="20"/>
          <w:szCs w:val="20"/>
        </w:rPr>
        <w:t>significantly</w:t>
      </w:r>
      <w:r w:rsidR="009B2E2A" w:rsidRPr="00BB3224">
        <w:rPr>
          <w:rFonts w:ascii="Palatino Linotype" w:eastAsia="Times" w:hAnsi="Palatino Linotype" w:cs="Times New Roman"/>
          <w:sz w:val="20"/>
          <w:szCs w:val="20"/>
        </w:rPr>
        <w:t xml:space="preserve">. </w:t>
      </w:r>
      <w:r w:rsidR="00250FE8" w:rsidRPr="00BB3224">
        <w:rPr>
          <w:rFonts w:ascii="Palatino Linotype" w:eastAsia="Times" w:hAnsi="Palatino Linotype" w:cs="Times New Roman"/>
          <w:sz w:val="20"/>
          <w:szCs w:val="20"/>
        </w:rPr>
        <w:t>T</w:t>
      </w:r>
      <w:r w:rsidR="008D4BDB" w:rsidRPr="00BB3224">
        <w:rPr>
          <w:rFonts w:ascii="Palatino Linotype" w:eastAsia="Times" w:hAnsi="Palatino Linotype" w:cs="Times New Roman"/>
          <w:sz w:val="20"/>
          <w:szCs w:val="20"/>
        </w:rPr>
        <w:t>he group</w:t>
      </w:r>
      <w:r w:rsidR="00250FE8" w:rsidRPr="00BB3224">
        <w:rPr>
          <w:rFonts w:ascii="Palatino Linotype" w:eastAsia="Times" w:hAnsi="Palatino Linotype" w:cs="Times New Roman"/>
          <w:sz w:val="20"/>
          <w:szCs w:val="20"/>
        </w:rPr>
        <w:t>’s</w:t>
      </w:r>
      <w:r w:rsidR="008D4BDB" w:rsidRPr="00BB3224">
        <w:rPr>
          <w:rFonts w:ascii="Palatino Linotype" w:eastAsia="Times" w:hAnsi="Palatino Linotype" w:cs="Times New Roman"/>
          <w:sz w:val="20"/>
          <w:szCs w:val="20"/>
        </w:rPr>
        <w:t xml:space="preserve"> nee</w:t>
      </w:r>
      <w:r w:rsidR="00250FE8" w:rsidRPr="00BB3224">
        <w:rPr>
          <w:rFonts w:ascii="Palatino Linotype" w:eastAsia="Times" w:hAnsi="Palatino Linotype" w:cs="Times New Roman"/>
          <w:sz w:val="20"/>
          <w:szCs w:val="20"/>
        </w:rPr>
        <w:t>d for</w:t>
      </w:r>
      <w:r w:rsidR="008D4BDB" w:rsidRPr="00BB3224">
        <w:rPr>
          <w:rFonts w:ascii="Palatino Linotype" w:eastAsia="Times" w:hAnsi="Palatino Linotype" w:cs="Times New Roman"/>
          <w:sz w:val="20"/>
          <w:szCs w:val="20"/>
        </w:rPr>
        <w:t xml:space="preserve"> a quorum</w:t>
      </w:r>
      <w:r w:rsidR="00BB6796" w:rsidRPr="00BB3224">
        <w:rPr>
          <w:rFonts w:ascii="Palatino Linotype" w:eastAsia="Times" w:hAnsi="Palatino Linotype" w:cs="Times New Roman"/>
          <w:sz w:val="20"/>
          <w:szCs w:val="20"/>
        </w:rPr>
        <w:t xml:space="preserve"> (a simple majority)</w:t>
      </w:r>
      <w:r w:rsidR="008D4BDB" w:rsidRPr="00BB3224">
        <w:rPr>
          <w:rFonts w:ascii="Palatino Linotype" w:eastAsia="Times" w:hAnsi="Palatino Linotype" w:cs="Times New Roman"/>
          <w:sz w:val="20"/>
          <w:szCs w:val="20"/>
        </w:rPr>
        <w:t xml:space="preserve">, even to adopt their new bylaws, </w:t>
      </w:r>
      <w:r w:rsidR="00250FE8" w:rsidRPr="00BB3224">
        <w:rPr>
          <w:rFonts w:ascii="Palatino Linotype" w:eastAsia="Times" w:hAnsi="Palatino Linotype" w:cs="Times New Roman"/>
          <w:sz w:val="20"/>
          <w:szCs w:val="20"/>
        </w:rPr>
        <w:t xml:space="preserve">posed a serious </w:t>
      </w:r>
      <w:r w:rsidR="008D4BDB" w:rsidRPr="00BB3224">
        <w:rPr>
          <w:rFonts w:ascii="Palatino Linotype" w:eastAsia="Times" w:hAnsi="Palatino Linotype" w:cs="Times New Roman"/>
          <w:sz w:val="20"/>
          <w:szCs w:val="20"/>
        </w:rPr>
        <w:t>problem. How had they arrived at this crossroads?</w:t>
      </w:r>
    </w:p>
    <w:p w14:paraId="3A55497D" w14:textId="0AD33DFC" w:rsidR="009B2E2A" w:rsidRPr="00BB3224" w:rsidRDefault="009F6644" w:rsidP="00BB3224">
      <w:pPr>
        <w:spacing w:line="240" w:lineRule="exact"/>
        <w:ind w:firstLine="288"/>
        <w:jc w:val="both"/>
        <w:rPr>
          <w:rFonts w:ascii="Palatino Linotype" w:eastAsia="Times" w:hAnsi="Palatino Linotype" w:cs="Times New Roman"/>
          <w:sz w:val="20"/>
          <w:szCs w:val="20"/>
        </w:rPr>
      </w:pPr>
      <w:r w:rsidRPr="00BB3224">
        <w:rPr>
          <w:rFonts w:ascii="Palatino Linotype" w:eastAsia="Times" w:hAnsi="Palatino Linotype" w:cs="Times New Roman"/>
          <w:sz w:val="20"/>
          <w:szCs w:val="20"/>
        </w:rPr>
        <w:t xml:space="preserve">Students frequently cited the </w:t>
      </w:r>
      <w:r w:rsidR="005802CC" w:rsidRPr="00BB3224">
        <w:rPr>
          <w:rFonts w:ascii="Palatino Linotype" w:eastAsia="Times" w:hAnsi="Palatino Linotype" w:cs="Times New Roman"/>
          <w:sz w:val="20"/>
          <w:szCs w:val="20"/>
        </w:rPr>
        <w:t>dismissal</w:t>
      </w:r>
      <w:r w:rsidR="00CB33A6" w:rsidRPr="00BB3224">
        <w:rPr>
          <w:rFonts w:ascii="Palatino Linotype" w:eastAsia="Times" w:hAnsi="Palatino Linotype" w:cs="Times New Roman"/>
          <w:sz w:val="20"/>
          <w:szCs w:val="20"/>
        </w:rPr>
        <w:t xml:space="preserve"> of one of</w:t>
      </w:r>
      <w:r w:rsidR="008D4BDB" w:rsidRPr="00BB3224">
        <w:rPr>
          <w:rFonts w:ascii="Palatino Linotype" w:eastAsia="Times" w:hAnsi="Palatino Linotype" w:cs="Times New Roman"/>
          <w:sz w:val="20"/>
          <w:szCs w:val="20"/>
        </w:rPr>
        <w:t xml:space="preserve"> their student delegates—one of two SAB members who participated at school board meetings and </w:t>
      </w:r>
      <w:r w:rsidR="00761F0B" w:rsidRPr="00BB3224">
        <w:rPr>
          <w:rFonts w:ascii="Palatino Linotype" w:eastAsia="Times" w:hAnsi="Palatino Linotype" w:cs="Times New Roman"/>
          <w:sz w:val="20"/>
          <w:szCs w:val="20"/>
        </w:rPr>
        <w:t xml:space="preserve">cast advisory votes—due to improper appointment procedures. </w:t>
      </w:r>
      <w:r w:rsidR="00CB33A6" w:rsidRPr="00BB3224">
        <w:rPr>
          <w:rFonts w:ascii="Palatino Linotype" w:eastAsia="Times" w:hAnsi="Palatino Linotype" w:cs="Times New Roman"/>
          <w:sz w:val="20"/>
          <w:szCs w:val="20"/>
        </w:rPr>
        <w:t xml:space="preserve">His removal—or rather, the superintendent’s ability to remove him—shined a spotlight on the SAB’s incredibly outdated bylaws. They had not been updated since </w:t>
      </w:r>
      <w:r w:rsidR="00853A73" w:rsidRPr="00BB3224">
        <w:rPr>
          <w:rFonts w:ascii="Palatino Linotype" w:eastAsia="Times" w:hAnsi="Palatino Linotype" w:cs="Times New Roman"/>
          <w:sz w:val="20"/>
          <w:szCs w:val="20"/>
        </w:rPr>
        <w:t>the 1980s</w:t>
      </w:r>
      <w:r w:rsidR="002074A7" w:rsidRPr="00BB3224">
        <w:rPr>
          <w:rFonts w:ascii="Palatino Linotype" w:eastAsia="Times" w:hAnsi="Palatino Linotype" w:cs="Times New Roman"/>
          <w:sz w:val="20"/>
          <w:szCs w:val="20"/>
        </w:rPr>
        <w:t xml:space="preserve"> </w:t>
      </w:r>
      <w:r w:rsidR="00CB33A6" w:rsidRPr="00BB3224">
        <w:rPr>
          <w:rFonts w:ascii="Palatino Linotype" w:eastAsia="Times" w:hAnsi="Palatino Linotype" w:cs="Times New Roman"/>
          <w:sz w:val="20"/>
          <w:szCs w:val="20"/>
        </w:rPr>
        <w:t>and until the</w:t>
      </w:r>
      <w:r w:rsidR="00853A73" w:rsidRPr="00BB3224">
        <w:rPr>
          <w:rFonts w:ascii="Palatino Linotype" w:eastAsia="Times" w:hAnsi="Palatino Linotype" w:cs="Times New Roman"/>
          <w:sz w:val="20"/>
          <w:szCs w:val="20"/>
        </w:rPr>
        <w:t>y</w:t>
      </w:r>
      <w:r w:rsidR="00CB33A6" w:rsidRPr="00BB3224">
        <w:rPr>
          <w:rFonts w:ascii="Palatino Linotype" w:eastAsia="Times" w:hAnsi="Palatino Linotype" w:cs="Times New Roman"/>
          <w:sz w:val="20"/>
          <w:szCs w:val="20"/>
        </w:rPr>
        <w:t xml:space="preserve"> </w:t>
      </w:r>
      <w:r w:rsidR="005802CC" w:rsidRPr="00BB3224">
        <w:rPr>
          <w:rFonts w:ascii="Palatino Linotype" w:eastAsia="Times" w:hAnsi="Palatino Linotype" w:cs="Times New Roman"/>
          <w:sz w:val="20"/>
          <w:szCs w:val="20"/>
        </w:rPr>
        <w:t>succeeded</w:t>
      </w:r>
      <w:r w:rsidR="00CB33A6" w:rsidRPr="00BB3224">
        <w:rPr>
          <w:rFonts w:ascii="Palatino Linotype" w:eastAsia="Times" w:hAnsi="Palatino Linotype" w:cs="Times New Roman"/>
          <w:sz w:val="20"/>
          <w:szCs w:val="20"/>
        </w:rPr>
        <w:t xml:space="preserve"> in getting</w:t>
      </w:r>
      <w:r w:rsidR="00853A73" w:rsidRPr="00BB3224">
        <w:rPr>
          <w:rFonts w:ascii="Palatino Linotype" w:eastAsia="Times" w:hAnsi="Palatino Linotype" w:cs="Times New Roman"/>
          <w:sz w:val="20"/>
          <w:szCs w:val="20"/>
        </w:rPr>
        <w:t xml:space="preserve"> the school board to adopt an updated version</w:t>
      </w:r>
      <w:r w:rsidR="00250FE8" w:rsidRPr="00BB3224">
        <w:rPr>
          <w:rFonts w:ascii="Palatino Linotype" w:eastAsia="Times" w:hAnsi="Palatino Linotype" w:cs="Times New Roman"/>
          <w:sz w:val="20"/>
          <w:szCs w:val="20"/>
        </w:rPr>
        <w:t>,</w:t>
      </w:r>
      <w:r w:rsidR="00CB33A6" w:rsidRPr="00BB3224">
        <w:rPr>
          <w:rFonts w:ascii="Palatino Linotype" w:eastAsia="Times" w:hAnsi="Palatino Linotype" w:cs="Times New Roman"/>
          <w:sz w:val="20"/>
          <w:szCs w:val="20"/>
        </w:rPr>
        <w:t xml:space="preserve"> they were unable to move forward. </w:t>
      </w:r>
    </w:p>
    <w:p w14:paraId="7F86262D" w14:textId="568A184E" w:rsidR="00CB33A6" w:rsidRPr="00BB3224" w:rsidRDefault="00853A73" w:rsidP="00BB3224">
      <w:pPr>
        <w:spacing w:line="240" w:lineRule="exact"/>
        <w:ind w:firstLine="288"/>
        <w:jc w:val="both"/>
        <w:rPr>
          <w:rFonts w:ascii="Palatino Linotype" w:eastAsia="Times" w:hAnsi="Palatino Linotype" w:cs="Times New Roman"/>
          <w:sz w:val="20"/>
          <w:szCs w:val="20"/>
        </w:rPr>
      </w:pPr>
      <w:r w:rsidRPr="00BB3224">
        <w:rPr>
          <w:rFonts w:ascii="Palatino Linotype" w:eastAsia="Times" w:hAnsi="Palatino Linotype" w:cs="Times New Roman"/>
          <w:sz w:val="20"/>
          <w:szCs w:val="20"/>
        </w:rPr>
        <w:t xml:space="preserve">The delegate’s removal created a strong awareness for SAB members that voice was not an unassailable right. While </w:t>
      </w:r>
      <w:r w:rsidR="005802CC" w:rsidRPr="00BB3224">
        <w:rPr>
          <w:rFonts w:ascii="Palatino Linotype" w:eastAsia="Times" w:hAnsi="Palatino Linotype" w:cs="Times New Roman"/>
          <w:sz w:val="20"/>
          <w:szCs w:val="20"/>
        </w:rPr>
        <w:t>the dismissal</w:t>
      </w:r>
      <w:r w:rsidRPr="00BB3224">
        <w:rPr>
          <w:rFonts w:ascii="Palatino Linotype" w:eastAsia="Times" w:hAnsi="Palatino Linotype" w:cs="Times New Roman"/>
          <w:sz w:val="20"/>
          <w:szCs w:val="20"/>
        </w:rPr>
        <w:t xml:space="preserve"> was a technical decision, it is worth noting that the delegate </w:t>
      </w:r>
      <w:r w:rsidR="0060229A" w:rsidRPr="00BB3224">
        <w:rPr>
          <w:rFonts w:ascii="Palatino Linotype" w:eastAsia="Times" w:hAnsi="Palatino Linotype" w:cs="Times New Roman"/>
          <w:sz w:val="20"/>
          <w:szCs w:val="20"/>
        </w:rPr>
        <w:t>had</w:t>
      </w:r>
      <w:r w:rsidRPr="00BB3224">
        <w:rPr>
          <w:rFonts w:ascii="Palatino Linotype" w:eastAsia="Times" w:hAnsi="Palatino Linotype" w:cs="Times New Roman"/>
          <w:sz w:val="20"/>
          <w:szCs w:val="20"/>
        </w:rPr>
        <w:t xml:space="preserve"> </w:t>
      </w:r>
      <w:r w:rsidR="0060229A" w:rsidRPr="00BB3224">
        <w:rPr>
          <w:rFonts w:ascii="Palatino Linotype" w:eastAsia="Times" w:hAnsi="Palatino Linotype" w:cs="Times New Roman"/>
          <w:sz w:val="20"/>
          <w:szCs w:val="20"/>
        </w:rPr>
        <w:t>also been a</w:t>
      </w:r>
      <w:r w:rsidRPr="00BB3224">
        <w:rPr>
          <w:rFonts w:ascii="Palatino Linotype" w:eastAsia="Times" w:hAnsi="Palatino Linotype" w:cs="Times New Roman"/>
          <w:sz w:val="20"/>
          <w:szCs w:val="20"/>
        </w:rPr>
        <w:t xml:space="preserve"> </w:t>
      </w:r>
      <w:r w:rsidR="0060229A" w:rsidRPr="00BB3224">
        <w:rPr>
          <w:rFonts w:ascii="Palatino Linotype" w:eastAsia="Times" w:hAnsi="Palatino Linotype" w:cs="Times New Roman"/>
          <w:sz w:val="20"/>
          <w:szCs w:val="20"/>
        </w:rPr>
        <w:t>vocal</w:t>
      </w:r>
      <w:r w:rsidRPr="00BB3224">
        <w:rPr>
          <w:rFonts w:ascii="Palatino Linotype" w:eastAsia="Times" w:hAnsi="Palatino Linotype" w:cs="Times New Roman"/>
          <w:sz w:val="20"/>
          <w:szCs w:val="20"/>
        </w:rPr>
        <w:t xml:space="preserve"> critic of the superintendent</w:t>
      </w:r>
      <w:r w:rsidR="0060229A" w:rsidRPr="00BB3224">
        <w:rPr>
          <w:rFonts w:ascii="Palatino Linotype" w:eastAsia="Times" w:hAnsi="Palatino Linotype" w:cs="Times New Roman"/>
          <w:sz w:val="20"/>
          <w:szCs w:val="20"/>
        </w:rPr>
        <w:t xml:space="preserve"> during board meetings</w:t>
      </w:r>
      <w:r w:rsidRPr="00BB3224">
        <w:rPr>
          <w:rFonts w:ascii="Palatino Linotype" w:eastAsia="Times" w:hAnsi="Palatino Linotype" w:cs="Times New Roman"/>
          <w:sz w:val="20"/>
          <w:szCs w:val="20"/>
        </w:rPr>
        <w:t xml:space="preserve">. </w:t>
      </w:r>
      <w:r w:rsidR="0060229A" w:rsidRPr="00BB3224">
        <w:rPr>
          <w:rFonts w:ascii="Palatino Linotype" w:eastAsia="Times" w:hAnsi="Palatino Linotype" w:cs="Times New Roman"/>
          <w:sz w:val="20"/>
          <w:szCs w:val="20"/>
        </w:rPr>
        <w:t xml:space="preserve">In addition, district staff members that supported the SAB were also dismissed. </w:t>
      </w:r>
      <w:r w:rsidR="00556569" w:rsidRPr="00BB3224">
        <w:rPr>
          <w:rFonts w:ascii="Palatino Linotype" w:hAnsi="Palatino Linotype" w:cs="Times New Roman"/>
          <w:sz w:val="20"/>
          <w:szCs w:val="20"/>
        </w:rPr>
        <w:t xml:space="preserve">His removal, then, was </w:t>
      </w:r>
      <w:r w:rsidR="004A57FE" w:rsidRPr="00BB3224">
        <w:rPr>
          <w:rFonts w:ascii="Palatino Linotype" w:hAnsi="Palatino Linotype" w:cs="Times New Roman"/>
          <w:sz w:val="20"/>
          <w:szCs w:val="20"/>
        </w:rPr>
        <w:t xml:space="preserve">correlated with </w:t>
      </w:r>
      <w:r w:rsidR="0060229A" w:rsidRPr="00BB3224">
        <w:rPr>
          <w:rFonts w:ascii="Palatino Linotype" w:hAnsi="Palatino Linotype" w:cs="Times New Roman"/>
          <w:sz w:val="20"/>
          <w:szCs w:val="20"/>
        </w:rPr>
        <w:t>his publicly shared differences of opinion with the superintendent</w:t>
      </w:r>
      <w:r w:rsidR="005E2BFD" w:rsidRPr="00BB3224">
        <w:rPr>
          <w:rFonts w:ascii="Palatino Linotype" w:hAnsi="Palatino Linotype" w:cs="Times New Roman"/>
          <w:sz w:val="20"/>
          <w:szCs w:val="20"/>
        </w:rPr>
        <w:t xml:space="preserve">. The SAB was the formal avenue in the district for young people to register their opinions about district policies and goals—it was the ‘official’ voice of the students. </w:t>
      </w:r>
      <w:r w:rsidR="00556569" w:rsidRPr="00BB3224">
        <w:rPr>
          <w:rFonts w:ascii="Palatino Linotype" w:hAnsi="Palatino Linotype" w:cs="Times New Roman"/>
          <w:sz w:val="20"/>
          <w:szCs w:val="20"/>
        </w:rPr>
        <w:t>The SAB provided</w:t>
      </w:r>
      <w:r w:rsidR="005E2BFD" w:rsidRPr="00BB3224">
        <w:rPr>
          <w:rFonts w:ascii="Palatino Linotype" w:hAnsi="Palatino Linotype" w:cs="Times New Roman"/>
          <w:sz w:val="20"/>
          <w:szCs w:val="20"/>
        </w:rPr>
        <w:t xml:space="preserve"> </w:t>
      </w:r>
      <w:r w:rsidR="008247F7" w:rsidRPr="00BB3224">
        <w:rPr>
          <w:rFonts w:ascii="Palatino Linotype" w:hAnsi="Palatino Linotype" w:cs="Times New Roman"/>
          <w:sz w:val="20"/>
          <w:szCs w:val="20"/>
        </w:rPr>
        <w:t>four</w:t>
      </w:r>
      <w:r w:rsidR="005E2BFD" w:rsidRPr="00BB3224">
        <w:rPr>
          <w:rFonts w:ascii="Palatino Linotype" w:hAnsi="Palatino Linotype" w:cs="Times New Roman"/>
          <w:sz w:val="20"/>
          <w:szCs w:val="20"/>
        </w:rPr>
        <w:t xml:space="preserve"> main avenues to express this </w:t>
      </w:r>
      <w:r w:rsidR="008247F7" w:rsidRPr="00BB3224">
        <w:rPr>
          <w:rFonts w:ascii="Palatino Linotype" w:hAnsi="Palatino Linotype" w:cs="Times New Roman"/>
          <w:sz w:val="20"/>
          <w:szCs w:val="20"/>
        </w:rPr>
        <w:t xml:space="preserve">kind of </w:t>
      </w:r>
      <w:r w:rsidR="005E2BFD" w:rsidRPr="00BB3224">
        <w:rPr>
          <w:rFonts w:ascii="Palatino Linotype" w:hAnsi="Palatino Linotype" w:cs="Times New Roman"/>
          <w:sz w:val="20"/>
          <w:szCs w:val="20"/>
        </w:rPr>
        <w:t xml:space="preserve">voice: endorsements, </w:t>
      </w:r>
      <w:r w:rsidR="008247F7" w:rsidRPr="00BB3224">
        <w:rPr>
          <w:rFonts w:ascii="Palatino Linotype" w:hAnsi="Palatino Linotype" w:cs="Times New Roman"/>
          <w:sz w:val="20"/>
          <w:szCs w:val="20"/>
        </w:rPr>
        <w:t xml:space="preserve">non-binding </w:t>
      </w:r>
      <w:r w:rsidR="005E2BFD" w:rsidRPr="00BB3224">
        <w:rPr>
          <w:rFonts w:ascii="Palatino Linotype" w:hAnsi="Palatino Linotype" w:cs="Times New Roman"/>
          <w:sz w:val="20"/>
          <w:szCs w:val="20"/>
        </w:rPr>
        <w:t xml:space="preserve">resolutions, </w:t>
      </w:r>
      <w:r w:rsidR="00556569" w:rsidRPr="00BB3224">
        <w:rPr>
          <w:rFonts w:ascii="Palatino Linotype" w:hAnsi="Palatino Linotype" w:cs="Times New Roman"/>
          <w:sz w:val="20"/>
          <w:szCs w:val="20"/>
        </w:rPr>
        <w:t xml:space="preserve">public </w:t>
      </w:r>
      <w:r w:rsidR="008247F7" w:rsidRPr="00BB3224">
        <w:rPr>
          <w:rFonts w:ascii="Palatino Linotype" w:hAnsi="Palatino Linotype" w:cs="Times New Roman"/>
          <w:sz w:val="20"/>
          <w:szCs w:val="20"/>
        </w:rPr>
        <w:t>comments and advisory votes by student delegates during school board meetings</w:t>
      </w:r>
      <w:r w:rsidR="005E2BFD" w:rsidRPr="00BB3224">
        <w:rPr>
          <w:rFonts w:ascii="Palatino Linotype" w:hAnsi="Palatino Linotype" w:cs="Times New Roman"/>
          <w:sz w:val="20"/>
          <w:szCs w:val="20"/>
        </w:rPr>
        <w:t xml:space="preserve">. </w:t>
      </w:r>
      <w:r w:rsidR="008247F7" w:rsidRPr="00BB3224">
        <w:rPr>
          <w:rFonts w:ascii="Palatino Linotype" w:hAnsi="Palatino Linotype" w:cs="Times New Roman"/>
          <w:sz w:val="20"/>
          <w:szCs w:val="20"/>
        </w:rPr>
        <w:t xml:space="preserve">In order to make those statements, the group was responsible to demonstrate that they spoke on behalf of their constituents rather than themselves. </w:t>
      </w:r>
      <w:proofErr w:type="gramStart"/>
      <w:r w:rsidR="00B11320" w:rsidRPr="00BB3224">
        <w:rPr>
          <w:rFonts w:ascii="Palatino Linotype" w:eastAsia="Times" w:hAnsi="Palatino Linotype" w:cs="Times New Roman"/>
          <w:sz w:val="20"/>
          <w:szCs w:val="20"/>
        </w:rPr>
        <w:t>Meetings were attended by local journalists</w:t>
      </w:r>
      <w:proofErr w:type="gramEnd"/>
      <w:r w:rsidR="00B11320" w:rsidRPr="00BB3224">
        <w:rPr>
          <w:rFonts w:ascii="Palatino Linotype" w:eastAsia="Times" w:hAnsi="Palatino Linotype" w:cs="Times New Roman"/>
          <w:sz w:val="20"/>
          <w:szCs w:val="20"/>
        </w:rPr>
        <w:t xml:space="preserve"> and </w:t>
      </w:r>
      <w:r w:rsidR="004A57FE" w:rsidRPr="00BB3224">
        <w:rPr>
          <w:rFonts w:ascii="Palatino Linotype" w:eastAsia="Times" w:hAnsi="Palatino Linotype" w:cs="Times New Roman"/>
          <w:sz w:val="20"/>
          <w:szCs w:val="20"/>
        </w:rPr>
        <w:t>recorded, so public comments could be heard more widely than at the meetings themselves</w:t>
      </w:r>
      <w:r w:rsidR="00886A88" w:rsidRPr="00BB3224">
        <w:rPr>
          <w:rFonts w:ascii="Palatino Linotype" w:eastAsia="Times" w:hAnsi="Palatino Linotype" w:cs="Times New Roman"/>
          <w:sz w:val="20"/>
          <w:szCs w:val="20"/>
        </w:rPr>
        <w:t xml:space="preserve"> but only if they could sustain their participation rights</w:t>
      </w:r>
      <w:r w:rsidR="004A57FE" w:rsidRPr="00BB3224">
        <w:rPr>
          <w:rFonts w:ascii="Palatino Linotype" w:eastAsia="Times" w:hAnsi="Palatino Linotype" w:cs="Times New Roman"/>
          <w:sz w:val="20"/>
          <w:szCs w:val="20"/>
        </w:rPr>
        <w:t>.</w:t>
      </w:r>
      <w:r w:rsidR="004B51BD" w:rsidRPr="00BB3224">
        <w:rPr>
          <w:rFonts w:ascii="Palatino Linotype" w:eastAsia="Times" w:hAnsi="Palatino Linotype" w:cs="Times New Roman"/>
          <w:sz w:val="20"/>
          <w:szCs w:val="20"/>
        </w:rPr>
        <w:t xml:space="preserve"> </w:t>
      </w:r>
    </w:p>
    <w:p w14:paraId="48B8C597" w14:textId="54F7D56F" w:rsidR="00BE720D" w:rsidRPr="00BB3224" w:rsidRDefault="00886A88" w:rsidP="00BB3224">
      <w:pPr>
        <w:spacing w:line="240" w:lineRule="exact"/>
        <w:ind w:firstLine="288"/>
        <w:jc w:val="both"/>
        <w:rPr>
          <w:rFonts w:ascii="Palatino Linotype" w:eastAsia="Times" w:hAnsi="Palatino Linotype" w:cs="Times New Roman"/>
          <w:sz w:val="20"/>
          <w:szCs w:val="20"/>
        </w:rPr>
      </w:pPr>
      <w:r w:rsidRPr="00BB3224">
        <w:rPr>
          <w:rFonts w:ascii="Palatino Linotype" w:eastAsia="Times" w:hAnsi="Palatino Linotype" w:cs="Times New Roman"/>
          <w:sz w:val="20"/>
          <w:szCs w:val="20"/>
        </w:rPr>
        <w:t xml:space="preserve">The SAB </w:t>
      </w:r>
      <w:r w:rsidR="00DA3F9A" w:rsidRPr="00BB3224">
        <w:rPr>
          <w:rFonts w:ascii="Palatino Linotype" w:eastAsia="Times" w:hAnsi="Palatino Linotype" w:cs="Times New Roman"/>
          <w:sz w:val="20"/>
          <w:szCs w:val="20"/>
        </w:rPr>
        <w:t>had become</w:t>
      </w:r>
      <w:r w:rsidRPr="00BB3224">
        <w:rPr>
          <w:rFonts w:ascii="Palatino Linotype" w:eastAsia="Times" w:hAnsi="Palatino Linotype" w:cs="Times New Roman"/>
          <w:sz w:val="20"/>
          <w:szCs w:val="20"/>
        </w:rPr>
        <w:t xml:space="preserve"> a flashpoint </w:t>
      </w:r>
      <w:r w:rsidR="00DA3F9A" w:rsidRPr="00BB3224">
        <w:rPr>
          <w:rFonts w:ascii="Palatino Linotype" w:eastAsia="Times" w:hAnsi="Palatino Linotype" w:cs="Times New Roman"/>
          <w:sz w:val="20"/>
          <w:szCs w:val="20"/>
        </w:rPr>
        <w:t>for negotiating what youth voice and</w:t>
      </w:r>
      <w:r w:rsidRPr="00BB3224">
        <w:rPr>
          <w:rFonts w:ascii="Palatino Linotype" w:eastAsia="Times" w:hAnsi="Palatino Linotype" w:cs="Times New Roman"/>
          <w:sz w:val="20"/>
          <w:szCs w:val="20"/>
        </w:rPr>
        <w:t xml:space="preserve"> </w:t>
      </w:r>
      <w:r w:rsidR="00DA3F9A" w:rsidRPr="00BB3224">
        <w:rPr>
          <w:rFonts w:ascii="Palatino Linotype" w:eastAsia="Times" w:hAnsi="Palatino Linotype" w:cs="Times New Roman"/>
          <w:sz w:val="20"/>
          <w:szCs w:val="20"/>
        </w:rPr>
        <w:t>participation rights would look like</w:t>
      </w:r>
      <w:r w:rsidR="00D7300D" w:rsidRPr="00BB3224">
        <w:rPr>
          <w:rFonts w:ascii="Palatino Linotype" w:eastAsia="Times" w:hAnsi="Palatino Linotype" w:cs="Times New Roman"/>
          <w:sz w:val="20"/>
          <w:szCs w:val="20"/>
        </w:rPr>
        <w:t xml:space="preserve"> and whether they would be influential or ornamental</w:t>
      </w:r>
      <w:r w:rsidR="00DA3F9A" w:rsidRPr="00BB3224">
        <w:rPr>
          <w:rFonts w:ascii="Palatino Linotype" w:eastAsia="Times" w:hAnsi="Palatino Linotype" w:cs="Times New Roman"/>
          <w:sz w:val="20"/>
          <w:szCs w:val="20"/>
        </w:rPr>
        <w:t xml:space="preserve">. </w:t>
      </w:r>
      <w:r w:rsidRPr="00BB3224">
        <w:rPr>
          <w:rFonts w:ascii="Palatino Linotype" w:eastAsia="Times" w:hAnsi="Palatino Linotype" w:cs="Times New Roman"/>
          <w:sz w:val="20"/>
          <w:szCs w:val="20"/>
        </w:rPr>
        <w:t xml:space="preserve">Other local youth governance and youth organizing groups were acting as watchdogs to protect student voice in the school district, using their own means of action to exert public pressure on district leaders. </w:t>
      </w:r>
      <w:r w:rsidR="009026D1" w:rsidRPr="00BB3224">
        <w:rPr>
          <w:rFonts w:ascii="Palatino Linotype" w:eastAsia="Times" w:hAnsi="Palatino Linotype" w:cs="Times New Roman"/>
          <w:sz w:val="20"/>
          <w:szCs w:val="20"/>
        </w:rPr>
        <w:t>A</w:t>
      </w:r>
      <w:r w:rsidR="00DB0B8A" w:rsidRPr="00BB3224">
        <w:rPr>
          <w:rFonts w:ascii="Palatino Linotype" w:eastAsia="Times" w:hAnsi="Palatino Linotype" w:cs="Times New Roman"/>
          <w:sz w:val="20"/>
          <w:szCs w:val="20"/>
        </w:rPr>
        <w:t xml:space="preserve"> resolution drafted by the city’s youth commission—a </w:t>
      </w:r>
      <w:r w:rsidR="00BE720D" w:rsidRPr="00BB3224">
        <w:rPr>
          <w:rFonts w:ascii="Palatino Linotype" w:eastAsia="Times" w:hAnsi="Palatino Linotype" w:cs="Times New Roman"/>
          <w:sz w:val="20"/>
          <w:szCs w:val="20"/>
        </w:rPr>
        <w:t xml:space="preserve">youth </w:t>
      </w:r>
      <w:r w:rsidR="00DB0B8A" w:rsidRPr="00BB3224">
        <w:rPr>
          <w:rFonts w:ascii="Palatino Linotype" w:eastAsia="Times" w:hAnsi="Palatino Linotype" w:cs="Times New Roman"/>
          <w:sz w:val="20"/>
          <w:szCs w:val="20"/>
        </w:rPr>
        <w:t>governance board to the local city council—</w:t>
      </w:r>
      <w:r w:rsidR="009026D1" w:rsidRPr="00BB3224">
        <w:rPr>
          <w:rFonts w:ascii="Palatino Linotype" w:eastAsia="Times" w:hAnsi="Palatino Linotype" w:cs="Times New Roman"/>
          <w:sz w:val="20"/>
          <w:szCs w:val="20"/>
        </w:rPr>
        <w:t>supported a bylaws revision specifically for the purpose of establishing youth influence</w:t>
      </w:r>
      <w:r w:rsidR="00BE720D" w:rsidRPr="00BB3224">
        <w:rPr>
          <w:rFonts w:ascii="Palatino Linotype" w:eastAsia="Times" w:hAnsi="Palatino Linotype" w:cs="Times New Roman"/>
          <w:sz w:val="20"/>
          <w:szCs w:val="20"/>
        </w:rPr>
        <w:t>:</w:t>
      </w:r>
      <w:r w:rsidR="009026D1" w:rsidRPr="00BB3224">
        <w:rPr>
          <w:rFonts w:ascii="Palatino Linotype" w:eastAsia="Times" w:hAnsi="Palatino Linotype" w:cs="Times New Roman"/>
          <w:sz w:val="20"/>
          <w:szCs w:val="20"/>
        </w:rPr>
        <w:t xml:space="preserve"> “ </w:t>
      </w:r>
      <w:r w:rsidR="009026D1" w:rsidRPr="00BB3224">
        <w:rPr>
          <w:rFonts w:ascii="Palatino Linotype" w:hAnsi="Palatino Linotype" w:cs="Times New Roman"/>
          <w:snapToGrid w:val="0"/>
          <w:sz w:val="20"/>
          <w:szCs w:val="20"/>
        </w:rPr>
        <w:t>WHEREAS; The [SAB] lacks the power to act on its own and can be prevented from taking any position on an issue, even if the decision was made by majo</w:t>
      </w:r>
      <w:r w:rsidR="006E5DCF" w:rsidRPr="00BB3224">
        <w:rPr>
          <w:rFonts w:ascii="Palatino Linotype" w:hAnsi="Palatino Linotype" w:cs="Times New Roman"/>
          <w:snapToGrid w:val="0"/>
          <w:sz w:val="20"/>
          <w:szCs w:val="20"/>
        </w:rPr>
        <w:t>rity vote…</w:t>
      </w:r>
      <w:r w:rsidR="009026D1" w:rsidRPr="00BB3224">
        <w:rPr>
          <w:rFonts w:ascii="Palatino Linotype" w:hAnsi="Palatino Linotype" w:cs="Times New Roman"/>
          <w:snapToGrid w:val="0"/>
          <w:sz w:val="20"/>
          <w:szCs w:val="20"/>
        </w:rPr>
        <w:t>” This illustrated a broade</w:t>
      </w:r>
      <w:r w:rsidR="006E5DCF" w:rsidRPr="00BB3224">
        <w:rPr>
          <w:rFonts w:ascii="Palatino Linotype" w:hAnsi="Palatino Linotype" w:cs="Times New Roman"/>
          <w:snapToGrid w:val="0"/>
          <w:sz w:val="20"/>
          <w:szCs w:val="20"/>
        </w:rPr>
        <w:t>r concern among youth advocates</w:t>
      </w:r>
      <w:r w:rsidR="0091260B" w:rsidRPr="00BB3224">
        <w:rPr>
          <w:rFonts w:ascii="Palatino Linotype" w:hAnsi="Palatino Linotype" w:cs="Times New Roman"/>
          <w:snapToGrid w:val="0"/>
          <w:sz w:val="20"/>
          <w:szCs w:val="20"/>
        </w:rPr>
        <w:t xml:space="preserve">: where is </w:t>
      </w:r>
      <w:r w:rsidR="00234179" w:rsidRPr="00BB3224">
        <w:rPr>
          <w:rFonts w:ascii="Palatino Linotype" w:hAnsi="Palatino Linotype" w:cs="Times New Roman"/>
          <w:snapToGrid w:val="0"/>
          <w:sz w:val="20"/>
          <w:szCs w:val="20"/>
        </w:rPr>
        <w:t>the SAB’s</w:t>
      </w:r>
      <w:r w:rsidR="0091260B" w:rsidRPr="00BB3224">
        <w:rPr>
          <w:rFonts w:ascii="Palatino Linotype" w:hAnsi="Palatino Linotype" w:cs="Times New Roman"/>
          <w:snapToGrid w:val="0"/>
          <w:sz w:val="20"/>
          <w:szCs w:val="20"/>
        </w:rPr>
        <w:t xml:space="preserve"> power to act established</w:t>
      </w:r>
      <w:r w:rsidR="00234179" w:rsidRPr="00BB3224">
        <w:rPr>
          <w:rFonts w:ascii="Palatino Linotype" w:hAnsi="Palatino Linotype" w:cs="Times New Roman"/>
          <w:snapToGrid w:val="0"/>
          <w:sz w:val="20"/>
          <w:szCs w:val="20"/>
        </w:rPr>
        <w:t xml:space="preserve"> and how is it protected? For this reason, they publicly supported the rewriting of the SAB’s bylaws and asked the city council to do the same because as a governance group, they anticipated the necessity of the paperwork.</w:t>
      </w:r>
      <w:r w:rsidR="009026D1" w:rsidRPr="00BB3224">
        <w:rPr>
          <w:rFonts w:ascii="Palatino Linotype" w:hAnsi="Palatino Linotype" w:cs="Times New Roman"/>
          <w:snapToGrid w:val="0"/>
          <w:sz w:val="20"/>
          <w:szCs w:val="20"/>
        </w:rPr>
        <w:t xml:space="preserve"> </w:t>
      </w:r>
      <w:r w:rsidR="006E5DCF" w:rsidRPr="00BB3224">
        <w:rPr>
          <w:rFonts w:ascii="Palatino Linotype" w:hAnsi="Palatino Linotype" w:cs="Times New Roman"/>
          <w:snapToGrid w:val="0"/>
          <w:sz w:val="20"/>
          <w:szCs w:val="20"/>
        </w:rPr>
        <w:t>Yet,</w:t>
      </w:r>
      <w:r w:rsidR="009026D1" w:rsidRPr="00BB3224">
        <w:rPr>
          <w:rFonts w:ascii="Palatino Linotype" w:hAnsi="Palatino Linotype" w:cs="Times New Roman"/>
          <w:snapToGrid w:val="0"/>
          <w:sz w:val="20"/>
          <w:szCs w:val="20"/>
        </w:rPr>
        <w:t xml:space="preserve"> even with broad public support, the power of access and enforcement was largely in the hands of the superintendent.</w:t>
      </w:r>
    </w:p>
    <w:p w14:paraId="20E31DB0" w14:textId="0C4F7274" w:rsidR="00D7300D" w:rsidRDefault="008A01AD" w:rsidP="00BB3224">
      <w:pPr>
        <w:spacing w:line="240" w:lineRule="exact"/>
        <w:ind w:firstLine="288"/>
        <w:jc w:val="both"/>
        <w:rPr>
          <w:rFonts w:ascii="Palatino Linotype" w:eastAsia="Times" w:hAnsi="Palatino Linotype" w:cs="Times New Roman"/>
          <w:sz w:val="20"/>
          <w:szCs w:val="20"/>
        </w:rPr>
      </w:pPr>
      <w:r w:rsidRPr="00BB3224">
        <w:rPr>
          <w:rFonts w:ascii="Palatino Linotype" w:eastAsia="Times" w:hAnsi="Palatino Linotype" w:cs="Times New Roman"/>
          <w:sz w:val="20"/>
          <w:szCs w:val="20"/>
        </w:rPr>
        <w:t xml:space="preserve">SAB representatives began to discern how their group was situated in a wider set of local politics through </w:t>
      </w:r>
      <w:r w:rsidR="00D7300D" w:rsidRPr="00BB3224">
        <w:rPr>
          <w:rFonts w:ascii="Palatino Linotype" w:eastAsia="Times" w:hAnsi="Palatino Linotype" w:cs="Times New Roman"/>
          <w:sz w:val="20"/>
          <w:szCs w:val="20"/>
        </w:rPr>
        <w:t>the dismissal of the</w:t>
      </w:r>
      <w:r w:rsidRPr="00BB3224">
        <w:rPr>
          <w:rFonts w:ascii="Palatino Linotype" w:eastAsia="Times" w:hAnsi="Palatino Linotype" w:cs="Times New Roman"/>
          <w:sz w:val="20"/>
          <w:szCs w:val="20"/>
        </w:rPr>
        <w:t>ir</w:t>
      </w:r>
      <w:r w:rsidR="00D7300D" w:rsidRPr="00BB3224">
        <w:rPr>
          <w:rFonts w:ascii="Palatino Linotype" w:eastAsia="Times" w:hAnsi="Palatino Linotype" w:cs="Times New Roman"/>
          <w:sz w:val="20"/>
          <w:szCs w:val="20"/>
        </w:rPr>
        <w:t xml:space="preserve"> delegate and the suspension of the</w:t>
      </w:r>
      <w:r w:rsidRPr="00BB3224">
        <w:rPr>
          <w:rFonts w:ascii="Palatino Linotype" w:eastAsia="Times" w:hAnsi="Palatino Linotype" w:cs="Times New Roman"/>
          <w:sz w:val="20"/>
          <w:szCs w:val="20"/>
        </w:rPr>
        <w:t>ir</w:t>
      </w:r>
      <w:r w:rsidR="00D7300D" w:rsidRPr="00BB3224">
        <w:rPr>
          <w:rFonts w:ascii="Palatino Linotype" w:eastAsia="Times" w:hAnsi="Palatino Linotype" w:cs="Times New Roman"/>
          <w:sz w:val="20"/>
          <w:szCs w:val="20"/>
        </w:rPr>
        <w:t xml:space="preserve"> ability to act</w:t>
      </w:r>
      <w:r w:rsidR="009110D6" w:rsidRPr="00BB3224">
        <w:rPr>
          <w:rFonts w:ascii="Palatino Linotype" w:eastAsia="Times" w:hAnsi="Palatino Linotype" w:cs="Times New Roman"/>
          <w:sz w:val="20"/>
          <w:szCs w:val="20"/>
        </w:rPr>
        <w:t>,</w:t>
      </w:r>
      <w:r w:rsidR="00D7300D" w:rsidRPr="00BB3224">
        <w:rPr>
          <w:rFonts w:ascii="Palatino Linotype" w:eastAsia="Times" w:hAnsi="Palatino Linotype" w:cs="Times New Roman"/>
          <w:sz w:val="20"/>
          <w:szCs w:val="20"/>
        </w:rPr>
        <w:t xml:space="preserve"> pending updated and </w:t>
      </w:r>
      <w:r w:rsidR="00D7300D" w:rsidRPr="00BB3224">
        <w:rPr>
          <w:rFonts w:ascii="Palatino Linotype" w:eastAsia="Times" w:hAnsi="Palatino Linotype" w:cs="Times New Roman"/>
          <w:sz w:val="20"/>
          <w:szCs w:val="20"/>
        </w:rPr>
        <w:lastRenderedPageBreak/>
        <w:t xml:space="preserve">approved bylaws. This was an important, unfolding process for the students because it marked a moment when they began to actively interrogate their potential authority in a bureaucratically focused way. </w:t>
      </w:r>
    </w:p>
    <w:p w14:paraId="5AD4CBD1" w14:textId="77777777" w:rsidR="0066175E" w:rsidRPr="0066175E" w:rsidRDefault="0066175E" w:rsidP="0066175E">
      <w:pPr>
        <w:spacing w:line="240" w:lineRule="exact"/>
        <w:jc w:val="both"/>
        <w:rPr>
          <w:rFonts w:asciiTheme="majorHAnsi" w:eastAsia="Times" w:hAnsiTheme="majorHAnsi" w:cs="Times New Roman"/>
        </w:rPr>
      </w:pPr>
    </w:p>
    <w:p w14:paraId="0A034445" w14:textId="3796ADF3" w:rsidR="004B51BD" w:rsidRDefault="0066175E" w:rsidP="0066175E">
      <w:pPr>
        <w:pStyle w:val="SOEHEADING1"/>
        <w:spacing w:before="0" w:line="240" w:lineRule="auto"/>
        <w:jc w:val="center"/>
        <w:rPr>
          <w:rFonts w:ascii="Gill Sans MT" w:hAnsi="Gill Sans MT"/>
          <w:caps w:val="0"/>
          <w:sz w:val="20"/>
          <w:szCs w:val="20"/>
        </w:rPr>
      </w:pPr>
      <w:r w:rsidRPr="0066175E">
        <w:rPr>
          <w:rFonts w:ascii="Gill Sans MT" w:hAnsi="Gill Sans MT"/>
          <w:caps w:val="0"/>
          <w:sz w:val="20"/>
          <w:szCs w:val="20"/>
        </w:rPr>
        <w:t>Learning how bureaucratic authority works</w:t>
      </w:r>
    </w:p>
    <w:p w14:paraId="1B8BBCC0" w14:textId="77777777" w:rsidR="0066175E" w:rsidRPr="0066175E" w:rsidRDefault="0066175E" w:rsidP="0066175E">
      <w:pPr>
        <w:pStyle w:val="SOEHEADING1"/>
        <w:spacing w:before="0" w:line="240" w:lineRule="auto"/>
        <w:jc w:val="both"/>
        <w:rPr>
          <w:rFonts w:asciiTheme="majorHAnsi" w:hAnsiTheme="majorHAnsi"/>
          <w:b w:val="0"/>
          <w:sz w:val="24"/>
        </w:rPr>
      </w:pPr>
    </w:p>
    <w:p w14:paraId="13F6AFF0" w14:textId="6E7A4849" w:rsidR="00426D36" w:rsidRDefault="0015793A" w:rsidP="00B4385C">
      <w:pPr>
        <w:pStyle w:val="Quotation40"/>
        <w:spacing w:after="0" w:line="240" w:lineRule="exact"/>
        <w:jc w:val="both"/>
        <w:rPr>
          <w:rFonts w:ascii="Palatino Linotype" w:hAnsi="Palatino Linotype" w:cs="Times New Roman"/>
          <w:sz w:val="20"/>
          <w:szCs w:val="20"/>
        </w:rPr>
      </w:pPr>
      <w:r w:rsidRPr="0066175E">
        <w:rPr>
          <w:rFonts w:ascii="Palatino Linotype" w:hAnsi="Palatino Linotype" w:cs="Times New Roman"/>
          <w:i/>
          <w:sz w:val="20"/>
          <w:szCs w:val="20"/>
        </w:rPr>
        <w:t>Article IV – Representatives, Section II B</w:t>
      </w:r>
      <w:r w:rsidRPr="0066175E">
        <w:rPr>
          <w:rFonts w:ascii="Palatino Linotype" w:hAnsi="Palatino Linotype" w:cs="Times New Roman"/>
          <w:sz w:val="20"/>
          <w:szCs w:val="20"/>
        </w:rPr>
        <w:t xml:space="preserve">: </w:t>
      </w:r>
      <w:r w:rsidR="00426D36" w:rsidRPr="0066175E">
        <w:rPr>
          <w:rFonts w:ascii="Palatino Linotype" w:hAnsi="Palatino Linotype" w:cs="Times New Roman"/>
          <w:sz w:val="20"/>
          <w:szCs w:val="20"/>
        </w:rPr>
        <w:t>All candidates shall receive a mandatory introduction to the [Student Advisory Board], including its bylaws, by the [</w:t>
      </w:r>
      <w:r w:rsidRPr="0066175E">
        <w:rPr>
          <w:rFonts w:ascii="Palatino Linotype" w:hAnsi="Palatino Linotype" w:cs="Times New Roman"/>
          <w:sz w:val="20"/>
          <w:szCs w:val="20"/>
        </w:rPr>
        <w:t>SAB</w:t>
      </w:r>
      <w:r w:rsidR="00426D36" w:rsidRPr="0066175E">
        <w:rPr>
          <w:rFonts w:ascii="Palatino Linotype" w:hAnsi="Palatino Linotype" w:cs="Times New Roman"/>
          <w:sz w:val="20"/>
          <w:szCs w:val="20"/>
        </w:rPr>
        <w:t xml:space="preserve">] members prior to the election/appointment (Approved </w:t>
      </w:r>
      <w:r w:rsidR="0066175E">
        <w:rPr>
          <w:rFonts w:ascii="Palatino Linotype" w:hAnsi="Palatino Linotype" w:cs="Times New Roman"/>
          <w:sz w:val="20"/>
          <w:szCs w:val="20"/>
        </w:rPr>
        <w:t>SAB Bylaws, February, Year 1).</w:t>
      </w:r>
    </w:p>
    <w:p w14:paraId="7937E4E5" w14:textId="77777777" w:rsidR="0066175E" w:rsidRPr="0066175E" w:rsidRDefault="0066175E" w:rsidP="0066175E">
      <w:pPr>
        <w:pStyle w:val="SOEParagraph"/>
        <w:spacing w:line="240" w:lineRule="exact"/>
        <w:rPr>
          <w:rFonts w:asciiTheme="majorHAnsi" w:hAnsiTheme="majorHAnsi"/>
        </w:rPr>
      </w:pPr>
    </w:p>
    <w:p w14:paraId="478E90C8" w14:textId="4B7B73C1" w:rsidR="00C23D7D" w:rsidRPr="0066175E" w:rsidRDefault="00994FB0" w:rsidP="0066175E">
      <w:pPr>
        <w:spacing w:line="240" w:lineRule="exact"/>
        <w:ind w:firstLine="288"/>
        <w:jc w:val="both"/>
        <w:rPr>
          <w:rFonts w:ascii="Palatino Linotype" w:eastAsia="Times" w:hAnsi="Palatino Linotype" w:cs="Times New Roman"/>
          <w:sz w:val="20"/>
          <w:szCs w:val="20"/>
        </w:rPr>
      </w:pPr>
      <w:r w:rsidRPr="0066175E">
        <w:rPr>
          <w:rFonts w:ascii="Palatino Linotype" w:eastAsia="Times" w:hAnsi="Palatino Linotype" w:cs="Times New Roman"/>
          <w:sz w:val="20"/>
          <w:szCs w:val="20"/>
        </w:rPr>
        <w:t xml:space="preserve">Rewriting bylaws required SAB members to detail the purpose of the organization, who could participate and how they would be selected, how a quorum would be counted, what the consequences of absence would be, how meetings would be organized, who would serve on committees, how votes and discussions would be managed, etc. </w:t>
      </w:r>
      <w:r w:rsidR="000E4E83" w:rsidRPr="0066175E">
        <w:rPr>
          <w:rFonts w:ascii="Palatino Linotype" w:eastAsia="Times" w:hAnsi="Palatino Linotype" w:cs="Times New Roman"/>
          <w:sz w:val="20"/>
          <w:szCs w:val="20"/>
        </w:rPr>
        <w:t>Minutes from seven meetings held over 4 month period showed the group’s fatigue</w:t>
      </w:r>
      <w:r w:rsidR="003F70E3" w:rsidRPr="0066175E">
        <w:rPr>
          <w:rFonts w:ascii="Palatino Linotype" w:eastAsia="Times" w:hAnsi="Palatino Linotype" w:cs="Times New Roman"/>
          <w:sz w:val="20"/>
          <w:szCs w:val="20"/>
        </w:rPr>
        <w:t xml:space="preserve"> and resilience</w:t>
      </w:r>
      <w:r w:rsidR="00350794" w:rsidRPr="0066175E">
        <w:rPr>
          <w:rFonts w:ascii="Palatino Linotype" w:eastAsia="Times" w:hAnsi="Palatino Linotype" w:cs="Times New Roman"/>
          <w:sz w:val="20"/>
          <w:szCs w:val="20"/>
        </w:rPr>
        <w:t xml:space="preserve">. </w:t>
      </w:r>
      <w:r w:rsidR="007F2DEF" w:rsidRPr="0066175E">
        <w:rPr>
          <w:rFonts w:ascii="Palatino Linotype" w:eastAsia="Times" w:hAnsi="Palatino Linotype" w:cs="Times New Roman"/>
          <w:sz w:val="20"/>
          <w:szCs w:val="20"/>
        </w:rPr>
        <w:t xml:space="preserve">During that time, their agendas consisted of bylaws work, </w:t>
      </w:r>
      <w:r w:rsidR="004A2D4F" w:rsidRPr="0066175E">
        <w:rPr>
          <w:rFonts w:ascii="Palatino Linotype" w:eastAsia="Times" w:hAnsi="Palatino Linotype" w:cs="Times New Roman"/>
          <w:sz w:val="20"/>
          <w:szCs w:val="20"/>
        </w:rPr>
        <w:t xml:space="preserve">school </w:t>
      </w:r>
      <w:proofErr w:type="gramStart"/>
      <w:r w:rsidR="004A2D4F" w:rsidRPr="0066175E">
        <w:rPr>
          <w:rFonts w:ascii="Palatino Linotype" w:eastAsia="Times" w:hAnsi="Palatino Linotype" w:cs="Times New Roman"/>
          <w:sz w:val="20"/>
          <w:szCs w:val="20"/>
        </w:rPr>
        <w:t>reports,</w:t>
      </w:r>
      <w:proofErr w:type="gramEnd"/>
      <w:r w:rsidR="004A2D4F" w:rsidRPr="0066175E">
        <w:rPr>
          <w:rFonts w:ascii="Palatino Linotype" w:eastAsia="Times" w:hAnsi="Palatino Linotype" w:cs="Times New Roman"/>
          <w:sz w:val="20"/>
          <w:szCs w:val="20"/>
        </w:rPr>
        <w:t xml:space="preserve"> retreat </w:t>
      </w:r>
      <w:r w:rsidR="007F2DEF" w:rsidRPr="0066175E">
        <w:rPr>
          <w:rFonts w:ascii="Palatino Linotype" w:eastAsia="Times" w:hAnsi="Palatino Linotype" w:cs="Times New Roman"/>
          <w:sz w:val="20"/>
          <w:szCs w:val="20"/>
        </w:rPr>
        <w:t xml:space="preserve">planning for new members in anticipation of successfully </w:t>
      </w:r>
      <w:r w:rsidR="004A2D4F" w:rsidRPr="0066175E">
        <w:rPr>
          <w:rFonts w:ascii="Palatino Linotype" w:eastAsia="Times" w:hAnsi="Palatino Linotype" w:cs="Times New Roman"/>
          <w:sz w:val="20"/>
          <w:szCs w:val="20"/>
        </w:rPr>
        <w:t xml:space="preserve">passed </w:t>
      </w:r>
      <w:r w:rsidR="007F2DEF" w:rsidRPr="0066175E">
        <w:rPr>
          <w:rFonts w:ascii="Palatino Linotype" w:eastAsia="Times" w:hAnsi="Palatino Linotype" w:cs="Times New Roman"/>
          <w:sz w:val="20"/>
          <w:szCs w:val="20"/>
        </w:rPr>
        <w:t xml:space="preserve">bylaws, and a nutrition resolution that was the only direct student business on the table at the time. </w:t>
      </w:r>
      <w:r w:rsidR="00C23D7D" w:rsidRPr="0066175E">
        <w:rPr>
          <w:rFonts w:ascii="Palatino Linotype" w:eastAsia="Times" w:hAnsi="Palatino Linotype" w:cs="Times New Roman"/>
          <w:sz w:val="20"/>
          <w:szCs w:val="20"/>
        </w:rPr>
        <w:t>But what it lacked in inspiration, it made up for in foreshadowing domains of influence. As it turned out, looking closely at the paperwork made the difference between modeling what policy makers do and beginning to participate in the action.</w:t>
      </w:r>
    </w:p>
    <w:p w14:paraId="66F29017" w14:textId="2D027D71" w:rsidR="00CD787F" w:rsidRPr="0066175E" w:rsidRDefault="00350794" w:rsidP="0066175E">
      <w:pPr>
        <w:spacing w:line="240" w:lineRule="exact"/>
        <w:ind w:firstLine="288"/>
        <w:jc w:val="both"/>
        <w:rPr>
          <w:rFonts w:ascii="Palatino Linotype" w:eastAsia="Times" w:hAnsi="Palatino Linotype" w:cs="Times New Roman"/>
          <w:sz w:val="20"/>
          <w:szCs w:val="20"/>
        </w:rPr>
      </w:pPr>
      <w:r w:rsidRPr="0066175E">
        <w:rPr>
          <w:rFonts w:ascii="Palatino Linotype" w:eastAsia="Times" w:hAnsi="Palatino Linotype" w:cs="Times New Roman"/>
          <w:sz w:val="20"/>
          <w:szCs w:val="20"/>
        </w:rPr>
        <w:t>The</w:t>
      </w:r>
      <w:r w:rsidR="006B45E7" w:rsidRPr="0066175E">
        <w:rPr>
          <w:rFonts w:ascii="Palatino Linotype" w:eastAsia="Times" w:hAnsi="Palatino Linotype" w:cs="Times New Roman"/>
          <w:sz w:val="20"/>
          <w:szCs w:val="20"/>
        </w:rPr>
        <w:t>ir work</w:t>
      </w:r>
      <w:r w:rsidRPr="0066175E">
        <w:rPr>
          <w:rFonts w:ascii="Palatino Linotype" w:eastAsia="Times" w:hAnsi="Palatino Linotype" w:cs="Times New Roman"/>
          <w:sz w:val="20"/>
          <w:szCs w:val="20"/>
        </w:rPr>
        <w:t xml:space="preserve"> pattern </w:t>
      </w:r>
      <w:r w:rsidR="004A6961" w:rsidRPr="0066175E">
        <w:rPr>
          <w:rFonts w:ascii="Palatino Linotype" w:eastAsia="Times" w:hAnsi="Palatino Linotype" w:cs="Times New Roman"/>
          <w:sz w:val="20"/>
          <w:szCs w:val="20"/>
        </w:rPr>
        <w:t>was to</w:t>
      </w:r>
      <w:r w:rsidRPr="0066175E">
        <w:rPr>
          <w:rFonts w:ascii="Palatino Linotype" w:eastAsia="Times" w:hAnsi="Palatino Linotype" w:cs="Times New Roman"/>
          <w:sz w:val="20"/>
          <w:szCs w:val="20"/>
        </w:rPr>
        <w:t xml:space="preserve"> discuss goals in a </w:t>
      </w:r>
      <w:r w:rsidR="004A6961" w:rsidRPr="0066175E">
        <w:rPr>
          <w:rFonts w:ascii="Palatino Linotype" w:eastAsia="Times" w:hAnsi="Palatino Linotype" w:cs="Times New Roman"/>
          <w:sz w:val="20"/>
          <w:szCs w:val="20"/>
        </w:rPr>
        <w:t>general meeting, send the document to a subcommittee to draft the language, return to share the draft with the large group, submit the draft to the superintendent and the district’s legal office for feedback, return to group discussion to address recommended changes, return to subcommittee, and repeat as needed. T</w:t>
      </w:r>
      <w:r w:rsidR="00994FB0" w:rsidRPr="0066175E">
        <w:rPr>
          <w:rFonts w:ascii="Palatino Linotype" w:eastAsia="Times" w:hAnsi="Palatino Linotype" w:cs="Times New Roman"/>
          <w:sz w:val="20"/>
          <w:szCs w:val="20"/>
        </w:rPr>
        <w:t>he task was technical and at times tedious</w:t>
      </w:r>
      <w:r w:rsidR="004A6961" w:rsidRPr="0066175E">
        <w:rPr>
          <w:rFonts w:ascii="Palatino Linotype" w:eastAsia="Times" w:hAnsi="Palatino Linotype" w:cs="Times New Roman"/>
          <w:sz w:val="20"/>
          <w:szCs w:val="20"/>
        </w:rPr>
        <w:t xml:space="preserve"> as evidenced by the drop in attendance, students putting their heads down on the table or doing their homework during discussion</w:t>
      </w:r>
      <w:r w:rsidR="00915274" w:rsidRPr="0066175E">
        <w:rPr>
          <w:rFonts w:ascii="Palatino Linotype" w:eastAsia="Times" w:hAnsi="Palatino Linotype" w:cs="Times New Roman"/>
          <w:sz w:val="20"/>
          <w:szCs w:val="20"/>
        </w:rPr>
        <w:t xml:space="preserve">. In November </w:t>
      </w:r>
      <w:r w:rsidR="0095100F" w:rsidRPr="0066175E">
        <w:rPr>
          <w:rFonts w:ascii="Palatino Linotype" w:eastAsia="Times" w:hAnsi="Palatino Linotype" w:cs="Times New Roman"/>
          <w:sz w:val="20"/>
          <w:szCs w:val="20"/>
        </w:rPr>
        <w:t>of</w:t>
      </w:r>
      <w:r w:rsidR="00915274" w:rsidRPr="0066175E">
        <w:rPr>
          <w:rFonts w:ascii="Palatino Linotype" w:eastAsia="Times" w:hAnsi="Palatino Linotype" w:cs="Times New Roman"/>
          <w:sz w:val="20"/>
          <w:szCs w:val="20"/>
        </w:rPr>
        <w:t xml:space="preserve"> Year 1</w:t>
      </w:r>
      <w:r w:rsidR="00CD787F" w:rsidRPr="0066175E">
        <w:rPr>
          <w:rFonts w:ascii="Palatino Linotype" w:eastAsia="Times" w:hAnsi="Palatino Linotype" w:cs="Times New Roman"/>
          <w:sz w:val="20"/>
          <w:szCs w:val="20"/>
        </w:rPr>
        <w:t>, the SAB held a brainstorm about their purpose:</w:t>
      </w:r>
    </w:p>
    <w:p w14:paraId="028EAC4F" w14:textId="4C5BDE23" w:rsidR="00CD787F" w:rsidRPr="00B4385C" w:rsidRDefault="00CD787F" w:rsidP="00A046E3">
      <w:pPr>
        <w:pStyle w:val="Quotation40"/>
        <w:spacing w:after="0" w:line="240" w:lineRule="exact"/>
        <w:jc w:val="both"/>
        <w:rPr>
          <w:rFonts w:ascii="Palatino Linotype" w:hAnsi="Palatino Linotype" w:cs="Times New Roman"/>
          <w:sz w:val="20"/>
          <w:szCs w:val="20"/>
        </w:rPr>
      </w:pPr>
      <w:r w:rsidRPr="00B4385C">
        <w:rPr>
          <w:rFonts w:ascii="Palatino Linotype" w:hAnsi="Palatino Linotype" w:cs="Times New Roman"/>
          <w:sz w:val="20"/>
          <w:szCs w:val="20"/>
        </w:rPr>
        <w:t>The themes were as follows:</w:t>
      </w:r>
      <w:r w:rsidR="00B01BFE" w:rsidRPr="00B4385C">
        <w:rPr>
          <w:rFonts w:ascii="Palatino Linotype" w:hAnsi="Palatino Linotype" w:cs="Times New Roman"/>
          <w:sz w:val="20"/>
          <w:szCs w:val="20"/>
        </w:rPr>
        <w:t xml:space="preserve"> 1) </w:t>
      </w:r>
      <w:r w:rsidR="0095100F" w:rsidRPr="00B4385C">
        <w:rPr>
          <w:rFonts w:ascii="Palatino Linotype" w:hAnsi="Palatino Linotype" w:cs="Times New Roman"/>
          <w:sz w:val="20"/>
          <w:szCs w:val="20"/>
        </w:rPr>
        <w:t>Provide</w:t>
      </w:r>
      <w:r w:rsidRPr="00B4385C">
        <w:rPr>
          <w:rFonts w:ascii="Palatino Linotype" w:hAnsi="Palatino Linotype" w:cs="Times New Roman"/>
          <w:sz w:val="20"/>
          <w:szCs w:val="20"/>
        </w:rPr>
        <w:t xml:space="preserve"> student voice to the Board of Education</w:t>
      </w:r>
      <w:r w:rsidR="00B01BFE" w:rsidRPr="00B4385C">
        <w:rPr>
          <w:rFonts w:ascii="Palatino Linotype" w:hAnsi="Palatino Linotype" w:cs="Times New Roman"/>
          <w:sz w:val="20"/>
          <w:szCs w:val="20"/>
        </w:rPr>
        <w:t xml:space="preserve">, 2) </w:t>
      </w:r>
      <w:r w:rsidRPr="00B4385C">
        <w:rPr>
          <w:rFonts w:ascii="Palatino Linotype" w:hAnsi="Palatino Linotype" w:cs="Times New Roman"/>
          <w:sz w:val="20"/>
          <w:szCs w:val="20"/>
        </w:rPr>
        <w:t>A group of students trying to work out problems at school sites</w:t>
      </w:r>
      <w:r w:rsidR="00B01BFE" w:rsidRPr="00B4385C">
        <w:rPr>
          <w:rFonts w:ascii="Palatino Linotype" w:hAnsi="Palatino Linotype" w:cs="Times New Roman"/>
          <w:sz w:val="20"/>
          <w:szCs w:val="20"/>
        </w:rPr>
        <w:t xml:space="preserve">, 3) </w:t>
      </w:r>
      <w:r w:rsidRPr="00B4385C">
        <w:rPr>
          <w:rFonts w:ascii="Palatino Linotype" w:hAnsi="Palatino Linotype" w:cs="Times New Roman"/>
          <w:sz w:val="20"/>
          <w:szCs w:val="20"/>
        </w:rPr>
        <w:t xml:space="preserve">Presenting resolutions to the </w:t>
      </w:r>
      <w:r w:rsidR="00B01BFE" w:rsidRPr="00B4385C">
        <w:rPr>
          <w:rFonts w:ascii="Palatino Linotype" w:hAnsi="Palatino Linotype" w:cs="Times New Roman"/>
          <w:sz w:val="20"/>
          <w:szCs w:val="20"/>
        </w:rPr>
        <w:t xml:space="preserve">school board, 4) </w:t>
      </w:r>
      <w:r w:rsidRPr="00B4385C">
        <w:rPr>
          <w:rFonts w:ascii="Palatino Linotype" w:hAnsi="Palatino Linotype" w:cs="Times New Roman"/>
          <w:sz w:val="20"/>
          <w:szCs w:val="20"/>
        </w:rPr>
        <w:t xml:space="preserve">Helping youth in the </w:t>
      </w:r>
      <w:r w:rsidR="00B01BFE" w:rsidRPr="00B4385C">
        <w:rPr>
          <w:rFonts w:ascii="Palatino Linotype" w:hAnsi="Palatino Linotype" w:cs="Times New Roman"/>
          <w:sz w:val="20"/>
          <w:szCs w:val="20"/>
        </w:rPr>
        <w:t>c</w:t>
      </w:r>
      <w:r w:rsidRPr="00B4385C">
        <w:rPr>
          <w:rFonts w:ascii="Palatino Linotype" w:hAnsi="Palatino Linotype" w:cs="Times New Roman"/>
          <w:sz w:val="20"/>
          <w:szCs w:val="20"/>
        </w:rPr>
        <w:t>ity to improve conditions of their lives</w:t>
      </w:r>
      <w:r w:rsidR="00B01BFE" w:rsidRPr="00B4385C">
        <w:rPr>
          <w:rFonts w:ascii="Palatino Linotype" w:hAnsi="Palatino Linotype" w:cs="Times New Roman"/>
          <w:sz w:val="20"/>
          <w:szCs w:val="20"/>
        </w:rPr>
        <w:t xml:space="preserve">, 5) </w:t>
      </w:r>
      <w:r w:rsidRPr="00B4385C">
        <w:rPr>
          <w:rFonts w:ascii="Palatino Linotype" w:hAnsi="Palatino Linotype" w:cs="Times New Roman"/>
          <w:sz w:val="20"/>
          <w:szCs w:val="20"/>
        </w:rPr>
        <w:t>Making sure every student voice is heard</w:t>
      </w:r>
      <w:r w:rsidR="00B01BFE" w:rsidRPr="00B4385C">
        <w:rPr>
          <w:rFonts w:ascii="Palatino Linotype" w:hAnsi="Palatino Linotype" w:cs="Times New Roman"/>
          <w:sz w:val="20"/>
          <w:szCs w:val="20"/>
        </w:rPr>
        <w:t xml:space="preserve">, 6) </w:t>
      </w:r>
      <w:r w:rsidRPr="00B4385C">
        <w:rPr>
          <w:rFonts w:ascii="Palatino Linotype" w:hAnsi="Palatino Linotype" w:cs="Times New Roman"/>
          <w:sz w:val="20"/>
          <w:szCs w:val="20"/>
        </w:rPr>
        <w:t>Making decisions that are best for the students – not biased, but based on our research about what students want.</w:t>
      </w:r>
    </w:p>
    <w:p w14:paraId="7694C47A" w14:textId="651805C6" w:rsidR="00CD787F" w:rsidRPr="00B4385C" w:rsidRDefault="00CD787F" w:rsidP="00C97FE9">
      <w:pPr>
        <w:pStyle w:val="SOEParagraph"/>
        <w:spacing w:line="240" w:lineRule="exact"/>
        <w:jc w:val="both"/>
        <w:rPr>
          <w:rFonts w:ascii="Palatino Linotype" w:hAnsi="Palatino Linotype" w:cs="Times New Roman"/>
          <w:sz w:val="20"/>
          <w:szCs w:val="20"/>
        </w:rPr>
      </w:pPr>
      <w:r w:rsidRPr="00B4385C">
        <w:rPr>
          <w:rFonts w:ascii="Palatino Linotype" w:hAnsi="Palatino Linotype" w:cs="Times New Roman"/>
          <w:sz w:val="20"/>
          <w:szCs w:val="20"/>
        </w:rPr>
        <w:t>The bylaws subcommittee then met separately to negotiate these points into this final text:</w:t>
      </w:r>
    </w:p>
    <w:p w14:paraId="66F2402C" w14:textId="2E035C1E" w:rsidR="00CD787F" w:rsidRPr="00B4385C" w:rsidRDefault="00D30572" w:rsidP="00A046E3">
      <w:pPr>
        <w:pStyle w:val="Quotation40"/>
        <w:spacing w:after="0" w:line="240" w:lineRule="exact"/>
        <w:jc w:val="both"/>
        <w:rPr>
          <w:rFonts w:ascii="Palatino Linotype" w:hAnsi="Palatino Linotype" w:cs="Times New Roman"/>
          <w:sz w:val="20"/>
          <w:szCs w:val="20"/>
        </w:rPr>
      </w:pPr>
      <w:r w:rsidRPr="00B4385C">
        <w:rPr>
          <w:rFonts w:ascii="Palatino Linotype" w:hAnsi="Palatino Linotype" w:cs="Times New Roman"/>
          <w:i/>
          <w:sz w:val="20"/>
          <w:szCs w:val="20"/>
        </w:rPr>
        <w:t>Article II – Purpose</w:t>
      </w:r>
      <w:r w:rsidRPr="00B4385C">
        <w:rPr>
          <w:rFonts w:ascii="Palatino Linotype" w:hAnsi="Palatino Linotype" w:cs="Times New Roman"/>
          <w:sz w:val="20"/>
          <w:szCs w:val="20"/>
        </w:rPr>
        <w:t xml:space="preserve">: </w:t>
      </w:r>
      <w:proofErr w:type="gramStart"/>
      <w:r w:rsidR="00DD36C8" w:rsidRPr="00B4385C">
        <w:rPr>
          <w:rFonts w:ascii="Palatino Linotype" w:hAnsi="Palatino Linotype" w:cs="Times New Roman"/>
          <w:sz w:val="20"/>
          <w:szCs w:val="20"/>
        </w:rPr>
        <w:t>The [Student Advisory Board] is</w:t>
      </w:r>
      <w:proofErr w:type="gramEnd"/>
      <w:r w:rsidR="00DD36C8" w:rsidRPr="00B4385C">
        <w:rPr>
          <w:rFonts w:ascii="Palatino Linotype" w:hAnsi="Palatino Linotype" w:cs="Times New Roman"/>
          <w:sz w:val="20"/>
          <w:szCs w:val="20"/>
        </w:rPr>
        <w:t xml:space="preserve"> a citywide, youth-led organization that is committed to providing a voice for the students of the </w:t>
      </w:r>
      <w:r w:rsidR="0007373C" w:rsidRPr="00B4385C">
        <w:rPr>
          <w:rFonts w:ascii="Palatino Linotype" w:hAnsi="Palatino Linotype" w:cs="Times New Roman"/>
          <w:sz w:val="20"/>
          <w:szCs w:val="20"/>
        </w:rPr>
        <w:t xml:space="preserve">[district] </w:t>
      </w:r>
      <w:r w:rsidR="00DD36C8" w:rsidRPr="00B4385C">
        <w:rPr>
          <w:rFonts w:ascii="Palatino Linotype" w:hAnsi="Palatino Linotype" w:cs="Times New Roman"/>
          <w:sz w:val="20"/>
          <w:szCs w:val="20"/>
        </w:rPr>
        <w:t xml:space="preserve">by representing and presenting the interests of the students to the administrative and policy making bodies of the </w:t>
      </w:r>
      <w:r w:rsidR="0007373C" w:rsidRPr="00B4385C">
        <w:rPr>
          <w:rFonts w:ascii="Palatino Linotype" w:hAnsi="Palatino Linotype" w:cs="Times New Roman"/>
          <w:sz w:val="20"/>
          <w:szCs w:val="20"/>
        </w:rPr>
        <w:t>[district] (</w:t>
      </w:r>
      <w:r w:rsidR="00DD36C8" w:rsidRPr="00B4385C">
        <w:rPr>
          <w:rFonts w:ascii="Palatino Linotype" w:hAnsi="Palatino Linotype" w:cs="Times New Roman"/>
          <w:sz w:val="20"/>
          <w:szCs w:val="20"/>
        </w:rPr>
        <w:t>SAB Bylaws, Final Ap</w:t>
      </w:r>
      <w:r w:rsidR="0007373C" w:rsidRPr="00B4385C">
        <w:rPr>
          <w:rFonts w:ascii="Palatino Linotype" w:hAnsi="Palatino Linotype" w:cs="Times New Roman"/>
          <w:sz w:val="20"/>
          <w:szCs w:val="20"/>
        </w:rPr>
        <w:t>proved Version, February Year 1)</w:t>
      </w:r>
      <w:r w:rsidR="00DD36C8" w:rsidRPr="00B4385C">
        <w:rPr>
          <w:rFonts w:ascii="Palatino Linotype" w:hAnsi="Palatino Linotype" w:cs="Times New Roman"/>
          <w:sz w:val="20"/>
          <w:szCs w:val="20"/>
        </w:rPr>
        <w:t xml:space="preserve">. </w:t>
      </w:r>
    </w:p>
    <w:p w14:paraId="356DC22A" w14:textId="25467C74" w:rsidR="00DE3BDF" w:rsidRPr="00B4385C" w:rsidRDefault="00423BC7" w:rsidP="00C97FE9">
      <w:pPr>
        <w:pStyle w:val="SOEParagraph"/>
        <w:spacing w:line="240" w:lineRule="exact"/>
        <w:jc w:val="both"/>
        <w:rPr>
          <w:rFonts w:ascii="Palatino Linotype" w:hAnsi="Palatino Linotype" w:cs="Times New Roman"/>
          <w:sz w:val="20"/>
          <w:szCs w:val="20"/>
        </w:rPr>
      </w:pPr>
      <w:r w:rsidRPr="00B4385C">
        <w:rPr>
          <w:rFonts w:ascii="Palatino Linotype" w:hAnsi="Palatino Linotype" w:cs="Times New Roman"/>
          <w:sz w:val="20"/>
          <w:szCs w:val="20"/>
        </w:rPr>
        <w:t xml:space="preserve">Articulating the group’s purpose </w:t>
      </w:r>
      <w:r w:rsidR="00656CD7" w:rsidRPr="00B4385C">
        <w:rPr>
          <w:rFonts w:ascii="Palatino Linotype" w:hAnsi="Palatino Linotype" w:cs="Times New Roman"/>
          <w:sz w:val="20"/>
          <w:szCs w:val="20"/>
        </w:rPr>
        <w:t>actively</w:t>
      </w:r>
      <w:r w:rsidRPr="00B4385C">
        <w:rPr>
          <w:rFonts w:ascii="Palatino Linotype" w:hAnsi="Palatino Linotype" w:cs="Times New Roman"/>
          <w:sz w:val="20"/>
          <w:szCs w:val="20"/>
        </w:rPr>
        <w:t xml:space="preserve"> guided their decision making about what issues to address and how to address them</w:t>
      </w:r>
      <w:r w:rsidR="00656CD7" w:rsidRPr="00B4385C">
        <w:rPr>
          <w:rFonts w:ascii="Palatino Linotype" w:hAnsi="Palatino Linotype" w:cs="Times New Roman"/>
          <w:sz w:val="20"/>
          <w:szCs w:val="20"/>
        </w:rPr>
        <w:t>, and the bylaws were their reference point</w:t>
      </w:r>
      <w:r w:rsidR="00077C62" w:rsidRPr="00B4385C">
        <w:rPr>
          <w:rFonts w:ascii="Palatino Linotype" w:hAnsi="Palatino Linotype" w:cs="Times New Roman"/>
          <w:sz w:val="20"/>
          <w:szCs w:val="20"/>
        </w:rPr>
        <w:t>.</w:t>
      </w:r>
      <w:r w:rsidR="00656CD7" w:rsidRPr="00B4385C">
        <w:rPr>
          <w:rFonts w:ascii="Palatino Linotype" w:hAnsi="Palatino Linotype" w:cs="Times New Roman"/>
          <w:sz w:val="20"/>
          <w:szCs w:val="20"/>
        </w:rPr>
        <w:t xml:space="preserve"> </w:t>
      </w:r>
    </w:p>
    <w:p w14:paraId="3ECD8E3F" w14:textId="4C55C6A7" w:rsidR="00E055AF" w:rsidRPr="00C97FE9" w:rsidRDefault="00423BC7" w:rsidP="00C97FE9">
      <w:pPr>
        <w:pStyle w:val="SOEParagraph"/>
        <w:spacing w:line="240" w:lineRule="exact"/>
        <w:ind w:firstLine="288"/>
        <w:jc w:val="both"/>
        <w:rPr>
          <w:rFonts w:ascii="Palatino Linotype" w:hAnsi="Palatino Linotype" w:cs="Times New Roman"/>
          <w:sz w:val="20"/>
          <w:szCs w:val="20"/>
        </w:rPr>
      </w:pPr>
      <w:r w:rsidRPr="00C97FE9">
        <w:rPr>
          <w:rFonts w:ascii="Palatino Linotype" w:hAnsi="Palatino Linotype" w:cs="Times New Roman"/>
          <w:sz w:val="20"/>
          <w:szCs w:val="20"/>
        </w:rPr>
        <w:t>In the meetings that followed, they reviewed the 1982 bylaws and the draft from the previous spring and devoted future agenda time to completing the process</w:t>
      </w:r>
      <w:r w:rsidR="00656CD7" w:rsidRPr="00C97FE9">
        <w:rPr>
          <w:rFonts w:ascii="Palatino Linotype" w:hAnsi="Palatino Linotype" w:cs="Times New Roman"/>
          <w:sz w:val="20"/>
          <w:szCs w:val="20"/>
        </w:rPr>
        <w:t xml:space="preserve"> with an end of December goal to return to the school board for approval</w:t>
      </w:r>
      <w:r w:rsidRPr="00C97FE9">
        <w:rPr>
          <w:rFonts w:ascii="Palatino Linotype" w:hAnsi="Palatino Linotype" w:cs="Times New Roman"/>
          <w:sz w:val="20"/>
          <w:szCs w:val="20"/>
        </w:rPr>
        <w:t xml:space="preserve">. </w:t>
      </w:r>
      <w:r w:rsidR="00DE3BDF" w:rsidRPr="00C97FE9">
        <w:rPr>
          <w:rFonts w:ascii="Palatino Linotype" w:hAnsi="Palatino Linotype" w:cs="Times New Roman"/>
          <w:sz w:val="20"/>
          <w:szCs w:val="20"/>
        </w:rPr>
        <w:t xml:space="preserve">Having submitted a draft for review, they had received feedback on two articles. </w:t>
      </w:r>
      <w:r w:rsidR="00D0219B" w:rsidRPr="00C97FE9">
        <w:rPr>
          <w:rFonts w:ascii="Palatino Linotype" w:hAnsi="Palatino Linotype" w:cs="Times New Roman"/>
          <w:sz w:val="20"/>
          <w:szCs w:val="20"/>
        </w:rPr>
        <w:t xml:space="preserve">The SAB secretary’s </w:t>
      </w:r>
      <w:r w:rsidR="00E055AF" w:rsidRPr="00C97FE9">
        <w:rPr>
          <w:rFonts w:ascii="Palatino Linotype" w:hAnsi="Palatino Linotype" w:cs="Times New Roman"/>
          <w:sz w:val="20"/>
          <w:szCs w:val="20"/>
        </w:rPr>
        <w:t xml:space="preserve">November </w:t>
      </w:r>
      <w:r w:rsidR="00D0219B" w:rsidRPr="00C97FE9">
        <w:rPr>
          <w:rFonts w:ascii="Palatino Linotype" w:hAnsi="Palatino Linotype" w:cs="Times New Roman"/>
          <w:sz w:val="20"/>
          <w:szCs w:val="20"/>
        </w:rPr>
        <w:t xml:space="preserve">notes stated, “at [the] last meeting, we fought alternate,” regarding a “strong recommendation” from the </w:t>
      </w:r>
      <w:r w:rsidR="00F6474A" w:rsidRPr="00C97FE9">
        <w:rPr>
          <w:rFonts w:ascii="Palatino Linotype" w:hAnsi="Palatino Linotype" w:cs="Times New Roman"/>
          <w:sz w:val="20"/>
          <w:szCs w:val="20"/>
        </w:rPr>
        <w:t xml:space="preserve">district’s </w:t>
      </w:r>
      <w:r w:rsidR="00D0219B" w:rsidRPr="00C97FE9">
        <w:rPr>
          <w:rFonts w:ascii="Palatino Linotype" w:hAnsi="Palatino Linotype" w:cs="Times New Roman"/>
          <w:sz w:val="20"/>
          <w:szCs w:val="20"/>
        </w:rPr>
        <w:t xml:space="preserve">legal department </w:t>
      </w:r>
      <w:r w:rsidR="00142E24" w:rsidRPr="00C97FE9">
        <w:rPr>
          <w:rFonts w:ascii="Palatino Linotype" w:hAnsi="Palatino Linotype" w:cs="Times New Roman"/>
          <w:sz w:val="20"/>
          <w:szCs w:val="20"/>
        </w:rPr>
        <w:t>and superintendent’s office that would have resulted in principals appointing one of the two representatives and that representative’s alternate.</w:t>
      </w:r>
      <w:r w:rsidR="00E055AF" w:rsidRPr="00C97FE9">
        <w:rPr>
          <w:rFonts w:ascii="Palatino Linotype" w:hAnsi="Palatino Linotype" w:cs="Times New Roman"/>
          <w:sz w:val="20"/>
          <w:szCs w:val="20"/>
        </w:rPr>
        <w:t xml:space="preserve"> At the end of January, this point of contention </w:t>
      </w:r>
      <w:r w:rsidR="00396E85" w:rsidRPr="00C97FE9">
        <w:rPr>
          <w:rFonts w:ascii="Palatino Linotype" w:hAnsi="Palatino Linotype" w:cs="Times New Roman"/>
          <w:sz w:val="20"/>
          <w:szCs w:val="20"/>
        </w:rPr>
        <w:t>was still being addressed</w:t>
      </w:r>
      <w:r w:rsidR="00E055AF" w:rsidRPr="00C97FE9">
        <w:rPr>
          <w:rFonts w:ascii="Palatino Linotype" w:hAnsi="Palatino Linotype" w:cs="Times New Roman"/>
          <w:sz w:val="20"/>
          <w:szCs w:val="20"/>
        </w:rPr>
        <w:t>. In a 5 to 4 vote</w:t>
      </w:r>
      <w:r w:rsidR="00C16000" w:rsidRPr="00C97FE9">
        <w:rPr>
          <w:rFonts w:ascii="Palatino Linotype" w:hAnsi="Palatino Linotype" w:cs="Times New Roman"/>
          <w:sz w:val="20"/>
          <w:szCs w:val="20"/>
        </w:rPr>
        <w:t>,</w:t>
      </w:r>
      <w:r w:rsidR="00E055AF" w:rsidRPr="00C97FE9">
        <w:rPr>
          <w:rFonts w:ascii="Palatino Linotype" w:hAnsi="Palatino Linotype" w:cs="Times New Roman"/>
          <w:sz w:val="20"/>
          <w:szCs w:val="20"/>
        </w:rPr>
        <w:t xml:space="preserve"> </w:t>
      </w:r>
      <w:r w:rsidR="00396E85" w:rsidRPr="00C97FE9">
        <w:rPr>
          <w:rFonts w:ascii="Palatino Linotype" w:hAnsi="Palatino Linotype" w:cs="Times New Roman"/>
          <w:sz w:val="20"/>
          <w:szCs w:val="20"/>
        </w:rPr>
        <w:t>they selected</w:t>
      </w:r>
      <w:r w:rsidR="00E055AF" w:rsidRPr="00C97FE9">
        <w:rPr>
          <w:rFonts w:ascii="Palatino Linotype" w:hAnsi="Palatino Linotype" w:cs="Times New Roman"/>
          <w:sz w:val="20"/>
          <w:szCs w:val="20"/>
        </w:rPr>
        <w:t xml:space="preserve"> the first of following two options:</w:t>
      </w:r>
    </w:p>
    <w:p w14:paraId="47491755" w14:textId="4FE07E1F" w:rsidR="00E055AF" w:rsidRPr="00C97FE9" w:rsidRDefault="00E055AF" w:rsidP="00A046E3">
      <w:pPr>
        <w:pStyle w:val="Quotation40"/>
        <w:spacing w:after="0" w:line="240" w:lineRule="exact"/>
        <w:jc w:val="both"/>
        <w:rPr>
          <w:rFonts w:ascii="Palatino Linotype" w:hAnsi="Palatino Linotype" w:cs="Times New Roman"/>
          <w:sz w:val="20"/>
          <w:szCs w:val="20"/>
        </w:rPr>
      </w:pPr>
      <w:r w:rsidRPr="00C97FE9">
        <w:rPr>
          <w:rFonts w:ascii="Palatino Linotype" w:hAnsi="Palatino Linotype" w:cs="Times New Roman"/>
          <w:sz w:val="20"/>
          <w:szCs w:val="20"/>
        </w:rPr>
        <w:t>Submit solution decided on by [SAB] members, regardless of recommendation: Jointly appoint alternates with the [SAB] member and their school principal</w:t>
      </w:r>
      <w:r w:rsidR="00077C62" w:rsidRPr="00C97FE9">
        <w:rPr>
          <w:rFonts w:ascii="Palatino Linotype" w:hAnsi="Palatino Linotype" w:cs="Times New Roman"/>
          <w:sz w:val="20"/>
          <w:szCs w:val="20"/>
        </w:rPr>
        <w:t xml:space="preserve">; or </w:t>
      </w:r>
      <w:r w:rsidRPr="00C97FE9">
        <w:rPr>
          <w:rFonts w:ascii="Palatino Linotype" w:hAnsi="Palatino Linotype" w:cs="Times New Roman"/>
          <w:sz w:val="20"/>
          <w:szCs w:val="20"/>
        </w:rPr>
        <w:t>Accept the recommendation that elected [SAB] members have elected alternates and appointed [SAB] members have appointed alternates noting the group’s disapproval and why (Minutes, January, Year 2).</w:t>
      </w:r>
    </w:p>
    <w:p w14:paraId="00C77FDC" w14:textId="38AD2778" w:rsidR="00426D36" w:rsidRPr="00A046E3" w:rsidRDefault="00396E85" w:rsidP="00A046E3">
      <w:pPr>
        <w:pStyle w:val="SOEParagraph"/>
        <w:spacing w:line="240" w:lineRule="exact"/>
        <w:jc w:val="both"/>
        <w:rPr>
          <w:rFonts w:ascii="Palatino Linotype" w:hAnsi="Palatino Linotype" w:cs="Times New Roman"/>
          <w:sz w:val="20"/>
          <w:szCs w:val="20"/>
        </w:rPr>
      </w:pPr>
      <w:r w:rsidRPr="00A046E3">
        <w:rPr>
          <w:rFonts w:ascii="Palatino Linotype" w:hAnsi="Palatino Linotype" w:cs="Times New Roman"/>
          <w:sz w:val="20"/>
          <w:szCs w:val="20"/>
        </w:rPr>
        <w:t>The bylaws subcommittee then drafted the joint appoint</w:t>
      </w:r>
      <w:r w:rsidR="00DC7886" w:rsidRPr="00A046E3">
        <w:rPr>
          <w:rFonts w:ascii="Palatino Linotype" w:hAnsi="Palatino Linotype" w:cs="Times New Roman"/>
          <w:sz w:val="20"/>
          <w:szCs w:val="20"/>
        </w:rPr>
        <w:t>ment</w:t>
      </w:r>
      <w:r w:rsidRPr="00A046E3">
        <w:rPr>
          <w:rFonts w:ascii="Palatino Linotype" w:hAnsi="Palatino Linotype" w:cs="Times New Roman"/>
          <w:sz w:val="20"/>
          <w:szCs w:val="20"/>
        </w:rPr>
        <w:t xml:space="preserve"> text and returned to the February meeting where joint appointment received support by a 9 to 2 margin. </w:t>
      </w:r>
      <w:r w:rsidR="00E04858" w:rsidRPr="00A046E3">
        <w:rPr>
          <w:rFonts w:ascii="Palatino Linotype" w:hAnsi="Palatino Linotype" w:cs="Times New Roman"/>
          <w:sz w:val="20"/>
          <w:szCs w:val="20"/>
        </w:rPr>
        <w:t xml:space="preserve">Although they risked having their bylaws rejected again, they ultimately voted to stick with a joint appointment process that would keep students </w:t>
      </w:r>
      <w:r w:rsidR="00E04858" w:rsidRPr="00A046E3">
        <w:rPr>
          <w:rFonts w:ascii="Palatino Linotype" w:hAnsi="Palatino Linotype" w:cs="Times New Roman"/>
          <w:sz w:val="20"/>
          <w:szCs w:val="20"/>
        </w:rPr>
        <w:lastRenderedPageBreak/>
        <w:t>involved in every aspect of sending representat</w:t>
      </w:r>
      <w:r w:rsidR="000F2DCE" w:rsidRPr="00A046E3">
        <w:rPr>
          <w:rFonts w:ascii="Palatino Linotype" w:hAnsi="Palatino Linotype" w:cs="Times New Roman"/>
          <w:sz w:val="20"/>
          <w:szCs w:val="20"/>
        </w:rPr>
        <w:t>ives to the SAB.</w:t>
      </w:r>
      <w:r w:rsidR="00A046E3" w:rsidRPr="00A046E3">
        <w:rPr>
          <w:rFonts w:ascii="Palatino Linotype" w:hAnsi="Palatino Linotype" w:cs="Times New Roman"/>
          <w:sz w:val="20"/>
          <w:szCs w:val="20"/>
        </w:rPr>
        <w:t xml:space="preserve"> </w:t>
      </w:r>
      <w:r w:rsidR="00DC7886" w:rsidRPr="00A046E3">
        <w:rPr>
          <w:rFonts w:ascii="Palatino Linotype" w:hAnsi="Palatino Linotype" w:cs="Times New Roman"/>
          <w:sz w:val="20"/>
          <w:szCs w:val="20"/>
        </w:rPr>
        <w:t xml:space="preserve">The final </w:t>
      </w:r>
      <w:r w:rsidR="00426D36" w:rsidRPr="00A046E3">
        <w:rPr>
          <w:rFonts w:ascii="Palatino Linotype" w:hAnsi="Palatino Linotype" w:cs="Times New Roman"/>
          <w:sz w:val="20"/>
          <w:szCs w:val="20"/>
        </w:rPr>
        <w:t xml:space="preserve">text of the bylaws addressed this process in </w:t>
      </w:r>
      <w:r w:rsidR="002A521E" w:rsidRPr="00A046E3">
        <w:rPr>
          <w:rFonts w:ascii="Palatino Linotype" w:hAnsi="Palatino Linotype" w:cs="Times New Roman"/>
          <w:sz w:val="20"/>
          <w:szCs w:val="20"/>
        </w:rPr>
        <w:t>painstaking detail</w:t>
      </w:r>
      <w:r w:rsidR="00DC7886" w:rsidRPr="00A046E3">
        <w:rPr>
          <w:rFonts w:ascii="Palatino Linotype" w:hAnsi="Palatino Linotype" w:cs="Times New Roman"/>
          <w:sz w:val="20"/>
          <w:szCs w:val="20"/>
        </w:rPr>
        <w:t>:</w:t>
      </w:r>
    </w:p>
    <w:p w14:paraId="5EFF6723" w14:textId="5D94E1AA" w:rsidR="00DC7886" w:rsidRPr="00A046E3" w:rsidRDefault="00DC7886" w:rsidP="00A046E3">
      <w:pPr>
        <w:pStyle w:val="Quotation40"/>
        <w:spacing w:after="0" w:line="240" w:lineRule="exact"/>
        <w:jc w:val="both"/>
        <w:rPr>
          <w:rFonts w:ascii="Palatino Linotype" w:hAnsi="Palatino Linotype" w:cs="Times New Roman"/>
          <w:sz w:val="20"/>
          <w:szCs w:val="20"/>
        </w:rPr>
      </w:pPr>
      <w:r w:rsidRPr="00A046E3">
        <w:rPr>
          <w:rFonts w:ascii="Palatino Linotype" w:hAnsi="Palatino Linotype" w:cs="Times New Roman"/>
          <w:sz w:val="20"/>
          <w:szCs w:val="20"/>
        </w:rPr>
        <w:t>The representatives and the principal or vice principal shall meet to develop the criteria for alternate selection with guidance and input from the principal. The representatives shall then compile a list of 10 candidates that meet the aforementioned criteria. The principal or vice principal shall then select two alternates from this list. In the rare event that the principal cannot find a suitable candidate from this list, the alternates shall be the 1</w:t>
      </w:r>
      <w:r w:rsidRPr="00A046E3">
        <w:rPr>
          <w:rFonts w:ascii="Palatino Linotype" w:hAnsi="Palatino Linotype" w:cs="Times New Roman"/>
          <w:sz w:val="20"/>
          <w:szCs w:val="20"/>
          <w:vertAlign w:val="superscript"/>
        </w:rPr>
        <w:t>st</w:t>
      </w:r>
      <w:r w:rsidRPr="00A046E3">
        <w:rPr>
          <w:rFonts w:ascii="Palatino Linotype" w:hAnsi="Palatino Linotype" w:cs="Times New Roman"/>
          <w:sz w:val="20"/>
          <w:szCs w:val="20"/>
        </w:rPr>
        <w:t xml:space="preserve"> and 2</w:t>
      </w:r>
      <w:r w:rsidRPr="00A046E3">
        <w:rPr>
          <w:rFonts w:ascii="Palatino Linotype" w:hAnsi="Palatino Linotype" w:cs="Times New Roman"/>
          <w:sz w:val="20"/>
          <w:szCs w:val="20"/>
          <w:vertAlign w:val="superscript"/>
        </w:rPr>
        <w:t>nd</w:t>
      </w:r>
      <w:r w:rsidRPr="00A046E3">
        <w:rPr>
          <w:rFonts w:ascii="Palatino Linotype" w:hAnsi="Palatino Linotype" w:cs="Times New Roman"/>
          <w:sz w:val="20"/>
          <w:szCs w:val="20"/>
        </w:rPr>
        <w:t xml:space="preserve"> runners up from the election. If there are no runners up, then the [SAB] representatives will provide another list of 10 candidates that meet the aforementioned criteria</w:t>
      </w:r>
      <w:r w:rsidR="002A521E" w:rsidRPr="00A046E3">
        <w:rPr>
          <w:rFonts w:ascii="Palatino Linotype" w:hAnsi="Palatino Linotype" w:cs="Times New Roman"/>
          <w:sz w:val="20"/>
          <w:szCs w:val="20"/>
        </w:rPr>
        <w:t>…</w:t>
      </w:r>
      <w:r w:rsidRPr="00A046E3">
        <w:rPr>
          <w:rFonts w:ascii="Palatino Linotype" w:hAnsi="Palatino Linotype" w:cs="Times New Roman"/>
          <w:sz w:val="20"/>
          <w:szCs w:val="20"/>
        </w:rPr>
        <w:t xml:space="preserve"> (Approved SAB Bylaws, Article IV, Section II). </w:t>
      </w:r>
    </w:p>
    <w:p w14:paraId="0B4DD786" w14:textId="05F0C071" w:rsidR="00DC7886" w:rsidRPr="00A046E3" w:rsidRDefault="004E01F0" w:rsidP="00A046E3">
      <w:pPr>
        <w:pStyle w:val="SOEParagraph"/>
        <w:spacing w:line="240" w:lineRule="exact"/>
        <w:jc w:val="both"/>
        <w:rPr>
          <w:rFonts w:ascii="Palatino Linotype" w:hAnsi="Palatino Linotype" w:cs="Times New Roman"/>
          <w:sz w:val="20"/>
          <w:szCs w:val="20"/>
        </w:rPr>
      </w:pPr>
      <w:r w:rsidRPr="00A046E3">
        <w:rPr>
          <w:rFonts w:ascii="Palatino Linotype" w:hAnsi="Palatino Linotype" w:cs="Times New Roman"/>
          <w:sz w:val="20"/>
          <w:szCs w:val="20"/>
        </w:rPr>
        <w:t>This</w:t>
      </w:r>
      <w:r w:rsidR="000C7EC3" w:rsidRPr="00A046E3">
        <w:rPr>
          <w:rFonts w:ascii="Palatino Linotype" w:hAnsi="Palatino Linotype" w:cs="Times New Roman"/>
          <w:sz w:val="20"/>
          <w:szCs w:val="20"/>
        </w:rPr>
        <w:t xml:space="preserve"> language in their bylaws was consistent with their practice of vigilantly advocating that youth were in charge on the SAB, and adu</w:t>
      </w:r>
      <w:r w:rsidRPr="00A046E3">
        <w:rPr>
          <w:rFonts w:ascii="Palatino Linotype" w:hAnsi="Palatino Linotype" w:cs="Times New Roman"/>
          <w:sz w:val="20"/>
          <w:szCs w:val="20"/>
        </w:rPr>
        <w:t>lts, including allies, should be disciplined to remain in supporting roles.</w:t>
      </w:r>
    </w:p>
    <w:p w14:paraId="79A30C83" w14:textId="6F004D30" w:rsidR="00CD787F" w:rsidRPr="00A046E3" w:rsidRDefault="008D2655" w:rsidP="00B43817">
      <w:pPr>
        <w:pStyle w:val="SOEParagraph"/>
        <w:spacing w:line="240" w:lineRule="exact"/>
        <w:ind w:firstLine="288"/>
        <w:jc w:val="both"/>
        <w:rPr>
          <w:rFonts w:ascii="Palatino Linotype" w:hAnsi="Palatino Linotype" w:cs="Times New Roman"/>
          <w:sz w:val="20"/>
          <w:szCs w:val="20"/>
        </w:rPr>
      </w:pPr>
      <w:r w:rsidRPr="00A046E3">
        <w:rPr>
          <w:rFonts w:ascii="Palatino Linotype" w:hAnsi="Palatino Linotype" w:cs="Times New Roman"/>
          <w:sz w:val="20"/>
          <w:szCs w:val="20"/>
        </w:rPr>
        <w:t xml:space="preserve">Their concern with maintaining youth influence within the SAB was coupled with their commitment to establishing processes that would promote their public reputation as a legitimate, reliable organization. This was evident in how they addressed </w:t>
      </w:r>
      <w:r w:rsidR="00B72C25" w:rsidRPr="00A046E3">
        <w:rPr>
          <w:rFonts w:ascii="Palatino Linotype" w:hAnsi="Palatino Linotype" w:cs="Times New Roman"/>
          <w:sz w:val="20"/>
          <w:szCs w:val="20"/>
        </w:rPr>
        <w:t xml:space="preserve">quorum and </w:t>
      </w:r>
      <w:r w:rsidR="00B72C25" w:rsidRPr="00A046E3">
        <w:rPr>
          <w:rFonts w:ascii="Palatino Linotype" w:hAnsi="Palatino Linotype" w:cs="Times New Roman"/>
          <w:sz w:val="20"/>
          <w:szCs w:val="20"/>
        </w:rPr>
        <w:tab/>
      </w:r>
      <w:r w:rsidRPr="00A046E3">
        <w:rPr>
          <w:rFonts w:ascii="Palatino Linotype" w:hAnsi="Palatino Linotype" w:cs="Times New Roman"/>
          <w:sz w:val="20"/>
          <w:szCs w:val="20"/>
        </w:rPr>
        <w:t xml:space="preserve">voting in their bylaws. Initially, they had proposed a super majority as the standard for </w:t>
      </w:r>
      <w:r w:rsidR="00935066" w:rsidRPr="00A046E3">
        <w:rPr>
          <w:rFonts w:ascii="Palatino Linotype" w:hAnsi="Palatino Linotype" w:cs="Times New Roman"/>
          <w:sz w:val="20"/>
          <w:szCs w:val="20"/>
        </w:rPr>
        <w:t>establishing quorum</w:t>
      </w:r>
      <w:r w:rsidRPr="00A046E3">
        <w:rPr>
          <w:rFonts w:ascii="Palatino Linotype" w:hAnsi="Palatino Linotype" w:cs="Times New Roman"/>
          <w:sz w:val="20"/>
          <w:szCs w:val="20"/>
        </w:rPr>
        <w:t xml:space="preserve"> as a way to show strong student </w:t>
      </w:r>
      <w:r w:rsidR="00935066" w:rsidRPr="00A046E3">
        <w:rPr>
          <w:rFonts w:ascii="Palatino Linotype" w:hAnsi="Palatino Linotype" w:cs="Times New Roman"/>
          <w:sz w:val="20"/>
          <w:szCs w:val="20"/>
        </w:rPr>
        <w:t>participation</w:t>
      </w:r>
      <w:r w:rsidRPr="00A046E3">
        <w:rPr>
          <w:rFonts w:ascii="Palatino Linotype" w:hAnsi="Palatino Linotype" w:cs="Times New Roman"/>
          <w:sz w:val="20"/>
          <w:szCs w:val="20"/>
        </w:rPr>
        <w:t xml:space="preserve"> </w:t>
      </w:r>
      <w:r w:rsidR="00935066" w:rsidRPr="00A046E3">
        <w:rPr>
          <w:rFonts w:ascii="Palatino Linotype" w:hAnsi="Palatino Linotype" w:cs="Times New Roman"/>
          <w:sz w:val="20"/>
          <w:szCs w:val="20"/>
        </w:rPr>
        <w:t>when</w:t>
      </w:r>
      <w:r w:rsidRPr="00A046E3">
        <w:rPr>
          <w:rFonts w:ascii="Palatino Linotype" w:hAnsi="Palatino Linotype" w:cs="Times New Roman"/>
          <w:sz w:val="20"/>
          <w:szCs w:val="20"/>
        </w:rPr>
        <w:t xml:space="preserve"> </w:t>
      </w:r>
      <w:r w:rsidR="00935066" w:rsidRPr="00A046E3">
        <w:rPr>
          <w:rFonts w:ascii="Palatino Linotype" w:hAnsi="Palatino Linotype" w:cs="Times New Roman"/>
          <w:sz w:val="20"/>
          <w:szCs w:val="20"/>
        </w:rPr>
        <w:t xml:space="preserve">the </w:t>
      </w:r>
      <w:r w:rsidRPr="00A046E3">
        <w:rPr>
          <w:rFonts w:ascii="Palatino Linotype" w:hAnsi="Palatino Linotype" w:cs="Times New Roman"/>
          <w:sz w:val="20"/>
          <w:szCs w:val="20"/>
        </w:rPr>
        <w:t xml:space="preserve">SAB </w:t>
      </w:r>
      <w:r w:rsidR="00935066" w:rsidRPr="00A046E3">
        <w:rPr>
          <w:rFonts w:ascii="Palatino Linotype" w:hAnsi="Palatino Linotype" w:cs="Times New Roman"/>
          <w:sz w:val="20"/>
          <w:szCs w:val="20"/>
        </w:rPr>
        <w:t xml:space="preserve">took a </w:t>
      </w:r>
      <w:r w:rsidRPr="00A046E3">
        <w:rPr>
          <w:rFonts w:ascii="Palatino Linotype" w:hAnsi="Palatino Linotype" w:cs="Times New Roman"/>
          <w:sz w:val="20"/>
          <w:szCs w:val="20"/>
        </w:rPr>
        <w:t>position. Upon review, the district’s legal department</w:t>
      </w:r>
      <w:r w:rsidR="00DE3BDF" w:rsidRPr="00A046E3">
        <w:rPr>
          <w:rFonts w:ascii="Palatino Linotype" w:hAnsi="Palatino Linotype" w:cs="Times New Roman"/>
          <w:sz w:val="20"/>
          <w:szCs w:val="20"/>
        </w:rPr>
        <w:t xml:space="preserve"> </w:t>
      </w:r>
      <w:r w:rsidRPr="00A046E3">
        <w:rPr>
          <w:rFonts w:ascii="Palatino Linotype" w:hAnsi="Palatino Linotype" w:cs="Times New Roman"/>
          <w:sz w:val="20"/>
          <w:szCs w:val="20"/>
        </w:rPr>
        <w:t xml:space="preserve">had recommended sticking with a simple majority—the parliamentary standard. </w:t>
      </w:r>
      <w:r w:rsidR="00935066" w:rsidRPr="00A046E3">
        <w:rPr>
          <w:rFonts w:ascii="Palatino Linotype" w:hAnsi="Palatino Linotype" w:cs="Times New Roman"/>
          <w:sz w:val="20"/>
          <w:szCs w:val="20"/>
        </w:rPr>
        <w:t>Their discussion about whether to accept the recommendation focused on the feasibility of achieving a supermajority</w:t>
      </w:r>
      <w:r w:rsidR="00C16000" w:rsidRPr="00A046E3">
        <w:rPr>
          <w:rFonts w:ascii="Palatino Linotype" w:hAnsi="Palatino Linotype" w:cs="Times New Roman"/>
          <w:sz w:val="20"/>
          <w:szCs w:val="20"/>
        </w:rPr>
        <w:t>.</w:t>
      </w:r>
      <w:r w:rsidR="00935066" w:rsidRPr="00A046E3">
        <w:rPr>
          <w:rFonts w:ascii="Palatino Linotype" w:hAnsi="Palatino Linotype" w:cs="Times New Roman"/>
          <w:sz w:val="20"/>
          <w:szCs w:val="20"/>
        </w:rPr>
        <w:t xml:space="preserve"> </w:t>
      </w:r>
      <w:r w:rsidR="00C16000" w:rsidRPr="00A046E3">
        <w:rPr>
          <w:rFonts w:ascii="Palatino Linotype" w:hAnsi="Palatino Linotype" w:cs="Times New Roman"/>
          <w:sz w:val="20"/>
          <w:szCs w:val="20"/>
        </w:rPr>
        <w:t>I</w:t>
      </w:r>
      <w:r w:rsidR="00935066" w:rsidRPr="00A046E3">
        <w:rPr>
          <w:rFonts w:ascii="Palatino Linotype" w:hAnsi="Palatino Linotype" w:cs="Times New Roman"/>
          <w:sz w:val="20"/>
          <w:szCs w:val="20"/>
        </w:rPr>
        <w:t xml:space="preserve">mportantly, </w:t>
      </w:r>
      <w:r w:rsidR="00C16000" w:rsidRPr="00A046E3">
        <w:rPr>
          <w:rFonts w:ascii="Palatino Linotype" w:hAnsi="Palatino Linotype" w:cs="Times New Roman"/>
          <w:sz w:val="20"/>
          <w:szCs w:val="20"/>
        </w:rPr>
        <w:t>t</w:t>
      </w:r>
      <w:r w:rsidR="00423BC7" w:rsidRPr="00A046E3">
        <w:rPr>
          <w:rFonts w:ascii="Palatino Linotype" w:hAnsi="Palatino Linotype" w:cs="Times New Roman"/>
          <w:sz w:val="20"/>
          <w:szCs w:val="20"/>
        </w:rPr>
        <w:t xml:space="preserve">he SAB secretary’s notes </w:t>
      </w:r>
      <w:r w:rsidR="00C16000" w:rsidRPr="00A046E3">
        <w:rPr>
          <w:rFonts w:ascii="Palatino Linotype" w:hAnsi="Palatino Linotype" w:cs="Times New Roman"/>
          <w:sz w:val="20"/>
          <w:szCs w:val="20"/>
        </w:rPr>
        <w:t>suggest</w:t>
      </w:r>
      <w:r w:rsidR="00423BC7" w:rsidRPr="00A046E3">
        <w:rPr>
          <w:rFonts w:ascii="Palatino Linotype" w:hAnsi="Palatino Linotype" w:cs="Times New Roman"/>
          <w:sz w:val="20"/>
          <w:szCs w:val="20"/>
        </w:rPr>
        <w:t xml:space="preserve"> how they were negotiating </w:t>
      </w:r>
      <w:r w:rsidR="00FF5EC3" w:rsidRPr="00A046E3">
        <w:rPr>
          <w:rFonts w:ascii="Palatino Linotype" w:hAnsi="Palatino Linotype" w:cs="Times New Roman"/>
          <w:sz w:val="20"/>
          <w:szCs w:val="20"/>
        </w:rPr>
        <w:t>their sense of legitimate action with</w:t>
      </w:r>
      <w:r w:rsidR="00423BC7" w:rsidRPr="00A046E3">
        <w:rPr>
          <w:rFonts w:ascii="Palatino Linotype" w:hAnsi="Palatino Linotype" w:cs="Times New Roman"/>
          <w:sz w:val="20"/>
          <w:szCs w:val="20"/>
        </w:rPr>
        <w:t xml:space="preserve"> the superintendent’s office</w:t>
      </w:r>
      <w:r w:rsidR="008F2504" w:rsidRPr="00A046E3">
        <w:rPr>
          <w:rFonts w:ascii="Palatino Linotype" w:hAnsi="Palatino Linotype" w:cs="Times New Roman"/>
          <w:sz w:val="20"/>
          <w:szCs w:val="20"/>
        </w:rPr>
        <w:t xml:space="preserve">. If every school sent its 2 representatives, they could anticipate </w:t>
      </w:r>
      <w:r w:rsidR="004A7A02" w:rsidRPr="00A046E3">
        <w:rPr>
          <w:rFonts w:ascii="Palatino Linotype" w:hAnsi="Palatino Linotype" w:cs="Times New Roman"/>
          <w:sz w:val="20"/>
          <w:szCs w:val="20"/>
        </w:rPr>
        <w:t xml:space="preserve">up to </w:t>
      </w:r>
      <w:r w:rsidR="008F2504" w:rsidRPr="00A046E3">
        <w:rPr>
          <w:rFonts w:ascii="Palatino Linotype" w:hAnsi="Palatino Linotype" w:cs="Times New Roman"/>
          <w:sz w:val="20"/>
          <w:szCs w:val="20"/>
        </w:rPr>
        <w:t>50 members on the SAB. The debate was whether they would need 34 attendees to take action or 26</w:t>
      </w:r>
      <w:r w:rsidR="007A1F28" w:rsidRPr="00A046E3">
        <w:rPr>
          <w:rFonts w:ascii="Palatino Linotype" w:hAnsi="Palatino Linotype" w:cs="Times New Roman"/>
          <w:sz w:val="20"/>
          <w:szCs w:val="20"/>
        </w:rPr>
        <w:t>.</w:t>
      </w:r>
    </w:p>
    <w:p w14:paraId="0C108C0C" w14:textId="6F1CC9A8" w:rsidR="007A1F28" w:rsidRPr="002E7681" w:rsidRDefault="007A1F28" w:rsidP="002E7681">
      <w:pPr>
        <w:pStyle w:val="SOEParagraph"/>
        <w:spacing w:line="240" w:lineRule="auto"/>
        <w:jc w:val="both"/>
        <w:rPr>
          <w:rFonts w:asciiTheme="majorHAnsi" w:hAnsiTheme="majorHAnsi" w:cs="Times New Roman"/>
        </w:rPr>
      </w:pPr>
    </w:p>
    <w:p w14:paraId="44F319FF" w14:textId="297C81F7" w:rsidR="002E7681" w:rsidRDefault="002E7681" w:rsidP="002E7681">
      <w:pPr>
        <w:pStyle w:val="SOEParagraph"/>
        <w:spacing w:line="240" w:lineRule="auto"/>
        <w:ind w:firstLine="720"/>
        <w:jc w:val="center"/>
        <w:rPr>
          <w:rFonts w:ascii="Times New Roman" w:hAnsi="Times New Roman" w:cs="Times New Roman"/>
        </w:rPr>
      </w:pPr>
      <w:r>
        <w:rPr>
          <w:rFonts w:ascii="Times New Roman" w:hAnsi="Times New Roman" w:cs="Times New Roman"/>
          <w:noProof/>
        </w:rPr>
        <w:drawing>
          <wp:inline distT="0" distB="0" distL="0" distR="0" wp14:anchorId="2892B0E8" wp14:editId="7CEBA541">
            <wp:extent cx="38201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cropped.jpeg"/>
                    <pic:cNvPicPr/>
                  </pic:nvPicPr>
                  <pic:blipFill>
                    <a:blip r:embed="rId12">
                      <a:extLst>
                        <a:ext uri="{28A0092B-C50C-407E-A947-70E740481C1C}">
                          <a14:useLocalDpi xmlns:a14="http://schemas.microsoft.com/office/drawing/2010/main" val="0"/>
                        </a:ext>
                      </a:extLst>
                    </a:blip>
                    <a:stretch>
                      <a:fillRect/>
                    </a:stretch>
                  </pic:blipFill>
                  <pic:spPr>
                    <a:xfrm>
                      <a:off x="0" y="0"/>
                      <a:ext cx="3820788" cy="4458503"/>
                    </a:xfrm>
                    <a:prstGeom prst="rect">
                      <a:avLst/>
                    </a:prstGeom>
                  </pic:spPr>
                </pic:pic>
              </a:graphicData>
            </a:graphic>
          </wp:inline>
        </w:drawing>
      </w:r>
    </w:p>
    <w:p w14:paraId="3D3919DD" w14:textId="220B8D61" w:rsidR="002E7681" w:rsidRPr="002E7681" w:rsidRDefault="002E7681" w:rsidP="002E7681">
      <w:pPr>
        <w:pStyle w:val="SOEParagraph"/>
        <w:spacing w:line="240" w:lineRule="exact"/>
        <w:ind w:firstLine="288"/>
        <w:jc w:val="center"/>
        <w:rPr>
          <w:rFonts w:ascii="Palatino Linotype" w:hAnsi="Palatino Linotype" w:cs="Times New Roman"/>
          <w:sz w:val="18"/>
          <w:szCs w:val="18"/>
        </w:rPr>
      </w:pPr>
      <w:r w:rsidRPr="002E7681">
        <w:rPr>
          <w:rFonts w:ascii="Palatino Linotype" w:hAnsi="Palatino Linotype" w:cs="Times New Roman"/>
          <w:i/>
          <w:sz w:val="18"/>
          <w:szCs w:val="18"/>
        </w:rPr>
        <w:t>Artifact 1</w:t>
      </w:r>
      <w:r w:rsidRPr="002E7681">
        <w:rPr>
          <w:rFonts w:ascii="Palatino Linotype" w:hAnsi="Palatino Linotype" w:cs="Times New Roman"/>
          <w:sz w:val="18"/>
          <w:szCs w:val="18"/>
        </w:rPr>
        <w:t>. SAB Secretary Meeting Notes – Discussion of Voting Recommendation</w:t>
      </w:r>
    </w:p>
    <w:p w14:paraId="62773B5D" w14:textId="77777777" w:rsidR="002E7681" w:rsidRPr="002E7681" w:rsidRDefault="002E7681" w:rsidP="002E7681">
      <w:pPr>
        <w:widowControl w:val="0"/>
        <w:autoSpaceDE w:val="0"/>
        <w:autoSpaceDN w:val="0"/>
        <w:adjustRightInd w:val="0"/>
        <w:jc w:val="both"/>
        <w:rPr>
          <w:rFonts w:asciiTheme="majorHAnsi" w:eastAsia="Times" w:hAnsiTheme="majorHAnsi" w:cs="Times New Roman"/>
        </w:rPr>
      </w:pPr>
    </w:p>
    <w:p w14:paraId="6208ACA2" w14:textId="0775BA75" w:rsidR="008F2504" w:rsidRDefault="001B3FF3" w:rsidP="002E7681">
      <w:pPr>
        <w:widowControl w:val="0"/>
        <w:autoSpaceDE w:val="0"/>
        <w:autoSpaceDN w:val="0"/>
        <w:adjustRightInd w:val="0"/>
        <w:spacing w:line="240" w:lineRule="exact"/>
        <w:jc w:val="both"/>
        <w:rPr>
          <w:rFonts w:ascii="Palatino Linotype" w:hAnsi="Palatino Linotype" w:cs="Times New Roman"/>
          <w:sz w:val="20"/>
          <w:szCs w:val="20"/>
        </w:rPr>
      </w:pPr>
      <w:r w:rsidRPr="002E7681">
        <w:rPr>
          <w:rFonts w:ascii="Palatino Linotype" w:eastAsia="Times" w:hAnsi="Palatino Linotype" w:cs="Times New Roman"/>
          <w:sz w:val="20"/>
          <w:szCs w:val="20"/>
        </w:rPr>
        <w:t xml:space="preserve">Chris’ </w:t>
      </w:r>
      <w:r w:rsidR="00D75EDA" w:rsidRPr="002E7681">
        <w:rPr>
          <w:rFonts w:ascii="Palatino Linotype" w:eastAsia="Times" w:hAnsi="Palatino Linotype" w:cs="Times New Roman"/>
          <w:sz w:val="20"/>
          <w:szCs w:val="20"/>
        </w:rPr>
        <w:t xml:space="preserve">and </w:t>
      </w:r>
      <w:r w:rsidR="001D1129" w:rsidRPr="002E7681">
        <w:rPr>
          <w:rFonts w:ascii="Palatino Linotype" w:eastAsia="Times" w:hAnsi="Palatino Linotype" w:cs="Times New Roman"/>
          <w:sz w:val="20"/>
          <w:szCs w:val="20"/>
        </w:rPr>
        <w:t>Tolan’s</w:t>
      </w:r>
      <w:r w:rsidR="00BC55BC" w:rsidRPr="002E7681">
        <w:rPr>
          <w:rFonts w:ascii="Palatino Linotype" w:eastAsia="Times" w:hAnsi="Palatino Linotype" w:cs="Times New Roman"/>
          <w:sz w:val="20"/>
          <w:szCs w:val="20"/>
        </w:rPr>
        <w:t xml:space="preserve"> </w:t>
      </w:r>
      <w:r w:rsidRPr="002E7681">
        <w:rPr>
          <w:rFonts w:ascii="Palatino Linotype" w:eastAsia="Times" w:hAnsi="Palatino Linotype" w:cs="Times New Roman"/>
          <w:sz w:val="20"/>
          <w:szCs w:val="20"/>
        </w:rPr>
        <w:t>concern</w:t>
      </w:r>
      <w:r w:rsidR="005255C2" w:rsidRPr="002E7681">
        <w:rPr>
          <w:rFonts w:ascii="Palatino Linotype" w:eastAsia="Times" w:hAnsi="Palatino Linotype" w:cs="Times New Roman"/>
          <w:sz w:val="20"/>
          <w:szCs w:val="20"/>
        </w:rPr>
        <w:t>s</w:t>
      </w:r>
      <w:r w:rsidRPr="002E7681">
        <w:rPr>
          <w:rFonts w:ascii="Palatino Linotype" w:eastAsia="Times" w:hAnsi="Palatino Linotype" w:cs="Times New Roman"/>
          <w:sz w:val="20"/>
          <w:szCs w:val="20"/>
        </w:rPr>
        <w:t xml:space="preserve"> with </w:t>
      </w:r>
      <w:r w:rsidR="00D75EDA" w:rsidRPr="002E7681">
        <w:rPr>
          <w:rFonts w:ascii="Palatino Linotype" w:eastAsia="Times" w:hAnsi="Palatino Linotype" w:cs="Times New Roman"/>
          <w:sz w:val="20"/>
          <w:szCs w:val="20"/>
        </w:rPr>
        <w:t xml:space="preserve">reaching their numbers and </w:t>
      </w:r>
      <w:r w:rsidRPr="002E7681">
        <w:rPr>
          <w:rFonts w:ascii="Palatino Linotype" w:eastAsia="Times" w:hAnsi="Palatino Linotype" w:cs="Times New Roman"/>
          <w:sz w:val="20"/>
          <w:szCs w:val="20"/>
        </w:rPr>
        <w:t xml:space="preserve">being able to act quickly </w:t>
      </w:r>
      <w:r w:rsidR="005255C2" w:rsidRPr="002E7681">
        <w:rPr>
          <w:rFonts w:ascii="Palatino Linotype" w:eastAsia="Times" w:hAnsi="Palatino Linotype" w:cs="Times New Roman"/>
          <w:sz w:val="20"/>
          <w:szCs w:val="20"/>
        </w:rPr>
        <w:t>were</w:t>
      </w:r>
      <w:r w:rsidRPr="002E7681">
        <w:rPr>
          <w:rFonts w:ascii="Palatino Linotype" w:eastAsia="Times" w:hAnsi="Palatino Linotype" w:cs="Times New Roman"/>
          <w:sz w:val="20"/>
          <w:szCs w:val="20"/>
        </w:rPr>
        <w:t xml:space="preserve"> balanced against Milton</w:t>
      </w:r>
      <w:r w:rsidR="00D75EDA" w:rsidRPr="002E7681">
        <w:rPr>
          <w:rFonts w:ascii="Palatino Linotype" w:eastAsia="Times" w:hAnsi="Palatino Linotype" w:cs="Times New Roman"/>
          <w:sz w:val="20"/>
          <w:szCs w:val="20"/>
        </w:rPr>
        <w:t xml:space="preserve">, </w:t>
      </w:r>
      <w:r w:rsidR="00BC55BC" w:rsidRPr="002E7681">
        <w:rPr>
          <w:rFonts w:ascii="Palatino Linotype" w:eastAsia="Times" w:hAnsi="Palatino Linotype" w:cs="Times New Roman"/>
          <w:sz w:val="20"/>
          <w:szCs w:val="20"/>
        </w:rPr>
        <w:t>Eleanor</w:t>
      </w:r>
      <w:r w:rsidR="00D75EDA" w:rsidRPr="002E7681">
        <w:rPr>
          <w:rFonts w:ascii="Palatino Linotype" w:eastAsia="Times" w:hAnsi="Palatino Linotype" w:cs="Times New Roman"/>
          <w:sz w:val="20"/>
          <w:szCs w:val="20"/>
        </w:rPr>
        <w:t>,</w:t>
      </w:r>
      <w:r w:rsidRPr="002E7681">
        <w:rPr>
          <w:rFonts w:ascii="Palatino Linotype" w:eastAsia="Times" w:hAnsi="Palatino Linotype" w:cs="Times New Roman"/>
          <w:sz w:val="20"/>
          <w:szCs w:val="20"/>
        </w:rPr>
        <w:t xml:space="preserve"> and </w:t>
      </w:r>
      <w:r w:rsidR="00BC55BC" w:rsidRPr="002E7681">
        <w:rPr>
          <w:rFonts w:ascii="Palatino Linotype" w:eastAsia="Times" w:hAnsi="Palatino Linotype" w:cs="Times New Roman"/>
          <w:sz w:val="20"/>
          <w:szCs w:val="20"/>
        </w:rPr>
        <w:t xml:space="preserve">Janel’s </w:t>
      </w:r>
      <w:r w:rsidR="0066259C" w:rsidRPr="002E7681">
        <w:rPr>
          <w:rFonts w:ascii="Palatino Linotype" w:eastAsia="Times" w:hAnsi="Palatino Linotype" w:cs="Times New Roman"/>
          <w:sz w:val="20"/>
          <w:szCs w:val="20"/>
        </w:rPr>
        <w:t>interest in setting a higher standard</w:t>
      </w:r>
      <w:r w:rsidRPr="002E7681">
        <w:rPr>
          <w:rFonts w:ascii="Palatino Linotype" w:eastAsia="Times" w:hAnsi="Palatino Linotype" w:cs="Times New Roman"/>
          <w:sz w:val="20"/>
          <w:szCs w:val="20"/>
        </w:rPr>
        <w:t>.</w:t>
      </w:r>
      <w:r w:rsidR="008F2504" w:rsidRPr="002E7681">
        <w:rPr>
          <w:rFonts w:ascii="Palatino Linotype" w:eastAsia="Times" w:hAnsi="Palatino Linotype" w:cs="Times New Roman"/>
          <w:sz w:val="20"/>
          <w:szCs w:val="20"/>
        </w:rPr>
        <w:t xml:space="preserve"> </w:t>
      </w:r>
      <w:r w:rsidR="0046193B" w:rsidRPr="002E7681">
        <w:rPr>
          <w:rFonts w:ascii="Palatino Linotype" w:eastAsia="Times" w:hAnsi="Palatino Linotype" w:cs="Times New Roman"/>
          <w:sz w:val="20"/>
          <w:szCs w:val="20"/>
        </w:rPr>
        <w:t>Jack</w:t>
      </w:r>
      <w:r w:rsidR="00D75EDA" w:rsidRPr="002E7681">
        <w:rPr>
          <w:rFonts w:ascii="Palatino Linotype" w:eastAsia="Times" w:hAnsi="Palatino Linotype" w:cs="Times New Roman"/>
          <w:sz w:val="20"/>
          <w:szCs w:val="20"/>
        </w:rPr>
        <w:t xml:space="preserve"> critiqued the impulse to exceed what </w:t>
      </w:r>
      <w:r w:rsidR="000A442B" w:rsidRPr="002E7681">
        <w:rPr>
          <w:rFonts w:ascii="Palatino Linotype" w:eastAsia="Times" w:hAnsi="Palatino Linotype" w:cs="Times New Roman"/>
          <w:sz w:val="20"/>
          <w:szCs w:val="20"/>
        </w:rPr>
        <w:t>was</w:t>
      </w:r>
      <w:r w:rsidR="00D75EDA" w:rsidRPr="002E7681">
        <w:rPr>
          <w:rFonts w:ascii="Palatino Linotype" w:eastAsia="Times" w:hAnsi="Palatino Linotype" w:cs="Times New Roman"/>
          <w:sz w:val="20"/>
          <w:szCs w:val="20"/>
        </w:rPr>
        <w:t xml:space="preserve"> an acceptable standard for the school board itself.</w:t>
      </w:r>
      <w:r w:rsidR="00FA10DC" w:rsidRPr="002E7681">
        <w:rPr>
          <w:rFonts w:ascii="Palatino Linotype" w:eastAsia="Times" w:hAnsi="Palatino Linotype" w:cs="Times New Roman"/>
          <w:sz w:val="20"/>
          <w:szCs w:val="20"/>
        </w:rPr>
        <w:t xml:space="preserve"> </w:t>
      </w:r>
      <w:r w:rsidR="000A324E" w:rsidRPr="002E7681">
        <w:rPr>
          <w:rFonts w:ascii="Palatino Linotype" w:eastAsia="Times" w:hAnsi="Palatino Linotype" w:cs="Times New Roman"/>
          <w:sz w:val="20"/>
          <w:szCs w:val="20"/>
        </w:rPr>
        <w:t>They had to balance their experience of the superintendent’s regulatory moves with their experience of having recently dropped to as low as 9 attendees. Milton referenced one idea they had discussed: removing representatives who no longer attended meetings. Poor attendance made it difficult to establish legitimacy and to act. High attendance with broad representation from schools would counter this problem. In terms of paperwork, that meant establish</w:t>
      </w:r>
      <w:r w:rsidR="008A521E" w:rsidRPr="002E7681">
        <w:rPr>
          <w:rFonts w:ascii="Palatino Linotype" w:eastAsia="Times" w:hAnsi="Palatino Linotype" w:cs="Times New Roman"/>
          <w:sz w:val="20"/>
          <w:szCs w:val="20"/>
        </w:rPr>
        <w:t xml:space="preserve">ing rules for attendance and </w:t>
      </w:r>
      <w:r w:rsidR="000A324E" w:rsidRPr="002E7681">
        <w:rPr>
          <w:rFonts w:ascii="Palatino Linotype" w:eastAsia="Times" w:hAnsi="Palatino Linotype" w:cs="Times New Roman"/>
          <w:sz w:val="20"/>
          <w:szCs w:val="20"/>
        </w:rPr>
        <w:t xml:space="preserve">removal, </w:t>
      </w:r>
      <w:r w:rsidR="008A521E" w:rsidRPr="002E7681">
        <w:rPr>
          <w:rFonts w:ascii="Palatino Linotype" w:eastAsia="Times" w:hAnsi="Palatino Linotype" w:cs="Times New Roman"/>
          <w:sz w:val="20"/>
          <w:szCs w:val="20"/>
        </w:rPr>
        <w:t xml:space="preserve">and </w:t>
      </w:r>
      <w:r w:rsidR="000A324E" w:rsidRPr="002E7681">
        <w:rPr>
          <w:rFonts w:ascii="Palatino Linotype" w:eastAsia="Times" w:hAnsi="Palatino Linotype" w:cs="Times New Roman"/>
          <w:sz w:val="20"/>
          <w:szCs w:val="20"/>
        </w:rPr>
        <w:t>the</w:t>
      </w:r>
      <w:r w:rsidR="008A521E" w:rsidRPr="002E7681">
        <w:rPr>
          <w:rFonts w:ascii="Palatino Linotype" w:eastAsia="Times" w:hAnsi="Palatino Linotype" w:cs="Times New Roman"/>
          <w:sz w:val="20"/>
          <w:szCs w:val="20"/>
        </w:rPr>
        <w:t>y did ultimately spell all of this out in their</w:t>
      </w:r>
      <w:r w:rsidR="000A324E" w:rsidRPr="002E7681">
        <w:rPr>
          <w:rFonts w:ascii="Palatino Linotype" w:eastAsia="Times" w:hAnsi="Palatino Linotype" w:cs="Times New Roman"/>
          <w:sz w:val="20"/>
          <w:szCs w:val="20"/>
        </w:rPr>
        <w:t xml:space="preserve"> bylaws. </w:t>
      </w:r>
      <w:r w:rsidR="00C254AB" w:rsidRPr="002E7681">
        <w:rPr>
          <w:rFonts w:ascii="Palatino Linotype" w:eastAsia="Times" w:hAnsi="Palatino Linotype" w:cs="Times New Roman"/>
          <w:sz w:val="20"/>
          <w:szCs w:val="20"/>
        </w:rPr>
        <w:t xml:space="preserve">But it all hinged on the quorum debate, which boiled </w:t>
      </w:r>
      <w:r w:rsidR="00FA10DC" w:rsidRPr="002E7681">
        <w:rPr>
          <w:rFonts w:ascii="Palatino Linotype" w:eastAsia="Times" w:hAnsi="Palatino Linotype" w:cs="Times New Roman"/>
          <w:sz w:val="20"/>
          <w:szCs w:val="20"/>
        </w:rPr>
        <w:t xml:space="preserve">down to a single sentence in their </w:t>
      </w:r>
      <w:r w:rsidR="00C254AB" w:rsidRPr="002E7681">
        <w:rPr>
          <w:rFonts w:ascii="Palatino Linotype" w:eastAsia="Times" w:hAnsi="Palatino Linotype" w:cs="Times New Roman"/>
          <w:sz w:val="20"/>
          <w:szCs w:val="20"/>
        </w:rPr>
        <w:t xml:space="preserve">final, approved </w:t>
      </w:r>
      <w:r w:rsidR="00FA10DC" w:rsidRPr="002E7681">
        <w:rPr>
          <w:rFonts w:ascii="Palatino Linotype" w:eastAsia="Times" w:hAnsi="Palatino Linotype" w:cs="Times New Roman"/>
          <w:sz w:val="20"/>
          <w:szCs w:val="20"/>
        </w:rPr>
        <w:t>bylaws: “</w:t>
      </w:r>
      <w:r w:rsidR="00FA10DC" w:rsidRPr="002E7681">
        <w:rPr>
          <w:rFonts w:ascii="Palatino Linotype" w:hAnsi="Palatino Linotype" w:cs="Times New Roman"/>
          <w:sz w:val="20"/>
          <w:szCs w:val="20"/>
        </w:rPr>
        <w:t>No action may be taken unless a majority of the current [Student Advisory Board] representatives are present</w:t>
      </w:r>
      <w:r w:rsidR="00203D60" w:rsidRPr="002E7681">
        <w:rPr>
          <w:rFonts w:ascii="Palatino Linotype" w:hAnsi="Palatino Linotype" w:cs="Times New Roman"/>
          <w:sz w:val="20"/>
          <w:szCs w:val="20"/>
        </w:rPr>
        <w:t>.</w:t>
      </w:r>
      <w:r w:rsidR="00FA10DC" w:rsidRPr="002E7681">
        <w:rPr>
          <w:rFonts w:ascii="Palatino Linotype" w:hAnsi="Palatino Linotype" w:cs="Times New Roman"/>
          <w:sz w:val="20"/>
          <w:szCs w:val="20"/>
        </w:rPr>
        <w:t>”</w:t>
      </w:r>
      <w:r w:rsidR="00203D60" w:rsidRPr="002E7681">
        <w:rPr>
          <w:rFonts w:ascii="Palatino Linotype" w:hAnsi="Palatino Linotype" w:cs="Times New Roman"/>
          <w:sz w:val="20"/>
          <w:szCs w:val="20"/>
        </w:rPr>
        <w:t xml:space="preserve"> These small maneuvers, visible in process rather than final content, helped the SAB representatives establish a nuanced understanding of the possibilities in the paperwork.</w:t>
      </w:r>
    </w:p>
    <w:p w14:paraId="2C979613" w14:textId="77777777" w:rsidR="002E7681" w:rsidRPr="002E7681" w:rsidRDefault="002E7681" w:rsidP="002E7681">
      <w:pPr>
        <w:widowControl w:val="0"/>
        <w:autoSpaceDE w:val="0"/>
        <w:autoSpaceDN w:val="0"/>
        <w:adjustRightInd w:val="0"/>
        <w:spacing w:line="240" w:lineRule="exact"/>
        <w:jc w:val="both"/>
        <w:rPr>
          <w:rFonts w:asciiTheme="majorHAnsi" w:hAnsiTheme="majorHAnsi" w:cs="Times"/>
        </w:rPr>
      </w:pPr>
    </w:p>
    <w:p w14:paraId="2D1A5FA0" w14:textId="7369F989" w:rsidR="00021B8E" w:rsidRPr="007E4E61" w:rsidRDefault="00F20E07" w:rsidP="002E7681">
      <w:pPr>
        <w:pStyle w:val="SOEHeading2"/>
        <w:spacing w:line="240" w:lineRule="exact"/>
        <w:jc w:val="both"/>
        <w:rPr>
          <w:rFonts w:ascii="Gill Sans MT" w:hAnsi="Gill Sans MT"/>
          <w:i w:val="0"/>
          <w:sz w:val="20"/>
          <w:szCs w:val="20"/>
        </w:rPr>
      </w:pPr>
      <w:r w:rsidRPr="007E4E61">
        <w:rPr>
          <w:rFonts w:ascii="Gill Sans MT" w:hAnsi="Gill Sans MT"/>
          <w:i w:val="0"/>
          <w:sz w:val="20"/>
          <w:szCs w:val="20"/>
        </w:rPr>
        <w:t>Situating the Rules</w:t>
      </w:r>
    </w:p>
    <w:p w14:paraId="49110271" w14:textId="77777777" w:rsidR="002E7681" w:rsidRPr="002E7681" w:rsidRDefault="002E7681" w:rsidP="002E7681">
      <w:pPr>
        <w:pStyle w:val="SOEHeading2"/>
        <w:spacing w:line="240" w:lineRule="exact"/>
        <w:jc w:val="both"/>
        <w:rPr>
          <w:rFonts w:asciiTheme="majorHAnsi" w:hAnsiTheme="majorHAnsi"/>
          <w:b w:val="0"/>
          <w:i w:val="0"/>
          <w:sz w:val="24"/>
        </w:rPr>
      </w:pPr>
    </w:p>
    <w:p w14:paraId="66812AFC" w14:textId="14F00330" w:rsidR="00BA1A75" w:rsidRPr="00A04D06" w:rsidRDefault="000C406F" w:rsidP="00A04D06">
      <w:pPr>
        <w:pStyle w:val="BodyText"/>
        <w:spacing w:line="240" w:lineRule="exact"/>
        <w:ind w:firstLine="288"/>
        <w:jc w:val="both"/>
        <w:rPr>
          <w:rFonts w:ascii="Palatino Linotype" w:hAnsi="Palatino Linotype"/>
          <w:sz w:val="20"/>
        </w:rPr>
      </w:pPr>
      <w:r w:rsidRPr="00A04D06">
        <w:rPr>
          <w:rFonts w:ascii="Palatino Linotype" w:hAnsi="Palatino Linotype"/>
          <w:sz w:val="20"/>
        </w:rPr>
        <w:t xml:space="preserve">This micro-level focus on the detailed language of the </w:t>
      </w:r>
      <w:r w:rsidR="00F60834" w:rsidRPr="00A04D06">
        <w:rPr>
          <w:rFonts w:ascii="Palatino Linotype" w:hAnsi="Palatino Linotype"/>
          <w:sz w:val="20"/>
        </w:rPr>
        <w:t xml:space="preserve">SAB </w:t>
      </w:r>
      <w:r w:rsidRPr="00A04D06">
        <w:rPr>
          <w:rFonts w:ascii="Palatino Linotype" w:hAnsi="Palatino Linotype"/>
          <w:sz w:val="20"/>
        </w:rPr>
        <w:t xml:space="preserve">bylaws </w:t>
      </w:r>
      <w:r w:rsidR="00F60834" w:rsidRPr="00A04D06">
        <w:rPr>
          <w:rFonts w:ascii="Palatino Linotype" w:hAnsi="Palatino Linotype"/>
          <w:sz w:val="20"/>
        </w:rPr>
        <w:t>was paralleled by their quieter and longer-term effort to gain the ability to introduce legislation to the school board</w:t>
      </w:r>
      <w:r w:rsidR="00BA1A75" w:rsidRPr="00A04D06">
        <w:rPr>
          <w:rFonts w:ascii="Palatino Linotype" w:hAnsi="Palatino Linotype"/>
          <w:sz w:val="20"/>
        </w:rPr>
        <w:t>. To the students, a key challenge to exercising authority was their conception as an advisory group. They could not introduce their own legislation</w:t>
      </w:r>
      <w:r w:rsidR="002E5DFC" w:rsidRPr="00A04D06">
        <w:rPr>
          <w:rFonts w:ascii="Palatino Linotype" w:hAnsi="Palatino Linotype"/>
          <w:sz w:val="20"/>
        </w:rPr>
        <w:t xml:space="preserve"> to the school board</w:t>
      </w:r>
      <w:r w:rsidR="00BA1A75" w:rsidRPr="00A04D06">
        <w:rPr>
          <w:rFonts w:ascii="Palatino Linotype" w:hAnsi="Palatino Linotype"/>
          <w:sz w:val="20"/>
        </w:rPr>
        <w:t xml:space="preserve">. Rather, they had to secure a co-sponsoring board member to get their resolutions considered. Likewise, they did not have a vote on the school board. Instead, </w:t>
      </w:r>
      <w:r w:rsidR="002E5DFC" w:rsidRPr="00A04D06">
        <w:rPr>
          <w:rFonts w:ascii="Palatino Linotype" w:hAnsi="Palatino Linotype"/>
          <w:sz w:val="20"/>
        </w:rPr>
        <w:t xml:space="preserve">their </w:t>
      </w:r>
      <w:r w:rsidR="00BA1A75" w:rsidRPr="00A04D06">
        <w:rPr>
          <w:rFonts w:ascii="Palatino Linotype" w:hAnsi="Palatino Linotype"/>
          <w:sz w:val="20"/>
        </w:rPr>
        <w:t xml:space="preserve">two delegates attended board meetings, sat at the dais, </w:t>
      </w:r>
      <w:r w:rsidR="002E5DFC" w:rsidRPr="00A04D06">
        <w:rPr>
          <w:rFonts w:ascii="Palatino Linotype" w:hAnsi="Palatino Linotype"/>
          <w:sz w:val="20"/>
        </w:rPr>
        <w:t xml:space="preserve">could comment, and </w:t>
      </w:r>
      <w:r w:rsidR="00BA1A75" w:rsidRPr="00A04D06">
        <w:rPr>
          <w:rFonts w:ascii="Palatino Linotype" w:hAnsi="Palatino Linotype"/>
          <w:sz w:val="20"/>
        </w:rPr>
        <w:t xml:space="preserve">would cast the first two </w:t>
      </w:r>
      <w:r w:rsidR="00BA1A75" w:rsidRPr="00A04D06">
        <w:rPr>
          <w:rFonts w:ascii="Palatino Linotype" w:hAnsi="Palatino Linotype"/>
          <w:i/>
          <w:sz w:val="20"/>
        </w:rPr>
        <w:t>advisory</w:t>
      </w:r>
      <w:r w:rsidR="00BA1A75" w:rsidRPr="00A04D06">
        <w:rPr>
          <w:rFonts w:ascii="Palatino Linotype" w:hAnsi="Palatino Linotype"/>
          <w:sz w:val="20"/>
        </w:rPr>
        <w:t xml:space="preserve"> votes</w:t>
      </w:r>
      <w:r w:rsidR="002E5DFC" w:rsidRPr="00A04D06">
        <w:rPr>
          <w:rFonts w:ascii="Palatino Linotype" w:hAnsi="Palatino Linotype"/>
          <w:sz w:val="20"/>
        </w:rPr>
        <w:t xml:space="preserve"> on actions before the board</w:t>
      </w:r>
      <w:r w:rsidR="00BA1A75" w:rsidRPr="00A04D06">
        <w:rPr>
          <w:rFonts w:ascii="Palatino Linotype" w:hAnsi="Palatino Linotype"/>
          <w:sz w:val="20"/>
        </w:rPr>
        <w:t xml:space="preserve">, ostensibly to inform the school board members of student perspectives before they cast their own votes. </w:t>
      </w:r>
      <w:proofErr w:type="gramStart"/>
      <w:r w:rsidR="00BA1A75" w:rsidRPr="00A04D06">
        <w:rPr>
          <w:rFonts w:ascii="Palatino Linotype" w:hAnsi="Palatino Linotype"/>
          <w:sz w:val="20"/>
        </w:rPr>
        <w:t xml:space="preserve">This pageantry of influence </w:t>
      </w:r>
      <w:r w:rsidR="00255222" w:rsidRPr="00A04D06">
        <w:rPr>
          <w:rFonts w:ascii="Palatino Linotype" w:hAnsi="Palatino Linotype"/>
          <w:sz w:val="20"/>
        </w:rPr>
        <w:t xml:space="preserve">is </w:t>
      </w:r>
      <w:r w:rsidR="00F94811" w:rsidRPr="00A04D06">
        <w:rPr>
          <w:rFonts w:ascii="Palatino Linotype" w:hAnsi="Palatino Linotype"/>
          <w:sz w:val="20"/>
        </w:rPr>
        <w:t xml:space="preserve">convincingly </w:t>
      </w:r>
      <w:r w:rsidR="00255222" w:rsidRPr="00A04D06">
        <w:rPr>
          <w:rFonts w:ascii="Palatino Linotype" w:hAnsi="Palatino Linotype"/>
          <w:sz w:val="20"/>
        </w:rPr>
        <w:t>critiqued by</w:t>
      </w:r>
      <w:r w:rsidR="00BA1A75" w:rsidRPr="00A04D06">
        <w:rPr>
          <w:rFonts w:ascii="Palatino Linotype" w:hAnsi="Palatino Linotype"/>
          <w:sz w:val="20"/>
        </w:rPr>
        <w:t xml:space="preserve"> critics of such youth boards</w:t>
      </w:r>
      <w:proofErr w:type="gramEnd"/>
      <w:r w:rsidR="00255222" w:rsidRPr="00A04D06">
        <w:rPr>
          <w:rFonts w:ascii="Palatino Linotype" w:hAnsi="Palatino Linotype"/>
          <w:sz w:val="20"/>
        </w:rPr>
        <w:t>.</w:t>
      </w:r>
    </w:p>
    <w:p w14:paraId="045B03CE" w14:textId="6A2D6D2A" w:rsidR="00BA1A75" w:rsidRPr="00A04D06" w:rsidRDefault="00BA1A75" w:rsidP="00A04D06">
      <w:pPr>
        <w:pStyle w:val="BodyText"/>
        <w:spacing w:line="240" w:lineRule="exact"/>
        <w:ind w:firstLine="288"/>
        <w:jc w:val="both"/>
        <w:rPr>
          <w:rFonts w:ascii="Palatino Linotype" w:hAnsi="Palatino Linotype"/>
          <w:sz w:val="20"/>
        </w:rPr>
      </w:pPr>
      <w:r w:rsidRPr="00A04D06">
        <w:rPr>
          <w:rFonts w:ascii="Palatino Linotype" w:hAnsi="Palatino Linotype"/>
          <w:sz w:val="20"/>
        </w:rPr>
        <w:t xml:space="preserve">It was evident the SAB was critical of their advisory status </w:t>
      </w:r>
      <w:r w:rsidR="00E81B8D" w:rsidRPr="00A04D06">
        <w:rPr>
          <w:rFonts w:ascii="Palatino Linotype" w:hAnsi="Palatino Linotype"/>
          <w:sz w:val="20"/>
        </w:rPr>
        <w:t>as they pursued</w:t>
      </w:r>
      <w:r w:rsidRPr="00A04D06">
        <w:rPr>
          <w:rFonts w:ascii="Palatino Linotype" w:hAnsi="Palatino Linotype"/>
          <w:sz w:val="20"/>
        </w:rPr>
        <w:t xml:space="preserve"> the right to directly introduce legislation to the board and to make motions. In the previous year, the school board had adopted a resolution </w:t>
      </w:r>
      <w:r w:rsidR="00E81B8D" w:rsidRPr="00A04D06">
        <w:rPr>
          <w:rFonts w:ascii="Palatino Linotype" w:hAnsi="Palatino Linotype"/>
          <w:sz w:val="20"/>
        </w:rPr>
        <w:t>to strengthen student voice</w:t>
      </w:r>
      <w:r w:rsidRPr="00A04D06">
        <w:rPr>
          <w:rFonts w:ascii="Palatino Linotype" w:hAnsi="Palatino Linotype"/>
          <w:sz w:val="20"/>
        </w:rPr>
        <w:t xml:space="preserve"> that stopped short of authorizing students’ power to introduce legislation. Rather, it </w:t>
      </w:r>
      <w:r w:rsidR="00542296" w:rsidRPr="00A04D06">
        <w:rPr>
          <w:rFonts w:ascii="Palatino Linotype" w:hAnsi="Palatino Linotype"/>
          <w:sz w:val="20"/>
        </w:rPr>
        <w:t>affirmed the need</w:t>
      </w:r>
      <w:r w:rsidRPr="00A04D06">
        <w:rPr>
          <w:rFonts w:ascii="Palatino Linotype" w:hAnsi="Palatino Linotype"/>
          <w:sz w:val="20"/>
        </w:rPr>
        <w:t xml:space="preserve"> to provide </w:t>
      </w:r>
      <w:r w:rsidR="00E81B8D" w:rsidRPr="00A04D06">
        <w:rPr>
          <w:rFonts w:ascii="Palatino Linotype" w:hAnsi="Palatino Linotype"/>
          <w:sz w:val="20"/>
        </w:rPr>
        <w:t xml:space="preserve">office space, full access to non-privileged information, and to encourage regular interaction among student delegates and school board members. </w:t>
      </w:r>
      <w:r w:rsidR="00542296" w:rsidRPr="00A04D06">
        <w:rPr>
          <w:rFonts w:ascii="Palatino Linotype" w:hAnsi="Palatino Linotype"/>
          <w:sz w:val="20"/>
        </w:rPr>
        <w:t xml:space="preserve">Their next step was to propose changes to their legislative power, citing </w:t>
      </w:r>
      <w:r w:rsidRPr="00A04D06">
        <w:rPr>
          <w:rFonts w:ascii="Palatino Linotype" w:hAnsi="Palatino Linotype"/>
          <w:sz w:val="20"/>
        </w:rPr>
        <w:t>the State’s education code:</w:t>
      </w:r>
    </w:p>
    <w:p w14:paraId="32ADABC9" w14:textId="2C1CEBAD" w:rsidR="00BA1A75" w:rsidRPr="00A04D06" w:rsidRDefault="00BA1A75" w:rsidP="00A04D06">
      <w:pPr>
        <w:pStyle w:val="Quotation40"/>
        <w:spacing w:after="0" w:line="240" w:lineRule="exact"/>
        <w:jc w:val="both"/>
        <w:rPr>
          <w:rFonts w:ascii="Palatino Linotype" w:hAnsi="Palatino Linotype" w:cs="Times New Roman"/>
          <w:sz w:val="20"/>
          <w:szCs w:val="20"/>
        </w:rPr>
      </w:pPr>
      <w:r w:rsidRPr="00A04D06">
        <w:rPr>
          <w:rFonts w:ascii="Palatino Linotype" w:hAnsi="Palatino Linotype" w:cs="Times New Roman"/>
          <w:sz w:val="20"/>
          <w:szCs w:val="20"/>
        </w:rPr>
        <w:t>Section 35012 of the Education Code regarding student delegate motions states: ‘The governing board may adopt a resolution authorizing the nonvoting or preferential voting pupil member or members to make motions that may be acted upon by the governing board, except on matters dealing with employer-employee relations pursuant to Chapter 10.7 of Division 4 of Tit</w:t>
      </w:r>
      <w:r w:rsidR="00897904" w:rsidRPr="00A04D06">
        <w:rPr>
          <w:rFonts w:ascii="Palatino Linotype" w:hAnsi="Palatino Linotype" w:cs="Times New Roman"/>
          <w:sz w:val="20"/>
          <w:szCs w:val="20"/>
        </w:rPr>
        <w:t>le 1 of the government code’ (</w:t>
      </w:r>
      <w:r w:rsidRPr="00A04D06">
        <w:rPr>
          <w:rFonts w:ascii="Palatino Linotype" w:hAnsi="Palatino Linotype" w:cs="Times New Roman"/>
          <w:sz w:val="20"/>
          <w:szCs w:val="20"/>
        </w:rPr>
        <w:t>Draft resolut</w:t>
      </w:r>
      <w:r w:rsidR="00897904" w:rsidRPr="00A04D06">
        <w:rPr>
          <w:rFonts w:ascii="Palatino Linotype" w:hAnsi="Palatino Linotype" w:cs="Times New Roman"/>
          <w:sz w:val="20"/>
          <w:szCs w:val="20"/>
        </w:rPr>
        <w:t>ion: Student Initiative, Year 1)</w:t>
      </w:r>
      <w:r w:rsidRPr="00A04D06">
        <w:rPr>
          <w:rFonts w:ascii="Palatino Linotype" w:hAnsi="Palatino Linotype" w:cs="Times New Roman"/>
          <w:sz w:val="20"/>
          <w:szCs w:val="20"/>
        </w:rPr>
        <w:t xml:space="preserve">. </w:t>
      </w:r>
    </w:p>
    <w:p w14:paraId="4BA40F77" w14:textId="1C28D1CA" w:rsidR="00BA1A75" w:rsidRPr="00A04D06" w:rsidRDefault="00BA1A75" w:rsidP="00A04D06">
      <w:pPr>
        <w:widowControl w:val="0"/>
        <w:autoSpaceDE w:val="0"/>
        <w:autoSpaceDN w:val="0"/>
        <w:adjustRightInd w:val="0"/>
        <w:spacing w:line="240" w:lineRule="exact"/>
        <w:jc w:val="both"/>
        <w:rPr>
          <w:rFonts w:ascii="Palatino Linotype" w:hAnsi="Palatino Linotype" w:cs="Times New Roman"/>
          <w:sz w:val="20"/>
          <w:szCs w:val="20"/>
        </w:rPr>
      </w:pPr>
      <w:r w:rsidRPr="00A04D06">
        <w:rPr>
          <w:rFonts w:ascii="Palatino Linotype" w:hAnsi="Palatino Linotype" w:cs="Times New Roman"/>
          <w:sz w:val="20"/>
          <w:szCs w:val="20"/>
        </w:rPr>
        <w:t xml:space="preserve">They understood the school board’s </w:t>
      </w:r>
      <w:r w:rsidR="00542296" w:rsidRPr="00A04D06">
        <w:rPr>
          <w:rFonts w:ascii="Palatino Linotype" w:hAnsi="Palatino Linotype" w:cs="Times New Roman"/>
          <w:sz w:val="20"/>
          <w:szCs w:val="20"/>
        </w:rPr>
        <w:t xml:space="preserve">own </w:t>
      </w:r>
      <w:r w:rsidRPr="00A04D06">
        <w:rPr>
          <w:rFonts w:ascii="Palatino Linotype" w:hAnsi="Palatino Linotype" w:cs="Times New Roman"/>
          <w:sz w:val="20"/>
          <w:szCs w:val="20"/>
        </w:rPr>
        <w:t>contingent authority in these circumstances: the state afforded them the authority to extend this authority</w:t>
      </w:r>
      <w:r w:rsidR="00542296" w:rsidRPr="00A04D06">
        <w:rPr>
          <w:rFonts w:ascii="Palatino Linotype" w:hAnsi="Palatino Linotype" w:cs="Times New Roman"/>
          <w:sz w:val="20"/>
          <w:szCs w:val="20"/>
        </w:rPr>
        <w:t xml:space="preserve"> to students. Having brought it to the school board, its progress had slowed. During a meeting to strategize about this new resolution, the students tried to discern the resolutions chances of success</w:t>
      </w:r>
      <w:r w:rsidRPr="00A04D06">
        <w:rPr>
          <w:rFonts w:ascii="Palatino Linotype" w:hAnsi="Palatino Linotype" w:cs="Times New Roman"/>
          <w:sz w:val="20"/>
          <w:szCs w:val="20"/>
        </w:rPr>
        <w:t xml:space="preserve">: </w:t>
      </w:r>
    </w:p>
    <w:p w14:paraId="6FF23313" w14:textId="27413E8C" w:rsidR="00BA1A75" w:rsidRPr="00A04D06" w:rsidRDefault="00BA1A75" w:rsidP="00A04D06">
      <w:pPr>
        <w:pStyle w:val="Quotation40"/>
        <w:spacing w:after="0" w:line="240" w:lineRule="exact"/>
        <w:rPr>
          <w:rFonts w:ascii="Palatino Linotype" w:hAnsi="Palatino Linotype" w:cs="Times New Roman"/>
          <w:sz w:val="20"/>
          <w:szCs w:val="20"/>
        </w:rPr>
      </w:pPr>
      <w:r w:rsidRPr="00A04D06">
        <w:rPr>
          <w:rFonts w:ascii="Palatino Linotype" w:hAnsi="Palatino Linotype" w:cs="Times New Roman"/>
          <w:sz w:val="20"/>
          <w:szCs w:val="20"/>
        </w:rPr>
        <w:t>[</w:t>
      </w:r>
      <w:r w:rsidR="00897904" w:rsidRPr="00A04D06">
        <w:rPr>
          <w:rFonts w:ascii="Palatino Linotype" w:hAnsi="Palatino Linotype" w:cs="Times New Roman"/>
          <w:sz w:val="20"/>
          <w:szCs w:val="20"/>
        </w:rPr>
        <w:t>CBI Staff</w:t>
      </w:r>
      <w:r w:rsidRPr="00A04D06">
        <w:rPr>
          <w:rFonts w:ascii="Palatino Linotype" w:hAnsi="Palatino Linotype" w:cs="Times New Roman"/>
          <w:sz w:val="20"/>
          <w:szCs w:val="20"/>
        </w:rPr>
        <w:t xml:space="preserve">] said </w:t>
      </w:r>
      <w:proofErr w:type="gramStart"/>
      <w:r w:rsidRPr="00A04D06">
        <w:rPr>
          <w:rFonts w:ascii="Palatino Linotype" w:hAnsi="Palatino Linotype" w:cs="Times New Roman"/>
          <w:sz w:val="20"/>
          <w:szCs w:val="20"/>
        </w:rPr>
        <w:t xml:space="preserve">the </w:t>
      </w:r>
      <w:r w:rsidR="00542296" w:rsidRPr="00A04D06">
        <w:rPr>
          <w:rFonts w:ascii="Palatino Linotype" w:hAnsi="Palatino Linotype" w:cs="Times New Roman"/>
          <w:sz w:val="20"/>
          <w:szCs w:val="20"/>
        </w:rPr>
        <w:t>[district]</w:t>
      </w:r>
      <w:r w:rsidR="006112B1" w:rsidRPr="00A04D06">
        <w:rPr>
          <w:rFonts w:ascii="Palatino Linotype" w:hAnsi="Palatino Linotype" w:cs="Times New Roman"/>
          <w:sz w:val="20"/>
          <w:szCs w:val="20"/>
        </w:rPr>
        <w:t xml:space="preserve"> has</w:t>
      </w:r>
      <w:proofErr w:type="gramEnd"/>
      <w:r w:rsidRPr="00A04D06">
        <w:rPr>
          <w:rFonts w:ascii="Palatino Linotype" w:hAnsi="Palatino Linotype" w:cs="Times New Roman"/>
          <w:sz w:val="20"/>
          <w:szCs w:val="20"/>
        </w:rPr>
        <w:t xml:space="preserve"> asked what the [SAB] wanted to do with the resolution since some changes had been made...[Milton] explained that it was tabled, meaning it was delayed. He said it was a way to either shoot down a resolution without doing it directly or to put it on hold to find more information</w:t>
      </w:r>
      <w:r w:rsidR="00897904" w:rsidRPr="00A04D06">
        <w:rPr>
          <w:rFonts w:ascii="Palatino Linotype" w:hAnsi="Palatino Linotype" w:cs="Times New Roman"/>
          <w:sz w:val="20"/>
          <w:szCs w:val="20"/>
        </w:rPr>
        <w:t xml:space="preserve"> (Meeting Minutes, Year 1)</w:t>
      </w:r>
      <w:r w:rsidRPr="00A04D06">
        <w:rPr>
          <w:rFonts w:ascii="Palatino Linotype" w:hAnsi="Palatino Linotype" w:cs="Times New Roman"/>
          <w:sz w:val="20"/>
          <w:szCs w:val="20"/>
        </w:rPr>
        <w:t xml:space="preserve">. </w:t>
      </w:r>
    </w:p>
    <w:p w14:paraId="55ED83E2" w14:textId="44B75402" w:rsidR="000C406F" w:rsidRPr="001F0EE7" w:rsidRDefault="003475AA" w:rsidP="001F0EE7">
      <w:pPr>
        <w:pStyle w:val="SOEParagraph"/>
        <w:spacing w:line="240" w:lineRule="exact"/>
        <w:jc w:val="both"/>
        <w:rPr>
          <w:rFonts w:ascii="Palatino Linotype" w:hAnsi="Palatino Linotype" w:cs="Times New Roman"/>
          <w:sz w:val="20"/>
          <w:szCs w:val="20"/>
        </w:rPr>
      </w:pPr>
      <w:r w:rsidRPr="001F0EE7">
        <w:rPr>
          <w:rFonts w:ascii="Palatino Linotype" w:hAnsi="Palatino Linotype" w:cs="Times New Roman"/>
          <w:sz w:val="20"/>
          <w:szCs w:val="20"/>
        </w:rPr>
        <w:t>It was clear that the students did not know how much support there was for</w:t>
      </w:r>
      <w:r w:rsidR="00542296" w:rsidRPr="001F0EE7">
        <w:rPr>
          <w:rFonts w:ascii="Palatino Linotype" w:hAnsi="Palatino Linotype" w:cs="Times New Roman"/>
          <w:sz w:val="20"/>
          <w:szCs w:val="20"/>
        </w:rPr>
        <w:t xml:space="preserve"> expanding the boundaries of </w:t>
      </w:r>
      <w:r w:rsidRPr="001F0EE7">
        <w:rPr>
          <w:rFonts w:ascii="Palatino Linotype" w:hAnsi="Palatino Linotype" w:cs="Times New Roman"/>
          <w:sz w:val="20"/>
          <w:szCs w:val="20"/>
        </w:rPr>
        <w:t>youth</w:t>
      </w:r>
      <w:r w:rsidR="00542296" w:rsidRPr="001F0EE7">
        <w:rPr>
          <w:rFonts w:ascii="Palatino Linotype" w:hAnsi="Palatino Linotype" w:cs="Times New Roman"/>
          <w:sz w:val="20"/>
          <w:szCs w:val="20"/>
        </w:rPr>
        <w:t xml:space="preserve"> participation</w:t>
      </w:r>
      <w:r w:rsidRPr="001F0EE7">
        <w:rPr>
          <w:rFonts w:ascii="Palatino Linotype" w:hAnsi="Palatino Linotype" w:cs="Times New Roman"/>
          <w:sz w:val="20"/>
          <w:szCs w:val="20"/>
        </w:rPr>
        <w:t xml:space="preserve">. In addition, their task was bureaucratically complex and indirect. They were drafting a non-binding resolution that invoked authority granted to school boards via state law in hopes that their particular school board would co-sponsor the legislation, adopt it, and change the rules to allow student delegates to make motions. It </w:t>
      </w:r>
      <w:r w:rsidR="00BA1A75" w:rsidRPr="001F0EE7">
        <w:rPr>
          <w:rFonts w:ascii="Palatino Linotype" w:hAnsi="Palatino Linotype" w:cs="Times New Roman"/>
          <w:sz w:val="20"/>
          <w:szCs w:val="20"/>
        </w:rPr>
        <w:t>was a question that had to be explored patiently, over the course of a series of actions</w:t>
      </w:r>
      <w:r w:rsidRPr="001F0EE7">
        <w:rPr>
          <w:rFonts w:ascii="Palatino Linotype" w:hAnsi="Palatino Linotype" w:cs="Times New Roman"/>
          <w:sz w:val="20"/>
          <w:szCs w:val="20"/>
        </w:rPr>
        <w:t xml:space="preserve"> </w:t>
      </w:r>
      <w:r w:rsidR="00255222" w:rsidRPr="001F0EE7">
        <w:rPr>
          <w:rFonts w:ascii="Palatino Linotype" w:hAnsi="Palatino Linotype" w:cs="Times New Roman"/>
          <w:sz w:val="20"/>
          <w:szCs w:val="20"/>
        </w:rPr>
        <w:t xml:space="preserve">along </w:t>
      </w:r>
      <w:r w:rsidRPr="001F0EE7">
        <w:rPr>
          <w:rFonts w:ascii="Palatino Linotype" w:hAnsi="Palatino Linotype" w:cs="Times New Roman"/>
          <w:sz w:val="20"/>
          <w:szCs w:val="20"/>
        </w:rPr>
        <w:t>with other activities</w:t>
      </w:r>
      <w:r w:rsidR="00BA1A75" w:rsidRPr="001F0EE7">
        <w:rPr>
          <w:rFonts w:ascii="Palatino Linotype" w:hAnsi="Palatino Linotype" w:cs="Times New Roman"/>
          <w:sz w:val="20"/>
          <w:szCs w:val="20"/>
        </w:rPr>
        <w:t>.</w:t>
      </w:r>
    </w:p>
    <w:p w14:paraId="725C1D5F" w14:textId="0FB08B17" w:rsidR="00FF53B0" w:rsidRPr="001F0EE7" w:rsidRDefault="00826EBF" w:rsidP="001F0EE7">
      <w:pPr>
        <w:pStyle w:val="SOEParagraph"/>
        <w:spacing w:line="240" w:lineRule="exact"/>
        <w:ind w:firstLine="288"/>
        <w:jc w:val="both"/>
        <w:rPr>
          <w:rFonts w:ascii="Palatino Linotype" w:hAnsi="Palatino Linotype" w:cs="Times New Roman"/>
          <w:sz w:val="20"/>
          <w:szCs w:val="20"/>
        </w:rPr>
      </w:pPr>
      <w:r w:rsidRPr="001F0EE7">
        <w:rPr>
          <w:rFonts w:ascii="Palatino Linotype" w:hAnsi="Palatino Linotype" w:cs="Times New Roman"/>
          <w:sz w:val="20"/>
          <w:szCs w:val="20"/>
        </w:rPr>
        <w:t xml:space="preserve">The combination of rewriting bylaws and methodically seeking expanded participation put the SAB in dialogue with </w:t>
      </w:r>
      <w:r w:rsidR="00FF53B0" w:rsidRPr="001F0EE7">
        <w:rPr>
          <w:rFonts w:ascii="Palatino Linotype" w:hAnsi="Palatino Linotype" w:cs="Times New Roman"/>
          <w:sz w:val="20"/>
          <w:szCs w:val="20"/>
        </w:rPr>
        <w:t>tools</w:t>
      </w:r>
      <w:r w:rsidRPr="001F0EE7">
        <w:rPr>
          <w:rFonts w:ascii="Palatino Linotype" w:hAnsi="Palatino Linotype" w:cs="Times New Roman"/>
          <w:sz w:val="20"/>
          <w:szCs w:val="20"/>
        </w:rPr>
        <w:t xml:space="preserve"> governing authority in th</w:t>
      </w:r>
      <w:r w:rsidR="00FF53B0" w:rsidRPr="001F0EE7">
        <w:rPr>
          <w:rFonts w:ascii="Palatino Linotype" w:hAnsi="Palatino Linotype" w:cs="Times New Roman"/>
          <w:sz w:val="20"/>
          <w:szCs w:val="20"/>
        </w:rPr>
        <w:t xml:space="preserve">is kind of public policy making: bylaws, parliamentary procedure, </w:t>
      </w:r>
      <w:r w:rsidR="00AE5486" w:rsidRPr="001F0EE7">
        <w:rPr>
          <w:rFonts w:ascii="Palatino Linotype" w:hAnsi="Palatino Linotype" w:cs="Times New Roman"/>
          <w:sz w:val="20"/>
          <w:szCs w:val="20"/>
        </w:rPr>
        <w:t xml:space="preserve">board of education policies and </w:t>
      </w:r>
      <w:r w:rsidR="00FF53B0" w:rsidRPr="001F0EE7">
        <w:rPr>
          <w:rFonts w:ascii="Palatino Linotype" w:hAnsi="Palatino Linotype" w:cs="Times New Roman"/>
          <w:sz w:val="20"/>
          <w:szCs w:val="20"/>
        </w:rPr>
        <w:t>st</w:t>
      </w:r>
      <w:r w:rsidR="00AE5486" w:rsidRPr="001F0EE7">
        <w:rPr>
          <w:rFonts w:ascii="Palatino Linotype" w:hAnsi="Palatino Linotype" w:cs="Times New Roman"/>
          <w:sz w:val="20"/>
          <w:szCs w:val="20"/>
        </w:rPr>
        <w:t>ate laws like the government and education codes</w:t>
      </w:r>
      <w:r w:rsidR="00FF53B0" w:rsidRPr="001F0EE7">
        <w:rPr>
          <w:rFonts w:ascii="Palatino Linotype" w:hAnsi="Palatino Linotype" w:cs="Times New Roman"/>
          <w:sz w:val="20"/>
          <w:szCs w:val="20"/>
        </w:rPr>
        <w:t xml:space="preserve">. </w:t>
      </w:r>
    </w:p>
    <w:p w14:paraId="035EED98" w14:textId="77777777" w:rsidR="00D955AB" w:rsidRDefault="00D955AB" w:rsidP="00D331CB">
      <w:pPr>
        <w:tabs>
          <w:tab w:val="left" w:pos="720"/>
        </w:tabs>
        <w:spacing w:line="480" w:lineRule="auto"/>
        <w:ind w:firstLine="288"/>
        <w:jc w:val="center"/>
        <w:rPr>
          <w:rFonts w:ascii="Palatino Linotype" w:hAnsi="Palatino Linotype" w:cs="Times New Roman"/>
          <w:i/>
          <w:sz w:val="18"/>
          <w:szCs w:val="18"/>
        </w:rPr>
      </w:pPr>
      <w:r>
        <w:rPr>
          <w:rFonts w:ascii="Palatino Linotype" w:hAnsi="Palatino Linotype" w:cs="Times New Roman"/>
          <w:i/>
          <w:noProof/>
          <w:sz w:val="18"/>
          <w:szCs w:val="18"/>
        </w:rPr>
        <w:lastRenderedPageBreak/>
        <w:drawing>
          <wp:inline distT="0" distB="0" distL="0" distR="0" wp14:anchorId="2F085015" wp14:editId="6125D4BB">
            <wp:extent cx="5077968" cy="2292096"/>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cropped.jpeg"/>
                    <pic:cNvPicPr/>
                  </pic:nvPicPr>
                  <pic:blipFill>
                    <a:blip r:embed="rId13">
                      <a:extLst>
                        <a:ext uri="{28A0092B-C50C-407E-A947-70E740481C1C}">
                          <a14:useLocalDpi xmlns:a14="http://schemas.microsoft.com/office/drawing/2010/main" val="0"/>
                        </a:ext>
                      </a:extLst>
                    </a:blip>
                    <a:stretch>
                      <a:fillRect/>
                    </a:stretch>
                  </pic:blipFill>
                  <pic:spPr>
                    <a:xfrm>
                      <a:off x="0" y="0"/>
                      <a:ext cx="5077968" cy="2292096"/>
                    </a:xfrm>
                    <a:prstGeom prst="rect">
                      <a:avLst/>
                    </a:prstGeom>
                  </pic:spPr>
                </pic:pic>
              </a:graphicData>
            </a:graphic>
          </wp:inline>
        </w:drawing>
      </w:r>
    </w:p>
    <w:p w14:paraId="06E38EE0" w14:textId="6BCD83A8" w:rsidR="00D331CB" w:rsidRPr="00D331CB" w:rsidRDefault="00D331CB" w:rsidP="00D331CB">
      <w:pPr>
        <w:tabs>
          <w:tab w:val="left" w:pos="720"/>
        </w:tabs>
        <w:spacing w:line="480" w:lineRule="auto"/>
        <w:ind w:firstLine="288"/>
        <w:jc w:val="center"/>
        <w:rPr>
          <w:rFonts w:ascii="Palatino Linotype" w:hAnsi="Palatino Linotype" w:cs="Times New Roman"/>
          <w:sz w:val="18"/>
          <w:szCs w:val="18"/>
        </w:rPr>
      </w:pPr>
      <w:r w:rsidRPr="00D331CB">
        <w:rPr>
          <w:rFonts w:ascii="Palatino Linotype" w:hAnsi="Palatino Linotype" w:cs="Times New Roman"/>
          <w:i/>
          <w:sz w:val="18"/>
          <w:szCs w:val="18"/>
        </w:rPr>
        <w:t>Figure 1</w:t>
      </w:r>
      <w:r w:rsidRPr="00D331CB">
        <w:rPr>
          <w:rFonts w:ascii="Palatino Linotype" w:hAnsi="Palatino Linotype" w:cs="Times New Roman"/>
          <w:sz w:val="18"/>
          <w:szCs w:val="18"/>
        </w:rPr>
        <w:t>. Governing rules and documents</w:t>
      </w:r>
    </w:p>
    <w:p w14:paraId="36A12AAC" w14:textId="017C3F52" w:rsidR="00FF53B0" w:rsidRDefault="00FF53B0" w:rsidP="007E4E61">
      <w:pPr>
        <w:pStyle w:val="SOEParagraph"/>
        <w:spacing w:line="240" w:lineRule="exact"/>
        <w:jc w:val="both"/>
        <w:rPr>
          <w:rFonts w:ascii="Palatino Linotype" w:hAnsi="Palatino Linotype" w:cs="Times New Roman"/>
          <w:sz w:val="20"/>
          <w:szCs w:val="20"/>
        </w:rPr>
      </w:pPr>
      <w:r w:rsidRPr="007E4E61">
        <w:rPr>
          <w:rFonts w:ascii="Palatino Linotype" w:hAnsi="Palatino Linotype" w:cs="Times New Roman"/>
          <w:sz w:val="20"/>
          <w:szCs w:val="20"/>
        </w:rPr>
        <w:t xml:space="preserve">These systems for governance are what created space for youth to establish influence through contingent authority. </w:t>
      </w:r>
      <w:r w:rsidR="00AE5486" w:rsidRPr="007E4E61">
        <w:rPr>
          <w:rFonts w:ascii="Palatino Linotype" w:hAnsi="Palatino Linotype" w:cs="Times New Roman"/>
          <w:sz w:val="20"/>
          <w:szCs w:val="20"/>
        </w:rPr>
        <w:t xml:space="preserve">The SAB developed their technical understanding of this formalized paperwork and its hierarchy of relationships, shown in </w:t>
      </w:r>
      <w:r w:rsidRPr="007E4E61">
        <w:rPr>
          <w:rFonts w:ascii="Palatino Linotype" w:hAnsi="Palatino Linotype" w:cs="Times New Roman"/>
          <w:sz w:val="20"/>
          <w:szCs w:val="20"/>
        </w:rPr>
        <w:t>Figure 1</w:t>
      </w:r>
      <w:r w:rsidR="00AE5486" w:rsidRPr="007E4E61">
        <w:rPr>
          <w:rFonts w:ascii="Palatino Linotype" w:hAnsi="Palatino Linotype" w:cs="Times New Roman"/>
          <w:sz w:val="20"/>
          <w:szCs w:val="20"/>
        </w:rPr>
        <w:t>, through a series of these types of task</w:t>
      </w:r>
      <w:r w:rsidR="004352E0" w:rsidRPr="007E4E61">
        <w:rPr>
          <w:rFonts w:ascii="Palatino Linotype" w:hAnsi="Palatino Linotype" w:cs="Times New Roman"/>
          <w:sz w:val="20"/>
          <w:szCs w:val="20"/>
        </w:rPr>
        <w:t>s</w:t>
      </w:r>
      <w:r w:rsidR="00AE5486" w:rsidRPr="007E4E61">
        <w:rPr>
          <w:rFonts w:ascii="Palatino Linotype" w:hAnsi="Palatino Linotype" w:cs="Times New Roman"/>
          <w:sz w:val="20"/>
          <w:szCs w:val="20"/>
        </w:rPr>
        <w:t>.</w:t>
      </w:r>
      <w:r w:rsidRPr="007E4E61">
        <w:rPr>
          <w:rFonts w:ascii="Palatino Linotype" w:hAnsi="Palatino Linotype" w:cs="Times New Roman"/>
          <w:sz w:val="20"/>
          <w:szCs w:val="20"/>
        </w:rPr>
        <w:t xml:space="preserve"> </w:t>
      </w:r>
      <w:r w:rsidR="00AE5486" w:rsidRPr="007E4E61">
        <w:rPr>
          <w:rFonts w:ascii="Palatino Linotype" w:hAnsi="Palatino Linotype" w:cs="Times New Roman"/>
          <w:sz w:val="20"/>
          <w:szCs w:val="20"/>
        </w:rPr>
        <w:t>Of the 61 ev</w:t>
      </w:r>
      <w:r w:rsidR="00C76886" w:rsidRPr="007E4E61">
        <w:rPr>
          <w:rFonts w:ascii="Palatino Linotype" w:hAnsi="Palatino Linotype" w:cs="Times New Roman"/>
          <w:sz w:val="20"/>
          <w:szCs w:val="20"/>
        </w:rPr>
        <w:t xml:space="preserve">ents analyzed </w:t>
      </w:r>
      <w:r w:rsidR="00355F57" w:rsidRPr="007E4E61">
        <w:rPr>
          <w:rFonts w:ascii="Palatino Linotype" w:hAnsi="Palatino Linotype" w:cs="Times New Roman"/>
          <w:sz w:val="20"/>
          <w:szCs w:val="20"/>
        </w:rPr>
        <w:t>during years 1 and 2 of the study</w:t>
      </w:r>
      <w:r w:rsidR="00C76886" w:rsidRPr="007E4E61">
        <w:rPr>
          <w:rFonts w:ascii="Palatino Linotype" w:hAnsi="Palatino Linotype" w:cs="Times New Roman"/>
          <w:sz w:val="20"/>
          <w:szCs w:val="20"/>
        </w:rPr>
        <w:t xml:space="preserve">, 25 of them engaged </w:t>
      </w:r>
      <w:r w:rsidR="00355F57" w:rsidRPr="007E4E61">
        <w:rPr>
          <w:rFonts w:ascii="Palatino Linotype" w:hAnsi="Palatino Linotype" w:cs="Times New Roman"/>
          <w:sz w:val="20"/>
          <w:szCs w:val="20"/>
        </w:rPr>
        <w:t>the SAB</w:t>
      </w:r>
      <w:r w:rsidR="00C76886" w:rsidRPr="007E4E61">
        <w:rPr>
          <w:rFonts w:ascii="Palatino Linotype" w:hAnsi="Palatino Linotype" w:cs="Times New Roman"/>
          <w:sz w:val="20"/>
          <w:szCs w:val="20"/>
        </w:rPr>
        <w:t xml:space="preserve"> in</w:t>
      </w:r>
      <w:r w:rsidR="00355F57" w:rsidRPr="007E4E61">
        <w:rPr>
          <w:rFonts w:ascii="Palatino Linotype" w:hAnsi="Palatino Linotype" w:cs="Times New Roman"/>
          <w:sz w:val="20"/>
          <w:szCs w:val="20"/>
        </w:rPr>
        <w:t xml:space="preserve"> the development and exercise of</w:t>
      </w:r>
      <w:r w:rsidR="00C76886" w:rsidRPr="007E4E61">
        <w:rPr>
          <w:rFonts w:ascii="Palatino Linotype" w:hAnsi="Palatino Linotype" w:cs="Times New Roman"/>
          <w:sz w:val="20"/>
          <w:szCs w:val="20"/>
        </w:rPr>
        <w:t xml:space="preserve"> technical knowledge</w:t>
      </w:r>
      <w:r w:rsidR="00355F57" w:rsidRPr="007E4E61">
        <w:rPr>
          <w:rFonts w:ascii="Palatino Linotype" w:hAnsi="Palatino Linotype" w:cs="Times New Roman"/>
          <w:sz w:val="20"/>
          <w:szCs w:val="20"/>
        </w:rPr>
        <w:t>,</w:t>
      </w:r>
      <w:r w:rsidR="00C76886" w:rsidRPr="007E4E61">
        <w:rPr>
          <w:rFonts w:ascii="Palatino Linotype" w:hAnsi="Palatino Linotype" w:cs="Times New Roman"/>
          <w:sz w:val="20"/>
          <w:szCs w:val="20"/>
        </w:rPr>
        <w:t xml:space="preserve"> and</w:t>
      </w:r>
      <w:r w:rsidR="002C04DF" w:rsidRPr="007E4E61">
        <w:rPr>
          <w:rFonts w:ascii="Palatino Linotype" w:hAnsi="Palatino Linotype" w:cs="Times New Roman"/>
          <w:sz w:val="20"/>
          <w:szCs w:val="20"/>
        </w:rPr>
        <w:t xml:space="preserve"> </w:t>
      </w:r>
      <w:r w:rsidR="00C76886" w:rsidRPr="007E4E61">
        <w:rPr>
          <w:rFonts w:ascii="Palatino Linotype" w:hAnsi="Palatino Linotype" w:cs="Times New Roman"/>
          <w:sz w:val="20"/>
          <w:szCs w:val="20"/>
        </w:rPr>
        <w:t>16</w:t>
      </w:r>
      <w:r w:rsidR="00AE5486" w:rsidRPr="007E4E61">
        <w:rPr>
          <w:rFonts w:ascii="Palatino Linotype" w:hAnsi="Palatino Linotype" w:cs="Times New Roman"/>
          <w:sz w:val="20"/>
          <w:szCs w:val="20"/>
        </w:rPr>
        <w:t xml:space="preserve"> of them </w:t>
      </w:r>
      <w:r w:rsidR="00C76886" w:rsidRPr="007E4E61">
        <w:rPr>
          <w:rFonts w:ascii="Palatino Linotype" w:hAnsi="Palatino Linotype" w:cs="Times New Roman"/>
          <w:sz w:val="20"/>
          <w:szCs w:val="20"/>
        </w:rPr>
        <w:t xml:space="preserve">directly </w:t>
      </w:r>
      <w:r w:rsidR="00AE5486" w:rsidRPr="007E4E61">
        <w:rPr>
          <w:rFonts w:ascii="Palatino Linotype" w:hAnsi="Palatino Linotype" w:cs="Times New Roman"/>
          <w:sz w:val="20"/>
          <w:szCs w:val="20"/>
        </w:rPr>
        <w:t xml:space="preserve">invoked their paperwork. </w:t>
      </w:r>
      <w:r w:rsidR="00340695" w:rsidRPr="007E4E61">
        <w:rPr>
          <w:rFonts w:ascii="Palatino Linotype" w:hAnsi="Palatino Linotype" w:cs="Times New Roman"/>
          <w:sz w:val="20"/>
          <w:szCs w:val="20"/>
        </w:rPr>
        <w:t xml:space="preserve">By the end of year 2, after having re-established their role as an official voice for youth in the district, they headed for another public clash with the superintendent. </w:t>
      </w:r>
      <w:r w:rsidR="004352E0" w:rsidRPr="007E4E61">
        <w:rPr>
          <w:rFonts w:ascii="Palatino Linotype" w:hAnsi="Palatino Linotype" w:cs="Times New Roman"/>
          <w:sz w:val="20"/>
          <w:szCs w:val="20"/>
        </w:rPr>
        <w:t>I now examine</w:t>
      </w:r>
      <w:r w:rsidR="00340695" w:rsidRPr="007E4E61">
        <w:rPr>
          <w:rFonts w:ascii="Palatino Linotype" w:hAnsi="Palatino Linotype" w:cs="Times New Roman"/>
          <w:sz w:val="20"/>
          <w:szCs w:val="20"/>
        </w:rPr>
        <w:t xml:space="preserve"> how the SAB put their paperwork in practice to wield contingent authority.</w:t>
      </w:r>
    </w:p>
    <w:p w14:paraId="43BA6BBC" w14:textId="77777777" w:rsidR="007E4E61" w:rsidRPr="007E4E61" w:rsidRDefault="007E4E61" w:rsidP="007E4E61">
      <w:pPr>
        <w:pStyle w:val="SOEParagraph"/>
        <w:spacing w:line="240" w:lineRule="exact"/>
        <w:jc w:val="both"/>
        <w:rPr>
          <w:rFonts w:asciiTheme="majorHAnsi" w:hAnsiTheme="majorHAnsi" w:cs="Times New Roman"/>
        </w:rPr>
      </w:pPr>
    </w:p>
    <w:p w14:paraId="5C1185F8" w14:textId="05D24D81" w:rsidR="00461EE1" w:rsidRDefault="00797680" w:rsidP="007E4E61">
      <w:pPr>
        <w:pStyle w:val="SOEHeading2"/>
        <w:spacing w:line="240" w:lineRule="exact"/>
        <w:jc w:val="both"/>
        <w:rPr>
          <w:rFonts w:ascii="Gill Sans MT" w:hAnsi="Gill Sans MT"/>
          <w:i w:val="0"/>
          <w:sz w:val="20"/>
          <w:szCs w:val="20"/>
        </w:rPr>
      </w:pPr>
      <w:r w:rsidRPr="007E4E61">
        <w:rPr>
          <w:rFonts w:ascii="Gill Sans MT" w:hAnsi="Gill Sans MT"/>
          <w:i w:val="0"/>
          <w:sz w:val="20"/>
          <w:szCs w:val="20"/>
        </w:rPr>
        <w:t>Youth Exercising Contingent Authority: Public</w:t>
      </w:r>
      <w:r w:rsidR="00454922" w:rsidRPr="007E4E61">
        <w:rPr>
          <w:rFonts w:ascii="Gill Sans MT" w:hAnsi="Gill Sans MT"/>
          <w:i w:val="0"/>
          <w:sz w:val="20"/>
          <w:szCs w:val="20"/>
        </w:rPr>
        <w:t>ly</w:t>
      </w:r>
      <w:r w:rsidR="00340695" w:rsidRPr="007E4E61">
        <w:rPr>
          <w:rFonts w:ascii="Gill Sans MT" w:hAnsi="Gill Sans MT"/>
          <w:i w:val="0"/>
          <w:sz w:val="20"/>
          <w:szCs w:val="20"/>
        </w:rPr>
        <w:t xml:space="preserve"> </w:t>
      </w:r>
      <w:r w:rsidR="00454922" w:rsidRPr="007E4E61">
        <w:rPr>
          <w:rFonts w:ascii="Gill Sans MT" w:hAnsi="Gill Sans MT"/>
          <w:i w:val="0"/>
          <w:sz w:val="20"/>
          <w:szCs w:val="20"/>
        </w:rPr>
        <w:t>Invoking</w:t>
      </w:r>
      <w:r w:rsidR="00340695" w:rsidRPr="007E4E61">
        <w:rPr>
          <w:rFonts w:ascii="Gill Sans MT" w:hAnsi="Gill Sans MT"/>
          <w:i w:val="0"/>
          <w:sz w:val="20"/>
          <w:szCs w:val="20"/>
        </w:rPr>
        <w:t xml:space="preserve"> </w:t>
      </w:r>
      <w:r w:rsidR="00A455E7" w:rsidRPr="007E4E61">
        <w:rPr>
          <w:rFonts w:ascii="Gill Sans MT" w:hAnsi="Gill Sans MT"/>
          <w:i w:val="0"/>
          <w:sz w:val="20"/>
          <w:szCs w:val="20"/>
        </w:rPr>
        <w:t>Paperwork</w:t>
      </w:r>
    </w:p>
    <w:p w14:paraId="11069634" w14:textId="77777777" w:rsidR="007E4E61" w:rsidRPr="007E4E61" w:rsidRDefault="007E4E61" w:rsidP="007E4E61">
      <w:pPr>
        <w:pStyle w:val="SOEHeading2"/>
        <w:spacing w:line="240" w:lineRule="exact"/>
        <w:jc w:val="both"/>
        <w:rPr>
          <w:rFonts w:asciiTheme="majorHAnsi" w:hAnsiTheme="majorHAnsi"/>
          <w:b w:val="0"/>
          <w:i w:val="0"/>
          <w:sz w:val="24"/>
        </w:rPr>
      </w:pPr>
    </w:p>
    <w:p w14:paraId="4CEEC583" w14:textId="04230C92" w:rsidR="00001836" w:rsidRPr="008E461B" w:rsidRDefault="00792AA8" w:rsidP="008E461B">
      <w:pPr>
        <w:tabs>
          <w:tab w:val="left" w:pos="720"/>
        </w:tabs>
        <w:spacing w:line="240" w:lineRule="exact"/>
        <w:ind w:firstLine="288"/>
        <w:jc w:val="both"/>
        <w:rPr>
          <w:rFonts w:ascii="Palatino Linotype" w:hAnsi="Palatino Linotype" w:cs="Times New Roman"/>
          <w:sz w:val="20"/>
          <w:szCs w:val="20"/>
        </w:rPr>
      </w:pPr>
      <w:r w:rsidRPr="008E461B">
        <w:rPr>
          <w:rFonts w:ascii="Palatino Linotype" w:hAnsi="Palatino Linotype" w:cs="Times New Roman"/>
          <w:sz w:val="20"/>
          <w:szCs w:val="20"/>
        </w:rPr>
        <w:t xml:space="preserve">While the paperwork established parameters for student participation in decision-making in board meetings, their authority was established and wielded in public. Young people typically have to build a reputation for competence as a pre-emptive strategy for affirming their participation rights. It is an unevenly applied expectation (Bessant 2004) that has bearing on the </w:t>
      </w:r>
      <w:r w:rsidR="001D6349" w:rsidRPr="008E461B">
        <w:rPr>
          <w:rFonts w:ascii="Palatino Linotype" w:hAnsi="Palatino Linotype" w:cs="Times New Roman"/>
          <w:sz w:val="20"/>
          <w:szCs w:val="20"/>
        </w:rPr>
        <w:t xml:space="preserve">public </w:t>
      </w:r>
      <w:r w:rsidRPr="008E461B">
        <w:rPr>
          <w:rFonts w:ascii="Palatino Linotype" w:hAnsi="Palatino Linotype" w:cs="Times New Roman"/>
          <w:sz w:val="20"/>
          <w:szCs w:val="20"/>
        </w:rPr>
        <w:t xml:space="preserve">performance of authority. </w:t>
      </w:r>
    </w:p>
    <w:p w14:paraId="7BC1A445" w14:textId="54D45ABE" w:rsidR="00340695" w:rsidRPr="008E461B" w:rsidRDefault="00941A82" w:rsidP="008E461B">
      <w:pPr>
        <w:tabs>
          <w:tab w:val="left" w:pos="720"/>
        </w:tabs>
        <w:spacing w:line="240" w:lineRule="exact"/>
        <w:ind w:firstLine="288"/>
        <w:jc w:val="both"/>
        <w:rPr>
          <w:rFonts w:ascii="Palatino Linotype" w:hAnsi="Palatino Linotype" w:cs="Times New Roman"/>
          <w:sz w:val="20"/>
          <w:szCs w:val="20"/>
        </w:rPr>
      </w:pPr>
      <w:r w:rsidRPr="008E461B">
        <w:rPr>
          <w:rFonts w:ascii="Palatino Linotype" w:hAnsi="Palatino Linotype" w:cs="Times New Roman"/>
          <w:sz w:val="20"/>
          <w:szCs w:val="20"/>
        </w:rPr>
        <w:t>Once they succeeded in passing their bylaws, the SAB made several moves to establish their competence and legitimacy as representatives. Between Febru</w:t>
      </w:r>
      <w:r w:rsidR="00FE5B5A" w:rsidRPr="008E461B">
        <w:rPr>
          <w:rFonts w:ascii="Palatino Linotype" w:hAnsi="Palatino Linotype" w:cs="Times New Roman"/>
          <w:sz w:val="20"/>
          <w:szCs w:val="20"/>
        </w:rPr>
        <w:t>ary of Year 1 and May of Year 2 they</w:t>
      </w:r>
      <w:r w:rsidRPr="008E461B">
        <w:rPr>
          <w:rFonts w:ascii="Palatino Linotype" w:hAnsi="Palatino Linotype" w:cs="Times New Roman"/>
          <w:sz w:val="20"/>
          <w:szCs w:val="20"/>
        </w:rPr>
        <w:t xml:space="preserve"> </w:t>
      </w:r>
      <w:r w:rsidR="00FE5B5A" w:rsidRPr="008E461B">
        <w:rPr>
          <w:rFonts w:ascii="Palatino Linotype" w:hAnsi="Palatino Linotype" w:cs="Times New Roman"/>
          <w:sz w:val="20"/>
          <w:szCs w:val="20"/>
        </w:rPr>
        <w:t xml:space="preserve">held elections, re-established representation from each eligible school, </w:t>
      </w:r>
      <w:r w:rsidR="00454922" w:rsidRPr="008E461B">
        <w:rPr>
          <w:rFonts w:ascii="Palatino Linotype" w:hAnsi="Palatino Linotype" w:cs="Times New Roman"/>
          <w:sz w:val="20"/>
          <w:szCs w:val="20"/>
        </w:rPr>
        <w:t>established regular meetings with the superintendent, hosted 2 student summits for several hundred middle and high school students</w:t>
      </w:r>
      <w:r w:rsidR="00FE5B5A" w:rsidRPr="008E461B">
        <w:rPr>
          <w:rFonts w:ascii="Palatino Linotype" w:hAnsi="Palatino Linotype" w:cs="Times New Roman"/>
          <w:sz w:val="20"/>
          <w:szCs w:val="20"/>
        </w:rPr>
        <w:t xml:space="preserve"> with the superintendent’s sponsorship</w:t>
      </w:r>
      <w:r w:rsidR="00454922" w:rsidRPr="008E461B">
        <w:rPr>
          <w:rFonts w:ascii="Palatino Linotype" w:hAnsi="Palatino Linotype" w:cs="Times New Roman"/>
          <w:sz w:val="20"/>
          <w:szCs w:val="20"/>
        </w:rPr>
        <w:t>, provided endo</w:t>
      </w:r>
      <w:r w:rsidR="00FE5B5A" w:rsidRPr="008E461B">
        <w:rPr>
          <w:rFonts w:ascii="Palatino Linotype" w:hAnsi="Palatino Linotype" w:cs="Times New Roman"/>
          <w:sz w:val="20"/>
          <w:szCs w:val="20"/>
        </w:rPr>
        <w:t>rsements to measures from other local groups’</w:t>
      </w:r>
      <w:r w:rsidR="00454922" w:rsidRPr="008E461B">
        <w:rPr>
          <w:rFonts w:ascii="Palatino Linotype" w:hAnsi="Palatino Linotype" w:cs="Times New Roman"/>
          <w:sz w:val="20"/>
          <w:szCs w:val="20"/>
        </w:rPr>
        <w:t>, surveyed</w:t>
      </w:r>
      <w:r w:rsidR="00FE5B5A" w:rsidRPr="008E461B">
        <w:rPr>
          <w:rFonts w:ascii="Palatino Linotype" w:hAnsi="Palatino Linotype" w:cs="Times New Roman"/>
          <w:sz w:val="20"/>
          <w:szCs w:val="20"/>
        </w:rPr>
        <w:t xml:space="preserve"> students to prioritize their actions,</w:t>
      </w:r>
      <w:r w:rsidR="00454922" w:rsidRPr="008E461B">
        <w:rPr>
          <w:rFonts w:ascii="Palatino Linotype" w:hAnsi="Palatino Linotype" w:cs="Times New Roman"/>
          <w:sz w:val="20"/>
          <w:szCs w:val="20"/>
        </w:rPr>
        <w:t xml:space="preserve"> </w:t>
      </w:r>
      <w:r w:rsidR="00FE5B5A" w:rsidRPr="008E461B">
        <w:rPr>
          <w:rFonts w:ascii="Palatino Linotype" w:hAnsi="Palatino Linotype" w:cs="Times New Roman"/>
          <w:sz w:val="20"/>
          <w:szCs w:val="20"/>
        </w:rPr>
        <w:t>commented</w:t>
      </w:r>
      <w:r w:rsidR="00454922" w:rsidRPr="008E461B">
        <w:rPr>
          <w:rFonts w:ascii="Palatino Linotype" w:hAnsi="Palatino Linotype" w:cs="Times New Roman"/>
          <w:sz w:val="20"/>
          <w:szCs w:val="20"/>
        </w:rPr>
        <w:t xml:space="preserve"> </w:t>
      </w:r>
      <w:r w:rsidR="00FE5B5A" w:rsidRPr="008E461B">
        <w:rPr>
          <w:rFonts w:ascii="Palatino Linotype" w:hAnsi="Palatino Linotype" w:cs="Times New Roman"/>
          <w:sz w:val="20"/>
          <w:szCs w:val="20"/>
        </w:rPr>
        <w:t>on official documents like the memorandum of understanding governing police officers on school campuses, and drafted twelve non-binding resolutions</w:t>
      </w:r>
      <w:r w:rsidR="001D12FA" w:rsidRPr="008E461B">
        <w:rPr>
          <w:rFonts w:ascii="Palatino Linotype" w:hAnsi="Palatino Linotype" w:cs="Times New Roman"/>
          <w:sz w:val="20"/>
          <w:szCs w:val="20"/>
        </w:rPr>
        <w:t xml:space="preserve">. </w:t>
      </w:r>
      <w:r w:rsidR="00464577" w:rsidRPr="008E461B">
        <w:rPr>
          <w:rFonts w:ascii="Palatino Linotype" w:hAnsi="Palatino Linotype" w:cs="Times New Roman"/>
          <w:sz w:val="20"/>
          <w:szCs w:val="20"/>
        </w:rPr>
        <w:t xml:space="preserve">By the time they </w:t>
      </w:r>
      <w:r w:rsidR="007E0026" w:rsidRPr="008E461B">
        <w:rPr>
          <w:rFonts w:ascii="Palatino Linotype" w:hAnsi="Palatino Linotype" w:cs="Times New Roman"/>
          <w:sz w:val="20"/>
          <w:szCs w:val="20"/>
        </w:rPr>
        <w:t>joined a heated public debate in</w:t>
      </w:r>
      <w:r w:rsidR="00464577" w:rsidRPr="008E461B">
        <w:rPr>
          <w:rFonts w:ascii="Palatino Linotype" w:hAnsi="Palatino Linotype" w:cs="Times New Roman"/>
          <w:sz w:val="20"/>
          <w:szCs w:val="20"/>
        </w:rPr>
        <w:t xml:space="preserve"> June of Year 2, they had established a process that adhered to standards for public meetings</w:t>
      </w:r>
      <w:r w:rsidR="007E0026" w:rsidRPr="008E461B">
        <w:rPr>
          <w:rFonts w:ascii="Palatino Linotype" w:hAnsi="Palatino Linotype" w:cs="Times New Roman"/>
          <w:sz w:val="20"/>
          <w:szCs w:val="20"/>
        </w:rPr>
        <w:t>:</w:t>
      </w:r>
      <w:r w:rsidR="00464577" w:rsidRPr="008E461B">
        <w:rPr>
          <w:rFonts w:ascii="Palatino Linotype" w:hAnsi="Palatino Linotype" w:cs="Times New Roman"/>
          <w:sz w:val="20"/>
          <w:szCs w:val="20"/>
        </w:rPr>
        <w:t xml:space="preserve"> following state sunshine laws that require</w:t>
      </w:r>
      <w:r w:rsidR="007E0026" w:rsidRPr="008E461B">
        <w:rPr>
          <w:rFonts w:ascii="Palatino Linotype" w:hAnsi="Palatino Linotype" w:cs="Times New Roman"/>
          <w:sz w:val="20"/>
          <w:szCs w:val="20"/>
        </w:rPr>
        <w:t>d</w:t>
      </w:r>
      <w:r w:rsidR="00464577" w:rsidRPr="008E461B">
        <w:rPr>
          <w:rFonts w:ascii="Palatino Linotype" w:hAnsi="Palatino Linotype" w:cs="Times New Roman"/>
          <w:sz w:val="20"/>
          <w:szCs w:val="20"/>
        </w:rPr>
        <w:t xml:space="preserve"> a </w:t>
      </w:r>
      <w:r w:rsidR="004352E0" w:rsidRPr="008E461B">
        <w:rPr>
          <w:rFonts w:ascii="Palatino Linotype" w:hAnsi="Palatino Linotype" w:cs="Times New Roman"/>
          <w:sz w:val="20"/>
          <w:szCs w:val="20"/>
        </w:rPr>
        <w:t>72-</w:t>
      </w:r>
      <w:r w:rsidR="00464577" w:rsidRPr="008E461B">
        <w:rPr>
          <w:rFonts w:ascii="Palatino Linotype" w:hAnsi="Palatino Linotype" w:cs="Times New Roman"/>
          <w:sz w:val="20"/>
          <w:szCs w:val="20"/>
        </w:rPr>
        <w:t xml:space="preserve">hour notice to the public of meeting agendas and upcoming votes, </w:t>
      </w:r>
      <w:r w:rsidR="007E0026" w:rsidRPr="008E461B">
        <w:rPr>
          <w:rFonts w:ascii="Palatino Linotype" w:hAnsi="Palatino Linotype" w:cs="Times New Roman"/>
          <w:sz w:val="20"/>
          <w:szCs w:val="20"/>
        </w:rPr>
        <w:t>using parliamentary procedure to run meetings, and returning regularly to their bylaws to interpret and negotiate their rules.</w:t>
      </w:r>
    </w:p>
    <w:p w14:paraId="17931291" w14:textId="71AA1784" w:rsidR="00714C83" w:rsidRPr="008E461B" w:rsidRDefault="00B16D36" w:rsidP="008E461B">
      <w:pPr>
        <w:tabs>
          <w:tab w:val="left" w:pos="720"/>
        </w:tabs>
        <w:spacing w:line="240" w:lineRule="exact"/>
        <w:ind w:firstLine="288"/>
        <w:jc w:val="both"/>
        <w:rPr>
          <w:rFonts w:ascii="Palatino Linotype" w:hAnsi="Palatino Linotype" w:cs="Times New Roman"/>
          <w:sz w:val="20"/>
          <w:szCs w:val="20"/>
        </w:rPr>
      </w:pPr>
      <w:r w:rsidRPr="008E461B">
        <w:rPr>
          <w:rFonts w:ascii="Palatino Linotype" w:hAnsi="Palatino Linotype" w:cs="Times New Roman"/>
          <w:sz w:val="20"/>
          <w:szCs w:val="20"/>
        </w:rPr>
        <w:t xml:space="preserve">During that same period, the district faced budget cuts and declining enrollments, which led to school closures. The climate of cuts led to a fierce public debate about the superintendent’s </w:t>
      </w:r>
      <w:r w:rsidR="007844F7" w:rsidRPr="008E461B">
        <w:rPr>
          <w:rFonts w:ascii="Palatino Linotype" w:hAnsi="Palatino Linotype" w:cs="Times New Roman"/>
          <w:sz w:val="20"/>
          <w:szCs w:val="20"/>
        </w:rPr>
        <w:t>contract</w:t>
      </w:r>
      <w:r w:rsidRPr="008E461B">
        <w:rPr>
          <w:rFonts w:ascii="Palatino Linotype" w:hAnsi="Palatino Linotype" w:cs="Times New Roman"/>
          <w:sz w:val="20"/>
          <w:szCs w:val="20"/>
        </w:rPr>
        <w:t xml:space="preserve">, after the school board held a private meeting in which they approved </w:t>
      </w:r>
      <w:r w:rsidR="007844F7" w:rsidRPr="008E461B">
        <w:rPr>
          <w:rFonts w:ascii="Palatino Linotype" w:hAnsi="Palatino Linotype" w:cs="Times New Roman"/>
          <w:sz w:val="20"/>
          <w:szCs w:val="20"/>
        </w:rPr>
        <w:t>increased compensation</w:t>
      </w:r>
      <w:r w:rsidRPr="008E461B">
        <w:rPr>
          <w:rFonts w:ascii="Palatino Linotype" w:hAnsi="Palatino Linotype" w:cs="Times New Roman"/>
          <w:sz w:val="20"/>
          <w:szCs w:val="20"/>
        </w:rPr>
        <w:t xml:space="preserve"> and a </w:t>
      </w:r>
      <w:r w:rsidR="00F94811" w:rsidRPr="008E461B">
        <w:rPr>
          <w:rFonts w:ascii="Palatino Linotype" w:hAnsi="Palatino Linotype" w:cs="Times New Roman"/>
          <w:sz w:val="20"/>
          <w:szCs w:val="20"/>
        </w:rPr>
        <w:t>severance package</w:t>
      </w:r>
      <w:r w:rsidRPr="008E461B">
        <w:rPr>
          <w:rFonts w:ascii="Palatino Linotype" w:hAnsi="Palatino Linotype" w:cs="Times New Roman"/>
          <w:sz w:val="20"/>
          <w:szCs w:val="20"/>
        </w:rPr>
        <w:t>, should she retire</w:t>
      </w:r>
      <w:r w:rsidR="007844F7" w:rsidRPr="008E461B">
        <w:rPr>
          <w:rFonts w:ascii="Palatino Linotype" w:hAnsi="Palatino Linotype" w:cs="Times New Roman"/>
          <w:sz w:val="20"/>
          <w:szCs w:val="20"/>
        </w:rPr>
        <w:t xml:space="preserve"> before the end of her contract</w:t>
      </w:r>
      <w:r w:rsidRPr="008E461B">
        <w:rPr>
          <w:rFonts w:ascii="Palatino Linotype" w:hAnsi="Palatino Linotype" w:cs="Times New Roman"/>
          <w:sz w:val="20"/>
          <w:szCs w:val="20"/>
        </w:rPr>
        <w:t xml:space="preserve">. In addition, the teacher’s union was fighting the superintendent’s signature school reform program because it involved making teachers, staff, and administrators of </w:t>
      </w:r>
      <w:r w:rsidR="007844F7" w:rsidRPr="008E461B">
        <w:rPr>
          <w:rFonts w:ascii="Palatino Linotype" w:hAnsi="Palatino Linotype" w:cs="Times New Roman"/>
          <w:sz w:val="20"/>
          <w:szCs w:val="20"/>
        </w:rPr>
        <w:t xml:space="preserve">struggling </w:t>
      </w:r>
      <w:r w:rsidRPr="008E461B">
        <w:rPr>
          <w:rFonts w:ascii="Palatino Linotype" w:hAnsi="Palatino Linotype" w:cs="Times New Roman"/>
          <w:sz w:val="20"/>
          <w:szCs w:val="20"/>
        </w:rPr>
        <w:t>schools reapply for their jobs</w:t>
      </w:r>
      <w:r w:rsidR="007844F7" w:rsidRPr="008E461B">
        <w:rPr>
          <w:rFonts w:ascii="Palatino Linotype" w:hAnsi="Palatino Linotype" w:cs="Times New Roman"/>
          <w:sz w:val="20"/>
          <w:szCs w:val="20"/>
        </w:rPr>
        <w:t xml:space="preserve">. This process, called reconstitution, made it possible to change over the leadership and staff of a school in short order. </w:t>
      </w:r>
    </w:p>
    <w:p w14:paraId="7D2924C5" w14:textId="255523C2" w:rsidR="00792AA8" w:rsidRDefault="00F652DE" w:rsidP="008E461B">
      <w:pPr>
        <w:tabs>
          <w:tab w:val="left" w:pos="720"/>
        </w:tabs>
        <w:spacing w:line="240" w:lineRule="exact"/>
        <w:ind w:firstLine="288"/>
        <w:jc w:val="both"/>
        <w:rPr>
          <w:rFonts w:ascii="Palatino Linotype" w:hAnsi="Palatino Linotype" w:cs="Times New Roman"/>
          <w:sz w:val="20"/>
          <w:szCs w:val="20"/>
        </w:rPr>
      </w:pPr>
      <w:r w:rsidRPr="008E461B">
        <w:rPr>
          <w:rFonts w:ascii="Palatino Linotype" w:hAnsi="Palatino Linotype" w:cs="Times New Roman"/>
          <w:sz w:val="20"/>
          <w:szCs w:val="20"/>
        </w:rPr>
        <w:t>During</w:t>
      </w:r>
      <w:r w:rsidR="007844F7" w:rsidRPr="008E461B">
        <w:rPr>
          <w:rFonts w:ascii="Palatino Linotype" w:hAnsi="Palatino Linotype" w:cs="Times New Roman"/>
          <w:sz w:val="20"/>
          <w:szCs w:val="20"/>
        </w:rPr>
        <w:t xml:space="preserve"> a closing </w:t>
      </w:r>
      <w:r w:rsidRPr="008E461B">
        <w:rPr>
          <w:rFonts w:ascii="Palatino Linotype" w:hAnsi="Palatino Linotype" w:cs="Times New Roman"/>
          <w:sz w:val="20"/>
          <w:szCs w:val="20"/>
        </w:rPr>
        <w:t>panel</w:t>
      </w:r>
      <w:r w:rsidR="007844F7" w:rsidRPr="008E461B">
        <w:rPr>
          <w:rFonts w:ascii="Palatino Linotype" w:hAnsi="Palatino Linotype" w:cs="Times New Roman"/>
          <w:sz w:val="20"/>
          <w:szCs w:val="20"/>
        </w:rPr>
        <w:t xml:space="preserve"> of their second annual student summit, </w:t>
      </w:r>
      <w:r w:rsidRPr="008E461B">
        <w:rPr>
          <w:rFonts w:ascii="Palatino Linotype" w:hAnsi="Palatino Linotype" w:cs="Times New Roman"/>
          <w:sz w:val="20"/>
          <w:szCs w:val="20"/>
        </w:rPr>
        <w:t>Shannon, an SAB representative,</w:t>
      </w:r>
      <w:r w:rsidR="007844F7" w:rsidRPr="008E461B">
        <w:rPr>
          <w:rFonts w:ascii="Palatino Linotype" w:hAnsi="Palatino Linotype" w:cs="Times New Roman"/>
          <w:sz w:val="20"/>
          <w:szCs w:val="20"/>
        </w:rPr>
        <w:t xml:space="preserve"> revealed that they had been considering these issues and planned to register a formal student perspective </w:t>
      </w:r>
      <w:r w:rsidR="007844F7" w:rsidRPr="008E461B">
        <w:rPr>
          <w:rFonts w:ascii="Palatino Linotype" w:hAnsi="Palatino Linotype" w:cs="Times New Roman"/>
          <w:sz w:val="20"/>
          <w:szCs w:val="20"/>
        </w:rPr>
        <w:lastRenderedPageBreak/>
        <w:t>on each issue. By late May</w:t>
      </w:r>
      <w:r w:rsidR="004352E0" w:rsidRPr="008E461B">
        <w:rPr>
          <w:rFonts w:ascii="Palatino Linotype" w:hAnsi="Palatino Linotype" w:cs="Times New Roman"/>
          <w:sz w:val="20"/>
          <w:szCs w:val="20"/>
        </w:rPr>
        <w:t>,</w:t>
      </w:r>
      <w:r w:rsidR="007844F7" w:rsidRPr="008E461B">
        <w:rPr>
          <w:rFonts w:ascii="Palatino Linotype" w:hAnsi="Palatino Linotype" w:cs="Times New Roman"/>
          <w:sz w:val="20"/>
          <w:szCs w:val="20"/>
        </w:rPr>
        <w:t xml:space="preserve"> they had drafted two resolutions</w:t>
      </w:r>
      <w:r w:rsidR="00714C83" w:rsidRPr="008E461B">
        <w:rPr>
          <w:rFonts w:ascii="Palatino Linotype" w:hAnsi="Palatino Linotype" w:cs="Times New Roman"/>
          <w:sz w:val="20"/>
          <w:szCs w:val="20"/>
        </w:rPr>
        <w:t xml:space="preserve"> and prepared them for a first reading</w:t>
      </w:r>
      <w:r w:rsidRPr="008E461B">
        <w:rPr>
          <w:rFonts w:ascii="Palatino Linotype" w:hAnsi="Palatino Linotype" w:cs="Times New Roman"/>
          <w:sz w:val="20"/>
          <w:szCs w:val="20"/>
        </w:rPr>
        <w:t>, largely by meet</w:t>
      </w:r>
      <w:r w:rsidR="00714C83" w:rsidRPr="008E461B">
        <w:rPr>
          <w:rFonts w:ascii="Palatino Linotype" w:hAnsi="Palatino Linotype" w:cs="Times New Roman"/>
          <w:sz w:val="20"/>
          <w:szCs w:val="20"/>
        </w:rPr>
        <w:t>ing and negotiating in private:</w:t>
      </w:r>
      <w:r w:rsidR="00410980" w:rsidRPr="008E461B">
        <w:rPr>
          <w:rFonts w:ascii="Palatino Linotype" w:hAnsi="Palatino Linotype" w:cs="Times New Roman"/>
          <w:sz w:val="20"/>
          <w:szCs w:val="20"/>
        </w:rPr>
        <w:t xml:space="preserve"> </w:t>
      </w:r>
      <w:r w:rsidR="00714C83" w:rsidRPr="008E461B">
        <w:rPr>
          <w:rFonts w:ascii="Palatino Linotype" w:hAnsi="Palatino Linotype" w:cs="Times New Roman"/>
          <w:sz w:val="20"/>
          <w:szCs w:val="20"/>
        </w:rPr>
        <w:t>“</w:t>
      </w:r>
      <w:r w:rsidR="00410980" w:rsidRPr="008E461B">
        <w:rPr>
          <w:rFonts w:ascii="Palatino Linotype" w:hAnsi="Palatino Linotype" w:cs="Times New Roman"/>
          <w:sz w:val="20"/>
          <w:szCs w:val="20"/>
        </w:rPr>
        <w:t xml:space="preserve">I remember long </w:t>
      </w:r>
      <w:r w:rsidR="00714C83" w:rsidRPr="008E461B">
        <w:rPr>
          <w:rFonts w:ascii="Palatino Linotype" w:hAnsi="Palatino Linotype" w:cs="Times New Roman"/>
          <w:sz w:val="20"/>
          <w:szCs w:val="20"/>
        </w:rPr>
        <w:t>chats debating stuff, like the s</w:t>
      </w:r>
      <w:r w:rsidR="00410980" w:rsidRPr="008E461B">
        <w:rPr>
          <w:rFonts w:ascii="Palatino Linotype" w:hAnsi="Palatino Linotype" w:cs="Times New Roman"/>
          <w:sz w:val="20"/>
          <w:szCs w:val="20"/>
        </w:rPr>
        <w:t>uperintendent’s raise with four or five people in a chat. There were pretty much two sides. We had things we all could agree on, but different opinions about how to do it” (Interview</w:t>
      </w:r>
      <w:proofErr w:type="gramStart"/>
      <w:r w:rsidR="00410980" w:rsidRPr="008E461B">
        <w:rPr>
          <w:rFonts w:ascii="Palatino Linotype" w:hAnsi="Palatino Linotype" w:cs="Times New Roman"/>
          <w:sz w:val="20"/>
          <w:szCs w:val="20"/>
        </w:rPr>
        <w:t>,Vince</w:t>
      </w:r>
      <w:proofErr w:type="gramEnd"/>
      <w:r w:rsidR="00410980" w:rsidRPr="008E461B">
        <w:rPr>
          <w:rFonts w:ascii="Palatino Linotype" w:hAnsi="Palatino Linotype" w:cs="Times New Roman"/>
          <w:sz w:val="20"/>
          <w:szCs w:val="20"/>
        </w:rPr>
        <w:t>, Year 2).</w:t>
      </w:r>
      <w:r w:rsidR="00714C83" w:rsidRPr="008E461B">
        <w:rPr>
          <w:rFonts w:ascii="Palatino Linotype" w:hAnsi="Palatino Linotype" w:cs="Times New Roman"/>
          <w:sz w:val="20"/>
          <w:szCs w:val="20"/>
        </w:rPr>
        <w:t xml:space="preserve"> Likewise, during our interview, Shannon recalled, “</w:t>
      </w:r>
      <w:r w:rsidR="00410980" w:rsidRPr="008E461B">
        <w:rPr>
          <w:rFonts w:ascii="Palatino Linotype" w:hAnsi="Palatino Linotype" w:cs="Times New Roman"/>
          <w:sz w:val="20"/>
          <w:szCs w:val="20"/>
        </w:rPr>
        <w:t xml:space="preserve">there </w:t>
      </w:r>
      <w:r w:rsidR="00714C83" w:rsidRPr="008E461B">
        <w:rPr>
          <w:rFonts w:ascii="Palatino Linotype" w:hAnsi="Palatino Linotype" w:cs="Times New Roman"/>
          <w:sz w:val="20"/>
          <w:szCs w:val="20"/>
        </w:rPr>
        <w:t>was the one with [</w:t>
      </w:r>
      <w:r w:rsidR="001C5611" w:rsidRPr="008E461B">
        <w:rPr>
          <w:rFonts w:ascii="Palatino Linotype" w:hAnsi="Palatino Linotype" w:cs="Times New Roman"/>
          <w:sz w:val="20"/>
          <w:szCs w:val="20"/>
        </w:rPr>
        <w:t>CBI staff</w:t>
      </w:r>
      <w:r w:rsidR="00714C83" w:rsidRPr="008E461B">
        <w:rPr>
          <w:rFonts w:ascii="Palatino Linotype" w:hAnsi="Palatino Linotype" w:cs="Times New Roman"/>
          <w:sz w:val="20"/>
          <w:szCs w:val="20"/>
        </w:rPr>
        <w:t xml:space="preserve">] and you and [youth commissioner] and like, [senior CBI staff] wasn’t invited…But there </w:t>
      </w:r>
      <w:r w:rsidR="00410980" w:rsidRPr="008E461B">
        <w:rPr>
          <w:rFonts w:ascii="Palatino Linotype" w:hAnsi="Palatino Linotype" w:cs="Times New Roman"/>
          <w:sz w:val="20"/>
          <w:szCs w:val="20"/>
        </w:rPr>
        <w:t>were meetings with just students where no one else was invited, like no staff were</w:t>
      </w:r>
      <w:r w:rsidR="00714C83" w:rsidRPr="008E461B">
        <w:rPr>
          <w:rFonts w:ascii="Palatino Linotype" w:hAnsi="Palatino Linotype" w:cs="Times New Roman"/>
          <w:sz w:val="20"/>
          <w:szCs w:val="20"/>
        </w:rPr>
        <w:t xml:space="preserve">” (Interview, Shannon, Year 2). </w:t>
      </w:r>
      <w:r w:rsidR="00183DB5" w:rsidRPr="008E461B">
        <w:rPr>
          <w:rFonts w:ascii="Palatino Linotype" w:hAnsi="Palatino Linotype" w:cs="Times New Roman"/>
          <w:sz w:val="20"/>
          <w:szCs w:val="20"/>
        </w:rPr>
        <w:t>The “secret meetings,” as several students dubbed them, indicated that the students rightly anticipated a backlash.</w:t>
      </w:r>
    </w:p>
    <w:p w14:paraId="448AA33C" w14:textId="77777777" w:rsidR="00EE4D4D" w:rsidRPr="00EE4D4D" w:rsidRDefault="00EE4D4D" w:rsidP="00EE4D4D">
      <w:pPr>
        <w:tabs>
          <w:tab w:val="left" w:pos="720"/>
        </w:tabs>
        <w:spacing w:line="240" w:lineRule="exact"/>
        <w:jc w:val="both"/>
        <w:rPr>
          <w:rFonts w:asciiTheme="majorHAnsi" w:hAnsiTheme="majorHAnsi" w:cs="Times New Roman"/>
        </w:rPr>
      </w:pPr>
    </w:p>
    <w:p w14:paraId="35699F81" w14:textId="3B831DC6" w:rsidR="00021B8E" w:rsidRDefault="00CB1E1C" w:rsidP="00EE4D4D">
      <w:pPr>
        <w:pStyle w:val="SOEHeading2"/>
        <w:spacing w:line="240" w:lineRule="exact"/>
        <w:jc w:val="both"/>
        <w:rPr>
          <w:rFonts w:ascii="Gill Sans MT" w:hAnsi="Gill Sans MT"/>
          <w:i w:val="0"/>
          <w:sz w:val="20"/>
          <w:szCs w:val="20"/>
        </w:rPr>
      </w:pPr>
      <w:r w:rsidRPr="00EE4D4D">
        <w:rPr>
          <w:rFonts w:ascii="Gill Sans MT" w:hAnsi="Gill Sans MT"/>
          <w:i w:val="0"/>
          <w:sz w:val="20"/>
          <w:szCs w:val="20"/>
        </w:rPr>
        <w:t xml:space="preserve">Directing Paperwork &amp; Pageantry to Claim Contingent Authority </w:t>
      </w:r>
    </w:p>
    <w:p w14:paraId="15A50593" w14:textId="77777777" w:rsidR="00EE4D4D" w:rsidRPr="00EE4D4D" w:rsidRDefault="00EE4D4D" w:rsidP="00EE4D4D">
      <w:pPr>
        <w:pStyle w:val="SOEHeading2"/>
        <w:spacing w:line="240" w:lineRule="exact"/>
        <w:jc w:val="both"/>
        <w:rPr>
          <w:rFonts w:asciiTheme="majorHAnsi" w:hAnsiTheme="majorHAnsi"/>
          <w:b w:val="0"/>
          <w:i w:val="0"/>
          <w:sz w:val="24"/>
        </w:rPr>
      </w:pPr>
    </w:p>
    <w:p w14:paraId="2B1E12BF" w14:textId="301A0F98" w:rsidR="001E6635" w:rsidRPr="00EE4D4D" w:rsidRDefault="00792AA8" w:rsidP="00EE4D4D">
      <w:pPr>
        <w:pStyle w:val="SOESubhead1"/>
        <w:spacing w:line="240" w:lineRule="exact"/>
        <w:ind w:firstLine="288"/>
        <w:jc w:val="both"/>
        <w:rPr>
          <w:rFonts w:ascii="Palatino Linotype" w:hAnsi="Palatino Linotype" w:cs="Times New Roman"/>
          <w:b w:val="0"/>
          <w:i w:val="0"/>
          <w:sz w:val="20"/>
          <w:szCs w:val="20"/>
        </w:rPr>
      </w:pPr>
      <w:r w:rsidRPr="00EE4D4D">
        <w:rPr>
          <w:rFonts w:ascii="Palatino Linotype" w:hAnsi="Palatino Linotype" w:cs="Times New Roman"/>
          <w:b w:val="0"/>
          <w:i w:val="0"/>
          <w:sz w:val="20"/>
          <w:szCs w:val="20"/>
        </w:rPr>
        <w:t>Faced with the challenge of defending their right—as students—to address a contentious public issue, paperwork and technical practice became critical. The demands of authority require</w:t>
      </w:r>
      <w:r w:rsidR="001E6635" w:rsidRPr="00EE4D4D">
        <w:rPr>
          <w:rFonts w:ascii="Palatino Linotype" w:hAnsi="Palatino Linotype" w:cs="Times New Roman"/>
          <w:b w:val="0"/>
          <w:i w:val="0"/>
          <w:sz w:val="20"/>
          <w:szCs w:val="20"/>
        </w:rPr>
        <w:t>d</w:t>
      </w:r>
      <w:r w:rsidRPr="00EE4D4D">
        <w:rPr>
          <w:rFonts w:ascii="Palatino Linotype" w:hAnsi="Palatino Linotype" w:cs="Times New Roman"/>
          <w:b w:val="0"/>
          <w:i w:val="0"/>
          <w:sz w:val="20"/>
          <w:szCs w:val="20"/>
        </w:rPr>
        <w:t xml:space="preserve"> mastery of a complex body of tools, including conventions and practices encoded in paperwork. </w:t>
      </w:r>
      <w:r w:rsidR="001E6635" w:rsidRPr="00EE4D4D">
        <w:rPr>
          <w:rFonts w:ascii="Palatino Linotype" w:hAnsi="Palatino Linotype" w:cs="Times New Roman"/>
          <w:b w:val="0"/>
          <w:i w:val="0"/>
          <w:sz w:val="20"/>
          <w:szCs w:val="20"/>
        </w:rPr>
        <w:t>By the time they were introducing resolutions calling on the superintendent to renegotiate her contract and pushing back on reconstitution, the</w:t>
      </w:r>
      <w:r w:rsidRPr="00EE4D4D">
        <w:rPr>
          <w:rFonts w:ascii="Palatino Linotype" w:hAnsi="Palatino Linotype" w:cs="Times New Roman"/>
          <w:b w:val="0"/>
          <w:i w:val="0"/>
          <w:sz w:val="20"/>
          <w:szCs w:val="20"/>
        </w:rPr>
        <w:t xml:space="preserve"> SAB had learned how to read and write resolutions—the formal text for expressing an opinion or developing legislation. That included practices for negotiating and revising their content</w:t>
      </w:r>
      <w:r w:rsidR="00C359ED" w:rsidRPr="00EE4D4D">
        <w:rPr>
          <w:rFonts w:ascii="Palatino Linotype" w:hAnsi="Palatino Linotype" w:cs="Times New Roman"/>
          <w:b w:val="0"/>
          <w:i w:val="0"/>
          <w:sz w:val="20"/>
          <w:szCs w:val="20"/>
        </w:rPr>
        <w:t xml:space="preserve">, </w:t>
      </w:r>
      <w:r w:rsidRPr="00EE4D4D">
        <w:rPr>
          <w:rFonts w:ascii="Palatino Linotype" w:hAnsi="Palatino Linotype" w:cs="Times New Roman"/>
          <w:b w:val="0"/>
          <w:i w:val="0"/>
          <w:sz w:val="20"/>
          <w:szCs w:val="20"/>
        </w:rPr>
        <w:t xml:space="preserve">moving them through a process from initial introduction, discussion, through committees, and back to the floor for a vote, making their actions legal and official. </w:t>
      </w:r>
      <w:r w:rsidR="001E6635" w:rsidRPr="00EE4D4D">
        <w:rPr>
          <w:rFonts w:ascii="Palatino Linotype" w:hAnsi="Palatino Linotype" w:cs="Times New Roman"/>
          <w:b w:val="0"/>
          <w:i w:val="0"/>
          <w:sz w:val="20"/>
          <w:szCs w:val="20"/>
        </w:rPr>
        <w:t>For these particular resolutions, e</w:t>
      </w:r>
      <w:r w:rsidRPr="00EE4D4D">
        <w:rPr>
          <w:rFonts w:ascii="Palatino Linotype" w:hAnsi="Palatino Linotype" w:cs="Times New Roman"/>
          <w:b w:val="0"/>
          <w:i w:val="0"/>
          <w:sz w:val="20"/>
          <w:szCs w:val="20"/>
        </w:rPr>
        <w:t>ach of these moves was met with swift resistanc</w:t>
      </w:r>
      <w:r w:rsidR="00A55D33" w:rsidRPr="00EE4D4D">
        <w:rPr>
          <w:rFonts w:ascii="Palatino Linotype" w:hAnsi="Palatino Linotype" w:cs="Times New Roman"/>
          <w:b w:val="0"/>
          <w:i w:val="0"/>
          <w:sz w:val="20"/>
          <w:szCs w:val="20"/>
        </w:rPr>
        <w:t>e and attempts to discredit, postpone, and cancel the SAB’s meeting</w:t>
      </w:r>
      <w:r w:rsidRPr="00EE4D4D">
        <w:rPr>
          <w:rFonts w:ascii="Palatino Linotype" w:hAnsi="Palatino Linotype" w:cs="Times New Roman"/>
          <w:b w:val="0"/>
          <w:i w:val="0"/>
          <w:sz w:val="20"/>
          <w:szCs w:val="20"/>
        </w:rPr>
        <w:t xml:space="preserve">. </w:t>
      </w:r>
      <w:r w:rsidR="00A55D33" w:rsidRPr="00EE4D4D">
        <w:rPr>
          <w:rFonts w:ascii="Palatino Linotype" w:hAnsi="Palatino Linotype" w:cs="Times New Roman"/>
          <w:b w:val="0"/>
          <w:i w:val="0"/>
          <w:sz w:val="20"/>
          <w:szCs w:val="20"/>
        </w:rPr>
        <w:t xml:space="preserve">A key difference between this instance and the dismissal of the student delegate that led to months of bylaws revision was the SAB’s increasingly </w:t>
      </w:r>
      <w:r w:rsidR="00C7506C" w:rsidRPr="00EE4D4D">
        <w:rPr>
          <w:rFonts w:ascii="Palatino Linotype" w:hAnsi="Palatino Linotype" w:cs="Times New Roman"/>
          <w:b w:val="0"/>
          <w:i w:val="0"/>
          <w:sz w:val="20"/>
          <w:szCs w:val="20"/>
        </w:rPr>
        <w:t>sophisticated</w:t>
      </w:r>
      <w:r w:rsidR="00A55D33" w:rsidRPr="00EE4D4D">
        <w:rPr>
          <w:rFonts w:ascii="Palatino Linotype" w:hAnsi="Palatino Linotype" w:cs="Times New Roman"/>
          <w:b w:val="0"/>
          <w:i w:val="0"/>
          <w:sz w:val="20"/>
          <w:szCs w:val="20"/>
        </w:rPr>
        <w:t xml:space="preserve"> underst</w:t>
      </w:r>
      <w:r w:rsidR="00C7506C" w:rsidRPr="00EE4D4D">
        <w:rPr>
          <w:rFonts w:ascii="Palatino Linotype" w:hAnsi="Palatino Linotype" w:cs="Times New Roman"/>
          <w:b w:val="0"/>
          <w:i w:val="0"/>
          <w:sz w:val="20"/>
          <w:szCs w:val="20"/>
        </w:rPr>
        <w:t>anding of the paperwork.</w:t>
      </w:r>
    </w:p>
    <w:p w14:paraId="52BA8928" w14:textId="3B5E963A" w:rsidR="00C7506C" w:rsidRPr="00EE4D4D" w:rsidRDefault="00C7506C" w:rsidP="00EE4D4D">
      <w:pPr>
        <w:pStyle w:val="SOESubhead1"/>
        <w:spacing w:line="240" w:lineRule="exact"/>
        <w:ind w:firstLine="288"/>
        <w:jc w:val="both"/>
        <w:rPr>
          <w:rFonts w:ascii="Palatino Linotype" w:hAnsi="Palatino Linotype" w:cs="Times New Roman"/>
          <w:b w:val="0"/>
          <w:i w:val="0"/>
          <w:sz w:val="20"/>
          <w:szCs w:val="20"/>
        </w:rPr>
      </w:pPr>
      <w:r w:rsidRPr="00EE4D4D">
        <w:rPr>
          <w:rFonts w:ascii="Palatino Linotype" w:hAnsi="Palatino Linotype" w:cs="Times New Roman"/>
          <w:b w:val="0"/>
          <w:i w:val="0"/>
          <w:sz w:val="20"/>
          <w:szCs w:val="20"/>
        </w:rPr>
        <w:t>Three SAB moves illustrate how students came to understand bureaucratic authority and how they might maneuver within it.</w:t>
      </w:r>
      <w:r w:rsidR="00320E91" w:rsidRPr="00EE4D4D">
        <w:rPr>
          <w:rFonts w:ascii="Palatino Linotype" w:hAnsi="Palatino Linotype" w:cs="Times New Roman"/>
          <w:b w:val="0"/>
          <w:i w:val="0"/>
          <w:sz w:val="20"/>
          <w:szCs w:val="20"/>
        </w:rPr>
        <w:t xml:space="preserve"> The first involved following state laws while bringing their resolutions to a public vote. The second was an indirect response to attempts to stifle their efforts by reducing quorum. The third was a direct challenge to the superintendent’s authority, </w:t>
      </w:r>
      <w:r w:rsidR="001961A3" w:rsidRPr="00EE4D4D">
        <w:rPr>
          <w:rFonts w:ascii="Palatino Linotype" w:hAnsi="Palatino Linotype" w:cs="Times New Roman"/>
          <w:b w:val="0"/>
          <w:i w:val="0"/>
          <w:sz w:val="20"/>
          <w:szCs w:val="20"/>
        </w:rPr>
        <w:t>issued</w:t>
      </w:r>
      <w:r w:rsidR="00320E91" w:rsidRPr="00EE4D4D">
        <w:rPr>
          <w:rFonts w:ascii="Palatino Linotype" w:hAnsi="Palatino Linotype" w:cs="Times New Roman"/>
          <w:b w:val="0"/>
          <w:i w:val="0"/>
          <w:sz w:val="20"/>
          <w:szCs w:val="20"/>
        </w:rPr>
        <w:t xml:space="preserve"> through their interpretation of how the hierarchy of rules worked.</w:t>
      </w:r>
    </w:p>
    <w:p w14:paraId="69ECF179" w14:textId="79A30B81" w:rsidR="0039660A" w:rsidRPr="00EE4D4D" w:rsidRDefault="005648C1" w:rsidP="00EE4D4D">
      <w:pPr>
        <w:pStyle w:val="SOESubhead1"/>
        <w:spacing w:line="240" w:lineRule="exact"/>
        <w:ind w:firstLine="288"/>
        <w:jc w:val="both"/>
        <w:rPr>
          <w:rFonts w:ascii="Palatino Linotype" w:hAnsi="Palatino Linotype" w:cs="Times New Roman"/>
          <w:b w:val="0"/>
          <w:i w:val="0"/>
          <w:sz w:val="20"/>
          <w:szCs w:val="20"/>
        </w:rPr>
      </w:pPr>
      <w:r w:rsidRPr="00EE4D4D">
        <w:rPr>
          <w:rFonts w:ascii="Palatino Linotype" w:hAnsi="Palatino Linotype" w:cs="Times New Roman"/>
          <w:b w:val="0"/>
          <w:i w:val="0"/>
          <w:sz w:val="20"/>
          <w:szCs w:val="20"/>
        </w:rPr>
        <w:t>Having drafted the resolutions and gotten fellow representatives to sign on in support, they scheduled them for a first reading</w:t>
      </w:r>
      <w:r w:rsidR="0039660A" w:rsidRPr="00EE4D4D">
        <w:rPr>
          <w:rFonts w:ascii="Palatino Linotype" w:hAnsi="Palatino Linotype" w:cs="Times New Roman"/>
          <w:b w:val="0"/>
          <w:i w:val="0"/>
          <w:sz w:val="20"/>
          <w:szCs w:val="20"/>
        </w:rPr>
        <w:t xml:space="preserve"> at the second-to-last meeting of the year. They</w:t>
      </w:r>
      <w:r w:rsidRPr="00EE4D4D">
        <w:rPr>
          <w:rFonts w:ascii="Palatino Linotype" w:hAnsi="Palatino Linotype" w:cs="Times New Roman"/>
          <w:b w:val="0"/>
          <w:i w:val="0"/>
          <w:sz w:val="20"/>
          <w:szCs w:val="20"/>
        </w:rPr>
        <w:t xml:space="preserve"> </w:t>
      </w:r>
      <w:r w:rsidR="0039660A" w:rsidRPr="00EE4D4D">
        <w:rPr>
          <w:rFonts w:ascii="Palatino Linotype" w:hAnsi="Palatino Linotype" w:cs="Times New Roman"/>
          <w:b w:val="0"/>
          <w:i w:val="0"/>
          <w:sz w:val="20"/>
          <w:szCs w:val="20"/>
        </w:rPr>
        <w:t>posted a</w:t>
      </w:r>
      <w:r w:rsidRPr="00EE4D4D">
        <w:rPr>
          <w:rFonts w:ascii="Palatino Linotype" w:hAnsi="Palatino Linotype" w:cs="Times New Roman"/>
          <w:b w:val="0"/>
          <w:i w:val="0"/>
          <w:sz w:val="20"/>
          <w:szCs w:val="20"/>
        </w:rPr>
        <w:t xml:space="preserve"> notice of their agenda</w:t>
      </w:r>
      <w:r w:rsidR="0039660A" w:rsidRPr="00EE4D4D">
        <w:rPr>
          <w:rFonts w:ascii="Palatino Linotype" w:hAnsi="Palatino Linotype" w:cs="Times New Roman"/>
          <w:b w:val="0"/>
          <w:i w:val="0"/>
          <w:sz w:val="20"/>
          <w:szCs w:val="20"/>
        </w:rPr>
        <w:t xml:space="preserve"> in the front window of the district office</w:t>
      </w:r>
      <w:r w:rsidRPr="00EE4D4D">
        <w:rPr>
          <w:rFonts w:ascii="Palatino Linotype" w:hAnsi="Palatino Linotype" w:cs="Times New Roman"/>
          <w:b w:val="0"/>
          <w:i w:val="0"/>
          <w:sz w:val="20"/>
          <w:szCs w:val="20"/>
        </w:rPr>
        <w:t xml:space="preserve"> 72 hours in advance of </w:t>
      </w:r>
      <w:proofErr w:type="gramStart"/>
      <w:r w:rsidRPr="00EE4D4D">
        <w:rPr>
          <w:rFonts w:ascii="Palatino Linotype" w:hAnsi="Palatino Linotype" w:cs="Times New Roman"/>
          <w:b w:val="0"/>
          <w:i w:val="0"/>
          <w:sz w:val="20"/>
          <w:szCs w:val="20"/>
        </w:rPr>
        <w:t>their</w:t>
      </w:r>
      <w:proofErr w:type="gramEnd"/>
      <w:r w:rsidRPr="00EE4D4D">
        <w:rPr>
          <w:rFonts w:ascii="Palatino Linotype" w:hAnsi="Palatino Linotype" w:cs="Times New Roman"/>
          <w:b w:val="0"/>
          <w:i w:val="0"/>
          <w:sz w:val="20"/>
          <w:szCs w:val="20"/>
        </w:rPr>
        <w:t xml:space="preserve"> meeting</w:t>
      </w:r>
      <w:r w:rsidR="0039660A" w:rsidRPr="00EE4D4D">
        <w:rPr>
          <w:rFonts w:ascii="Palatino Linotype" w:hAnsi="Palatino Linotype" w:cs="Times New Roman"/>
          <w:b w:val="0"/>
          <w:i w:val="0"/>
          <w:sz w:val="20"/>
          <w:szCs w:val="20"/>
        </w:rPr>
        <w:t>—as was required by state law</w:t>
      </w:r>
      <w:r w:rsidRPr="00EE4D4D">
        <w:rPr>
          <w:rFonts w:ascii="Palatino Linotype" w:hAnsi="Palatino Linotype" w:cs="Times New Roman"/>
          <w:b w:val="0"/>
          <w:i w:val="0"/>
          <w:sz w:val="20"/>
          <w:szCs w:val="20"/>
        </w:rPr>
        <w:t xml:space="preserve">. </w:t>
      </w:r>
      <w:r w:rsidR="006A01E9" w:rsidRPr="00EE4D4D">
        <w:rPr>
          <w:rFonts w:ascii="Palatino Linotype" w:hAnsi="Palatino Linotype" w:cs="Times New Roman"/>
          <w:b w:val="0"/>
          <w:i w:val="0"/>
          <w:sz w:val="20"/>
          <w:szCs w:val="20"/>
        </w:rPr>
        <w:t>The agenda for their 90-minute meeting</w:t>
      </w:r>
      <w:r w:rsidR="000A10E0" w:rsidRPr="00EE4D4D">
        <w:rPr>
          <w:rFonts w:ascii="Palatino Linotype" w:hAnsi="Palatino Linotype" w:cs="Times New Roman"/>
          <w:b w:val="0"/>
          <w:i w:val="0"/>
          <w:sz w:val="20"/>
          <w:szCs w:val="20"/>
        </w:rPr>
        <w:t xml:space="preserve"> was set by the SAB cabinet, as was their custom. It</w:t>
      </w:r>
      <w:r w:rsidR="006A01E9" w:rsidRPr="00EE4D4D">
        <w:rPr>
          <w:rFonts w:ascii="Palatino Linotype" w:hAnsi="Palatino Linotype" w:cs="Times New Roman"/>
          <w:b w:val="0"/>
          <w:i w:val="0"/>
          <w:sz w:val="20"/>
          <w:szCs w:val="20"/>
        </w:rPr>
        <w:t xml:space="preserve"> included 5 minutes for public comment, 20 minutes for delegate and committee reports, 20 minutes for second readings of 3 other resolutions, 5 minutes for first readings of the 2 contentious resolutions, and 30 minutes to report on the results of the recently held student summit.</w:t>
      </w:r>
      <w:r w:rsidR="000A10E0" w:rsidRPr="00EE4D4D">
        <w:rPr>
          <w:rFonts w:ascii="Palatino Linotype" w:hAnsi="Palatino Linotype" w:cs="Times New Roman"/>
          <w:b w:val="0"/>
          <w:i w:val="0"/>
          <w:sz w:val="20"/>
          <w:szCs w:val="20"/>
        </w:rPr>
        <w:t xml:space="preserve"> Modeling school board practice, once representatives provided the content, the staff distributed a packet with the agenda and resolution drafts. </w:t>
      </w:r>
      <w:r w:rsidR="00BC1018" w:rsidRPr="00EE4D4D">
        <w:rPr>
          <w:rFonts w:ascii="Palatino Linotype" w:hAnsi="Palatino Linotype" w:cs="Times New Roman"/>
          <w:b w:val="0"/>
          <w:i w:val="0"/>
          <w:sz w:val="20"/>
          <w:szCs w:val="20"/>
        </w:rPr>
        <w:t xml:space="preserve"> Perhaps predictably, they ran short of time. Three members of the teachers union attended the meeting and spoke during public comment, explaining the history of reconstitution from 1983 forward, challenging its effectiveness as a reform method, and speaking of its detrimental effects on </w:t>
      </w:r>
      <w:r w:rsidR="00AF6125" w:rsidRPr="00EE4D4D">
        <w:rPr>
          <w:rFonts w:ascii="Palatino Linotype" w:hAnsi="Palatino Linotype" w:cs="Times New Roman"/>
          <w:b w:val="0"/>
          <w:i w:val="0"/>
          <w:sz w:val="20"/>
          <w:szCs w:val="20"/>
        </w:rPr>
        <w:t>teachers and school communities. Field notes from the meeting discussion illustrate the SAB’s approach to decision-making:</w:t>
      </w:r>
    </w:p>
    <w:p w14:paraId="23B5D56D" w14:textId="0A604EAE" w:rsidR="00256424" w:rsidRPr="00EE4D4D" w:rsidRDefault="00BC1018" w:rsidP="00EE4D4D">
      <w:pPr>
        <w:pStyle w:val="Quotation40"/>
        <w:spacing w:after="0" w:line="240" w:lineRule="exact"/>
        <w:jc w:val="both"/>
        <w:rPr>
          <w:rFonts w:ascii="Palatino Linotype" w:hAnsi="Palatino Linotype" w:cs="Times New Roman"/>
          <w:sz w:val="20"/>
          <w:szCs w:val="20"/>
        </w:rPr>
      </w:pPr>
      <w:r w:rsidRPr="00EE4D4D">
        <w:rPr>
          <w:rFonts w:ascii="Palatino Linotype" w:hAnsi="Palatino Linotype" w:cs="Times New Roman"/>
          <w:sz w:val="20"/>
          <w:szCs w:val="20"/>
        </w:rPr>
        <w:t xml:space="preserve">[Union representative explained union position opposing reconstitution]: …When a teacher gets a job, across the state, the principal has total discretion for the first two years to dismiss a teacher. They will be evaluating the teacher during that time, and hopefully, providing valuable feedback. After two years, if given a satisfactory or highly satisfactory rating, they are given tenure, which means the contract must be </w:t>
      </w:r>
      <w:r w:rsidR="00256424" w:rsidRPr="00EE4D4D">
        <w:rPr>
          <w:rFonts w:ascii="Palatino Linotype" w:hAnsi="Palatino Linotype" w:cs="Times New Roman"/>
          <w:sz w:val="20"/>
          <w:szCs w:val="20"/>
        </w:rPr>
        <w:t>maintained through due process…</w:t>
      </w:r>
      <w:r w:rsidRPr="00EE4D4D">
        <w:rPr>
          <w:rFonts w:ascii="Palatino Linotype" w:hAnsi="Palatino Linotype" w:cs="Times New Roman"/>
          <w:sz w:val="20"/>
          <w:szCs w:val="20"/>
        </w:rPr>
        <w:t>The teachers being reconstituted are teachers who have been evaluated, and there is nothing about their evaluations that is contributing to this reconstitution</w:t>
      </w:r>
      <w:r w:rsidR="00256424" w:rsidRPr="00EE4D4D">
        <w:rPr>
          <w:rFonts w:ascii="Palatino Linotype" w:hAnsi="Palatino Linotype" w:cs="Times New Roman"/>
          <w:sz w:val="20"/>
          <w:szCs w:val="20"/>
        </w:rPr>
        <w:t>…</w:t>
      </w:r>
      <w:r w:rsidRPr="00EE4D4D">
        <w:rPr>
          <w:rFonts w:ascii="Palatino Linotype" w:hAnsi="Palatino Linotype" w:cs="Times New Roman"/>
          <w:sz w:val="20"/>
          <w:szCs w:val="20"/>
        </w:rPr>
        <w:t xml:space="preserve"> </w:t>
      </w:r>
      <w:r w:rsidR="0046193B" w:rsidRPr="00EE4D4D">
        <w:rPr>
          <w:rFonts w:ascii="Palatino Linotype" w:hAnsi="Palatino Linotype" w:cs="Times New Roman"/>
          <w:sz w:val="20"/>
          <w:szCs w:val="20"/>
        </w:rPr>
        <w:t>[Rep. Calli]</w:t>
      </w:r>
      <w:r w:rsidRPr="00EE4D4D">
        <w:rPr>
          <w:rFonts w:ascii="Palatino Linotype" w:hAnsi="Palatino Linotype" w:cs="Times New Roman"/>
          <w:sz w:val="20"/>
          <w:szCs w:val="20"/>
        </w:rPr>
        <w:t xml:space="preserve"> asked who decides which teachers get reconstituted. </w:t>
      </w:r>
      <w:r w:rsidR="0046193B" w:rsidRPr="00EE4D4D">
        <w:rPr>
          <w:rFonts w:ascii="Palatino Linotype" w:hAnsi="Palatino Linotype" w:cs="Times New Roman"/>
          <w:sz w:val="20"/>
          <w:szCs w:val="20"/>
        </w:rPr>
        <w:t xml:space="preserve">[Union President] </w:t>
      </w:r>
      <w:r w:rsidRPr="00EE4D4D">
        <w:rPr>
          <w:rFonts w:ascii="Palatino Linotype" w:hAnsi="Palatino Linotype" w:cs="Times New Roman"/>
          <w:sz w:val="20"/>
          <w:szCs w:val="20"/>
        </w:rPr>
        <w:t>explained that a whole school is targeted, and then teachers may reapply. He said, as with any interview process, there is a subjective nature to it</w:t>
      </w:r>
      <w:r w:rsidR="00256424" w:rsidRPr="00EE4D4D">
        <w:rPr>
          <w:rFonts w:ascii="Palatino Linotype" w:hAnsi="Palatino Linotype" w:cs="Times New Roman"/>
          <w:sz w:val="20"/>
          <w:szCs w:val="20"/>
        </w:rPr>
        <w:t>…</w:t>
      </w:r>
      <w:proofErr w:type="gramStart"/>
      <w:r w:rsidR="00256424" w:rsidRPr="00EE4D4D">
        <w:rPr>
          <w:rFonts w:ascii="Palatino Linotype" w:hAnsi="Palatino Linotype" w:cs="Times New Roman"/>
          <w:sz w:val="20"/>
          <w:szCs w:val="20"/>
        </w:rPr>
        <w:t>.[</w:t>
      </w:r>
      <w:proofErr w:type="gramEnd"/>
      <w:r w:rsidR="00256424" w:rsidRPr="00EE4D4D">
        <w:rPr>
          <w:rFonts w:ascii="Palatino Linotype" w:hAnsi="Palatino Linotype" w:cs="Times New Roman"/>
          <w:sz w:val="20"/>
          <w:szCs w:val="20"/>
        </w:rPr>
        <w:t xml:space="preserve">Rep. Manny] asked about “reform with respect.” </w:t>
      </w:r>
      <w:r w:rsidR="00CA7D3C" w:rsidRPr="00EE4D4D">
        <w:rPr>
          <w:rFonts w:ascii="Palatino Linotype" w:hAnsi="Palatino Linotype" w:cs="Times New Roman"/>
          <w:sz w:val="20"/>
          <w:szCs w:val="20"/>
        </w:rPr>
        <w:t>Many</w:t>
      </w:r>
      <w:r w:rsidR="00256424" w:rsidRPr="00EE4D4D">
        <w:rPr>
          <w:rFonts w:ascii="Palatino Linotype" w:hAnsi="Palatino Linotype" w:cs="Times New Roman"/>
          <w:sz w:val="20"/>
          <w:szCs w:val="20"/>
        </w:rPr>
        <w:t xml:space="preserve"> representatives respon</w:t>
      </w:r>
      <w:r w:rsidR="00834C95" w:rsidRPr="00EE4D4D">
        <w:rPr>
          <w:rFonts w:ascii="Palatino Linotype" w:hAnsi="Palatino Linotype" w:cs="Times New Roman"/>
          <w:sz w:val="20"/>
          <w:szCs w:val="20"/>
        </w:rPr>
        <w:t>d</w:t>
      </w:r>
      <w:r w:rsidR="00CA7D3C" w:rsidRPr="00EE4D4D">
        <w:rPr>
          <w:rFonts w:ascii="Palatino Linotype" w:hAnsi="Palatino Linotype" w:cs="Times New Roman"/>
          <w:sz w:val="20"/>
          <w:szCs w:val="20"/>
        </w:rPr>
        <w:t>ed</w:t>
      </w:r>
      <w:r w:rsidR="00834C95" w:rsidRPr="00EE4D4D">
        <w:rPr>
          <w:rFonts w:ascii="Palatino Linotype" w:hAnsi="Palatino Linotype" w:cs="Times New Roman"/>
          <w:sz w:val="20"/>
          <w:szCs w:val="20"/>
        </w:rPr>
        <w:t xml:space="preserve">. </w:t>
      </w:r>
      <w:r w:rsidR="00256424" w:rsidRPr="00EE4D4D">
        <w:rPr>
          <w:rFonts w:ascii="Palatino Linotype" w:hAnsi="Palatino Linotype" w:cs="Times New Roman"/>
          <w:sz w:val="20"/>
          <w:szCs w:val="20"/>
        </w:rPr>
        <w:t xml:space="preserve">[Rep. Marie] asked the public guests if there is anything positive about reconstituting a school? [Union President] said from the point of view of parents, teachers, </w:t>
      </w:r>
      <w:r w:rsidR="00CA7D3C" w:rsidRPr="00EE4D4D">
        <w:rPr>
          <w:rFonts w:ascii="Palatino Linotype" w:hAnsi="Palatino Linotype" w:cs="Times New Roman"/>
          <w:sz w:val="20"/>
          <w:szCs w:val="20"/>
        </w:rPr>
        <w:t xml:space="preserve">and </w:t>
      </w:r>
      <w:r w:rsidR="00256424" w:rsidRPr="00EE4D4D">
        <w:rPr>
          <w:rFonts w:ascii="Palatino Linotype" w:hAnsi="Palatino Linotype" w:cs="Times New Roman"/>
          <w:sz w:val="20"/>
          <w:szCs w:val="20"/>
        </w:rPr>
        <w:t xml:space="preserve">students, the answer was probably not. For principals, there probably </w:t>
      </w:r>
      <w:r w:rsidR="00CA7D3C" w:rsidRPr="00EE4D4D">
        <w:rPr>
          <w:rFonts w:ascii="Palatino Linotype" w:hAnsi="Palatino Linotype" w:cs="Times New Roman"/>
          <w:sz w:val="20"/>
          <w:szCs w:val="20"/>
        </w:rPr>
        <w:t>was</w:t>
      </w:r>
      <w:r w:rsidR="00256424" w:rsidRPr="00EE4D4D">
        <w:rPr>
          <w:rFonts w:ascii="Palatino Linotype" w:hAnsi="Palatino Linotype" w:cs="Times New Roman"/>
          <w:sz w:val="20"/>
          <w:szCs w:val="20"/>
        </w:rPr>
        <w:t xml:space="preserve"> an advantage in their eyes to picking their own staff.</w:t>
      </w:r>
    </w:p>
    <w:p w14:paraId="0EC7AB22" w14:textId="71A81BEE" w:rsidR="00BC1018" w:rsidRPr="00EE4D4D" w:rsidRDefault="0046193B" w:rsidP="00EE4D4D">
      <w:pPr>
        <w:pStyle w:val="SOEParagraph"/>
        <w:spacing w:line="240" w:lineRule="exact"/>
        <w:jc w:val="both"/>
        <w:rPr>
          <w:rFonts w:ascii="Palatino Linotype" w:hAnsi="Palatino Linotype" w:cs="Times New Roman"/>
          <w:sz w:val="20"/>
          <w:szCs w:val="20"/>
        </w:rPr>
      </w:pPr>
      <w:r w:rsidRPr="00EE4D4D">
        <w:rPr>
          <w:rFonts w:ascii="Palatino Linotype" w:hAnsi="Palatino Linotype" w:cs="Times New Roman"/>
          <w:sz w:val="20"/>
          <w:szCs w:val="20"/>
        </w:rPr>
        <w:lastRenderedPageBreak/>
        <w:t>With an explanation of the perils of reconstitution before them, some SAB representatives were ready to vote, while others wanted an opportunity to hear alternative perspectives before deciding.</w:t>
      </w:r>
      <w:r w:rsidR="00AF6125" w:rsidRPr="00EE4D4D">
        <w:rPr>
          <w:rFonts w:ascii="Palatino Linotype" w:hAnsi="Palatino Linotype" w:cs="Times New Roman"/>
          <w:sz w:val="20"/>
          <w:szCs w:val="20"/>
        </w:rPr>
        <w:t xml:space="preserve"> A thoughtful debate about how to proceed, and whether to declare “emergency status” ensued</w:t>
      </w:r>
      <w:r w:rsidR="00A16EED" w:rsidRPr="00EE4D4D">
        <w:rPr>
          <w:rFonts w:ascii="Palatino Linotype" w:hAnsi="Palatino Linotype" w:cs="Times New Roman"/>
          <w:sz w:val="20"/>
          <w:szCs w:val="20"/>
        </w:rPr>
        <w:t>. Consider the process commitments expressed by both students and staff and interpretations considered in the following excerpt</w:t>
      </w:r>
      <w:r w:rsidR="00AF6125" w:rsidRPr="00EE4D4D">
        <w:rPr>
          <w:rFonts w:ascii="Palatino Linotype" w:hAnsi="Palatino Linotype" w:cs="Times New Roman"/>
          <w:sz w:val="20"/>
          <w:szCs w:val="20"/>
        </w:rPr>
        <w:t>:</w:t>
      </w:r>
    </w:p>
    <w:p w14:paraId="53161B10" w14:textId="0F9548D9" w:rsidR="00BC1018" w:rsidRPr="00EE4D4D" w:rsidRDefault="0046193B" w:rsidP="00EE4D4D">
      <w:pPr>
        <w:pStyle w:val="Quotation40"/>
        <w:spacing w:after="0" w:line="240" w:lineRule="exact"/>
        <w:jc w:val="both"/>
        <w:rPr>
          <w:rFonts w:ascii="Palatino Linotype" w:hAnsi="Palatino Linotype" w:cs="Times New Roman"/>
          <w:sz w:val="20"/>
          <w:szCs w:val="20"/>
        </w:rPr>
      </w:pPr>
      <w:r w:rsidRPr="00EE4D4D">
        <w:rPr>
          <w:rFonts w:ascii="Palatino Linotype" w:hAnsi="Palatino Linotype" w:cs="Times New Roman"/>
          <w:sz w:val="20"/>
          <w:szCs w:val="20"/>
        </w:rPr>
        <w:t>[</w:t>
      </w:r>
      <w:r w:rsidR="00BC1018" w:rsidRPr="00EE4D4D">
        <w:rPr>
          <w:rFonts w:ascii="Palatino Linotype" w:hAnsi="Palatino Linotype" w:cs="Times New Roman"/>
          <w:sz w:val="20"/>
          <w:szCs w:val="20"/>
        </w:rPr>
        <w:t xml:space="preserve">Rep. </w:t>
      </w:r>
      <w:r w:rsidR="001D1129" w:rsidRPr="00EE4D4D">
        <w:rPr>
          <w:rFonts w:ascii="Palatino Linotype" w:hAnsi="Palatino Linotype" w:cs="Times New Roman"/>
          <w:sz w:val="20"/>
          <w:szCs w:val="20"/>
        </w:rPr>
        <w:t>Gerardo</w:t>
      </w:r>
      <w:r w:rsidRPr="00EE4D4D">
        <w:rPr>
          <w:rFonts w:ascii="Palatino Linotype" w:hAnsi="Palatino Linotype" w:cs="Times New Roman"/>
          <w:sz w:val="20"/>
          <w:szCs w:val="20"/>
        </w:rPr>
        <w:t>]</w:t>
      </w:r>
      <w:r w:rsidR="00BC1018" w:rsidRPr="00EE4D4D">
        <w:rPr>
          <w:rFonts w:ascii="Palatino Linotype" w:hAnsi="Palatino Linotype" w:cs="Times New Roman"/>
          <w:sz w:val="20"/>
          <w:szCs w:val="20"/>
        </w:rPr>
        <w:t xml:space="preserve"> encouraged people to vote yes. </w:t>
      </w:r>
      <w:r w:rsidRPr="00EE4D4D">
        <w:rPr>
          <w:rFonts w:ascii="Palatino Linotype" w:hAnsi="Palatino Linotype" w:cs="Times New Roman"/>
          <w:sz w:val="20"/>
          <w:szCs w:val="20"/>
        </w:rPr>
        <w:t>[</w:t>
      </w:r>
      <w:r w:rsidR="00AF6125" w:rsidRPr="00EE4D4D">
        <w:rPr>
          <w:rFonts w:ascii="Palatino Linotype" w:hAnsi="Palatino Linotype" w:cs="Times New Roman"/>
          <w:sz w:val="20"/>
          <w:szCs w:val="20"/>
        </w:rPr>
        <w:t xml:space="preserve">SAB Chair, </w:t>
      </w:r>
      <w:r w:rsidR="00BC1018" w:rsidRPr="00EE4D4D">
        <w:rPr>
          <w:rFonts w:ascii="Palatino Linotype" w:hAnsi="Palatino Linotype" w:cs="Times New Roman"/>
          <w:sz w:val="20"/>
          <w:szCs w:val="20"/>
        </w:rPr>
        <w:t xml:space="preserve">Rep. </w:t>
      </w:r>
      <w:r w:rsidRPr="00EE4D4D">
        <w:rPr>
          <w:rFonts w:ascii="Palatino Linotype" w:hAnsi="Palatino Linotype" w:cs="Times New Roman"/>
          <w:sz w:val="20"/>
          <w:szCs w:val="20"/>
        </w:rPr>
        <w:t>Eliza]</w:t>
      </w:r>
      <w:r w:rsidR="00BC1018" w:rsidRPr="00EE4D4D">
        <w:rPr>
          <w:rFonts w:ascii="Palatino Linotype" w:hAnsi="Palatino Linotype" w:cs="Times New Roman"/>
          <w:sz w:val="20"/>
          <w:szCs w:val="20"/>
        </w:rPr>
        <w:t xml:space="preserve"> reminded </w:t>
      </w:r>
      <w:r w:rsidR="00AF6125" w:rsidRPr="00EE4D4D">
        <w:rPr>
          <w:rFonts w:ascii="Palatino Linotype" w:hAnsi="Palatino Linotype" w:cs="Times New Roman"/>
          <w:sz w:val="20"/>
          <w:szCs w:val="20"/>
        </w:rPr>
        <w:t>the</w:t>
      </w:r>
      <w:r w:rsidR="00BC1018" w:rsidRPr="00EE4D4D">
        <w:rPr>
          <w:rFonts w:ascii="Palatino Linotype" w:hAnsi="Palatino Linotype" w:cs="Times New Roman"/>
          <w:sz w:val="20"/>
          <w:szCs w:val="20"/>
        </w:rPr>
        <w:t xml:space="preserve"> group that this was a first reading. </w:t>
      </w:r>
      <w:r w:rsidRPr="00EE4D4D">
        <w:rPr>
          <w:rFonts w:ascii="Palatino Linotype" w:hAnsi="Palatino Linotype" w:cs="Times New Roman"/>
          <w:sz w:val="20"/>
          <w:szCs w:val="20"/>
        </w:rPr>
        <w:t>[Student Delegate</w:t>
      </w:r>
      <w:r w:rsidR="00A16EED" w:rsidRPr="00EE4D4D">
        <w:rPr>
          <w:rFonts w:ascii="Palatino Linotype" w:hAnsi="Palatino Linotype" w:cs="Times New Roman"/>
          <w:sz w:val="20"/>
          <w:szCs w:val="20"/>
        </w:rPr>
        <w:t>, resolution author</w:t>
      </w:r>
      <w:r w:rsidRPr="00EE4D4D">
        <w:rPr>
          <w:rFonts w:ascii="Palatino Linotype" w:hAnsi="Palatino Linotype" w:cs="Times New Roman"/>
          <w:sz w:val="20"/>
          <w:szCs w:val="20"/>
        </w:rPr>
        <w:t xml:space="preserve">] </w:t>
      </w:r>
      <w:r w:rsidR="00BC1018" w:rsidRPr="00EE4D4D">
        <w:rPr>
          <w:rFonts w:ascii="Palatino Linotype" w:hAnsi="Palatino Linotype" w:cs="Times New Roman"/>
          <w:sz w:val="20"/>
          <w:szCs w:val="20"/>
        </w:rPr>
        <w:t>moved to declare emerge</w:t>
      </w:r>
      <w:r w:rsidR="00AF6125" w:rsidRPr="00EE4D4D">
        <w:rPr>
          <w:rFonts w:ascii="Palatino Linotype" w:hAnsi="Palatino Linotype" w:cs="Times New Roman"/>
          <w:sz w:val="20"/>
          <w:szCs w:val="20"/>
        </w:rPr>
        <w:t>ncy status for this resolution.</w:t>
      </w:r>
      <w:r w:rsidR="00374EFF" w:rsidRPr="00EE4D4D">
        <w:rPr>
          <w:rFonts w:ascii="Palatino Linotype" w:hAnsi="Palatino Linotype" w:cs="Times New Roman"/>
          <w:sz w:val="20"/>
          <w:szCs w:val="20"/>
        </w:rPr>
        <w:t xml:space="preserve"> </w:t>
      </w:r>
      <w:r w:rsidRPr="00EE4D4D">
        <w:rPr>
          <w:rFonts w:ascii="Palatino Linotype" w:hAnsi="Palatino Linotype" w:cs="Times New Roman"/>
          <w:sz w:val="20"/>
          <w:szCs w:val="20"/>
        </w:rPr>
        <w:t>[</w:t>
      </w:r>
      <w:r w:rsidR="00BC1018" w:rsidRPr="00EE4D4D">
        <w:rPr>
          <w:rFonts w:ascii="Palatino Linotype" w:hAnsi="Palatino Linotype" w:cs="Times New Roman"/>
          <w:sz w:val="20"/>
          <w:szCs w:val="20"/>
        </w:rPr>
        <w:t xml:space="preserve">Rep. </w:t>
      </w:r>
      <w:r w:rsidRPr="00EE4D4D">
        <w:rPr>
          <w:rFonts w:ascii="Palatino Linotype" w:hAnsi="Palatino Linotype" w:cs="Times New Roman"/>
          <w:sz w:val="20"/>
          <w:szCs w:val="20"/>
        </w:rPr>
        <w:t>Shannon]</w:t>
      </w:r>
      <w:r w:rsidR="00BC1018" w:rsidRPr="00EE4D4D">
        <w:rPr>
          <w:rFonts w:ascii="Palatino Linotype" w:hAnsi="Palatino Linotype" w:cs="Times New Roman"/>
          <w:sz w:val="20"/>
          <w:szCs w:val="20"/>
        </w:rPr>
        <w:t xml:space="preserve"> seconded the motion (among many others). </w:t>
      </w:r>
      <w:r w:rsidR="00256424" w:rsidRPr="00EE4D4D">
        <w:rPr>
          <w:rFonts w:ascii="Palatino Linotype" w:hAnsi="Palatino Linotype" w:cs="Times New Roman"/>
          <w:sz w:val="20"/>
          <w:szCs w:val="20"/>
        </w:rPr>
        <w:t>[</w:t>
      </w:r>
      <w:r w:rsidR="00C55CA3" w:rsidRPr="00EE4D4D">
        <w:rPr>
          <w:rFonts w:ascii="Palatino Linotype" w:hAnsi="Palatino Linotype" w:cs="Times New Roman"/>
          <w:sz w:val="20"/>
          <w:szCs w:val="20"/>
        </w:rPr>
        <w:t>CBI</w:t>
      </w:r>
      <w:r w:rsidR="00256424" w:rsidRPr="00EE4D4D">
        <w:rPr>
          <w:rFonts w:ascii="Palatino Linotype" w:hAnsi="Palatino Linotype" w:cs="Times New Roman"/>
          <w:sz w:val="20"/>
          <w:szCs w:val="20"/>
        </w:rPr>
        <w:t xml:space="preserve"> Staff] </w:t>
      </w:r>
      <w:r w:rsidR="00BC1018" w:rsidRPr="00EE4D4D">
        <w:rPr>
          <w:rFonts w:ascii="Palatino Linotype" w:hAnsi="Palatino Linotype" w:cs="Times New Roman"/>
          <w:sz w:val="20"/>
          <w:szCs w:val="20"/>
        </w:rPr>
        <w:t xml:space="preserve">added that one side of the issue has been presented tonight, and that the other side has not been presented. </w:t>
      </w:r>
      <w:r w:rsidR="00256424" w:rsidRPr="00EE4D4D">
        <w:rPr>
          <w:rFonts w:ascii="Palatino Linotype" w:hAnsi="Palatino Linotype" w:cs="Times New Roman"/>
          <w:sz w:val="20"/>
          <w:szCs w:val="20"/>
        </w:rPr>
        <w:t>[</w:t>
      </w:r>
      <w:r w:rsidR="00BC1018" w:rsidRPr="00EE4D4D">
        <w:rPr>
          <w:rFonts w:ascii="Palatino Linotype" w:hAnsi="Palatino Linotype" w:cs="Times New Roman"/>
          <w:sz w:val="20"/>
          <w:szCs w:val="20"/>
        </w:rPr>
        <w:t xml:space="preserve">Rep. </w:t>
      </w:r>
      <w:r w:rsidR="00256424" w:rsidRPr="00EE4D4D">
        <w:rPr>
          <w:rFonts w:ascii="Palatino Linotype" w:hAnsi="Palatino Linotype" w:cs="Times New Roman"/>
          <w:sz w:val="20"/>
          <w:szCs w:val="20"/>
        </w:rPr>
        <w:t>Shannon]</w:t>
      </w:r>
      <w:r w:rsidR="00BC1018" w:rsidRPr="00EE4D4D">
        <w:rPr>
          <w:rFonts w:ascii="Palatino Linotype" w:hAnsi="Palatino Linotype" w:cs="Times New Roman"/>
          <w:sz w:val="20"/>
          <w:szCs w:val="20"/>
        </w:rPr>
        <w:t xml:space="preserve"> asked if there are particular schools up for reconstitution besides </w:t>
      </w:r>
      <w:r w:rsidR="00AF6125" w:rsidRPr="00EE4D4D">
        <w:rPr>
          <w:rFonts w:ascii="Palatino Linotype" w:hAnsi="Palatino Linotype" w:cs="Times New Roman"/>
          <w:sz w:val="20"/>
          <w:szCs w:val="20"/>
        </w:rPr>
        <w:t xml:space="preserve">[Reform Program </w:t>
      </w:r>
      <w:r w:rsidR="00BC1018" w:rsidRPr="00EE4D4D">
        <w:rPr>
          <w:rFonts w:ascii="Palatino Linotype" w:hAnsi="Palatino Linotype" w:cs="Times New Roman"/>
          <w:sz w:val="20"/>
          <w:szCs w:val="20"/>
        </w:rPr>
        <w:t>Schools</w:t>
      </w:r>
      <w:r w:rsidR="00AF6125" w:rsidRPr="00EE4D4D">
        <w:rPr>
          <w:rFonts w:ascii="Palatino Linotype" w:hAnsi="Palatino Linotype" w:cs="Times New Roman"/>
          <w:sz w:val="20"/>
          <w:szCs w:val="20"/>
        </w:rPr>
        <w:t>]</w:t>
      </w:r>
      <w:r w:rsidR="00BC1018" w:rsidRPr="00EE4D4D">
        <w:rPr>
          <w:rFonts w:ascii="Palatino Linotype" w:hAnsi="Palatino Linotype" w:cs="Times New Roman"/>
          <w:sz w:val="20"/>
          <w:szCs w:val="20"/>
        </w:rPr>
        <w:t xml:space="preserve">. </w:t>
      </w:r>
      <w:r w:rsidR="00AF6125" w:rsidRPr="00EE4D4D">
        <w:rPr>
          <w:rFonts w:ascii="Palatino Linotype" w:hAnsi="Palatino Linotype" w:cs="Times New Roman"/>
          <w:sz w:val="20"/>
          <w:szCs w:val="20"/>
        </w:rPr>
        <w:t>[Union President] said the s</w:t>
      </w:r>
      <w:r w:rsidR="00BC1018" w:rsidRPr="00EE4D4D">
        <w:rPr>
          <w:rFonts w:ascii="Palatino Linotype" w:hAnsi="Palatino Linotype" w:cs="Times New Roman"/>
          <w:sz w:val="20"/>
          <w:szCs w:val="20"/>
        </w:rPr>
        <w:t xml:space="preserve">uperintendent designated </w:t>
      </w:r>
      <w:r w:rsidR="00AF6125" w:rsidRPr="00EE4D4D">
        <w:rPr>
          <w:rFonts w:ascii="Palatino Linotype" w:hAnsi="Palatino Linotype" w:cs="Times New Roman"/>
          <w:sz w:val="20"/>
          <w:szCs w:val="20"/>
        </w:rPr>
        <w:t>[3 schools this year]</w:t>
      </w:r>
      <w:r w:rsidR="00BC1018" w:rsidRPr="00EE4D4D">
        <w:rPr>
          <w:rFonts w:ascii="Palatino Linotype" w:hAnsi="Palatino Linotype" w:cs="Times New Roman"/>
          <w:sz w:val="20"/>
          <w:szCs w:val="20"/>
        </w:rPr>
        <w:t xml:space="preserve">. </w:t>
      </w:r>
      <w:r w:rsidR="00AF6125" w:rsidRPr="00EE4D4D">
        <w:rPr>
          <w:rFonts w:ascii="Palatino Linotype" w:hAnsi="Palatino Linotype" w:cs="Times New Roman"/>
          <w:sz w:val="20"/>
          <w:szCs w:val="20"/>
        </w:rPr>
        <w:t xml:space="preserve">[Seven more] </w:t>
      </w:r>
      <w:r w:rsidR="00BC1018" w:rsidRPr="00EE4D4D">
        <w:rPr>
          <w:rFonts w:ascii="Palatino Linotype" w:hAnsi="Palatino Linotype" w:cs="Times New Roman"/>
          <w:sz w:val="20"/>
          <w:szCs w:val="20"/>
        </w:rPr>
        <w:t>were proposed for the second year, but two of those schools were closed, leaving five</w:t>
      </w:r>
      <w:r w:rsidR="004C12A5" w:rsidRPr="00EE4D4D">
        <w:rPr>
          <w:rFonts w:ascii="Palatino Linotype" w:hAnsi="Palatino Linotype" w:cs="Times New Roman"/>
          <w:sz w:val="20"/>
          <w:szCs w:val="20"/>
        </w:rPr>
        <w:t xml:space="preserve">…After more debate, </w:t>
      </w:r>
      <w:r w:rsidR="00256424" w:rsidRPr="00EE4D4D">
        <w:rPr>
          <w:rFonts w:ascii="Palatino Linotype" w:hAnsi="Palatino Linotype" w:cs="Times New Roman"/>
          <w:sz w:val="20"/>
          <w:szCs w:val="20"/>
        </w:rPr>
        <w:t>[</w:t>
      </w:r>
      <w:r w:rsidR="00C55CA3" w:rsidRPr="00EE4D4D">
        <w:rPr>
          <w:rFonts w:ascii="Palatino Linotype" w:hAnsi="Palatino Linotype" w:cs="Times New Roman"/>
          <w:sz w:val="20"/>
          <w:szCs w:val="20"/>
        </w:rPr>
        <w:t>CBI</w:t>
      </w:r>
      <w:r w:rsidR="00256424" w:rsidRPr="00EE4D4D">
        <w:rPr>
          <w:rFonts w:ascii="Palatino Linotype" w:hAnsi="Palatino Linotype" w:cs="Times New Roman"/>
          <w:sz w:val="20"/>
          <w:szCs w:val="20"/>
        </w:rPr>
        <w:t xml:space="preserve"> Staff</w:t>
      </w:r>
      <w:r w:rsidR="00AF6125" w:rsidRPr="00EE4D4D">
        <w:rPr>
          <w:rFonts w:ascii="Palatino Linotype" w:hAnsi="Palatino Linotype" w:cs="Times New Roman"/>
          <w:sz w:val="20"/>
          <w:szCs w:val="20"/>
        </w:rPr>
        <w:t xml:space="preserve"> </w:t>
      </w:r>
      <w:r w:rsidR="004C12A5" w:rsidRPr="00EE4D4D">
        <w:rPr>
          <w:rFonts w:ascii="Palatino Linotype" w:hAnsi="Palatino Linotype" w:cs="Times New Roman"/>
          <w:sz w:val="20"/>
          <w:szCs w:val="20"/>
        </w:rPr>
        <w:t>/</w:t>
      </w:r>
      <w:r w:rsidR="00AF6125" w:rsidRPr="00EE4D4D">
        <w:rPr>
          <w:rFonts w:ascii="Palatino Linotype" w:hAnsi="Palatino Linotype" w:cs="Times New Roman"/>
          <w:sz w:val="20"/>
          <w:szCs w:val="20"/>
        </w:rPr>
        <w:t>former SAB member</w:t>
      </w:r>
      <w:r w:rsidR="00256424" w:rsidRPr="00EE4D4D">
        <w:rPr>
          <w:rFonts w:ascii="Palatino Linotype" w:hAnsi="Palatino Linotype" w:cs="Times New Roman"/>
          <w:sz w:val="20"/>
          <w:szCs w:val="20"/>
        </w:rPr>
        <w:t>]</w:t>
      </w:r>
      <w:r w:rsidR="00BC1018" w:rsidRPr="00EE4D4D">
        <w:rPr>
          <w:rFonts w:ascii="Palatino Linotype" w:hAnsi="Palatino Linotype" w:cs="Times New Roman"/>
          <w:sz w:val="20"/>
          <w:szCs w:val="20"/>
        </w:rPr>
        <w:t xml:space="preserve"> asked</w:t>
      </w:r>
      <w:r w:rsidR="00834C95" w:rsidRPr="00EE4D4D">
        <w:rPr>
          <w:rFonts w:ascii="Palatino Linotype" w:hAnsi="Palatino Linotype" w:cs="Times New Roman"/>
          <w:sz w:val="20"/>
          <w:szCs w:val="20"/>
        </w:rPr>
        <w:t xml:space="preserve"> </w:t>
      </w:r>
      <w:r w:rsidR="00BC1018" w:rsidRPr="00EE4D4D">
        <w:rPr>
          <w:rFonts w:ascii="Palatino Linotype" w:hAnsi="Palatino Linotype" w:cs="Times New Roman"/>
          <w:sz w:val="20"/>
          <w:szCs w:val="20"/>
        </w:rPr>
        <w:t>what emergency status is</w:t>
      </w:r>
      <w:r w:rsidR="00834C95" w:rsidRPr="00EE4D4D">
        <w:rPr>
          <w:rFonts w:ascii="Palatino Linotype" w:hAnsi="Palatino Linotype" w:cs="Times New Roman"/>
          <w:sz w:val="20"/>
          <w:szCs w:val="20"/>
        </w:rPr>
        <w:t>—</w:t>
      </w:r>
      <w:r w:rsidR="00AF6125" w:rsidRPr="00EE4D4D">
        <w:rPr>
          <w:rFonts w:ascii="Palatino Linotype" w:hAnsi="Palatino Linotype" w:cs="Times New Roman"/>
          <w:sz w:val="20"/>
          <w:szCs w:val="20"/>
        </w:rPr>
        <w:t>“</w:t>
      </w:r>
      <w:r w:rsidR="00BC1018" w:rsidRPr="00EE4D4D">
        <w:rPr>
          <w:rFonts w:ascii="Palatino Linotype" w:hAnsi="Palatino Linotype" w:cs="Times New Roman"/>
          <w:sz w:val="20"/>
          <w:szCs w:val="20"/>
        </w:rPr>
        <w:t>It is not defined.</w:t>
      </w:r>
      <w:r w:rsidR="00AF6125" w:rsidRPr="00EE4D4D">
        <w:rPr>
          <w:rFonts w:ascii="Palatino Linotype" w:hAnsi="Palatino Linotype" w:cs="Times New Roman"/>
          <w:sz w:val="20"/>
          <w:szCs w:val="20"/>
        </w:rPr>
        <w:t>”</w:t>
      </w:r>
      <w:r w:rsidR="00834C95" w:rsidRPr="00EE4D4D">
        <w:rPr>
          <w:rFonts w:ascii="Palatino Linotype" w:hAnsi="Palatino Linotype" w:cs="Times New Roman"/>
          <w:sz w:val="20"/>
          <w:szCs w:val="20"/>
        </w:rPr>
        <w:t>…</w:t>
      </w:r>
      <w:r w:rsidR="00AF6125" w:rsidRPr="00EE4D4D">
        <w:rPr>
          <w:rFonts w:ascii="Palatino Linotype" w:hAnsi="Palatino Linotype" w:cs="Times New Roman"/>
          <w:sz w:val="20"/>
          <w:szCs w:val="20"/>
        </w:rPr>
        <w:t xml:space="preserve">[Student Delegate] </w:t>
      </w:r>
      <w:r w:rsidR="00BC1018" w:rsidRPr="00EE4D4D">
        <w:rPr>
          <w:rFonts w:ascii="Palatino Linotype" w:hAnsi="Palatino Linotype" w:cs="Times New Roman"/>
          <w:sz w:val="20"/>
          <w:szCs w:val="20"/>
        </w:rPr>
        <w:t xml:space="preserve">said </w:t>
      </w:r>
      <w:r w:rsidR="00A16EED" w:rsidRPr="00EE4D4D">
        <w:rPr>
          <w:rFonts w:ascii="Palatino Linotype" w:hAnsi="Palatino Linotype" w:cs="Times New Roman"/>
          <w:sz w:val="20"/>
          <w:szCs w:val="20"/>
        </w:rPr>
        <w:t>it was an emergency because…</w:t>
      </w:r>
      <w:r w:rsidR="00BC1018" w:rsidRPr="00EE4D4D">
        <w:rPr>
          <w:rFonts w:ascii="Palatino Linotype" w:hAnsi="Palatino Linotype" w:cs="Times New Roman"/>
          <w:sz w:val="20"/>
          <w:szCs w:val="20"/>
        </w:rPr>
        <w:t xml:space="preserve"> everyone here has a clear idea about what reconstitu</w:t>
      </w:r>
      <w:r w:rsidR="00834C95" w:rsidRPr="00EE4D4D">
        <w:rPr>
          <w:rFonts w:ascii="Palatino Linotype" w:hAnsi="Palatino Linotype" w:cs="Times New Roman"/>
          <w:sz w:val="20"/>
          <w:szCs w:val="20"/>
        </w:rPr>
        <w:t xml:space="preserve">tion is about and what it does, and it </w:t>
      </w:r>
      <w:r w:rsidR="00BC1018" w:rsidRPr="00EE4D4D">
        <w:rPr>
          <w:rFonts w:ascii="Palatino Linotype" w:hAnsi="Palatino Linotype" w:cs="Times New Roman"/>
          <w:sz w:val="20"/>
          <w:szCs w:val="20"/>
        </w:rPr>
        <w:t xml:space="preserve">impacts so many people, and it should be addressed as soon as possible. </w:t>
      </w:r>
      <w:r w:rsidR="00AF6125" w:rsidRPr="00EE4D4D">
        <w:rPr>
          <w:rFonts w:ascii="Palatino Linotype" w:hAnsi="Palatino Linotype" w:cs="Times New Roman"/>
          <w:sz w:val="20"/>
          <w:szCs w:val="20"/>
        </w:rPr>
        <w:t>[</w:t>
      </w:r>
      <w:r w:rsidR="00BC1018" w:rsidRPr="00EE4D4D">
        <w:rPr>
          <w:rFonts w:ascii="Palatino Linotype" w:hAnsi="Palatino Linotype" w:cs="Times New Roman"/>
          <w:sz w:val="20"/>
          <w:szCs w:val="20"/>
        </w:rPr>
        <w:t xml:space="preserve">Rep. </w:t>
      </w:r>
      <w:r w:rsidR="00AF6125" w:rsidRPr="00EE4D4D">
        <w:rPr>
          <w:rFonts w:ascii="Palatino Linotype" w:hAnsi="Palatino Linotype" w:cs="Times New Roman"/>
          <w:sz w:val="20"/>
          <w:szCs w:val="20"/>
        </w:rPr>
        <w:t>Eliza]</w:t>
      </w:r>
      <w:r w:rsidR="00BC1018" w:rsidRPr="00EE4D4D">
        <w:rPr>
          <w:rFonts w:ascii="Palatino Linotype" w:hAnsi="Palatino Linotype" w:cs="Times New Roman"/>
          <w:sz w:val="20"/>
          <w:szCs w:val="20"/>
        </w:rPr>
        <w:t>, as chair, added that the group should consider serious</w:t>
      </w:r>
      <w:r w:rsidR="00834C95" w:rsidRPr="00EE4D4D">
        <w:rPr>
          <w:rFonts w:ascii="Palatino Linotype" w:hAnsi="Palatino Linotype" w:cs="Times New Roman"/>
          <w:sz w:val="20"/>
          <w:szCs w:val="20"/>
        </w:rPr>
        <w:t>ly, what counts as an “emergency,</w:t>
      </w:r>
      <w:r w:rsidR="00BC1018" w:rsidRPr="00EE4D4D">
        <w:rPr>
          <w:rFonts w:ascii="Palatino Linotype" w:hAnsi="Palatino Linotype" w:cs="Times New Roman"/>
          <w:sz w:val="20"/>
          <w:szCs w:val="20"/>
        </w:rPr>
        <w:t xml:space="preserve">” </w:t>
      </w:r>
      <w:r w:rsidR="00834C95" w:rsidRPr="00EE4D4D">
        <w:rPr>
          <w:rFonts w:ascii="Palatino Linotype" w:hAnsi="Palatino Linotype" w:cs="Times New Roman"/>
          <w:sz w:val="20"/>
          <w:szCs w:val="20"/>
        </w:rPr>
        <w:t>adding</w:t>
      </w:r>
      <w:r w:rsidR="00BC1018" w:rsidRPr="00EE4D4D">
        <w:rPr>
          <w:rFonts w:ascii="Palatino Linotype" w:hAnsi="Palatino Linotype" w:cs="Times New Roman"/>
          <w:sz w:val="20"/>
          <w:szCs w:val="20"/>
        </w:rPr>
        <w:t xml:space="preserve"> representatives should </w:t>
      </w:r>
      <w:r w:rsidR="004C12A5" w:rsidRPr="00EE4D4D">
        <w:rPr>
          <w:rFonts w:ascii="Palatino Linotype" w:hAnsi="Palatino Linotype" w:cs="Times New Roman"/>
          <w:sz w:val="20"/>
          <w:szCs w:val="20"/>
        </w:rPr>
        <w:t>go</w:t>
      </w:r>
      <w:r w:rsidR="00BC1018" w:rsidRPr="00EE4D4D">
        <w:rPr>
          <w:rFonts w:ascii="Palatino Linotype" w:hAnsi="Palatino Linotype" w:cs="Times New Roman"/>
          <w:sz w:val="20"/>
          <w:szCs w:val="20"/>
        </w:rPr>
        <w:t xml:space="preserve"> </w:t>
      </w:r>
      <w:r w:rsidR="00AF6125" w:rsidRPr="00EE4D4D">
        <w:rPr>
          <w:rFonts w:ascii="Palatino Linotype" w:hAnsi="Palatino Linotype" w:cs="Times New Roman"/>
          <w:sz w:val="20"/>
          <w:szCs w:val="20"/>
        </w:rPr>
        <w:t xml:space="preserve">to their schools </w:t>
      </w:r>
      <w:r w:rsidR="00834C95" w:rsidRPr="00EE4D4D">
        <w:rPr>
          <w:rFonts w:ascii="Palatino Linotype" w:hAnsi="Palatino Linotype" w:cs="Times New Roman"/>
          <w:sz w:val="20"/>
          <w:szCs w:val="20"/>
        </w:rPr>
        <w:t>to</w:t>
      </w:r>
      <w:r w:rsidR="00AF6125" w:rsidRPr="00EE4D4D">
        <w:rPr>
          <w:rFonts w:ascii="Palatino Linotype" w:hAnsi="Palatino Linotype" w:cs="Times New Roman"/>
          <w:sz w:val="20"/>
          <w:szCs w:val="20"/>
        </w:rPr>
        <w:t xml:space="preserve"> find</w:t>
      </w:r>
      <w:r w:rsidR="00BC1018" w:rsidRPr="00EE4D4D">
        <w:rPr>
          <w:rFonts w:ascii="Palatino Linotype" w:hAnsi="Palatino Linotype" w:cs="Times New Roman"/>
          <w:sz w:val="20"/>
          <w:szCs w:val="20"/>
        </w:rPr>
        <w:t xml:space="preserve"> out constituents’ opinions.</w:t>
      </w:r>
    </w:p>
    <w:p w14:paraId="7F297499" w14:textId="0EB2C4DC" w:rsidR="005648C1" w:rsidRPr="00AC5BFA" w:rsidRDefault="00AF6125" w:rsidP="00AC5BFA">
      <w:pPr>
        <w:pStyle w:val="SOESubhead1"/>
        <w:spacing w:line="240" w:lineRule="exact"/>
        <w:jc w:val="both"/>
        <w:rPr>
          <w:rFonts w:ascii="Palatino Linotype" w:hAnsi="Palatino Linotype" w:cs="Times New Roman"/>
          <w:b w:val="0"/>
          <w:i w:val="0"/>
          <w:sz w:val="20"/>
          <w:szCs w:val="20"/>
        </w:rPr>
      </w:pPr>
      <w:r w:rsidRPr="00AC5BFA">
        <w:rPr>
          <w:rFonts w:ascii="Palatino Linotype" w:hAnsi="Palatino Linotype" w:cs="Times New Roman"/>
          <w:b w:val="0"/>
          <w:i w:val="0"/>
          <w:sz w:val="20"/>
          <w:szCs w:val="20"/>
        </w:rPr>
        <w:t>Field notes from the discussion give a sense of how student representatives were actively negotiating their process, keeping their knowledge of the rules in their paperwork in mind</w:t>
      </w:r>
      <w:r w:rsidR="00A16EED" w:rsidRPr="00AC5BFA">
        <w:rPr>
          <w:rFonts w:ascii="Palatino Linotype" w:hAnsi="Palatino Linotype" w:cs="Times New Roman"/>
          <w:b w:val="0"/>
          <w:i w:val="0"/>
          <w:sz w:val="20"/>
          <w:szCs w:val="20"/>
        </w:rPr>
        <w:t xml:space="preserve"> while adapting to the circumstances</w:t>
      </w:r>
      <w:r w:rsidRPr="00AC5BFA">
        <w:rPr>
          <w:rFonts w:ascii="Palatino Linotype" w:hAnsi="Palatino Linotype" w:cs="Times New Roman"/>
          <w:b w:val="0"/>
          <w:i w:val="0"/>
          <w:sz w:val="20"/>
          <w:szCs w:val="20"/>
        </w:rPr>
        <w:t xml:space="preserve">. </w:t>
      </w:r>
      <w:r w:rsidR="005648C1" w:rsidRPr="00AC5BFA">
        <w:rPr>
          <w:rFonts w:ascii="Palatino Linotype" w:hAnsi="Palatino Linotype" w:cs="Times New Roman"/>
          <w:b w:val="0"/>
          <w:i w:val="0"/>
          <w:sz w:val="20"/>
          <w:szCs w:val="20"/>
        </w:rPr>
        <w:t>Generally, when following parliamentary procedure</w:t>
      </w:r>
      <w:r w:rsidR="00A16EED" w:rsidRPr="00AC5BFA">
        <w:rPr>
          <w:rFonts w:ascii="Palatino Linotype" w:hAnsi="Palatino Linotype" w:cs="Times New Roman"/>
          <w:b w:val="0"/>
          <w:i w:val="0"/>
          <w:sz w:val="20"/>
          <w:szCs w:val="20"/>
        </w:rPr>
        <w:t>,</w:t>
      </w:r>
      <w:r w:rsidR="005648C1" w:rsidRPr="00AC5BFA">
        <w:rPr>
          <w:rFonts w:ascii="Palatino Linotype" w:hAnsi="Palatino Linotype" w:cs="Times New Roman"/>
          <w:b w:val="0"/>
          <w:i w:val="0"/>
          <w:sz w:val="20"/>
          <w:szCs w:val="20"/>
        </w:rPr>
        <w:t xml:space="preserve"> first readings introduce</w:t>
      </w:r>
      <w:r w:rsidR="003D5A9A" w:rsidRPr="00AC5BFA">
        <w:rPr>
          <w:rFonts w:ascii="Palatino Linotype" w:hAnsi="Palatino Linotype" w:cs="Times New Roman"/>
          <w:b w:val="0"/>
          <w:i w:val="0"/>
          <w:sz w:val="20"/>
          <w:szCs w:val="20"/>
        </w:rPr>
        <w:t>d</w:t>
      </w:r>
      <w:r w:rsidR="005648C1" w:rsidRPr="00AC5BFA">
        <w:rPr>
          <w:rFonts w:ascii="Palatino Linotype" w:hAnsi="Palatino Linotype" w:cs="Times New Roman"/>
          <w:b w:val="0"/>
          <w:i w:val="0"/>
          <w:sz w:val="20"/>
          <w:szCs w:val="20"/>
        </w:rPr>
        <w:t xml:space="preserve"> the resolution, </w:t>
      </w:r>
      <w:r w:rsidR="00A07432" w:rsidRPr="00AC5BFA">
        <w:rPr>
          <w:rFonts w:ascii="Palatino Linotype" w:hAnsi="Palatino Linotype" w:cs="Times New Roman"/>
          <w:b w:val="0"/>
          <w:i w:val="0"/>
          <w:sz w:val="20"/>
          <w:szCs w:val="20"/>
        </w:rPr>
        <w:t xml:space="preserve">and set up the </w:t>
      </w:r>
      <w:r w:rsidR="005648C1" w:rsidRPr="00AC5BFA">
        <w:rPr>
          <w:rFonts w:ascii="Palatino Linotype" w:hAnsi="Palatino Linotype" w:cs="Times New Roman"/>
          <w:b w:val="0"/>
          <w:i w:val="0"/>
          <w:sz w:val="20"/>
          <w:szCs w:val="20"/>
        </w:rPr>
        <w:t xml:space="preserve">opportunity </w:t>
      </w:r>
      <w:r w:rsidR="00A07432" w:rsidRPr="00AC5BFA">
        <w:rPr>
          <w:rFonts w:ascii="Palatino Linotype" w:hAnsi="Palatino Linotype" w:cs="Times New Roman"/>
          <w:b w:val="0"/>
          <w:i w:val="0"/>
          <w:sz w:val="20"/>
          <w:szCs w:val="20"/>
        </w:rPr>
        <w:t>to decide whether to proceed</w:t>
      </w:r>
      <w:r w:rsidR="005648C1" w:rsidRPr="00AC5BFA">
        <w:rPr>
          <w:rFonts w:ascii="Palatino Linotype" w:hAnsi="Palatino Linotype" w:cs="Times New Roman"/>
          <w:b w:val="0"/>
          <w:i w:val="0"/>
          <w:sz w:val="20"/>
          <w:szCs w:val="20"/>
        </w:rPr>
        <w:t xml:space="preserve"> and </w:t>
      </w:r>
      <w:r w:rsidR="00A07432" w:rsidRPr="00AC5BFA">
        <w:rPr>
          <w:rFonts w:ascii="Palatino Linotype" w:hAnsi="Palatino Linotype" w:cs="Times New Roman"/>
          <w:b w:val="0"/>
          <w:i w:val="0"/>
          <w:sz w:val="20"/>
          <w:szCs w:val="20"/>
        </w:rPr>
        <w:t>to</w:t>
      </w:r>
      <w:r w:rsidR="005648C1" w:rsidRPr="00AC5BFA">
        <w:rPr>
          <w:rFonts w:ascii="Palatino Linotype" w:hAnsi="Palatino Linotype" w:cs="Times New Roman"/>
          <w:b w:val="0"/>
          <w:i w:val="0"/>
          <w:sz w:val="20"/>
          <w:szCs w:val="20"/>
        </w:rPr>
        <w:t xml:space="preserve"> send to committee for development. In other words, a first reading on an agenda item implies a vote will not be taken at that meeting. The SAB typically followed this procedure and did not take votes until second or subsequent readings. The distinction here was that </w:t>
      </w:r>
      <w:r w:rsidR="00A07432" w:rsidRPr="00AC5BFA">
        <w:rPr>
          <w:rFonts w:ascii="Palatino Linotype" w:hAnsi="Palatino Linotype" w:cs="Times New Roman"/>
          <w:b w:val="0"/>
          <w:i w:val="0"/>
          <w:sz w:val="20"/>
          <w:szCs w:val="20"/>
        </w:rPr>
        <w:t xml:space="preserve">both resolutions addressed topics that were being hotly debated in the local community </w:t>
      </w:r>
      <w:r w:rsidR="00E03EDD" w:rsidRPr="00AC5BFA">
        <w:rPr>
          <w:rFonts w:ascii="Palatino Linotype" w:hAnsi="Palatino Linotype" w:cs="Times New Roman"/>
          <w:b w:val="0"/>
          <w:i w:val="0"/>
          <w:sz w:val="20"/>
          <w:szCs w:val="20"/>
        </w:rPr>
        <w:t xml:space="preserve">as </w:t>
      </w:r>
      <w:r w:rsidR="005648C1" w:rsidRPr="00AC5BFA">
        <w:rPr>
          <w:rFonts w:ascii="Palatino Linotype" w:hAnsi="Palatino Linotype" w:cs="Times New Roman"/>
          <w:b w:val="0"/>
          <w:i w:val="0"/>
          <w:sz w:val="20"/>
          <w:szCs w:val="20"/>
        </w:rPr>
        <w:t xml:space="preserve">the academic year </w:t>
      </w:r>
      <w:r w:rsidR="00E03EDD" w:rsidRPr="00AC5BFA">
        <w:rPr>
          <w:rFonts w:ascii="Palatino Linotype" w:hAnsi="Palatino Linotype" w:cs="Times New Roman"/>
          <w:b w:val="0"/>
          <w:i w:val="0"/>
          <w:sz w:val="20"/>
          <w:szCs w:val="20"/>
        </w:rPr>
        <w:t>neared</w:t>
      </w:r>
      <w:r w:rsidR="005648C1" w:rsidRPr="00AC5BFA">
        <w:rPr>
          <w:rFonts w:ascii="Palatino Linotype" w:hAnsi="Palatino Linotype" w:cs="Times New Roman"/>
          <w:b w:val="0"/>
          <w:i w:val="0"/>
          <w:sz w:val="20"/>
          <w:szCs w:val="20"/>
        </w:rPr>
        <w:t xml:space="preserve"> its end. The students wanted to go on record before summer began and people became unavailable to meet</w:t>
      </w:r>
      <w:r w:rsidR="00A07432" w:rsidRPr="00AC5BFA">
        <w:rPr>
          <w:rFonts w:ascii="Palatino Linotype" w:hAnsi="Palatino Linotype" w:cs="Times New Roman"/>
          <w:b w:val="0"/>
          <w:i w:val="0"/>
          <w:sz w:val="20"/>
          <w:szCs w:val="20"/>
        </w:rPr>
        <w:t xml:space="preserve"> as well as before public attention turned to other topics</w:t>
      </w:r>
      <w:r w:rsidR="005648C1" w:rsidRPr="00AC5BFA">
        <w:rPr>
          <w:rFonts w:ascii="Palatino Linotype" w:hAnsi="Palatino Linotype" w:cs="Times New Roman"/>
          <w:b w:val="0"/>
          <w:i w:val="0"/>
          <w:sz w:val="20"/>
          <w:szCs w:val="20"/>
        </w:rPr>
        <w:t xml:space="preserve">. </w:t>
      </w:r>
      <w:r w:rsidR="00A07432" w:rsidRPr="00AC5BFA">
        <w:rPr>
          <w:rFonts w:ascii="Palatino Linotype" w:hAnsi="Palatino Linotype" w:cs="Times New Roman"/>
          <w:b w:val="0"/>
          <w:i w:val="0"/>
          <w:sz w:val="20"/>
          <w:szCs w:val="20"/>
        </w:rPr>
        <w:t>With only one remaining full group meeting before the school year ended, they were pressed for time.</w:t>
      </w:r>
      <w:r w:rsidR="009624BF" w:rsidRPr="00AC5BFA">
        <w:rPr>
          <w:rFonts w:ascii="Palatino Linotype" w:hAnsi="Palatino Linotype" w:cs="Times New Roman"/>
          <w:b w:val="0"/>
          <w:i w:val="0"/>
          <w:sz w:val="20"/>
          <w:szCs w:val="20"/>
        </w:rPr>
        <w:t xml:space="preserve"> </w:t>
      </w:r>
    </w:p>
    <w:p w14:paraId="5F484F3A" w14:textId="3C271925" w:rsidR="00B65CAA" w:rsidRPr="00AC5BFA" w:rsidRDefault="009624BF" w:rsidP="00AC5BFA">
      <w:pPr>
        <w:pStyle w:val="SOEParagraph"/>
        <w:spacing w:line="240" w:lineRule="exact"/>
        <w:ind w:firstLine="288"/>
        <w:jc w:val="both"/>
        <w:rPr>
          <w:rFonts w:ascii="Palatino Linotype" w:hAnsi="Palatino Linotype" w:cs="Times New Roman"/>
          <w:sz w:val="20"/>
          <w:szCs w:val="20"/>
        </w:rPr>
      </w:pPr>
      <w:r w:rsidRPr="00AC5BFA">
        <w:rPr>
          <w:rFonts w:ascii="Palatino Linotype" w:hAnsi="Palatino Linotype" w:cs="Times New Roman"/>
          <w:sz w:val="20"/>
          <w:szCs w:val="20"/>
        </w:rPr>
        <w:t>Between the last two meetings of the year, members o</w:t>
      </w:r>
      <w:r w:rsidR="003502E8" w:rsidRPr="00AC5BFA">
        <w:rPr>
          <w:rFonts w:ascii="Palatino Linotype" w:hAnsi="Palatino Linotype" w:cs="Times New Roman"/>
          <w:sz w:val="20"/>
          <w:szCs w:val="20"/>
        </w:rPr>
        <w:t>f the SAB cabinet met with the s</w:t>
      </w:r>
      <w:r w:rsidRPr="00AC5BFA">
        <w:rPr>
          <w:rFonts w:ascii="Palatino Linotype" w:hAnsi="Palatino Linotype" w:cs="Times New Roman"/>
          <w:sz w:val="20"/>
          <w:szCs w:val="20"/>
        </w:rPr>
        <w:t>uperintendent and then on their own to set the final agenda. Notes from their meeting with the superintendent, which I did not attend, indicated that they were resolving their differences regarding the contract and reconstitution resolutions:</w:t>
      </w:r>
      <w:r w:rsidR="00B65CAA" w:rsidRPr="00AC5BFA">
        <w:rPr>
          <w:rFonts w:ascii="Palatino Linotype" w:hAnsi="Palatino Linotype" w:cs="Times New Roman"/>
          <w:sz w:val="20"/>
          <w:szCs w:val="20"/>
        </w:rPr>
        <w:t xml:space="preserve"> </w:t>
      </w:r>
    </w:p>
    <w:p w14:paraId="7AE92A17" w14:textId="6E045DE1" w:rsidR="009624BF" w:rsidRPr="00AC5BFA" w:rsidRDefault="00B65CAA" w:rsidP="00AC5BFA">
      <w:pPr>
        <w:pStyle w:val="Quotation40"/>
        <w:spacing w:after="0" w:line="240" w:lineRule="exact"/>
        <w:jc w:val="both"/>
        <w:rPr>
          <w:rFonts w:ascii="Palatino Linotype" w:hAnsi="Palatino Linotype" w:cs="Times New Roman"/>
          <w:sz w:val="20"/>
          <w:szCs w:val="20"/>
        </w:rPr>
      </w:pPr>
      <w:r w:rsidRPr="00AC5BFA">
        <w:rPr>
          <w:rFonts w:ascii="Palatino Linotype" w:hAnsi="Palatino Linotype" w:cs="Times New Roman"/>
          <w:sz w:val="20"/>
          <w:szCs w:val="20"/>
        </w:rPr>
        <w:t xml:space="preserve">[The superintendent] was hurt that </w:t>
      </w:r>
      <w:proofErr w:type="gramStart"/>
      <w:r w:rsidRPr="00AC5BFA">
        <w:rPr>
          <w:rFonts w:ascii="Palatino Linotype" w:hAnsi="Palatino Linotype" w:cs="Times New Roman"/>
          <w:sz w:val="20"/>
          <w:szCs w:val="20"/>
        </w:rPr>
        <w:t>the [SAB] did</w:t>
      </w:r>
      <w:proofErr w:type="gramEnd"/>
      <w:r w:rsidRPr="00AC5BFA">
        <w:rPr>
          <w:rFonts w:ascii="Palatino Linotype" w:hAnsi="Palatino Linotype" w:cs="Times New Roman"/>
          <w:sz w:val="20"/>
          <w:szCs w:val="20"/>
        </w:rPr>
        <w:t xml:space="preserve"> not want or was not sure about her salary. She said she was glad to see the students discuss it with her and to see that some students had taken their names off of the resolution ([SAB District Liaison Staff] mentioned that 5 students had taken their names off of it). [Rep. Eliza] added that students made their own decisions about taking their names off the resolution and were not forced by any adults.</w:t>
      </w:r>
    </w:p>
    <w:p w14:paraId="4FD8DB6C" w14:textId="59AC78CE" w:rsidR="000B2A45" w:rsidRPr="00AC5BFA" w:rsidRDefault="00E03EDD" w:rsidP="00AC5BFA">
      <w:pPr>
        <w:tabs>
          <w:tab w:val="left" w:pos="720"/>
        </w:tabs>
        <w:spacing w:line="240" w:lineRule="exact"/>
        <w:jc w:val="both"/>
        <w:rPr>
          <w:rFonts w:ascii="Palatino Linotype" w:hAnsi="Palatino Linotype" w:cs="Times New Roman"/>
          <w:sz w:val="20"/>
          <w:szCs w:val="20"/>
        </w:rPr>
      </w:pPr>
      <w:r w:rsidRPr="00AC5BFA">
        <w:rPr>
          <w:rFonts w:ascii="Palatino Linotype" w:hAnsi="Palatino Linotype" w:cs="Times New Roman"/>
          <w:sz w:val="20"/>
          <w:szCs w:val="20"/>
        </w:rPr>
        <w:t xml:space="preserve">Two students gave interviews to a local reporter that suggested a </w:t>
      </w:r>
      <w:proofErr w:type="gramStart"/>
      <w:r w:rsidR="00374EFF" w:rsidRPr="00AC5BFA">
        <w:rPr>
          <w:rFonts w:ascii="Palatino Linotype" w:hAnsi="Palatino Linotype" w:cs="Times New Roman"/>
          <w:sz w:val="20"/>
          <w:szCs w:val="20"/>
        </w:rPr>
        <w:t>more tense</w:t>
      </w:r>
      <w:proofErr w:type="gramEnd"/>
      <w:r w:rsidRPr="00AC5BFA">
        <w:rPr>
          <w:rFonts w:ascii="Palatino Linotype" w:hAnsi="Palatino Linotype" w:cs="Times New Roman"/>
          <w:sz w:val="20"/>
          <w:szCs w:val="20"/>
        </w:rPr>
        <w:t xml:space="preserve"> situation, stating that staff members had </w:t>
      </w:r>
      <w:r w:rsidR="00374EFF" w:rsidRPr="00AC5BFA">
        <w:rPr>
          <w:rFonts w:ascii="Palatino Linotype" w:hAnsi="Palatino Linotype" w:cs="Times New Roman"/>
          <w:sz w:val="20"/>
          <w:szCs w:val="20"/>
        </w:rPr>
        <w:t>pushed</w:t>
      </w:r>
      <w:r w:rsidRPr="00AC5BFA">
        <w:rPr>
          <w:rFonts w:ascii="Palatino Linotype" w:hAnsi="Palatino Linotype" w:cs="Times New Roman"/>
          <w:sz w:val="20"/>
          <w:szCs w:val="20"/>
        </w:rPr>
        <w:t xml:space="preserve"> them to remove their names from the resolutions. One student kept her name on while another conceded to the pressure, asserting,</w:t>
      </w:r>
      <w:r w:rsidR="008B43F6" w:rsidRPr="00AC5BFA">
        <w:rPr>
          <w:rFonts w:ascii="Palatino Linotype" w:hAnsi="Palatino Linotype" w:cs="Times New Roman"/>
          <w:sz w:val="20"/>
          <w:szCs w:val="20"/>
        </w:rPr>
        <w:t xml:space="preserve"> ‘</w:t>
      </w:r>
      <w:proofErr w:type="gramStart"/>
      <w:r w:rsidR="008B43F6" w:rsidRPr="00AC5BFA">
        <w:rPr>
          <w:rFonts w:ascii="Palatino Linotype" w:hAnsi="Palatino Linotype" w:cs="Times New Roman"/>
          <w:sz w:val="20"/>
          <w:szCs w:val="20"/>
        </w:rPr>
        <w:t>The</w:t>
      </w:r>
      <w:proofErr w:type="gramEnd"/>
      <w:r w:rsidR="008B43F6" w:rsidRPr="00AC5BFA">
        <w:rPr>
          <w:rFonts w:ascii="Palatino Linotype" w:hAnsi="Palatino Linotype" w:cs="Times New Roman"/>
          <w:sz w:val="20"/>
          <w:szCs w:val="20"/>
        </w:rPr>
        <w:t xml:space="preserve"> only reason people aren’t supporting this is because they’re afraid about not having a voice. So the stifling – it’s already happening.</w:t>
      </w:r>
      <w:r w:rsidR="00D849AF" w:rsidRPr="00AC5BFA">
        <w:rPr>
          <w:rFonts w:ascii="Palatino Linotype" w:hAnsi="Palatino Linotype" w:cs="Times New Roman"/>
          <w:sz w:val="20"/>
          <w:szCs w:val="20"/>
        </w:rPr>
        <w:t>’</w:t>
      </w:r>
      <w:r w:rsidR="008B43F6" w:rsidRPr="00AC5BFA">
        <w:rPr>
          <w:rFonts w:ascii="Palatino Linotype" w:hAnsi="Palatino Linotype" w:cs="Times New Roman"/>
          <w:sz w:val="20"/>
          <w:szCs w:val="20"/>
        </w:rPr>
        <w:t xml:space="preserve"> </w:t>
      </w:r>
      <w:r w:rsidR="00D849AF" w:rsidRPr="00AC5BFA">
        <w:rPr>
          <w:rFonts w:ascii="Palatino Linotype" w:hAnsi="Palatino Linotype" w:cs="Times New Roman"/>
          <w:sz w:val="20"/>
          <w:szCs w:val="20"/>
        </w:rPr>
        <w:t>The students reported their efforts had been</w:t>
      </w:r>
      <w:r w:rsidR="008B43F6" w:rsidRPr="00AC5BFA">
        <w:rPr>
          <w:rFonts w:ascii="Palatino Linotype" w:hAnsi="Palatino Linotype" w:cs="Times New Roman"/>
          <w:sz w:val="20"/>
          <w:szCs w:val="20"/>
        </w:rPr>
        <w:t xml:space="preserve"> met with swift resistance</w:t>
      </w:r>
      <w:r w:rsidR="00D849AF" w:rsidRPr="00AC5BFA">
        <w:rPr>
          <w:rFonts w:ascii="Palatino Linotype" w:hAnsi="Palatino Linotype" w:cs="Times New Roman"/>
          <w:sz w:val="20"/>
          <w:szCs w:val="20"/>
        </w:rPr>
        <w:t xml:space="preserve"> from school administrators as well, with some high school seniors reporting threats to their ability to graduate if they continued.</w:t>
      </w:r>
      <w:r w:rsidR="0060559A" w:rsidRPr="00AC5BFA">
        <w:rPr>
          <w:rFonts w:ascii="Palatino Linotype" w:hAnsi="Palatino Linotype" w:cs="Times New Roman"/>
          <w:sz w:val="20"/>
          <w:szCs w:val="20"/>
        </w:rPr>
        <w:t xml:space="preserve"> </w:t>
      </w:r>
    </w:p>
    <w:p w14:paraId="3792B2D8" w14:textId="68CD253A" w:rsidR="00D849AF" w:rsidRPr="00AC5BFA" w:rsidRDefault="0060559A" w:rsidP="00AC5BFA">
      <w:pPr>
        <w:tabs>
          <w:tab w:val="left" w:pos="720"/>
        </w:tabs>
        <w:spacing w:line="240" w:lineRule="exact"/>
        <w:ind w:firstLine="288"/>
        <w:jc w:val="both"/>
        <w:rPr>
          <w:rFonts w:ascii="Palatino Linotype" w:hAnsi="Palatino Linotype" w:cs="Times New Roman"/>
          <w:sz w:val="20"/>
          <w:szCs w:val="20"/>
        </w:rPr>
      </w:pPr>
      <w:r w:rsidRPr="00AC5BFA">
        <w:rPr>
          <w:rFonts w:ascii="Palatino Linotype" w:hAnsi="Palatino Linotype" w:cs="Times New Roman"/>
          <w:sz w:val="20"/>
          <w:szCs w:val="20"/>
        </w:rPr>
        <w:t>As a participant observer</w:t>
      </w:r>
      <w:r w:rsidR="004F7EBE" w:rsidRPr="00AC5BFA">
        <w:rPr>
          <w:rFonts w:ascii="Palatino Linotype" w:hAnsi="Palatino Linotype" w:cs="Times New Roman"/>
          <w:sz w:val="20"/>
          <w:szCs w:val="20"/>
        </w:rPr>
        <w:t xml:space="preserve"> who witnessed the strain both during student meetings and during staff meetings</w:t>
      </w:r>
      <w:r w:rsidRPr="00AC5BFA">
        <w:rPr>
          <w:rFonts w:ascii="Palatino Linotype" w:hAnsi="Palatino Linotype" w:cs="Times New Roman"/>
          <w:sz w:val="20"/>
          <w:szCs w:val="20"/>
        </w:rPr>
        <w:t xml:space="preserve">, I can attest to the high stress of the circumstances (see </w:t>
      </w:r>
      <w:r w:rsidR="00757F1D">
        <w:rPr>
          <w:rFonts w:ascii="Palatino Linotype" w:hAnsi="Palatino Linotype" w:cs="Times New Roman"/>
          <w:sz w:val="20"/>
          <w:szCs w:val="20"/>
        </w:rPr>
        <w:t>Booker</w:t>
      </w:r>
      <w:r w:rsidRPr="00AC5BFA">
        <w:rPr>
          <w:rFonts w:ascii="Palatino Linotype" w:hAnsi="Palatino Linotype" w:cs="Times New Roman"/>
          <w:sz w:val="20"/>
          <w:szCs w:val="20"/>
        </w:rPr>
        <w:t xml:space="preserve"> 2016). </w:t>
      </w:r>
      <w:r w:rsidR="002818BA" w:rsidRPr="00AC5BFA">
        <w:rPr>
          <w:rFonts w:ascii="Palatino Linotype" w:hAnsi="Palatino Linotype" w:cs="Times New Roman"/>
          <w:sz w:val="20"/>
          <w:szCs w:val="20"/>
        </w:rPr>
        <w:t xml:space="preserve">Even the detailed minutes, which I converted from my field notes at the SAB’s request, came under scrutiny by </w:t>
      </w:r>
      <w:r w:rsidR="00E234B2" w:rsidRPr="00AC5BFA">
        <w:rPr>
          <w:rFonts w:ascii="Palatino Linotype" w:hAnsi="Palatino Linotype" w:cs="Times New Roman"/>
          <w:sz w:val="20"/>
          <w:szCs w:val="20"/>
        </w:rPr>
        <w:t>a senior</w:t>
      </w:r>
      <w:r w:rsidR="002818BA" w:rsidRPr="00AC5BFA">
        <w:rPr>
          <w:rFonts w:ascii="Palatino Linotype" w:hAnsi="Palatino Linotype" w:cs="Times New Roman"/>
          <w:sz w:val="20"/>
          <w:szCs w:val="20"/>
        </w:rPr>
        <w:t xml:space="preserve"> CBI </w:t>
      </w:r>
      <w:r w:rsidR="00E234B2" w:rsidRPr="00AC5BFA">
        <w:rPr>
          <w:rFonts w:ascii="Palatino Linotype" w:hAnsi="Palatino Linotype" w:cs="Times New Roman"/>
          <w:sz w:val="20"/>
          <w:szCs w:val="20"/>
        </w:rPr>
        <w:t>staff leader</w:t>
      </w:r>
      <w:r w:rsidR="002818BA" w:rsidRPr="00AC5BFA">
        <w:rPr>
          <w:rFonts w:ascii="Palatino Linotype" w:hAnsi="Palatino Linotype" w:cs="Times New Roman"/>
          <w:sz w:val="20"/>
          <w:szCs w:val="20"/>
        </w:rPr>
        <w:t xml:space="preserve">. </w:t>
      </w:r>
      <w:r w:rsidR="00030E14" w:rsidRPr="00AC5BFA">
        <w:rPr>
          <w:rFonts w:ascii="Palatino Linotype" w:hAnsi="Palatino Linotype" w:cs="Times New Roman"/>
          <w:sz w:val="20"/>
          <w:szCs w:val="20"/>
        </w:rPr>
        <w:t xml:space="preserve">My initial 8-page draft of the minutes for </w:t>
      </w:r>
      <w:r w:rsidR="000D0202" w:rsidRPr="00AC5BFA">
        <w:rPr>
          <w:rFonts w:ascii="Palatino Linotype" w:hAnsi="Palatino Linotype" w:cs="Times New Roman"/>
          <w:sz w:val="20"/>
          <w:szCs w:val="20"/>
        </w:rPr>
        <w:t xml:space="preserve">the </w:t>
      </w:r>
      <w:r w:rsidR="00030E14" w:rsidRPr="00AC5BFA">
        <w:rPr>
          <w:rFonts w:ascii="Palatino Linotype" w:hAnsi="Palatino Linotype" w:cs="Times New Roman"/>
          <w:sz w:val="20"/>
          <w:szCs w:val="20"/>
        </w:rPr>
        <w:t xml:space="preserve">final scheduled meeting of the year, that included summaries of each speaker’s comments, </w:t>
      </w:r>
      <w:r w:rsidR="00E234B2" w:rsidRPr="00AC5BFA">
        <w:rPr>
          <w:rFonts w:ascii="Palatino Linotype" w:hAnsi="Palatino Linotype" w:cs="Times New Roman"/>
          <w:sz w:val="20"/>
          <w:szCs w:val="20"/>
        </w:rPr>
        <w:t>was</w:t>
      </w:r>
      <w:r w:rsidR="00030E14" w:rsidRPr="00AC5BFA">
        <w:rPr>
          <w:rFonts w:ascii="Palatino Linotype" w:hAnsi="Palatino Linotype" w:cs="Times New Roman"/>
          <w:sz w:val="20"/>
          <w:szCs w:val="20"/>
        </w:rPr>
        <w:t xml:space="preserve"> edited down to a </w:t>
      </w:r>
      <w:r w:rsidR="00475ED8" w:rsidRPr="00AC5BFA">
        <w:rPr>
          <w:rFonts w:ascii="Palatino Linotype" w:hAnsi="Palatino Linotype" w:cs="Times New Roman"/>
          <w:sz w:val="20"/>
          <w:szCs w:val="20"/>
        </w:rPr>
        <w:t>3.5-</w:t>
      </w:r>
      <w:r w:rsidR="00030E14" w:rsidRPr="00AC5BFA">
        <w:rPr>
          <w:rFonts w:ascii="Palatino Linotype" w:hAnsi="Palatino Linotype" w:cs="Times New Roman"/>
          <w:sz w:val="20"/>
          <w:szCs w:val="20"/>
        </w:rPr>
        <w:t>page summary.</w:t>
      </w:r>
      <w:r w:rsidR="003F1133" w:rsidRPr="00AC5BFA">
        <w:rPr>
          <w:rFonts w:ascii="Palatino Linotype" w:hAnsi="Palatino Linotype" w:cs="Times New Roman"/>
          <w:sz w:val="20"/>
          <w:szCs w:val="20"/>
        </w:rPr>
        <w:t xml:space="preserve"> The final posted agenda for that meeting did </w:t>
      </w:r>
      <w:r w:rsidR="003F1133" w:rsidRPr="00AC5BFA">
        <w:rPr>
          <w:rFonts w:ascii="Palatino Linotype" w:hAnsi="Palatino Linotype" w:cs="Times New Roman"/>
          <w:i/>
          <w:sz w:val="20"/>
          <w:szCs w:val="20"/>
        </w:rPr>
        <w:t>not</w:t>
      </w:r>
      <w:r w:rsidR="003F1133" w:rsidRPr="00AC5BFA">
        <w:rPr>
          <w:rFonts w:ascii="Palatino Linotype" w:hAnsi="Palatino Linotype" w:cs="Times New Roman"/>
          <w:sz w:val="20"/>
          <w:szCs w:val="20"/>
        </w:rPr>
        <w:t xml:space="preserve"> include second readings of the resolutions. Instead, it </w:t>
      </w:r>
      <w:r w:rsidR="00151ADB" w:rsidRPr="00AC5BFA">
        <w:rPr>
          <w:rFonts w:ascii="Palatino Linotype" w:hAnsi="Palatino Linotype" w:cs="Times New Roman"/>
          <w:sz w:val="20"/>
          <w:szCs w:val="20"/>
        </w:rPr>
        <w:t xml:space="preserve">noted 15 minutes for a presentation on school reconstitution. However, 18 members of the public showed up for the meeting, including </w:t>
      </w:r>
      <w:r w:rsidR="00100A02" w:rsidRPr="00AC5BFA">
        <w:rPr>
          <w:rFonts w:ascii="Palatino Linotype" w:hAnsi="Palatino Linotype" w:cs="Times New Roman"/>
          <w:sz w:val="20"/>
          <w:szCs w:val="20"/>
        </w:rPr>
        <w:t xml:space="preserve">some high school students, </w:t>
      </w:r>
      <w:r w:rsidR="00243FFA" w:rsidRPr="00AC5BFA">
        <w:rPr>
          <w:rFonts w:ascii="Palatino Linotype" w:hAnsi="Palatino Linotype" w:cs="Times New Roman"/>
          <w:sz w:val="20"/>
          <w:szCs w:val="20"/>
        </w:rPr>
        <w:t xml:space="preserve">the district’s </w:t>
      </w:r>
      <w:r w:rsidR="000D0202" w:rsidRPr="00AC5BFA">
        <w:rPr>
          <w:rFonts w:ascii="Palatino Linotype" w:hAnsi="Palatino Linotype" w:cs="Times New Roman"/>
          <w:sz w:val="20"/>
          <w:szCs w:val="20"/>
        </w:rPr>
        <w:t>general</w:t>
      </w:r>
      <w:r w:rsidR="00243FFA" w:rsidRPr="00AC5BFA">
        <w:rPr>
          <w:rFonts w:ascii="Palatino Linotype" w:hAnsi="Palatino Linotype" w:cs="Times New Roman"/>
          <w:sz w:val="20"/>
          <w:szCs w:val="20"/>
        </w:rPr>
        <w:t xml:space="preserve"> legal counsel</w:t>
      </w:r>
      <w:r w:rsidR="00CD3B06" w:rsidRPr="00AC5BFA">
        <w:rPr>
          <w:rFonts w:ascii="Palatino Linotype" w:hAnsi="Palatino Linotype" w:cs="Times New Roman"/>
          <w:sz w:val="20"/>
          <w:szCs w:val="20"/>
        </w:rPr>
        <w:t>, an attorney with a firm planning to bring a lawsuit against the district regarding the contract dispute</w:t>
      </w:r>
      <w:r w:rsidR="00100A02" w:rsidRPr="00AC5BFA">
        <w:rPr>
          <w:rFonts w:ascii="Palatino Linotype" w:hAnsi="Palatino Linotype" w:cs="Times New Roman"/>
          <w:sz w:val="20"/>
          <w:szCs w:val="20"/>
        </w:rPr>
        <w:t xml:space="preserve"> that would ultimately be brought on behalf of one of the student delegates</w:t>
      </w:r>
      <w:r w:rsidR="00CD3B06" w:rsidRPr="00AC5BFA">
        <w:rPr>
          <w:rFonts w:ascii="Palatino Linotype" w:hAnsi="Palatino Linotype" w:cs="Times New Roman"/>
          <w:sz w:val="20"/>
          <w:szCs w:val="20"/>
        </w:rPr>
        <w:t>,</w:t>
      </w:r>
      <w:r w:rsidR="00943755" w:rsidRPr="00AC5BFA">
        <w:rPr>
          <w:rFonts w:ascii="Palatino Linotype" w:hAnsi="Palatino Linotype" w:cs="Times New Roman"/>
          <w:sz w:val="20"/>
          <w:szCs w:val="20"/>
        </w:rPr>
        <w:t xml:space="preserve"> local youth advocates,</w:t>
      </w:r>
      <w:r w:rsidR="00243FFA" w:rsidRPr="00AC5BFA">
        <w:rPr>
          <w:rFonts w:ascii="Palatino Linotype" w:hAnsi="Palatino Linotype" w:cs="Times New Roman"/>
          <w:sz w:val="20"/>
          <w:szCs w:val="20"/>
        </w:rPr>
        <w:t xml:space="preserve"> and the return of several </w:t>
      </w:r>
      <w:r w:rsidR="00243FFA" w:rsidRPr="00AC5BFA">
        <w:rPr>
          <w:rFonts w:ascii="Palatino Linotype" w:hAnsi="Palatino Linotype" w:cs="Times New Roman"/>
          <w:sz w:val="20"/>
          <w:szCs w:val="20"/>
        </w:rPr>
        <w:lastRenderedPageBreak/>
        <w:t>teachers</w:t>
      </w:r>
      <w:r w:rsidR="00736C8A" w:rsidRPr="00AC5BFA">
        <w:rPr>
          <w:rFonts w:ascii="Palatino Linotype" w:hAnsi="Palatino Linotype" w:cs="Times New Roman"/>
          <w:sz w:val="20"/>
          <w:szCs w:val="20"/>
        </w:rPr>
        <w:t>’</w:t>
      </w:r>
      <w:r w:rsidR="00243FFA" w:rsidRPr="00AC5BFA">
        <w:rPr>
          <w:rFonts w:ascii="Palatino Linotype" w:hAnsi="Palatino Linotype" w:cs="Times New Roman"/>
          <w:sz w:val="20"/>
          <w:szCs w:val="20"/>
        </w:rPr>
        <w:t xml:space="preserve"> union representatives.</w:t>
      </w:r>
      <w:r w:rsidR="003F1133" w:rsidRPr="00AC5BFA">
        <w:rPr>
          <w:rFonts w:ascii="Palatino Linotype" w:hAnsi="Palatino Linotype" w:cs="Times New Roman"/>
          <w:sz w:val="20"/>
          <w:szCs w:val="20"/>
        </w:rPr>
        <w:t xml:space="preserve"> </w:t>
      </w:r>
      <w:r w:rsidR="00745823" w:rsidRPr="00AC5BFA">
        <w:rPr>
          <w:rFonts w:ascii="Palatino Linotype" w:hAnsi="Palatino Linotype" w:cs="Times New Roman"/>
          <w:sz w:val="20"/>
          <w:szCs w:val="20"/>
        </w:rPr>
        <w:t xml:space="preserve">The meeting was also attended by </w:t>
      </w:r>
      <w:r w:rsidR="00E234B2" w:rsidRPr="00AC5BFA">
        <w:rPr>
          <w:rFonts w:ascii="Palatino Linotype" w:hAnsi="Palatino Linotype" w:cs="Times New Roman"/>
          <w:sz w:val="20"/>
          <w:szCs w:val="20"/>
        </w:rPr>
        <w:t>the aforementioned CBI</w:t>
      </w:r>
      <w:r w:rsidR="00745823" w:rsidRPr="00AC5BFA">
        <w:rPr>
          <w:rFonts w:ascii="Palatino Linotype" w:hAnsi="Palatino Linotype" w:cs="Times New Roman"/>
          <w:sz w:val="20"/>
          <w:szCs w:val="20"/>
        </w:rPr>
        <w:t xml:space="preserve"> </w:t>
      </w:r>
      <w:r w:rsidR="00E234B2" w:rsidRPr="00AC5BFA">
        <w:rPr>
          <w:rFonts w:ascii="Palatino Linotype" w:hAnsi="Palatino Linotype" w:cs="Times New Roman"/>
          <w:sz w:val="20"/>
          <w:szCs w:val="20"/>
        </w:rPr>
        <w:t>senior staff member</w:t>
      </w:r>
      <w:r w:rsidR="00745823" w:rsidRPr="00AC5BFA">
        <w:rPr>
          <w:rFonts w:ascii="Palatino Linotype" w:hAnsi="Palatino Linotype" w:cs="Times New Roman"/>
          <w:sz w:val="20"/>
          <w:szCs w:val="20"/>
        </w:rPr>
        <w:t>, who had not attended a meeting since the start of the year</w:t>
      </w:r>
      <w:r w:rsidR="0030171E" w:rsidRPr="00AC5BFA">
        <w:rPr>
          <w:rFonts w:ascii="Palatino Linotype" w:hAnsi="Palatino Linotype" w:cs="Times New Roman"/>
          <w:sz w:val="20"/>
          <w:szCs w:val="20"/>
        </w:rPr>
        <w:t xml:space="preserve"> until the cabinet meeting in the preceding week. The</w:t>
      </w:r>
      <w:r w:rsidR="00745823" w:rsidRPr="00AC5BFA">
        <w:rPr>
          <w:rFonts w:ascii="Palatino Linotype" w:hAnsi="Palatino Linotype" w:cs="Times New Roman"/>
          <w:sz w:val="20"/>
          <w:szCs w:val="20"/>
        </w:rPr>
        <w:t xml:space="preserve"> usual CBI staff and the liaison from the superintendent’s office</w:t>
      </w:r>
      <w:r w:rsidR="0030171E" w:rsidRPr="00AC5BFA">
        <w:rPr>
          <w:rFonts w:ascii="Palatino Linotype" w:hAnsi="Palatino Linotype" w:cs="Times New Roman"/>
          <w:sz w:val="20"/>
          <w:szCs w:val="20"/>
        </w:rPr>
        <w:t xml:space="preserve"> also attended</w:t>
      </w:r>
      <w:r w:rsidR="00745823" w:rsidRPr="00AC5BFA">
        <w:rPr>
          <w:rFonts w:ascii="Palatino Linotype" w:hAnsi="Palatino Linotype" w:cs="Times New Roman"/>
          <w:sz w:val="20"/>
          <w:szCs w:val="20"/>
        </w:rPr>
        <w:t>.</w:t>
      </w:r>
      <w:r w:rsidR="005475D0" w:rsidRPr="00AC5BFA">
        <w:rPr>
          <w:rFonts w:ascii="Palatino Linotype" w:hAnsi="Palatino Linotype" w:cs="Times New Roman"/>
          <w:sz w:val="20"/>
          <w:szCs w:val="20"/>
        </w:rPr>
        <w:t xml:space="preserve"> Right away,</w:t>
      </w:r>
      <w:r w:rsidR="00492E17" w:rsidRPr="00AC5BFA">
        <w:rPr>
          <w:rFonts w:ascii="Palatino Linotype" w:hAnsi="Palatino Linotype" w:cs="Times New Roman"/>
          <w:sz w:val="20"/>
          <w:szCs w:val="20"/>
        </w:rPr>
        <w:t xml:space="preserve"> adults with an interest in these issues</w:t>
      </w:r>
      <w:r w:rsidR="005475D0" w:rsidRPr="00AC5BFA">
        <w:rPr>
          <w:rFonts w:ascii="Palatino Linotype" w:hAnsi="Palatino Linotype" w:cs="Times New Roman"/>
          <w:sz w:val="20"/>
          <w:szCs w:val="20"/>
        </w:rPr>
        <w:t xml:space="preserve"> </w:t>
      </w:r>
      <w:r w:rsidR="00492E17" w:rsidRPr="00AC5BFA">
        <w:rPr>
          <w:rFonts w:ascii="Palatino Linotype" w:hAnsi="Palatino Linotype" w:cs="Times New Roman"/>
          <w:sz w:val="20"/>
          <w:szCs w:val="20"/>
        </w:rPr>
        <w:t xml:space="preserve">posed questions </w:t>
      </w:r>
      <w:r w:rsidR="005475D0" w:rsidRPr="00AC5BFA">
        <w:rPr>
          <w:rFonts w:ascii="Palatino Linotype" w:hAnsi="Palatino Linotype" w:cs="Times New Roman"/>
          <w:sz w:val="20"/>
          <w:szCs w:val="20"/>
        </w:rPr>
        <w:t>about whether the SAB should vote on their resolutions</w:t>
      </w:r>
      <w:r w:rsidR="007E3D1F" w:rsidRPr="00AC5BFA">
        <w:rPr>
          <w:rFonts w:ascii="Palatino Linotype" w:hAnsi="Palatino Linotype" w:cs="Times New Roman"/>
          <w:sz w:val="20"/>
          <w:szCs w:val="20"/>
        </w:rPr>
        <w:t>. I include longer meeting excerpts here to provide a more textured sense of what was required to persist in exercising contingent authority</w:t>
      </w:r>
      <w:r w:rsidR="005475D0" w:rsidRPr="00AC5BFA">
        <w:rPr>
          <w:rFonts w:ascii="Palatino Linotype" w:hAnsi="Palatino Linotype" w:cs="Times New Roman"/>
          <w:sz w:val="20"/>
          <w:szCs w:val="20"/>
        </w:rPr>
        <w:t>:</w:t>
      </w:r>
    </w:p>
    <w:p w14:paraId="1BB7DE9E" w14:textId="4ED22308" w:rsidR="00802F65" w:rsidRPr="00AC5BFA" w:rsidRDefault="00802F65" w:rsidP="00AC5BFA">
      <w:pPr>
        <w:pStyle w:val="Quotation40"/>
        <w:spacing w:after="0" w:line="240" w:lineRule="exact"/>
        <w:jc w:val="both"/>
        <w:rPr>
          <w:rFonts w:ascii="Palatino Linotype" w:hAnsi="Palatino Linotype" w:cs="Times New Roman"/>
          <w:sz w:val="20"/>
          <w:szCs w:val="20"/>
        </w:rPr>
      </w:pPr>
      <w:r w:rsidRPr="00AC5BFA">
        <w:rPr>
          <w:rFonts w:ascii="Palatino Linotype" w:hAnsi="Palatino Linotype" w:cs="Times New Roman"/>
          <w:sz w:val="20"/>
          <w:szCs w:val="20"/>
        </w:rPr>
        <w:t>[Rep. Eliza] invited members of the public to [speak].</w:t>
      </w:r>
      <w:r w:rsidR="00EF35B7" w:rsidRPr="00AC5BFA">
        <w:rPr>
          <w:rFonts w:ascii="Palatino Linotype" w:hAnsi="Palatino Linotype" w:cs="Times New Roman"/>
          <w:sz w:val="20"/>
          <w:szCs w:val="20"/>
        </w:rPr>
        <w:t xml:space="preserve"> </w:t>
      </w:r>
      <w:r w:rsidRPr="00AC5BFA">
        <w:rPr>
          <w:rFonts w:ascii="Palatino Linotype" w:hAnsi="Palatino Linotype" w:cs="Times New Roman"/>
          <w:sz w:val="20"/>
          <w:szCs w:val="20"/>
        </w:rPr>
        <w:t>[Local attorney] wanted to challenge the salary increase received by the superintendent as unlawful. He said he was upset and confused about why the re</w:t>
      </w:r>
      <w:r w:rsidR="0006401D" w:rsidRPr="00AC5BFA">
        <w:rPr>
          <w:rFonts w:ascii="Palatino Linotype" w:hAnsi="Palatino Linotype" w:cs="Times New Roman"/>
          <w:sz w:val="20"/>
          <w:szCs w:val="20"/>
        </w:rPr>
        <w:t xml:space="preserve">solution was not on the agenda and </w:t>
      </w:r>
      <w:r w:rsidRPr="00AC5BFA">
        <w:rPr>
          <w:rFonts w:ascii="Palatino Linotype" w:hAnsi="Palatino Linotype" w:cs="Times New Roman"/>
          <w:sz w:val="20"/>
          <w:szCs w:val="20"/>
        </w:rPr>
        <w:t>added he was here to answer questions and to represent the other side.</w:t>
      </w:r>
      <w:r w:rsidR="00EF35B7" w:rsidRPr="00AC5BFA">
        <w:rPr>
          <w:rFonts w:ascii="Palatino Linotype" w:hAnsi="Palatino Linotype" w:cs="Times New Roman"/>
          <w:sz w:val="20"/>
          <w:szCs w:val="20"/>
        </w:rPr>
        <w:t xml:space="preserve"> </w:t>
      </w:r>
      <w:r w:rsidRPr="00AC5BFA">
        <w:rPr>
          <w:rFonts w:ascii="Palatino Linotype" w:hAnsi="Palatino Linotype" w:cs="Times New Roman"/>
          <w:sz w:val="20"/>
          <w:szCs w:val="20"/>
        </w:rPr>
        <w:t>[Rep. Eliza] explained the [SAB] process for addressing resolutions was to bring them to the council for 1</w:t>
      </w:r>
      <w:r w:rsidRPr="00AC5BFA">
        <w:rPr>
          <w:rFonts w:ascii="Palatino Linotype" w:hAnsi="Palatino Linotype" w:cs="Times New Roman"/>
          <w:sz w:val="20"/>
          <w:szCs w:val="20"/>
          <w:vertAlign w:val="superscript"/>
        </w:rPr>
        <w:t>st</w:t>
      </w:r>
      <w:r w:rsidRPr="00AC5BFA">
        <w:rPr>
          <w:rFonts w:ascii="Palatino Linotype" w:hAnsi="Palatino Linotype" w:cs="Times New Roman"/>
          <w:sz w:val="20"/>
          <w:szCs w:val="20"/>
        </w:rPr>
        <w:t xml:space="preserve"> reading and then to send them to committee. Committees can table a resolution while they work on ge</w:t>
      </w:r>
      <w:r w:rsidR="00EF35B7" w:rsidRPr="00AC5BFA">
        <w:rPr>
          <w:rFonts w:ascii="Palatino Linotype" w:hAnsi="Palatino Linotype" w:cs="Times New Roman"/>
          <w:sz w:val="20"/>
          <w:szCs w:val="20"/>
        </w:rPr>
        <w:t>tting more information about it..</w:t>
      </w:r>
      <w:r w:rsidRPr="00AC5BFA">
        <w:rPr>
          <w:rFonts w:ascii="Palatino Linotype" w:hAnsi="Palatino Linotype" w:cs="Times New Roman"/>
          <w:sz w:val="20"/>
          <w:szCs w:val="20"/>
        </w:rPr>
        <w:t>.[</w:t>
      </w:r>
      <w:r w:rsidR="00EF35B7" w:rsidRPr="00AC5BFA">
        <w:rPr>
          <w:rFonts w:ascii="Palatino Linotype" w:hAnsi="Palatino Linotype" w:cs="Times New Roman"/>
          <w:sz w:val="20"/>
          <w:szCs w:val="20"/>
        </w:rPr>
        <w:t>Social worker/</w:t>
      </w:r>
      <w:r w:rsidRPr="00AC5BFA">
        <w:rPr>
          <w:rFonts w:ascii="Palatino Linotype" w:hAnsi="Palatino Linotype" w:cs="Times New Roman"/>
          <w:sz w:val="20"/>
          <w:szCs w:val="20"/>
        </w:rPr>
        <w:t>student advocate] said the [SAB] is a very important body and that i</w:t>
      </w:r>
      <w:r w:rsidR="0006401D" w:rsidRPr="00AC5BFA">
        <w:rPr>
          <w:rFonts w:ascii="Palatino Linotype" w:hAnsi="Palatino Linotype" w:cs="Times New Roman"/>
          <w:sz w:val="20"/>
          <w:szCs w:val="20"/>
        </w:rPr>
        <w:t>t is student government, and</w:t>
      </w:r>
      <w:r w:rsidRPr="00AC5BFA">
        <w:rPr>
          <w:rFonts w:ascii="Palatino Linotype" w:hAnsi="Palatino Linotype" w:cs="Times New Roman"/>
          <w:sz w:val="20"/>
          <w:szCs w:val="20"/>
        </w:rPr>
        <w:t xml:space="preserve"> no one has the power to take it away. He was upset the item regarding the superintendent</w:t>
      </w:r>
      <w:r w:rsidR="0006401D" w:rsidRPr="00AC5BFA">
        <w:rPr>
          <w:rFonts w:ascii="Palatino Linotype" w:hAnsi="Palatino Linotype" w:cs="Times New Roman"/>
          <w:sz w:val="20"/>
          <w:szCs w:val="20"/>
        </w:rPr>
        <w:t>’s salary was not on the agenda adding the</w:t>
      </w:r>
      <w:r w:rsidRPr="00AC5BFA">
        <w:rPr>
          <w:rFonts w:ascii="Palatino Linotype" w:hAnsi="Palatino Linotype" w:cs="Times New Roman"/>
          <w:sz w:val="20"/>
          <w:szCs w:val="20"/>
        </w:rPr>
        <w:t xml:space="preserve"> students should not feel intimidated</w:t>
      </w:r>
      <w:r w:rsidR="0006401D" w:rsidRPr="00AC5BFA">
        <w:rPr>
          <w:rFonts w:ascii="Palatino Linotype" w:hAnsi="Palatino Linotype" w:cs="Times New Roman"/>
          <w:sz w:val="20"/>
          <w:szCs w:val="20"/>
        </w:rPr>
        <w:t xml:space="preserve"> by anybody, especially adults…</w:t>
      </w:r>
      <w:r w:rsidRPr="00AC5BFA">
        <w:rPr>
          <w:rFonts w:ascii="Palatino Linotype" w:hAnsi="Palatino Linotype" w:cs="Times New Roman"/>
          <w:sz w:val="20"/>
          <w:szCs w:val="20"/>
        </w:rPr>
        <w:t>they have an enormous responsibility to the students they represent.</w:t>
      </w:r>
      <w:r w:rsidR="00EF35B7" w:rsidRPr="00AC5BFA">
        <w:rPr>
          <w:rFonts w:ascii="Palatino Linotype" w:hAnsi="Palatino Linotype" w:cs="Times New Roman"/>
          <w:sz w:val="20"/>
          <w:szCs w:val="20"/>
        </w:rPr>
        <w:t xml:space="preserve"> </w:t>
      </w:r>
      <w:r w:rsidRPr="00AC5BFA">
        <w:rPr>
          <w:rFonts w:ascii="Palatino Linotype" w:hAnsi="Palatino Linotype" w:cs="Times New Roman"/>
          <w:sz w:val="20"/>
          <w:szCs w:val="20"/>
        </w:rPr>
        <w:t>[</w:t>
      </w:r>
      <w:r w:rsidR="00611A1B" w:rsidRPr="00AC5BFA">
        <w:rPr>
          <w:rFonts w:ascii="Palatino Linotype" w:hAnsi="Palatino Linotype" w:cs="Times New Roman"/>
          <w:sz w:val="20"/>
          <w:szCs w:val="20"/>
        </w:rPr>
        <w:t>B</w:t>
      </w:r>
      <w:r w:rsidRPr="00AC5BFA">
        <w:rPr>
          <w:rFonts w:ascii="Palatino Linotype" w:hAnsi="Palatino Linotype" w:cs="Times New Roman"/>
          <w:sz w:val="20"/>
          <w:szCs w:val="20"/>
        </w:rPr>
        <w:t>us driver</w:t>
      </w:r>
      <w:r w:rsidR="00EF35B7" w:rsidRPr="00AC5BFA">
        <w:rPr>
          <w:rFonts w:ascii="Palatino Linotype" w:hAnsi="Palatino Linotype" w:cs="Times New Roman"/>
          <w:sz w:val="20"/>
          <w:szCs w:val="20"/>
        </w:rPr>
        <w:t xml:space="preserve">] said </w:t>
      </w:r>
      <w:r w:rsidRPr="00AC5BFA">
        <w:rPr>
          <w:rFonts w:ascii="Palatino Linotype" w:hAnsi="Palatino Linotype" w:cs="Times New Roman"/>
          <w:sz w:val="20"/>
          <w:szCs w:val="20"/>
        </w:rPr>
        <w:t>the mayor cut his own salary and asked others making over $100,000 to voluntarily cut 10% of their ow</w:t>
      </w:r>
      <w:r w:rsidR="00EF35B7" w:rsidRPr="00AC5BFA">
        <w:rPr>
          <w:rFonts w:ascii="Palatino Linotype" w:hAnsi="Palatino Linotype" w:cs="Times New Roman"/>
          <w:sz w:val="20"/>
          <w:szCs w:val="20"/>
        </w:rPr>
        <w:t xml:space="preserve">n salaries, and </w:t>
      </w:r>
      <w:r w:rsidRPr="00AC5BFA">
        <w:rPr>
          <w:rFonts w:ascii="Palatino Linotype" w:hAnsi="Palatino Linotype" w:cs="Times New Roman"/>
          <w:sz w:val="20"/>
          <w:szCs w:val="20"/>
        </w:rPr>
        <w:t xml:space="preserve">the youth have to serve as the superintendent’s conscience. He </w:t>
      </w:r>
      <w:r w:rsidR="00EF35B7" w:rsidRPr="00AC5BFA">
        <w:rPr>
          <w:rFonts w:ascii="Palatino Linotype" w:hAnsi="Palatino Linotype" w:cs="Times New Roman"/>
          <w:sz w:val="20"/>
          <w:szCs w:val="20"/>
        </w:rPr>
        <w:t>added</w:t>
      </w:r>
      <w:r w:rsidRPr="00AC5BFA">
        <w:rPr>
          <w:rFonts w:ascii="Palatino Linotype" w:hAnsi="Palatino Linotype" w:cs="Times New Roman"/>
          <w:sz w:val="20"/>
          <w:szCs w:val="20"/>
        </w:rPr>
        <w:t xml:space="preserve"> the superintendent should be at the meeting discussing this.</w:t>
      </w:r>
      <w:r w:rsidR="00EF35B7" w:rsidRPr="00AC5BFA">
        <w:rPr>
          <w:rFonts w:ascii="Palatino Linotype" w:hAnsi="Palatino Linotype" w:cs="Times New Roman"/>
          <w:sz w:val="20"/>
          <w:szCs w:val="20"/>
        </w:rPr>
        <w:t xml:space="preserve"> </w:t>
      </w:r>
      <w:r w:rsidR="00D03355" w:rsidRPr="00AC5BFA">
        <w:rPr>
          <w:rFonts w:ascii="Palatino Linotype" w:hAnsi="Palatino Linotype" w:cs="Times New Roman"/>
          <w:sz w:val="20"/>
          <w:szCs w:val="20"/>
        </w:rPr>
        <w:t>[L</w:t>
      </w:r>
      <w:r w:rsidRPr="00AC5BFA">
        <w:rPr>
          <w:rFonts w:ascii="Palatino Linotype" w:hAnsi="Palatino Linotype" w:cs="Times New Roman"/>
          <w:sz w:val="20"/>
          <w:szCs w:val="20"/>
        </w:rPr>
        <w:t>aw school student] said the salary increase was egre</w:t>
      </w:r>
      <w:r w:rsidR="00D03355" w:rsidRPr="00AC5BFA">
        <w:rPr>
          <w:rFonts w:ascii="Palatino Linotype" w:hAnsi="Palatino Linotype" w:cs="Times New Roman"/>
          <w:sz w:val="20"/>
          <w:szCs w:val="20"/>
        </w:rPr>
        <w:t xml:space="preserve">gious and illegal, that </w:t>
      </w:r>
      <w:r w:rsidR="00492E17" w:rsidRPr="00AC5BFA">
        <w:rPr>
          <w:rFonts w:ascii="Palatino Linotype" w:hAnsi="Palatino Linotype" w:cs="Times New Roman"/>
          <w:sz w:val="20"/>
          <w:szCs w:val="20"/>
        </w:rPr>
        <w:t>the s</w:t>
      </w:r>
      <w:r w:rsidRPr="00AC5BFA">
        <w:rPr>
          <w:rFonts w:ascii="Palatino Linotype" w:hAnsi="Palatino Linotype" w:cs="Times New Roman"/>
          <w:sz w:val="20"/>
          <w:szCs w:val="20"/>
        </w:rPr>
        <w:t>uperintendent did not follow the pro</w:t>
      </w:r>
      <w:r w:rsidR="00D03355" w:rsidRPr="00AC5BFA">
        <w:rPr>
          <w:rFonts w:ascii="Palatino Linotype" w:hAnsi="Palatino Linotype" w:cs="Times New Roman"/>
          <w:sz w:val="20"/>
          <w:szCs w:val="20"/>
        </w:rPr>
        <w:t>cedure</w:t>
      </w:r>
      <w:r w:rsidR="00492E17" w:rsidRPr="00AC5BFA">
        <w:rPr>
          <w:rFonts w:ascii="Palatino Linotype" w:hAnsi="Palatino Linotype" w:cs="Times New Roman"/>
          <w:sz w:val="20"/>
          <w:szCs w:val="20"/>
        </w:rPr>
        <w:t xml:space="preserve"> at the regular board m</w:t>
      </w:r>
      <w:r w:rsidR="00D03355" w:rsidRPr="00AC5BFA">
        <w:rPr>
          <w:rFonts w:ascii="Palatino Linotype" w:hAnsi="Palatino Linotype" w:cs="Times New Roman"/>
          <w:sz w:val="20"/>
          <w:szCs w:val="20"/>
        </w:rPr>
        <w:t xml:space="preserve">eeting, and that </w:t>
      </w:r>
      <w:r w:rsidRPr="00AC5BFA">
        <w:rPr>
          <w:rFonts w:ascii="Palatino Linotype" w:hAnsi="Palatino Linotype" w:cs="Times New Roman"/>
          <w:sz w:val="20"/>
          <w:szCs w:val="20"/>
        </w:rPr>
        <w:t>it was unfortunate that the group would be unable to discuss it at this meeting.</w:t>
      </w:r>
      <w:r w:rsidR="00EF35B7" w:rsidRPr="00AC5BFA">
        <w:rPr>
          <w:rFonts w:ascii="Palatino Linotype" w:hAnsi="Palatino Linotype" w:cs="Times New Roman"/>
          <w:sz w:val="20"/>
          <w:szCs w:val="20"/>
        </w:rPr>
        <w:t xml:space="preserve"> </w:t>
      </w:r>
      <w:r w:rsidR="00492E17" w:rsidRPr="00AC5BFA">
        <w:rPr>
          <w:rFonts w:ascii="Palatino Linotype" w:hAnsi="Palatino Linotype" w:cs="Times New Roman"/>
          <w:sz w:val="20"/>
          <w:szCs w:val="20"/>
        </w:rPr>
        <w:t>[High school senior]</w:t>
      </w:r>
      <w:r w:rsidRPr="00AC5BFA">
        <w:rPr>
          <w:rFonts w:ascii="Palatino Linotype" w:hAnsi="Palatino Linotype" w:cs="Times New Roman"/>
          <w:sz w:val="20"/>
          <w:szCs w:val="20"/>
        </w:rPr>
        <w:t xml:space="preserve"> was present to support students and hear what they had to say</w:t>
      </w:r>
      <w:r w:rsidR="00492E17" w:rsidRPr="00AC5BFA">
        <w:rPr>
          <w:rFonts w:ascii="Palatino Linotype" w:hAnsi="Palatino Linotype" w:cs="Times New Roman"/>
          <w:sz w:val="20"/>
          <w:szCs w:val="20"/>
        </w:rPr>
        <w:t>…[</w:t>
      </w:r>
      <w:r w:rsidRPr="00AC5BFA">
        <w:rPr>
          <w:rFonts w:ascii="Palatino Linotype" w:hAnsi="Palatino Linotype" w:cs="Times New Roman"/>
          <w:sz w:val="20"/>
          <w:szCs w:val="20"/>
        </w:rPr>
        <w:t>District’s General Counsel</w:t>
      </w:r>
      <w:r w:rsidR="00492E17" w:rsidRPr="00AC5BFA">
        <w:rPr>
          <w:rFonts w:ascii="Palatino Linotype" w:hAnsi="Palatino Linotype" w:cs="Times New Roman"/>
          <w:sz w:val="20"/>
          <w:szCs w:val="20"/>
        </w:rPr>
        <w:t>]</w:t>
      </w:r>
      <w:r w:rsidRPr="00AC5BFA">
        <w:rPr>
          <w:rFonts w:ascii="Palatino Linotype" w:hAnsi="Palatino Linotype" w:cs="Times New Roman"/>
          <w:sz w:val="20"/>
          <w:szCs w:val="20"/>
        </w:rPr>
        <w:t xml:space="preserve"> </w:t>
      </w:r>
      <w:r w:rsidR="00D03355" w:rsidRPr="00AC5BFA">
        <w:rPr>
          <w:rFonts w:ascii="Palatino Linotype" w:hAnsi="Palatino Linotype" w:cs="Times New Roman"/>
          <w:sz w:val="20"/>
          <w:szCs w:val="20"/>
        </w:rPr>
        <w:t>who</w:t>
      </w:r>
      <w:r w:rsidRPr="00AC5BFA">
        <w:rPr>
          <w:rFonts w:ascii="Palatino Linotype" w:hAnsi="Palatino Linotype" w:cs="Times New Roman"/>
          <w:sz w:val="20"/>
          <w:szCs w:val="20"/>
        </w:rPr>
        <w:t xml:space="preserve"> represents the </w:t>
      </w:r>
      <w:r w:rsidR="00D03355" w:rsidRPr="00AC5BFA">
        <w:rPr>
          <w:rFonts w:ascii="Palatino Linotype" w:hAnsi="Palatino Linotype" w:cs="Times New Roman"/>
          <w:sz w:val="20"/>
          <w:szCs w:val="20"/>
        </w:rPr>
        <w:t>school board</w:t>
      </w:r>
      <w:r w:rsidRPr="00AC5BFA">
        <w:rPr>
          <w:rFonts w:ascii="Palatino Linotype" w:hAnsi="Palatino Linotype" w:cs="Times New Roman"/>
          <w:sz w:val="20"/>
          <w:szCs w:val="20"/>
        </w:rPr>
        <w:t xml:space="preserve"> and protects the </w:t>
      </w:r>
      <w:r w:rsidR="00492E17" w:rsidRPr="00AC5BFA">
        <w:rPr>
          <w:rFonts w:ascii="Palatino Linotype" w:hAnsi="Palatino Linotype" w:cs="Times New Roman"/>
          <w:sz w:val="20"/>
          <w:szCs w:val="20"/>
        </w:rPr>
        <w:t>district</w:t>
      </w:r>
      <w:r w:rsidRPr="00AC5BFA">
        <w:rPr>
          <w:rFonts w:ascii="Palatino Linotype" w:hAnsi="Palatino Linotype" w:cs="Times New Roman"/>
          <w:sz w:val="20"/>
          <w:szCs w:val="20"/>
        </w:rPr>
        <w:t xml:space="preserve">, said it was true that two-thirds of a governing body could vote to place an item on the agenda. In this case, the Brown Act rules may still apply. </w:t>
      </w:r>
      <w:r w:rsidR="00492E17" w:rsidRPr="00AC5BFA">
        <w:rPr>
          <w:rFonts w:ascii="Palatino Linotype" w:hAnsi="Palatino Linotype" w:cs="Times New Roman"/>
          <w:sz w:val="20"/>
          <w:szCs w:val="20"/>
        </w:rPr>
        <w:t>[He responded to the law student, stating]</w:t>
      </w:r>
      <w:r w:rsidR="00F51A0B" w:rsidRPr="00AC5BFA">
        <w:rPr>
          <w:rFonts w:ascii="Palatino Linotype" w:hAnsi="Palatino Linotype" w:cs="Times New Roman"/>
          <w:sz w:val="20"/>
          <w:szCs w:val="20"/>
        </w:rPr>
        <w:t>…</w:t>
      </w:r>
      <w:r w:rsidR="00492E17" w:rsidRPr="00AC5BFA">
        <w:rPr>
          <w:rFonts w:ascii="Palatino Linotype" w:hAnsi="Palatino Linotype" w:cs="Times New Roman"/>
          <w:sz w:val="20"/>
          <w:szCs w:val="20"/>
        </w:rPr>
        <w:t>in terms of the district s</w:t>
      </w:r>
      <w:r w:rsidRPr="00AC5BFA">
        <w:rPr>
          <w:rFonts w:ascii="Palatino Linotype" w:hAnsi="Palatino Linotype" w:cs="Times New Roman"/>
          <w:sz w:val="20"/>
          <w:szCs w:val="20"/>
        </w:rPr>
        <w:t xml:space="preserve">uperintendent, the law clearly stated that legally, the process was sound, though some felt it was wrong. He wanted the </w:t>
      </w:r>
      <w:r w:rsidR="00492E17" w:rsidRPr="00AC5BFA">
        <w:rPr>
          <w:rFonts w:ascii="Palatino Linotype" w:hAnsi="Palatino Linotype" w:cs="Times New Roman"/>
          <w:sz w:val="20"/>
          <w:szCs w:val="20"/>
        </w:rPr>
        <w:t>[SAB]</w:t>
      </w:r>
      <w:r w:rsidRPr="00AC5BFA">
        <w:rPr>
          <w:rFonts w:ascii="Palatino Linotype" w:hAnsi="Palatino Linotype" w:cs="Times New Roman"/>
          <w:sz w:val="20"/>
          <w:szCs w:val="20"/>
        </w:rPr>
        <w:t xml:space="preserve"> to know the issue may be taken up in litigation, recommended the students avoid the danger of being involved in an issue </w:t>
      </w:r>
      <w:r w:rsidR="00D03355" w:rsidRPr="00AC5BFA">
        <w:rPr>
          <w:rFonts w:ascii="Palatino Linotype" w:hAnsi="Palatino Linotype" w:cs="Times New Roman"/>
          <w:sz w:val="20"/>
          <w:szCs w:val="20"/>
        </w:rPr>
        <w:t xml:space="preserve">that might result in a lawsuit and that </w:t>
      </w:r>
      <w:r w:rsidRPr="00AC5BFA">
        <w:rPr>
          <w:rFonts w:ascii="Palatino Linotype" w:hAnsi="Palatino Linotype" w:cs="Times New Roman"/>
          <w:sz w:val="20"/>
          <w:szCs w:val="20"/>
        </w:rPr>
        <w:t>students let the lawyers handle the issue</w:t>
      </w:r>
      <w:r w:rsidR="00492E17" w:rsidRPr="00AC5BFA">
        <w:rPr>
          <w:rFonts w:ascii="Palatino Linotype" w:hAnsi="Palatino Linotype" w:cs="Times New Roman"/>
          <w:sz w:val="20"/>
          <w:szCs w:val="20"/>
        </w:rPr>
        <w:t>…</w:t>
      </w:r>
    </w:p>
    <w:p w14:paraId="56740620" w14:textId="56B1375D" w:rsidR="00802F65" w:rsidRPr="00AC5BFA" w:rsidRDefault="0030171E" w:rsidP="00AC5BFA">
      <w:pPr>
        <w:pStyle w:val="SOEParagraph"/>
        <w:spacing w:line="240" w:lineRule="exact"/>
        <w:jc w:val="both"/>
        <w:rPr>
          <w:rFonts w:ascii="Palatino Linotype" w:hAnsi="Palatino Linotype" w:cs="Times New Roman"/>
          <w:sz w:val="20"/>
          <w:szCs w:val="20"/>
        </w:rPr>
      </w:pPr>
      <w:r w:rsidRPr="00AC5BFA">
        <w:rPr>
          <w:rFonts w:ascii="Palatino Linotype" w:hAnsi="Palatino Linotype" w:cs="Times New Roman"/>
          <w:sz w:val="20"/>
          <w:szCs w:val="20"/>
        </w:rPr>
        <w:t>Adults brought their own agendas to the meeting, and for some time, they continued the ongoing debate about the superintendent’s contract. Finally, SAB representatives stepped in to return the conversation to whether or not to vote on the resolutions at this meeting.</w:t>
      </w:r>
    </w:p>
    <w:p w14:paraId="246A769D" w14:textId="6BF01B5D" w:rsidR="00802F65" w:rsidRPr="00AC5BFA" w:rsidRDefault="0030171E" w:rsidP="00AC5BFA">
      <w:pPr>
        <w:pStyle w:val="Quotation40"/>
        <w:spacing w:after="0" w:line="240" w:lineRule="exact"/>
        <w:jc w:val="both"/>
        <w:rPr>
          <w:rFonts w:ascii="Palatino Linotype" w:hAnsi="Palatino Linotype" w:cs="Times New Roman"/>
          <w:sz w:val="20"/>
          <w:szCs w:val="20"/>
        </w:rPr>
      </w:pPr>
      <w:r w:rsidRPr="00AC5BFA">
        <w:rPr>
          <w:rFonts w:ascii="Palatino Linotype" w:hAnsi="Palatino Linotype" w:cs="Times New Roman"/>
          <w:sz w:val="20"/>
          <w:szCs w:val="20"/>
        </w:rPr>
        <w:t xml:space="preserve">[Student Delegate] </w:t>
      </w:r>
      <w:r w:rsidR="00802F65" w:rsidRPr="00AC5BFA">
        <w:rPr>
          <w:rFonts w:ascii="Palatino Linotype" w:hAnsi="Palatino Linotype" w:cs="Times New Roman"/>
          <w:sz w:val="20"/>
          <w:szCs w:val="20"/>
        </w:rPr>
        <w:t xml:space="preserve">moved to vote on both resolutions at this meeting. </w:t>
      </w:r>
      <w:r w:rsidRPr="00AC5BFA">
        <w:rPr>
          <w:rFonts w:ascii="Palatino Linotype" w:hAnsi="Palatino Linotype" w:cs="Times New Roman"/>
          <w:sz w:val="20"/>
          <w:szCs w:val="20"/>
        </w:rPr>
        <w:t>[</w:t>
      </w:r>
      <w:r w:rsidR="00802F65" w:rsidRPr="00AC5BFA">
        <w:rPr>
          <w:rFonts w:ascii="Palatino Linotype" w:hAnsi="Palatino Linotype" w:cs="Times New Roman"/>
          <w:sz w:val="20"/>
          <w:szCs w:val="20"/>
        </w:rPr>
        <w:t xml:space="preserve">Rep. </w:t>
      </w:r>
      <w:r w:rsidRPr="00AC5BFA">
        <w:rPr>
          <w:rFonts w:ascii="Palatino Linotype" w:hAnsi="Palatino Linotype" w:cs="Times New Roman"/>
          <w:sz w:val="20"/>
          <w:szCs w:val="20"/>
        </w:rPr>
        <w:t>Manny]</w:t>
      </w:r>
      <w:r w:rsidR="00802F65" w:rsidRPr="00AC5BFA">
        <w:rPr>
          <w:rFonts w:ascii="Palatino Linotype" w:hAnsi="Palatino Linotype" w:cs="Times New Roman"/>
          <w:sz w:val="20"/>
          <w:szCs w:val="20"/>
        </w:rPr>
        <w:t xml:space="preserve"> seconded the motion.</w:t>
      </w:r>
      <w:r w:rsidR="006D38A6" w:rsidRPr="00AC5BFA">
        <w:rPr>
          <w:rFonts w:ascii="Palatino Linotype" w:hAnsi="Palatino Linotype" w:cs="Times New Roman"/>
          <w:sz w:val="20"/>
          <w:szCs w:val="20"/>
        </w:rPr>
        <w:t xml:space="preserve"> </w:t>
      </w:r>
      <w:r w:rsidRPr="00AC5BFA">
        <w:rPr>
          <w:rFonts w:ascii="Palatino Linotype" w:hAnsi="Palatino Linotype" w:cs="Times New Roman"/>
          <w:sz w:val="20"/>
          <w:szCs w:val="20"/>
        </w:rPr>
        <w:t>[Student Delegate]</w:t>
      </w:r>
      <w:r w:rsidR="00802F65" w:rsidRPr="00AC5BFA">
        <w:rPr>
          <w:rFonts w:ascii="Palatino Linotype" w:hAnsi="Palatino Linotype" w:cs="Times New Roman"/>
          <w:sz w:val="20"/>
          <w:szCs w:val="20"/>
        </w:rPr>
        <w:t xml:space="preserve"> </w:t>
      </w:r>
      <w:r w:rsidR="006D38A6" w:rsidRPr="00AC5BFA">
        <w:rPr>
          <w:rFonts w:ascii="Palatino Linotype" w:hAnsi="Palatino Linotype" w:cs="Times New Roman"/>
          <w:sz w:val="20"/>
          <w:szCs w:val="20"/>
        </w:rPr>
        <w:t>said</w:t>
      </w:r>
      <w:r w:rsidR="00802F65" w:rsidRPr="00AC5BFA">
        <w:rPr>
          <w:rFonts w:ascii="Palatino Linotype" w:hAnsi="Palatino Linotype" w:cs="Times New Roman"/>
          <w:sz w:val="20"/>
          <w:szCs w:val="20"/>
        </w:rPr>
        <w:t xml:space="preserve"> the cabinet d</w:t>
      </w:r>
      <w:r w:rsidR="006D38A6" w:rsidRPr="00AC5BFA">
        <w:rPr>
          <w:rFonts w:ascii="Palatino Linotype" w:hAnsi="Palatino Linotype" w:cs="Times New Roman"/>
          <w:sz w:val="20"/>
          <w:szCs w:val="20"/>
        </w:rPr>
        <w:t>id not follow correct procedure</w:t>
      </w:r>
      <w:r w:rsidR="00802F65" w:rsidRPr="00AC5BFA">
        <w:rPr>
          <w:rFonts w:ascii="Palatino Linotype" w:hAnsi="Palatino Linotype" w:cs="Times New Roman"/>
          <w:sz w:val="20"/>
          <w:szCs w:val="20"/>
        </w:rPr>
        <w:t xml:space="preserve"> and called to the question to put the resolutions on this meeting’s agenda.</w:t>
      </w:r>
      <w:r w:rsidR="00F51A0B" w:rsidRPr="00AC5BFA">
        <w:rPr>
          <w:rFonts w:ascii="Palatino Linotype" w:hAnsi="Palatino Linotype" w:cs="Times New Roman"/>
          <w:sz w:val="20"/>
          <w:szCs w:val="20"/>
        </w:rPr>
        <w:t xml:space="preserve"> </w:t>
      </w:r>
      <w:r w:rsidRPr="00AC5BFA">
        <w:rPr>
          <w:rFonts w:ascii="Palatino Linotype" w:hAnsi="Palatino Linotype" w:cs="Times New Roman"/>
          <w:sz w:val="20"/>
          <w:szCs w:val="20"/>
        </w:rPr>
        <w:t>[</w:t>
      </w:r>
      <w:r w:rsidR="000D0202" w:rsidRPr="00AC5BFA">
        <w:rPr>
          <w:rFonts w:ascii="Palatino Linotype" w:hAnsi="Palatino Linotype" w:cs="Times New Roman"/>
          <w:sz w:val="20"/>
          <w:szCs w:val="20"/>
        </w:rPr>
        <w:t>CBI</w:t>
      </w:r>
      <w:r w:rsidRPr="00AC5BFA">
        <w:rPr>
          <w:rFonts w:ascii="Palatino Linotype" w:hAnsi="Palatino Linotype" w:cs="Times New Roman"/>
          <w:sz w:val="20"/>
          <w:szCs w:val="20"/>
        </w:rPr>
        <w:t xml:space="preserve"> Staff] </w:t>
      </w:r>
      <w:r w:rsidR="00802F65" w:rsidRPr="00AC5BFA">
        <w:rPr>
          <w:rFonts w:ascii="Palatino Linotype" w:hAnsi="Palatino Linotype" w:cs="Times New Roman"/>
          <w:sz w:val="20"/>
          <w:szCs w:val="20"/>
        </w:rPr>
        <w:t>reminded the group that even if parliamentary procedure was properly followed, these items had not been properly noticed.</w:t>
      </w:r>
      <w:r w:rsidR="006D38A6" w:rsidRPr="00AC5BFA">
        <w:rPr>
          <w:rFonts w:ascii="Palatino Linotype" w:hAnsi="Palatino Linotype" w:cs="Times New Roman"/>
          <w:sz w:val="20"/>
          <w:szCs w:val="20"/>
        </w:rPr>
        <w:t xml:space="preserve"> </w:t>
      </w:r>
      <w:r w:rsidR="005932A6" w:rsidRPr="00AC5BFA">
        <w:rPr>
          <w:rFonts w:ascii="Palatino Linotype" w:hAnsi="Palatino Linotype" w:cs="Times New Roman"/>
          <w:sz w:val="20"/>
          <w:szCs w:val="20"/>
        </w:rPr>
        <w:t>[</w:t>
      </w:r>
      <w:r w:rsidR="00802F65" w:rsidRPr="00AC5BFA">
        <w:rPr>
          <w:rFonts w:ascii="Palatino Linotype" w:hAnsi="Palatino Linotype" w:cs="Times New Roman"/>
          <w:sz w:val="20"/>
          <w:szCs w:val="20"/>
        </w:rPr>
        <w:t xml:space="preserve">Rep. </w:t>
      </w:r>
      <w:r w:rsidR="005932A6" w:rsidRPr="00AC5BFA">
        <w:rPr>
          <w:rFonts w:ascii="Palatino Linotype" w:hAnsi="Palatino Linotype" w:cs="Times New Roman"/>
          <w:sz w:val="20"/>
          <w:szCs w:val="20"/>
        </w:rPr>
        <w:t>Manny]</w:t>
      </w:r>
      <w:r w:rsidR="00802F65" w:rsidRPr="00AC5BFA">
        <w:rPr>
          <w:rFonts w:ascii="Palatino Linotype" w:hAnsi="Palatino Linotype" w:cs="Times New Roman"/>
          <w:sz w:val="20"/>
          <w:szCs w:val="20"/>
        </w:rPr>
        <w:t xml:space="preserve"> said discussion was being rushed. </w:t>
      </w:r>
      <w:r w:rsidR="005932A6" w:rsidRPr="00AC5BFA">
        <w:rPr>
          <w:rFonts w:ascii="Palatino Linotype" w:hAnsi="Palatino Linotype" w:cs="Times New Roman"/>
          <w:sz w:val="20"/>
          <w:szCs w:val="20"/>
        </w:rPr>
        <w:t>[</w:t>
      </w:r>
      <w:r w:rsidR="00802F65" w:rsidRPr="00AC5BFA">
        <w:rPr>
          <w:rFonts w:ascii="Palatino Linotype" w:hAnsi="Palatino Linotype" w:cs="Times New Roman"/>
          <w:sz w:val="20"/>
          <w:szCs w:val="20"/>
        </w:rPr>
        <w:t xml:space="preserve">Rep. </w:t>
      </w:r>
      <w:r w:rsidR="005932A6" w:rsidRPr="00AC5BFA">
        <w:rPr>
          <w:rFonts w:ascii="Palatino Linotype" w:hAnsi="Palatino Linotype" w:cs="Times New Roman"/>
          <w:sz w:val="20"/>
          <w:szCs w:val="20"/>
        </w:rPr>
        <w:t>Vince]</w:t>
      </w:r>
      <w:r w:rsidR="00802F65" w:rsidRPr="00AC5BFA">
        <w:rPr>
          <w:rFonts w:ascii="Palatino Linotype" w:hAnsi="Palatino Linotype" w:cs="Times New Roman"/>
          <w:sz w:val="20"/>
          <w:szCs w:val="20"/>
        </w:rPr>
        <w:t xml:space="preserve"> said the group was pressured because a lot of members of the public were present. </w:t>
      </w:r>
      <w:r w:rsidR="005932A6" w:rsidRPr="00AC5BFA">
        <w:rPr>
          <w:rFonts w:ascii="Palatino Linotype" w:hAnsi="Palatino Linotype" w:cs="Times New Roman"/>
          <w:sz w:val="20"/>
          <w:szCs w:val="20"/>
        </w:rPr>
        <w:t>[</w:t>
      </w:r>
      <w:r w:rsidR="00802F65" w:rsidRPr="00AC5BFA">
        <w:rPr>
          <w:rFonts w:ascii="Palatino Linotype" w:hAnsi="Palatino Linotype" w:cs="Times New Roman"/>
          <w:sz w:val="20"/>
          <w:szCs w:val="20"/>
        </w:rPr>
        <w:t xml:space="preserve">Rep. </w:t>
      </w:r>
      <w:r w:rsidR="005932A6" w:rsidRPr="00AC5BFA">
        <w:rPr>
          <w:rFonts w:ascii="Palatino Linotype" w:hAnsi="Palatino Linotype" w:cs="Times New Roman"/>
          <w:sz w:val="20"/>
          <w:szCs w:val="20"/>
        </w:rPr>
        <w:t>Shannon]</w:t>
      </w:r>
      <w:r w:rsidR="00802F65" w:rsidRPr="00AC5BFA">
        <w:rPr>
          <w:rFonts w:ascii="Palatino Linotype" w:hAnsi="Palatino Linotype" w:cs="Times New Roman"/>
          <w:sz w:val="20"/>
          <w:szCs w:val="20"/>
        </w:rPr>
        <w:t xml:space="preserve"> said the </w:t>
      </w:r>
      <w:r w:rsidR="005932A6" w:rsidRPr="00AC5BFA">
        <w:rPr>
          <w:rFonts w:ascii="Palatino Linotype" w:hAnsi="Palatino Linotype" w:cs="Times New Roman"/>
          <w:sz w:val="20"/>
          <w:szCs w:val="20"/>
        </w:rPr>
        <w:t>[SAB]</w:t>
      </w:r>
      <w:r w:rsidR="00802F65" w:rsidRPr="00AC5BFA">
        <w:rPr>
          <w:rFonts w:ascii="Palatino Linotype" w:hAnsi="Palatino Linotype" w:cs="Times New Roman"/>
          <w:sz w:val="20"/>
          <w:szCs w:val="20"/>
        </w:rPr>
        <w:t xml:space="preserve"> representatives </w:t>
      </w:r>
      <w:r w:rsidR="005932A6" w:rsidRPr="00AC5BFA">
        <w:rPr>
          <w:rFonts w:ascii="Palatino Linotype" w:hAnsi="Palatino Linotype" w:cs="Times New Roman"/>
          <w:sz w:val="20"/>
          <w:szCs w:val="20"/>
        </w:rPr>
        <w:t>had been</w:t>
      </w:r>
      <w:r w:rsidR="00802F65" w:rsidRPr="00AC5BFA">
        <w:rPr>
          <w:rFonts w:ascii="Palatino Linotype" w:hAnsi="Palatino Linotype" w:cs="Times New Roman"/>
          <w:sz w:val="20"/>
          <w:szCs w:val="20"/>
        </w:rPr>
        <w:t xml:space="preserve"> responsible for going back to </w:t>
      </w:r>
      <w:proofErr w:type="gramStart"/>
      <w:r w:rsidR="00802F65" w:rsidRPr="00AC5BFA">
        <w:rPr>
          <w:rFonts w:ascii="Palatino Linotype" w:hAnsi="Palatino Linotype" w:cs="Times New Roman"/>
          <w:sz w:val="20"/>
          <w:szCs w:val="20"/>
        </w:rPr>
        <w:t xml:space="preserve">their </w:t>
      </w:r>
      <w:r w:rsidR="005932A6" w:rsidRPr="00AC5BFA">
        <w:rPr>
          <w:rFonts w:ascii="Palatino Linotype" w:hAnsi="Palatino Linotype" w:cs="Times New Roman"/>
          <w:sz w:val="20"/>
          <w:szCs w:val="20"/>
        </w:rPr>
        <w:t>[school site teams]</w:t>
      </w:r>
      <w:proofErr w:type="gramEnd"/>
      <w:r w:rsidR="005932A6" w:rsidRPr="00AC5BFA">
        <w:rPr>
          <w:rFonts w:ascii="Palatino Linotype" w:hAnsi="Palatino Linotype" w:cs="Times New Roman"/>
          <w:sz w:val="20"/>
          <w:szCs w:val="20"/>
        </w:rPr>
        <w:t xml:space="preserve"> </w:t>
      </w:r>
      <w:r w:rsidR="00802F65" w:rsidRPr="00AC5BFA">
        <w:rPr>
          <w:rFonts w:ascii="Palatino Linotype" w:hAnsi="Palatino Linotype" w:cs="Times New Roman"/>
          <w:sz w:val="20"/>
          <w:szCs w:val="20"/>
        </w:rPr>
        <w:t xml:space="preserve">to be prepared at this meeting. </w:t>
      </w:r>
      <w:r w:rsidR="005932A6" w:rsidRPr="00AC5BFA">
        <w:rPr>
          <w:rFonts w:ascii="Palatino Linotype" w:hAnsi="Palatino Linotype" w:cs="Times New Roman"/>
          <w:sz w:val="20"/>
          <w:szCs w:val="20"/>
        </w:rPr>
        <w:t>[</w:t>
      </w:r>
      <w:r w:rsidR="00E234B2" w:rsidRPr="00AC5BFA">
        <w:rPr>
          <w:rFonts w:ascii="Palatino Linotype" w:hAnsi="Palatino Linotype" w:cs="Times New Roman"/>
          <w:sz w:val="20"/>
          <w:szCs w:val="20"/>
        </w:rPr>
        <w:t xml:space="preserve">Senior </w:t>
      </w:r>
      <w:r w:rsidR="005932A6" w:rsidRPr="00AC5BFA">
        <w:rPr>
          <w:rFonts w:ascii="Palatino Linotype" w:hAnsi="Palatino Linotype" w:cs="Times New Roman"/>
          <w:sz w:val="20"/>
          <w:szCs w:val="20"/>
        </w:rPr>
        <w:t xml:space="preserve">CBI </w:t>
      </w:r>
      <w:r w:rsidR="00E234B2" w:rsidRPr="00AC5BFA">
        <w:rPr>
          <w:rFonts w:ascii="Palatino Linotype" w:hAnsi="Palatino Linotype" w:cs="Times New Roman"/>
          <w:sz w:val="20"/>
          <w:szCs w:val="20"/>
        </w:rPr>
        <w:t>Staff</w:t>
      </w:r>
      <w:r w:rsidR="005932A6" w:rsidRPr="00AC5BFA">
        <w:rPr>
          <w:rFonts w:ascii="Palatino Linotype" w:hAnsi="Palatino Linotype" w:cs="Times New Roman"/>
          <w:sz w:val="20"/>
          <w:szCs w:val="20"/>
        </w:rPr>
        <w:t xml:space="preserve">] </w:t>
      </w:r>
      <w:r w:rsidR="00802F65" w:rsidRPr="00AC5BFA">
        <w:rPr>
          <w:rFonts w:ascii="Palatino Linotype" w:hAnsi="Palatino Linotype" w:cs="Times New Roman"/>
          <w:sz w:val="20"/>
          <w:szCs w:val="20"/>
        </w:rPr>
        <w:t xml:space="preserve">spoke about the cabinet meeting </w:t>
      </w:r>
      <w:r w:rsidR="00E234B2" w:rsidRPr="00AC5BFA">
        <w:rPr>
          <w:rFonts w:ascii="Palatino Linotype" w:hAnsi="Palatino Linotype" w:cs="Times New Roman"/>
          <w:sz w:val="20"/>
          <w:szCs w:val="20"/>
        </w:rPr>
        <w:t>[the previous week]</w:t>
      </w:r>
      <w:r w:rsidR="00802F65" w:rsidRPr="00AC5BFA">
        <w:rPr>
          <w:rFonts w:ascii="Palatino Linotype" w:hAnsi="Palatino Linotype" w:cs="Times New Roman"/>
          <w:sz w:val="20"/>
          <w:szCs w:val="20"/>
        </w:rPr>
        <w:t>. He said the group had followed a process, and voting tonight would violate it. He then cautioned that any person present to pressure the students not to follow their process should be ashamed.</w:t>
      </w:r>
      <w:r w:rsidR="006D38A6" w:rsidRPr="00AC5BFA">
        <w:rPr>
          <w:rFonts w:ascii="Palatino Linotype" w:hAnsi="Palatino Linotype" w:cs="Times New Roman"/>
          <w:sz w:val="20"/>
          <w:szCs w:val="20"/>
        </w:rPr>
        <w:t xml:space="preserve"> </w:t>
      </w:r>
      <w:r w:rsidR="00E234B2" w:rsidRPr="00AC5BFA">
        <w:rPr>
          <w:rFonts w:ascii="Palatino Linotype" w:hAnsi="Palatino Linotype" w:cs="Times New Roman"/>
          <w:sz w:val="20"/>
          <w:szCs w:val="20"/>
        </w:rPr>
        <w:t>[</w:t>
      </w:r>
      <w:r w:rsidR="00802F65" w:rsidRPr="00AC5BFA">
        <w:rPr>
          <w:rFonts w:ascii="Palatino Linotype" w:hAnsi="Palatino Linotype" w:cs="Times New Roman"/>
          <w:sz w:val="20"/>
          <w:szCs w:val="20"/>
        </w:rPr>
        <w:t xml:space="preserve">Rep. </w:t>
      </w:r>
      <w:r w:rsidR="00E234B2" w:rsidRPr="00AC5BFA">
        <w:rPr>
          <w:rFonts w:ascii="Palatino Linotype" w:hAnsi="Palatino Linotype" w:cs="Times New Roman"/>
          <w:sz w:val="20"/>
          <w:szCs w:val="20"/>
        </w:rPr>
        <w:t>Shannon]</w:t>
      </w:r>
      <w:r w:rsidR="00802F65" w:rsidRPr="00AC5BFA">
        <w:rPr>
          <w:rFonts w:ascii="Palatino Linotype" w:hAnsi="Palatino Linotype" w:cs="Times New Roman"/>
          <w:sz w:val="20"/>
          <w:szCs w:val="20"/>
        </w:rPr>
        <w:t xml:space="preserve"> responded, saying she thought the cabinet meeting was not properly noticed, so that was not proper process either. She said </w:t>
      </w:r>
      <w:r w:rsidR="00E234B2" w:rsidRPr="00AC5BFA">
        <w:rPr>
          <w:rFonts w:ascii="Palatino Linotype" w:hAnsi="Palatino Linotype" w:cs="Times New Roman"/>
          <w:sz w:val="20"/>
          <w:szCs w:val="20"/>
        </w:rPr>
        <w:t xml:space="preserve">[Senior CBI Staff] </w:t>
      </w:r>
      <w:r w:rsidR="00802F65" w:rsidRPr="00AC5BFA">
        <w:rPr>
          <w:rFonts w:ascii="Palatino Linotype" w:hAnsi="Palatino Linotype" w:cs="Times New Roman"/>
          <w:sz w:val="20"/>
          <w:szCs w:val="20"/>
        </w:rPr>
        <w:t>press</w:t>
      </w:r>
      <w:r w:rsidR="00FF43BF" w:rsidRPr="00AC5BFA">
        <w:rPr>
          <w:rFonts w:ascii="Palatino Linotype" w:hAnsi="Palatino Linotype" w:cs="Times New Roman"/>
          <w:sz w:val="20"/>
          <w:szCs w:val="20"/>
        </w:rPr>
        <w:t xml:space="preserve">ured students in one direction and </w:t>
      </w:r>
      <w:r w:rsidR="00802F65" w:rsidRPr="00AC5BFA">
        <w:rPr>
          <w:rFonts w:ascii="Palatino Linotype" w:hAnsi="Palatino Linotype" w:cs="Times New Roman"/>
          <w:sz w:val="20"/>
          <w:szCs w:val="20"/>
        </w:rPr>
        <w:t>this was also somet</w:t>
      </w:r>
      <w:r w:rsidR="006D38A6" w:rsidRPr="00AC5BFA">
        <w:rPr>
          <w:rFonts w:ascii="Palatino Linotype" w:hAnsi="Palatino Linotype" w:cs="Times New Roman"/>
          <w:sz w:val="20"/>
          <w:szCs w:val="20"/>
        </w:rPr>
        <w:t>hing to be ashamed</w:t>
      </w:r>
      <w:r w:rsidR="00FF43BF" w:rsidRPr="00AC5BFA">
        <w:rPr>
          <w:rFonts w:ascii="Palatino Linotype" w:hAnsi="Palatino Linotype" w:cs="Times New Roman"/>
          <w:sz w:val="20"/>
          <w:szCs w:val="20"/>
        </w:rPr>
        <w:t xml:space="preserve"> of.</w:t>
      </w:r>
      <w:r w:rsidR="006D38A6" w:rsidRPr="00AC5BFA">
        <w:rPr>
          <w:rFonts w:ascii="Palatino Linotype" w:hAnsi="Palatino Linotype" w:cs="Times New Roman"/>
          <w:sz w:val="20"/>
          <w:szCs w:val="20"/>
        </w:rPr>
        <w:t xml:space="preserve"> </w:t>
      </w:r>
      <w:r w:rsidR="00E234B2" w:rsidRPr="00AC5BFA">
        <w:rPr>
          <w:rFonts w:ascii="Palatino Linotype" w:hAnsi="Palatino Linotype" w:cs="Times New Roman"/>
          <w:sz w:val="20"/>
          <w:szCs w:val="20"/>
        </w:rPr>
        <w:t>[Rep</w:t>
      </w:r>
      <w:r w:rsidR="00802F65" w:rsidRPr="00AC5BFA">
        <w:rPr>
          <w:rFonts w:ascii="Palatino Linotype" w:hAnsi="Palatino Linotype" w:cs="Times New Roman"/>
          <w:sz w:val="20"/>
          <w:szCs w:val="20"/>
        </w:rPr>
        <w:t xml:space="preserve">. </w:t>
      </w:r>
      <w:r w:rsidR="00E234B2" w:rsidRPr="00AC5BFA">
        <w:rPr>
          <w:rFonts w:ascii="Palatino Linotype" w:hAnsi="Palatino Linotype" w:cs="Times New Roman"/>
          <w:sz w:val="20"/>
          <w:szCs w:val="20"/>
        </w:rPr>
        <w:t>Eliza]</w:t>
      </w:r>
      <w:r w:rsidR="00802F65" w:rsidRPr="00AC5BFA">
        <w:rPr>
          <w:rFonts w:ascii="Palatino Linotype" w:hAnsi="Palatino Linotype" w:cs="Times New Roman"/>
          <w:sz w:val="20"/>
          <w:szCs w:val="20"/>
        </w:rPr>
        <w:t xml:space="preserve"> requested the group avoid personal attacks and focus on the issue at hand. </w:t>
      </w:r>
      <w:r w:rsidR="006D38A6" w:rsidRPr="00AC5BFA">
        <w:rPr>
          <w:rFonts w:ascii="Palatino Linotype" w:hAnsi="Palatino Linotype" w:cs="Times New Roman"/>
          <w:sz w:val="20"/>
          <w:szCs w:val="20"/>
        </w:rPr>
        <w:t xml:space="preserve"> </w:t>
      </w:r>
      <w:r w:rsidR="00E234B2" w:rsidRPr="00AC5BFA">
        <w:rPr>
          <w:rFonts w:ascii="Palatino Linotype" w:hAnsi="Palatino Linotype" w:cs="Times New Roman"/>
          <w:sz w:val="20"/>
          <w:szCs w:val="20"/>
        </w:rPr>
        <w:t>[</w:t>
      </w:r>
      <w:r w:rsidR="00802F65" w:rsidRPr="00AC5BFA">
        <w:rPr>
          <w:rFonts w:ascii="Palatino Linotype" w:hAnsi="Palatino Linotype" w:cs="Times New Roman"/>
          <w:sz w:val="20"/>
          <w:szCs w:val="20"/>
        </w:rPr>
        <w:t xml:space="preserve">Rep. </w:t>
      </w:r>
      <w:r w:rsidR="00E234B2" w:rsidRPr="00AC5BFA">
        <w:rPr>
          <w:rFonts w:ascii="Palatino Linotype" w:hAnsi="Palatino Linotype" w:cs="Times New Roman"/>
          <w:sz w:val="20"/>
          <w:szCs w:val="20"/>
        </w:rPr>
        <w:t>Kristina]</w:t>
      </w:r>
      <w:r w:rsidR="00802F65" w:rsidRPr="00AC5BFA">
        <w:rPr>
          <w:rFonts w:ascii="Palatino Linotype" w:hAnsi="Palatino Linotype" w:cs="Times New Roman"/>
          <w:sz w:val="20"/>
          <w:szCs w:val="20"/>
        </w:rPr>
        <w:t xml:space="preserve"> said the group should vote. </w:t>
      </w:r>
      <w:r w:rsidR="00E234B2" w:rsidRPr="00AC5BFA">
        <w:rPr>
          <w:rFonts w:ascii="Palatino Linotype" w:hAnsi="Palatino Linotype" w:cs="Times New Roman"/>
          <w:sz w:val="20"/>
          <w:szCs w:val="20"/>
        </w:rPr>
        <w:t>[</w:t>
      </w:r>
      <w:r w:rsidR="00802F65" w:rsidRPr="00AC5BFA">
        <w:rPr>
          <w:rFonts w:ascii="Palatino Linotype" w:hAnsi="Palatino Linotype" w:cs="Times New Roman"/>
          <w:sz w:val="20"/>
          <w:szCs w:val="20"/>
        </w:rPr>
        <w:t xml:space="preserve">Rep. </w:t>
      </w:r>
      <w:r w:rsidR="00E234B2" w:rsidRPr="00AC5BFA">
        <w:rPr>
          <w:rFonts w:ascii="Palatino Linotype" w:hAnsi="Palatino Linotype" w:cs="Times New Roman"/>
          <w:sz w:val="20"/>
          <w:szCs w:val="20"/>
        </w:rPr>
        <w:t>Eleanor]</w:t>
      </w:r>
      <w:r w:rsidR="00802F65" w:rsidRPr="00AC5BFA">
        <w:rPr>
          <w:rFonts w:ascii="Palatino Linotype" w:hAnsi="Palatino Linotype" w:cs="Times New Roman"/>
          <w:sz w:val="20"/>
          <w:szCs w:val="20"/>
        </w:rPr>
        <w:t xml:space="preserve"> reminded the group that someone had suggested calling an </w:t>
      </w:r>
      <w:r w:rsidR="00FF43BF" w:rsidRPr="00AC5BFA">
        <w:rPr>
          <w:rFonts w:ascii="Palatino Linotype" w:hAnsi="Palatino Linotype" w:cs="Times New Roman"/>
          <w:sz w:val="20"/>
          <w:szCs w:val="20"/>
        </w:rPr>
        <w:t>extra</w:t>
      </w:r>
      <w:r w:rsidR="00802F65" w:rsidRPr="00AC5BFA">
        <w:rPr>
          <w:rFonts w:ascii="Palatino Linotype" w:hAnsi="Palatino Linotype" w:cs="Times New Roman"/>
          <w:sz w:val="20"/>
          <w:szCs w:val="20"/>
        </w:rPr>
        <w:t xml:space="preserve"> meeting.</w:t>
      </w:r>
    </w:p>
    <w:p w14:paraId="3C7F9A25" w14:textId="71ADC29A" w:rsidR="00C53C76" w:rsidRPr="001C1319" w:rsidRDefault="004F187E" w:rsidP="002D367D">
      <w:pPr>
        <w:tabs>
          <w:tab w:val="left" w:pos="720"/>
        </w:tabs>
        <w:spacing w:line="240" w:lineRule="exact"/>
        <w:jc w:val="both"/>
        <w:rPr>
          <w:rFonts w:ascii="Palatino Linotype" w:hAnsi="Palatino Linotype" w:cs="Times New Roman"/>
          <w:sz w:val="20"/>
          <w:szCs w:val="20"/>
        </w:rPr>
      </w:pPr>
      <w:r w:rsidRPr="001C1319">
        <w:rPr>
          <w:rFonts w:ascii="Palatino Linotype" w:hAnsi="Palatino Linotype" w:cs="Times New Roman"/>
          <w:sz w:val="20"/>
          <w:szCs w:val="20"/>
        </w:rPr>
        <w:t xml:space="preserve">Amidst a great deal of pressure and public scrutiny, the SAB worked hard to </w:t>
      </w:r>
      <w:r w:rsidR="00086EAE" w:rsidRPr="001C1319">
        <w:rPr>
          <w:rFonts w:ascii="Palatino Linotype" w:hAnsi="Palatino Linotype" w:cs="Times New Roman"/>
          <w:sz w:val="20"/>
          <w:szCs w:val="20"/>
        </w:rPr>
        <w:t xml:space="preserve">focus on representing students, </w:t>
      </w:r>
      <w:r w:rsidRPr="001C1319">
        <w:rPr>
          <w:rFonts w:ascii="Palatino Linotype" w:hAnsi="Palatino Linotype" w:cs="Times New Roman"/>
          <w:sz w:val="20"/>
          <w:szCs w:val="20"/>
        </w:rPr>
        <w:t>follo</w:t>
      </w:r>
      <w:r w:rsidR="00086EAE" w:rsidRPr="001C1319">
        <w:rPr>
          <w:rFonts w:ascii="Palatino Linotype" w:hAnsi="Palatino Linotype" w:cs="Times New Roman"/>
          <w:sz w:val="20"/>
          <w:szCs w:val="20"/>
        </w:rPr>
        <w:t xml:space="preserve">w the law, </w:t>
      </w:r>
      <w:r w:rsidRPr="001C1319">
        <w:rPr>
          <w:rFonts w:ascii="Palatino Linotype" w:hAnsi="Palatino Linotype" w:cs="Times New Roman"/>
          <w:sz w:val="20"/>
          <w:szCs w:val="20"/>
        </w:rPr>
        <w:t>the bylaws</w:t>
      </w:r>
      <w:r w:rsidR="00302DC4" w:rsidRPr="001C1319">
        <w:rPr>
          <w:rFonts w:ascii="Palatino Linotype" w:hAnsi="Palatino Linotype" w:cs="Times New Roman"/>
          <w:sz w:val="20"/>
          <w:szCs w:val="20"/>
        </w:rPr>
        <w:t>,</w:t>
      </w:r>
      <w:r w:rsidRPr="001C1319">
        <w:rPr>
          <w:rFonts w:ascii="Palatino Linotype" w:hAnsi="Palatino Linotype" w:cs="Times New Roman"/>
          <w:sz w:val="20"/>
          <w:szCs w:val="20"/>
        </w:rPr>
        <w:t xml:space="preserve"> and parliamentary procedu</w:t>
      </w:r>
      <w:r w:rsidR="00C53C76" w:rsidRPr="001C1319">
        <w:rPr>
          <w:rFonts w:ascii="Palatino Linotype" w:hAnsi="Palatino Linotype" w:cs="Times New Roman"/>
          <w:sz w:val="20"/>
          <w:szCs w:val="20"/>
        </w:rPr>
        <w:t xml:space="preserve">re. By the end of the meeting, they had earned the respect of those present: “Members of the public complimented the SAB for their efforts to conduct a professional meeting, and the district’s </w:t>
      </w:r>
      <w:r w:rsidR="006A32DE" w:rsidRPr="001C1319">
        <w:rPr>
          <w:rFonts w:ascii="Palatino Linotype" w:hAnsi="Palatino Linotype" w:cs="Times New Roman"/>
          <w:sz w:val="20"/>
          <w:szCs w:val="20"/>
        </w:rPr>
        <w:t>general counsel complimented them on ‘</w:t>
      </w:r>
      <w:r w:rsidR="00C53C76" w:rsidRPr="001C1319">
        <w:rPr>
          <w:rFonts w:ascii="Palatino Linotype" w:hAnsi="Palatino Linotype" w:cs="Times New Roman"/>
          <w:sz w:val="20"/>
          <w:szCs w:val="20"/>
        </w:rPr>
        <w:t xml:space="preserve">navigating </w:t>
      </w:r>
      <w:r w:rsidR="006A32DE" w:rsidRPr="001C1319">
        <w:rPr>
          <w:rFonts w:ascii="Palatino Linotype" w:hAnsi="Palatino Linotype" w:cs="Times New Roman"/>
          <w:sz w:val="20"/>
          <w:szCs w:val="20"/>
        </w:rPr>
        <w:t>a difficult meeting very well’” (</w:t>
      </w:r>
      <w:r w:rsidR="00C53C76" w:rsidRPr="001C1319">
        <w:rPr>
          <w:rFonts w:ascii="Palatino Linotype" w:hAnsi="Palatino Linotype" w:cs="Times New Roman"/>
          <w:sz w:val="20"/>
          <w:szCs w:val="20"/>
        </w:rPr>
        <w:t>Field</w:t>
      </w:r>
      <w:r w:rsidR="00374EFF" w:rsidRPr="001C1319">
        <w:rPr>
          <w:rFonts w:ascii="Palatino Linotype" w:hAnsi="Palatino Linotype" w:cs="Times New Roman"/>
          <w:sz w:val="20"/>
          <w:szCs w:val="20"/>
        </w:rPr>
        <w:t xml:space="preserve"> </w:t>
      </w:r>
      <w:r w:rsidR="00C53C76" w:rsidRPr="001C1319">
        <w:rPr>
          <w:rFonts w:ascii="Palatino Linotype" w:hAnsi="Palatino Linotype" w:cs="Times New Roman"/>
          <w:sz w:val="20"/>
          <w:szCs w:val="20"/>
        </w:rPr>
        <w:t xml:space="preserve">note, June, </w:t>
      </w:r>
      <w:r w:rsidR="006A32DE" w:rsidRPr="001C1319">
        <w:rPr>
          <w:rFonts w:ascii="Palatino Linotype" w:hAnsi="Palatino Linotype" w:cs="Times New Roman"/>
          <w:sz w:val="20"/>
          <w:szCs w:val="20"/>
        </w:rPr>
        <w:t>Year 2)</w:t>
      </w:r>
      <w:r w:rsidR="00C53C76" w:rsidRPr="001C1319">
        <w:rPr>
          <w:rFonts w:ascii="Palatino Linotype" w:hAnsi="Palatino Linotype" w:cs="Times New Roman"/>
          <w:sz w:val="20"/>
          <w:szCs w:val="20"/>
        </w:rPr>
        <w:t>.</w:t>
      </w:r>
    </w:p>
    <w:p w14:paraId="4BEDE17A" w14:textId="505B0726" w:rsidR="0014112F" w:rsidRPr="001C1319" w:rsidRDefault="004F187E" w:rsidP="002D367D">
      <w:pPr>
        <w:pStyle w:val="SOESubhead1"/>
        <w:spacing w:line="240" w:lineRule="exact"/>
        <w:ind w:firstLine="288"/>
        <w:jc w:val="both"/>
        <w:rPr>
          <w:rFonts w:ascii="Palatino Linotype" w:hAnsi="Palatino Linotype" w:cs="Times New Roman"/>
          <w:b w:val="0"/>
          <w:i w:val="0"/>
          <w:sz w:val="20"/>
          <w:szCs w:val="20"/>
        </w:rPr>
      </w:pPr>
      <w:r w:rsidRPr="001C1319">
        <w:rPr>
          <w:rFonts w:ascii="Palatino Linotype" w:hAnsi="Palatino Linotype" w:cs="Times New Roman"/>
          <w:b w:val="0"/>
          <w:i w:val="0"/>
          <w:sz w:val="20"/>
          <w:szCs w:val="20"/>
        </w:rPr>
        <w:t xml:space="preserve">Ultimately, to </w:t>
      </w:r>
      <w:r w:rsidR="0093332B" w:rsidRPr="001C1319">
        <w:rPr>
          <w:rFonts w:ascii="Palatino Linotype" w:hAnsi="Palatino Linotype" w:cs="Times New Roman"/>
          <w:b w:val="0"/>
          <w:i w:val="0"/>
          <w:sz w:val="20"/>
          <w:szCs w:val="20"/>
        </w:rPr>
        <w:t>comply with</w:t>
      </w:r>
      <w:r w:rsidRPr="001C1319">
        <w:rPr>
          <w:rFonts w:ascii="Palatino Linotype" w:hAnsi="Palatino Linotype" w:cs="Times New Roman"/>
          <w:b w:val="0"/>
          <w:i w:val="0"/>
          <w:sz w:val="20"/>
          <w:szCs w:val="20"/>
        </w:rPr>
        <w:t xml:space="preserve"> the law to </w:t>
      </w:r>
      <w:r w:rsidR="0093332B" w:rsidRPr="001C1319">
        <w:rPr>
          <w:rFonts w:ascii="Palatino Linotype" w:hAnsi="Palatino Linotype" w:cs="Times New Roman"/>
          <w:b w:val="0"/>
          <w:i w:val="0"/>
          <w:sz w:val="20"/>
          <w:szCs w:val="20"/>
        </w:rPr>
        <w:t>give</w:t>
      </w:r>
      <w:r w:rsidRPr="001C1319">
        <w:rPr>
          <w:rFonts w:ascii="Palatino Linotype" w:hAnsi="Palatino Linotype" w:cs="Times New Roman"/>
          <w:b w:val="0"/>
          <w:i w:val="0"/>
          <w:sz w:val="20"/>
          <w:szCs w:val="20"/>
        </w:rPr>
        <w:t xml:space="preserve"> 72 hours public notice of the agenda, the SAB voted to schedule a follow up meeting that would occur </w:t>
      </w:r>
      <w:r w:rsidR="007706F1" w:rsidRPr="001C1319">
        <w:rPr>
          <w:rFonts w:ascii="Palatino Linotype" w:hAnsi="Palatino Linotype" w:cs="Times New Roman"/>
          <w:b w:val="0"/>
          <w:i w:val="0"/>
          <w:sz w:val="20"/>
          <w:szCs w:val="20"/>
        </w:rPr>
        <w:t xml:space="preserve">just </w:t>
      </w:r>
      <w:r w:rsidRPr="001C1319">
        <w:rPr>
          <w:rFonts w:ascii="Palatino Linotype" w:hAnsi="Palatino Linotype" w:cs="Times New Roman"/>
          <w:b w:val="0"/>
          <w:i w:val="0"/>
          <w:sz w:val="20"/>
          <w:szCs w:val="20"/>
        </w:rPr>
        <w:t>after the school year had ended</w:t>
      </w:r>
      <w:r w:rsidR="007706F1" w:rsidRPr="001C1319">
        <w:rPr>
          <w:rFonts w:ascii="Palatino Linotype" w:hAnsi="Palatino Linotype" w:cs="Times New Roman"/>
          <w:b w:val="0"/>
          <w:i w:val="0"/>
          <w:sz w:val="20"/>
          <w:szCs w:val="20"/>
        </w:rPr>
        <w:t>.</w:t>
      </w:r>
      <w:r w:rsidRPr="001C1319">
        <w:rPr>
          <w:rFonts w:ascii="Palatino Linotype" w:hAnsi="Palatino Linotype" w:cs="Times New Roman"/>
          <w:b w:val="0"/>
          <w:i w:val="0"/>
          <w:sz w:val="20"/>
          <w:szCs w:val="20"/>
        </w:rPr>
        <w:t xml:space="preserve"> The superintendent </w:t>
      </w:r>
      <w:r w:rsidRPr="001C1319">
        <w:rPr>
          <w:rFonts w:ascii="Palatino Linotype" w:hAnsi="Palatino Linotype" w:cs="Times New Roman"/>
          <w:b w:val="0"/>
          <w:i w:val="0"/>
          <w:sz w:val="20"/>
          <w:szCs w:val="20"/>
        </w:rPr>
        <w:lastRenderedPageBreak/>
        <w:t>made a su</w:t>
      </w:r>
      <w:r w:rsidR="007706F1" w:rsidRPr="001C1319">
        <w:rPr>
          <w:rFonts w:ascii="Palatino Linotype" w:hAnsi="Palatino Linotype" w:cs="Times New Roman"/>
          <w:b w:val="0"/>
          <w:i w:val="0"/>
          <w:sz w:val="20"/>
          <w:szCs w:val="20"/>
        </w:rPr>
        <w:t>rprising counter-</w:t>
      </w:r>
      <w:r w:rsidR="0093332B" w:rsidRPr="001C1319">
        <w:rPr>
          <w:rFonts w:ascii="Palatino Linotype" w:hAnsi="Palatino Linotype" w:cs="Times New Roman"/>
          <w:b w:val="0"/>
          <w:i w:val="0"/>
          <w:sz w:val="20"/>
          <w:szCs w:val="20"/>
        </w:rPr>
        <w:t>move</w:t>
      </w:r>
      <w:r w:rsidR="007706F1" w:rsidRPr="001C1319">
        <w:rPr>
          <w:rFonts w:ascii="Palatino Linotype" w:hAnsi="Palatino Linotype" w:cs="Times New Roman"/>
          <w:b w:val="0"/>
          <w:i w:val="0"/>
          <w:sz w:val="20"/>
          <w:szCs w:val="20"/>
        </w:rPr>
        <w:t xml:space="preserve"> </w:t>
      </w:r>
      <w:r w:rsidR="0093332B" w:rsidRPr="001C1319">
        <w:rPr>
          <w:rFonts w:ascii="Palatino Linotype" w:hAnsi="Palatino Linotype" w:cs="Times New Roman"/>
          <w:b w:val="0"/>
          <w:i w:val="0"/>
          <w:sz w:val="20"/>
          <w:szCs w:val="20"/>
        </w:rPr>
        <w:t>by</w:t>
      </w:r>
      <w:r w:rsidRPr="001C1319">
        <w:rPr>
          <w:rFonts w:ascii="Palatino Linotype" w:hAnsi="Palatino Linotype" w:cs="Times New Roman"/>
          <w:b w:val="0"/>
          <w:i w:val="0"/>
          <w:sz w:val="20"/>
          <w:szCs w:val="20"/>
        </w:rPr>
        <w:t xml:space="preserve"> </w:t>
      </w:r>
      <w:r w:rsidR="0093332B" w:rsidRPr="001C1319">
        <w:rPr>
          <w:rFonts w:ascii="Palatino Linotype" w:hAnsi="Palatino Linotype" w:cs="Times New Roman"/>
          <w:b w:val="0"/>
          <w:i w:val="0"/>
          <w:sz w:val="20"/>
          <w:szCs w:val="20"/>
        </w:rPr>
        <w:t>immediately posting a notice</w:t>
      </w:r>
      <w:r w:rsidRPr="001C1319">
        <w:rPr>
          <w:rFonts w:ascii="Palatino Linotype" w:hAnsi="Palatino Linotype" w:cs="Times New Roman"/>
          <w:b w:val="0"/>
          <w:i w:val="0"/>
          <w:sz w:val="20"/>
          <w:szCs w:val="20"/>
        </w:rPr>
        <w:t xml:space="preserve"> to</w:t>
      </w:r>
      <w:r w:rsidR="007706F1" w:rsidRPr="001C1319">
        <w:rPr>
          <w:rFonts w:ascii="Palatino Linotype" w:hAnsi="Palatino Linotype" w:cs="Times New Roman"/>
          <w:b w:val="0"/>
          <w:i w:val="0"/>
          <w:sz w:val="20"/>
          <w:szCs w:val="20"/>
        </w:rPr>
        <w:t xml:space="preserve"> postpone the meeting, stating she would be out of town and unable to attend</w:t>
      </w:r>
      <w:r w:rsidR="006A32DE" w:rsidRPr="001C1319">
        <w:rPr>
          <w:rStyle w:val="EndnoteReference"/>
          <w:rFonts w:ascii="Palatino Linotype" w:hAnsi="Palatino Linotype" w:cs="Times New Roman"/>
          <w:b w:val="0"/>
          <w:i w:val="0"/>
          <w:sz w:val="20"/>
          <w:szCs w:val="20"/>
        </w:rPr>
        <w:endnoteReference w:id="7"/>
      </w:r>
      <w:r w:rsidR="007706F1" w:rsidRPr="001C1319">
        <w:rPr>
          <w:rFonts w:ascii="Palatino Linotype" w:hAnsi="Palatino Linotype" w:cs="Times New Roman"/>
          <w:b w:val="0"/>
          <w:i w:val="0"/>
          <w:sz w:val="20"/>
          <w:szCs w:val="20"/>
        </w:rPr>
        <w:t>.</w:t>
      </w:r>
      <w:r w:rsidR="00251C73" w:rsidRPr="001C1319">
        <w:rPr>
          <w:rFonts w:ascii="Palatino Linotype" w:hAnsi="Palatino Linotype" w:cs="Times New Roman"/>
          <w:b w:val="0"/>
          <w:i w:val="0"/>
          <w:sz w:val="20"/>
          <w:szCs w:val="20"/>
        </w:rPr>
        <w:t xml:space="preserve"> In addition, </w:t>
      </w:r>
      <w:r w:rsidR="003B286B" w:rsidRPr="001C1319">
        <w:rPr>
          <w:rFonts w:ascii="Palatino Linotype" w:hAnsi="Palatino Linotype" w:cs="Times New Roman"/>
          <w:b w:val="0"/>
          <w:i w:val="0"/>
          <w:sz w:val="20"/>
          <w:szCs w:val="20"/>
        </w:rPr>
        <w:t xml:space="preserve">to counter the SAB’s media advocacy, </w:t>
      </w:r>
      <w:r w:rsidR="00251C73" w:rsidRPr="001C1319">
        <w:rPr>
          <w:rFonts w:ascii="Palatino Linotype" w:hAnsi="Palatino Linotype" w:cs="Times New Roman"/>
          <w:b w:val="0"/>
          <w:i w:val="0"/>
          <w:sz w:val="20"/>
          <w:szCs w:val="20"/>
        </w:rPr>
        <w:t xml:space="preserve">the district’s public relations office </w:t>
      </w:r>
      <w:r w:rsidR="003B286B" w:rsidRPr="001C1319">
        <w:rPr>
          <w:rFonts w:ascii="Palatino Linotype" w:hAnsi="Palatino Linotype" w:cs="Times New Roman"/>
          <w:b w:val="0"/>
          <w:i w:val="0"/>
          <w:sz w:val="20"/>
          <w:szCs w:val="20"/>
        </w:rPr>
        <w:t xml:space="preserve">drafted a </w:t>
      </w:r>
      <w:r w:rsidR="00251C73" w:rsidRPr="001C1319">
        <w:rPr>
          <w:rFonts w:ascii="Palatino Linotype" w:hAnsi="Palatino Linotype" w:cs="Times New Roman"/>
          <w:b w:val="0"/>
          <w:i w:val="0"/>
          <w:sz w:val="20"/>
          <w:szCs w:val="20"/>
        </w:rPr>
        <w:t xml:space="preserve">30-page press </w:t>
      </w:r>
      <w:r w:rsidR="003B286B" w:rsidRPr="001C1319">
        <w:rPr>
          <w:rFonts w:ascii="Palatino Linotype" w:hAnsi="Palatino Linotype" w:cs="Times New Roman"/>
          <w:b w:val="0"/>
          <w:i w:val="0"/>
          <w:sz w:val="20"/>
          <w:szCs w:val="20"/>
        </w:rPr>
        <w:t xml:space="preserve">release suggesting </w:t>
      </w:r>
      <w:proofErr w:type="gramStart"/>
      <w:r w:rsidR="003B286B" w:rsidRPr="001C1319">
        <w:rPr>
          <w:rFonts w:ascii="Palatino Linotype" w:hAnsi="Palatino Linotype" w:cs="Times New Roman"/>
          <w:b w:val="0"/>
          <w:i w:val="0"/>
          <w:sz w:val="20"/>
          <w:szCs w:val="20"/>
        </w:rPr>
        <w:t xml:space="preserve">the resolutions </w:t>
      </w:r>
      <w:r w:rsidR="006A32DE" w:rsidRPr="001C1319">
        <w:rPr>
          <w:rFonts w:ascii="Palatino Linotype" w:hAnsi="Palatino Linotype" w:cs="Times New Roman"/>
          <w:b w:val="0"/>
          <w:i w:val="0"/>
          <w:sz w:val="20"/>
          <w:szCs w:val="20"/>
        </w:rPr>
        <w:t>had been</w:t>
      </w:r>
      <w:r w:rsidR="003B286B" w:rsidRPr="001C1319">
        <w:rPr>
          <w:rFonts w:ascii="Palatino Linotype" w:hAnsi="Palatino Linotype" w:cs="Times New Roman"/>
          <w:b w:val="0"/>
          <w:i w:val="0"/>
          <w:sz w:val="20"/>
          <w:szCs w:val="20"/>
        </w:rPr>
        <w:t xml:space="preserve"> written by adults</w:t>
      </w:r>
      <w:proofErr w:type="gramEnd"/>
      <w:r w:rsidR="003B286B" w:rsidRPr="001C1319">
        <w:rPr>
          <w:rFonts w:ascii="Palatino Linotype" w:hAnsi="Palatino Linotype" w:cs="Times New Roman"/>
          <w:b w:val="0"/>
          <w:i w:val="0"/>
          <w:sz w:val="20"/>
          <w:szCs w:val="20"/>
        </w:rPr>
        <w:t xml:space="preserve"> and the students had been co-opted. These</w:t>
      </w:r>
      <w:r w:rsidR="008B43F6" w:rsidRPr="001C1319">
        <w:rPr>
          <w:rFonts w:ascii="Palatino Linotype" w:hAnsi="Palatino Linotype" w:cs="Times New Roman"/>
          <w:b w:val="0"/>
          <w:i w:val="0"/>
          <w:sz w:val="20"/>
          <w:szCs w:val="20"/>
        </w:rPr>
        <w:t xml:space="preserve"> attempts to discredit</w:t>
      </w:r>
      <w:r w:rsidR="003B286B" w:rsidRPr="001C1319">
        <w:rPr>
          <w:rFonts w:ascii="Palatino Linotype" w:hAnsi="Palatino Linotype" w:cs="Times New Roman"/>
          <w:b w:val="0"/>
          <w:i w:val="0"/>
          <w:sz w:val="20"/>
          <w:szCs w:val="20"/>
        </w:rPr>
        <w:t>, limit what legal actions could be taken,</w:t>
      </w:r>
      <w:r w:rsidR="008B43F6" w:rsidRPr="001C1319">
        <w:rPr>
          <w:rFonts w:ascii="Palatino Linotype" w:hAnsi="Palatino Linotype" w:cs="Times New Roman"/>
          <w:b w:val="0"/>
          <w:i w:val="0"/>
          <w:sz w:val="20"/>
          <w:szCs w:val="20"/>
        </w:rPr>
        <w:t xml:space="preserve"> postpone the </w:t>
      </w:r>
      <w:r w:rsidR="003B286B" w:rsidRPr="001C1319">
        <w:rPr>
          <w:rFonts w:ascii="Palatino Linotype" w:hAnsi="Palatino Linotype" w:cs="Times New Roman"/>
          <w:b w:val="0"/>
          <w:i w:val="0"/>
          <w:sz w:val="20"/>
          <w:szCs w:val="20"/>
        </w:rPr>
        <w:t xml:space="preserve">SAB’s meetings, and pressure students to remove their names from support of the resolutions tested </w:t>
      </w:r>
      <w:r w:rsidR="008B43F6" w:rsidRPr="001C1319">
        <w:rPr>
          <w:rFonts w:ascii="Palatino Linotype" w:hAnsi="Palatino Linotype" w:cs="Times New Roman"/>
          <w:b w:val="0"/>
          <w:i w:val="0"/>
          <w:sz w:val="20"/>
          <w:szCs w:val="20"/>
        </w:rPr>
        <w:t>their authority</w:t>
      </w:r>
      <w:r w:rsidR="003B286B" w:rsidRPr="001C1319">
        <w:rPr>
          <w:rFonts w:ascii="Palatino Linotype" w:hAnsi="Palatino Linotype" w:cs="Times New Roman"/>
          <w:b w:val="0"/>
          <w:i w:val="0"/>
          <w:sz w:val="20"/>
          <w:szCs w:val="20"/>
        </w:rPr>
        <w:t>.</w:t>
      </w:r>
      <w:r w:rsidR="008B43F6" w:rsidRPr="001C1319">
        <w:rPr>
          <w:rFonts w:ascii="Palatino Linotype" w:hAnsi="Palatino Linotype" w:cs="Times New Roman"/>
          <w:b w:val="0"/>
          <w:i w:val="0"/>
          <w:sz w:val="20"/>
          <w:szCs w:val="20"/>
        </w:rPr>
        <w:t xml:space="preserve"> </w:t>
      </w:r>
      <w:r w:rsidR="00CE2D11" w:rsidRPr="001C1319">
        <w:rPr>
          <w:rFonts w:ascii="Palatino Linotype" w:hAnsi="Palatino Linotype" w:cs="Times New Roman"/>
          <w:b w:val="0"/>
          <w:i w:val="0"/>
          <w:sz w:val="20"/>
          <w:szCs w:val="20"/>
        </w:rPr>
        <w:t>Unlike the moment two years prior, when their student delegate was removed from his post, t</w:t>
      </w:r>
      <w:r w:rsidR="008B43F6" w:rsidRPr="001C1319">
        <w:rPr>
          <w:rFonts w:ascii="Palatino Linotype" w:hAnsi="Palatino Linotype" w:cs="Times New Roman"/>
          <w:b w:val="0"/>
          <w:i w:val="0"/>
          <w:sz w:val="20"/>
          <w:szCs w:val="20"/>
        </w:rPr>
        <w:t xml:space="preserve">his time, they were able to respond flexibly. </w:t>
      </w:r>
      <w:r w:rsidR="00CE2D11" w:rsidRPr="001C1319">
        <w:rPr>
          <w:rFonts w:ascii="Palatino Linotype" w:hAnsi="Palatino Linotype" w:cs="Times New Roman"/>
          <w:b w:val="0"/>
          <w:i w:val="0"/>
          <w:sz w:val="20"/>
          <w:szCs w:val="20"/>
        </w:rPr>
        <w:t xml:space="preserve">The SAB anticipated the major </w:t>
      </w:r>
      <w:r w:rsidR="0014112F" w:rsidRPr="001C1319">
        <w:rPr>
          <w:rFonts w:ascii="Palatino Linotype" w:hAnsi="Palatino Linotype" w:cs="Times New Roman"/>
          <w:b w:val="0"/>
          <w:i w:val="0"/>
          <w:sz w:val="20"/>
          <w:szCs w:val="20"/>
        </w:rPr>
        <w:t>hurdle</w:t>
      </w:r>
      <w:r w:rsidR="00CE2D11" w:rsidRPr="001C1319">
        <w:rPr>
          <w:rFonts w:ascii="Palatino Linotype" w:hAnsi="Palatino Linotype" w:cs="Times New Roman"/>
          <w:b w:val="0"/>
          <w:i w:val="0"/>
          <w:sz w:val="20"/>
          <w:szCs w:val="20"/>
        </w:rPr>
        <w:t xml:space="preserve"> </w:t>
      </w:r>
      <w:r w:rsidR="0014112F" w:rsidRPr="001C1319">
        <w:rPr>
          <w:rFonts w:ascii="Palatino Linotype" w:hAnsi="Palatino Linotype" w:cs="Times New Roman"/>
          <w:b w:val="0"/>
          <w:i w:val="0"/>
          <w:sz w:val="20"/>
          <w:szCs w:val="20"/>
        </w:rPr>
        <w:t>in</w:t>
      </w:r>
      <w:r w:rsidR="00CE2D11" w:rsidRPr="001C1319">
        <w:rPr>
          <w:rFonts w:ascii="Palatino Linotype" w:hAnsi="Palatino Linotype" w:cs="Times New Roman"/>
          <w:b w:val="0"/>
          <w:i w:val="0"/>
          <w:sz w:val="20"/>
          <w:szCs w:val="20"/>
        </w:rPr>
        <w:t xml:space="preserve"> postponing their vote until school ended would be reaching quorum. In response, </w:t>
      </w:r>
      <w:r w:rsidR="0014112F" w:rsidRPr="001C1319">
        <w:rPr>
          <w:rFonts w:ascii="Palatino Linotype" w:hAnsi="Palatino Linotype" w:cs="Times New Roman"/>
          <w:b w:val="0"/>
          <w:i w:val="0"/>
          <w:sz w:val="20"/>
          <w:szCs w:val="20"/>
        </w:rPr>
        <w:t>four</w:t>
      </w:r>
      <w:r w:rsidR="00CE2D11" w:rsidRPr="001C1319">
        <w:rPr>
          <w:rFonts w:ascii="Palatino Linotype" w:hAnsi="Palatino Linotype" w:cs="Times New Roman"/>
          <w:b w:val="0"/>
          <w:i w:val="0"/>
          <w:sz w:val="20"/>
          <w:szCs w:val="20"/>
        </w:rPr>
        <w:t xml:space="preserve"> students </w:t>
      </w:r>
      <w:r w:rsidR="0014112F" w:rsidRPr="001C1319">
        <w:rPr>
          <w:rFonts w:ascii="Palatino Linotype" w:hAnsi="Palatino Linotype" w:cs="Times New Roman"/>
          <w:b w:val="0"/>
          <w:i w:val="0"/>
          <w:sz w:val="20"/>
          <w:szCs w:val="20"/>
        </w:rPr>
        <w:t>resigned</w:t>
      </w:r>
      <w:r w:rsidR="00CE2D11" w:rsidRPr="001C1319">
        <w:rPr>
          <w:rFonts w:ascii="Palatino Linotype" w:hAnsi="Palatino Linotype" w:cs="Times New Roman"/>
          <w:b w:val="0"/>
          <w:i w:val="0"/>
          <w:sz w:val="20"/>
          <w:szCs w:val="20"/>
        </w:rPr>
        <w:t xml:space="preserve"> by email </w:t>
      </w:r>
      <w:r w:rsidR="0014112F" w:rsidRPr="001C1319">
        <w:rPr>
          <w:rFonts w:ascii="Palatino Linotype" w:hAnsi="Palatino Linotype" w:cs="Times New Roman"/>
          <w:b w:val="0"/>
          <w:i w:val="0"/>
          <w:sz w:val="20"/>
          <w:szCs w:val="20"/>
        </w:rPr>
        <w:t>in an effort</w:t>
      </w:r>
      <w:r w:rsidR="00CE2D11" w:rsidRPr="001C1319">
        <w:rPr>
          <w:rFonts w:ascii="Palatino Linotype" w:hAnsi="Palatino Linotype" w:cs="Times New Roman"/>
          <w:b w:val="0"/>
          <w:i w:val="0"/>
          <w:sz w:val="20"/>
          <w:szCs w:val="20"/>
        </w:rPr>
        <w:t xml:space="preserve"> to reduce the number needed to act. </w:t>
      </w:r>
      <w:r w:rsidR="0014112F" w:rsidRPr="001C1319">
        <w:rPr>
          <w:rFonts w:ascii="Palatino Linotype" w:hAnsi="Palatino Linotype" w:cs="Times New Roman"/>
          <w:b w:val="0"/>
          <w:i w:val="0"/>
          <w:sz w:val="20"/>
          <w:szCs w:val="20"/>
        </w:rPr>
        <w:t>Milton replied to challenge this strategy:</w:t>
      </w:r>
    </w:p>
    <w:p w14:paraId="7FEFF4E3" w14:textId="72EADB9C" w:rsidR="0014112F" w:rsidRPr="001C1319" w:rsidRDefault="0014112F" w:rsidP="002D367D">
      <w:pPr>
        <w:pStyle w:val="Quotation40"/>
        <w:spacing w:after="0" w:line="240" w:lineRule="exact"/>
        <w:jc w:val="both"/>
        <w:rPr>
          <w:rFonts w:ascii="Palatino Linotype" w:hAnsi="Palatino Linotype" w:cs="Times New Roman"/>
          <w:sz w:val="20"/>
          <w:szCs w:val="20"/>
        </w:rPr>
      </w:pPr>
      <w:r w:rsidRPr="001C1319">
        <w:rPr>
          <w:rFonts w:ascii="Palatino Linotype" w:hAnsi="Palatino Linotype" w:cs="Times New Roman"/>
          <w:sz w:val="20"/>
          <w:szCs w:val="20"/>
        </w:rPr>
        <w:t>But I kind of wanted to say that I don’t think it is our place to encourage members to resign. I mean quorum was established for a reason: that we would have at least a MINIMAL amount of all [schools in the district] represented when we make decisions, so when we lower quorum, we are lowering membership represented, which is</w:t>
      </w:r>
      <w:r w:rsidR="00302DC4" w:rsidRPr="001C1319">
        <w:rPr>
          <w:rFonts w:ascii="Palatino Linotype" w:hAnsi="Palatino Linotype" w:cs="Times New Roman"/>
          <w:sz w:val="20"/>
          <w:szCs w:val="20"/>
        </w:rPr>
        <w:t xml:space="preserve"> the strength of our voice...” (Email, Year 2)</w:t>
      </w:r>
      <w:r w:rsidRPr="001C1319">
        <w:rPr>
          <w:rFonts w:ascii="Palatino Linotype" w:hAnsi="Palatino Linotype" w:cs="Times New Roman"/>
          <w:sz w:val="20"/>
          <w:szCs w:val="20"/>
        </w:rPr>
        <w:t>.</w:t>
      </w:r>
    </w:p>
    <w:p w14:paraId="53727A34" w14:textId="3248A874" w:rsidR="0014112F" w:rsidRPr="002D367D" w:rsidRDefault="00605574" w:rsidP="002D367D">
      <w:pPr>
        <w:tabs>
          <w:tab w:val="left" w:pos="720"/>
        </w:tabs>
        <w:spacing w:line="240" w:lineRule="exact"/>
        <w:rPr>
          <w:rFonts w:ascii="Palatino Linotype" w:hAnsi="Palatino Linotype" w:cs="Times New Roman"/>
          <w:sz w:val="20"/>
          <w:szCs w:val="20"/>
        </w:rPr>
      </w:pPr>
      <w:r w:rsidRPr="002D367D">
        <w:rPr>
          <w:rFonts w:ascii="Palatino Linotype" w:hAnsi="Palatino Linotype" w:cs="Times New Roman"/>
          <w:sz w:val="20"/>
          <w:szCs w:val="20"/>
        </w:rPr>
        <w:t xml:space="preserve">Ultimately, they abandoned the quorum reduction strategy and instead checked the rules to see if they had the authority to proceed. Having determined the paperwork would back them up, from bylaws to education code, Eliza </w:t>
      </w:r>
      <w:r w:rsidR="0014112F" w:rsidRPr="002D367D">
        <w:rPr>
          <w:rFonts w:ascii="Palatino Linotype" w:hAnsi="Palatino Linotype" w:cs="Times New Roman"/>
          <w:sz w:val="20"/>
          <w:szCs w:val="20"/>
        </w:rPr>
        <w:t xml:space="preserve">wrote to the superintendent in defense of their decision: </w:t>
      </w:r>
    </w:p>
    <w:p w14:paraId="69C6F72D" w14:textId="2151B6D7" w:rsidR="0014112F" w:rsidRPr="002D367D" w:rsidRDefault="0014112F" w:rsidP="002D367D">
      <w:pPr>
        <w:pStyle w:val="Quotation40"/>
        <w:spacing w:after="0" w:line="240" w:lineRule="exact"/>
        <w:jc w:val="both"/>
        <w:rPr>
          <w:rFonts w:ascii="Palatino Linotype" w:hAnsi="Palatino Linotype" w:cs="Times New Roman"/>
          <w:sz w:val="20"/>
          <w:szCs w:val="20"/>
        </w:rPr>
      </w:pPr>
      <w:r w:rsidRPr="002D367D">
        <w:rPr>
          <w:rFonts w:ascii="Palatino Linotype" w:hAnsi="Palatino Linotype" w:cs="Times New Roman"/>
          <w:sz w:val="20"/>
          <w:szCs w:val="20"/>
        </w:rPr>
        <w:t xml:space="preserve">“We believe it is important to have this vote. In accordance with the </w:t>
      </w:r>
      <w:r w:rsidR="00196A61" w:rsidRPr="002D367D">
        <w:rPr>
          <w:rFonts w:ascii="Palatino Linotype" w:hAnsi="Palatino Linotype" w:cs="Times New Roman"/>
          <w:sz w:val="20"/>
          <w:szCs w:val="20"/>
        </w:rPr>
        <w:t>Brown Act</w:t>
      </w:r>
      <w:r w:rsidR="00C34106" w:rsidRPr="002D367D">
        <w:rPr>
          <w:rFonts w:ascii="Palatino Linotype" w:hAnsi="Palatino Linotype" w:cs="Times New Roman"/>
          <w:sz w:val="20"/>
          <w:szCs w:val="20"/>
        </w:rPr>
        <w:t xml:space="preserve"> </w:t>
      </w:r>
      <w:r w:rsidRPr="002D367D">
        <w:rPr>
          <w:rFonts w:ascii="Palatino Linotype" w:hAnsi="Palatino Linotype" w:cs="Times New Roman"/>
          <w:sz w:val="20"/>
          <w:szCs w:val="20"/>
        </w:rPr>
        <w:t>we could not legally v</w:t>
      </w:r>
      <w:r w:rsidR="00C34106" w:rsidRPr="002D367D">
        <w:rPr>
          <w:rFonts w:ascii="Palatino Linotype" w:hAnsi="Palatino Linotype" w:cs="Times New Roman"/>
          <w:sz w:val="20"/>
          <w:szCs w:val="20"/>
        </w:rPr>
        <w:t>ote on these resolutions Monday…</w:t>
      </w:r>
      <w:r w:rsidRPr="002D367D">
        <w:rPr>
          <w:rFonts w:ascii="Palatino Linotype" w:hAnsi="Palatino Linotype" w:cs="Times New Roman"/>
          <w:sz w:val="20"/>
          <w:szCs w:val="20"/>
        </w:rPr>
        <w:t>because we did not notice it 72 hours in advance, hence the meeting being called this Monday. We cannot postpone the</w:t>
      </w:r>
      <w:r w:rsidR="00C34106" w:rsidRPr="002D367D">
        <w:rPr>
          <w:rFonts w:ascii="Palatino Linotype" w:hAnsi="Palatino Linotype" w:cs="Times New Roman"/>
          <w:sz w:val="20"/>
          <w:szCs w:val="20"/>
        </w:rPr>
        <w:t xml:space="preserve"> m</w:t>
      </w:r>
      <w:r w:rsidRPr="002D367D">
        <w:rPr>
          <w:rFonts w:ascii="Palatino Linotype" w:hAnsi="Palatino Linotype" w:cs="Times New Roman"/>
          <w:sz w:val="20"/>
          <w:szCs w:val="20"/>
        </w:rPr>
        <w:t xml:space="preserve">eeting, nor does anything say you have the legal right to do so. We have checked with lawyers on this matter, to make sure that we are not over stepping ou[r] bounds in keep[ing] the meeting as is, as well as parliamentary procedures. Everything I have read and everyone I have talked to has stated the same thing: (1) that the only people with the power to [cancel] or postpone the meetings are the members, and (2) that it says </w:t>
      </w:r>
      <w:r w:rsidR="00C34106" w:rsidRPr="002D367D">
        <w:rPr>
          <w:rFonts w:ascii="Palatino Linotype" w:hAnsi="Palatino Linotype" w:cs="Times New Roman"/>
          <w:sz w:val="20"/>
          <w:szCs w:val="20"/>
        </w:rPr>
        <w:t>[nowhere]</w:t>
      </w:r>
      <w:r w:rsidRPr="002D367D">
        <w:rPr>
          <w:rFonts w:ascii="Palatino Linotype" w:hAnsi="Palatino Linotype" w:cs="Times New Roman"/>
          <w:sz w:val="20"/>
          <w:szCs w:val="20"/>
        </w:rPr>
        <w:t xml:space="preserve"> that the superintendent, nor any other staff, has the power to postpone the meetings…. Though we would like you to attend the meeting, it is unnecessary seeing [as] we are talking for the students. We speak for them, not f</w:t>
      </w:r>
      <w:r w:rsidR="00567091" w:rsidRPr="002D367D">
        <w:rPr>
          <w:rFonts w:ascii="Palatino Linotype" w:hAnsi="Palatino Linotype" w:cs="Times New Roman"/>
          <w:sz w:val="20"/>
          <w:szCs w:val="20"/>
        </w:rPr>
        <w:t>or the adult[s] of the district” (</w:t>
      </w:r>
      <w:r w:rsidRPr="002D367D">
        <w:rPr>
          <w:rFonts w:ascii="Palatino Linotype" w:hAnsi="Palatino Linotype" w:cs="Times New Roman"/>
          <w:sz w:val="20"/>
          <w:szCs w:val="20"/>
        </w:rPr>
        <w:t xml:space="preserve">Email to superintendent, staff, </w:t>
      </w:r>
      <w:r w:rsidR="00567091" w:rsidRPr="002D367D">
        <w:rPr>
          <w:rFonts w:ascii="Palatino Linotype" w:hAnsi="Palatino Linotype" w:cs="Times New Roman"/>
          <w:sz w:val="20"/>
          <w:szCs w:val="20"/>
        </w:rPr>
        <w:t>and SAB cabinet members, Year 2).</w:t>
      </w:r>
      <w:r w:rsidRPr="002D367D">
        <w:rPr>
          <w:rFonts w:ascii="Palatino Linotype" w:hAnsi="Palatino Linotype" w:cs="Times New Roman"/>
          <w:sz w:val="20"/>
          <w:szCs w:val="20"/>
        </w:rPr>
        <w:t xml:space="preserve"> </w:t>
      </w:r>
    </w:p>
    <w:p w14:paraId="110574D5" w14:textId="6B7C1F7A" w:rsidR="0014112F" w:rsidRPr="002D367D" w:rsidRDefault="0014112F" w:rsidP="002D367D">
      <w:pPr>
        <w:tabs>
          <w:tab w:val="left" w:pos="720"/>
        </w:tabs>
        <w:spacing w:line="240" w:lineRule="exact"/>
        <w:jc w:val="both"/>
        <w:rPr>
          <w:rFonts w:ascii="Palatino Linotype" w:hAnsi="Palatino Linotype" w:cs="Times New Roman"/>
          <w:sz w:val="20"/>
          <w:szCs w:val="20"/>
        </w:rPr>
      </w:pPr>
      <w:r w:rsidRPr="002D367D">
        <w:rPr>
          <w:rFonts w:ascii="Palatino Linotype" w:hAnsi="Palatino Linotype" w:cs="Times New Roman"/>
          <w:sz w:val="20"/>
          <w:szCs w:val="20"/>
        </w:rPr>
        <w:t xml:space="preserve">When the day of the meeting arrived, there was high attendance including members of the press, the </w:t>
      </w:r>
      <w:r w:rsidR="008843F1" w:rsidRPr="002D367D">
        <w:rPr>
          <w:rFonts w:ascii="Palatino Linotype" w:hAnsi="Palatino Linotype" w:cs="Times New Roman"/>
          <w:sz w:val="20"/>
          <w:szCs w:val="20"/>
        </w:rPr>
        <w:t>teachers’</w:t>
      </w:r>
      <w:r w:rsidRPr="002D367D">
        <w:rPr>
          <w:rFonts w:ascii="Palatino Linotype" w:hAnsi="Palatino Linotype" w:cs="Times New Roman"/>
          <w:sz w:val="20"/>
          <w:szCs w:val="20"/>
        </w:rPr>
        <w:t xml:space="preserve"> union, students from district schools, </w:t>
      </w:r>
      <w:r w:rsidR="008843F1" w:rsidRPr="002D367D">
        <w:rPr>
          <w:rFonts w:ascii="Palatino Linotype" w:hAnsi="Palatino Linotype" w:cs="Times New Roman"/>
          <w:sz w:val="20"/>
          <w:szCs w:val="20"/>
        </w:rPr>
        <w:t>CBI staff</w:t>
      </w:r>
      <w:r w:rsidRPr="002D367D">
        <w:rPr>
          <w:rFonts w:ascii="Palatino Linotype" w:hAnsi="Palatino Linotype" w:cs="Times New Roman"/>
          <w:sz w:val="20"/>
          <w:szCs w:val="20"/>
        </w:rPr>
        <w:t xml:space="preserve"> including their executive director</w:t>
      </w:r>
      <w:r w:rsidR="00C34106" w:rsidRPr="002D367D">
        <w:rPr>
          <w:rFonts w:ascii="Palatino Linotype" w:hAnsi="Palatino Linotype" w:cs="Times New Roman"/>
          <w:sz w:val="20"/>
          <w:szCs w:val="20"/>
        </w:rPr>
        <w:t xml:space="preserve"> for the first time that year</w:t>
      </w:r>
      <w:r w:rsidRPr="002D367D">
        <w:rPr>
          <w:rFonts w:ascii="Palatino Linotype" w:hAnsi="Palatino Linotype" w:cs="Times New Roman"/>
          <w:sz w:val="20"/>
          <w:szCs w:val="20"/>
        </w:rPr>
        <w:t xml:space="preserve">, and several active opponents of the superintendent’s recent contract renewal </w:t>
      </w:r>
      <w:r w:rsidR="00C34106" w:rsidRPr="002D367D">
        <w:rPr>
          <w:rFonts w:ascii="Palatino Linotype" w:hAnsi="Palatino Linotype" w:cs="Times New Roman"/>
          <w:sz w:val="20"/>
          <w:szCs w:val="20"/>
        </w:rPr>
        <w:t>or</w:t>
      </w:r>
      <w:r w:rsidRPr="002D367D">
        <w:rPr>
          <w:rFonts w:ascii="Palatino Linotype" w:hAnsi="Palatino Linotype" w:cs="Times New Roman"/>
          <w:sz w:val="20"/>
          <w:szCs w:val="20"/>
        </w:rPr>
        <w:t xml:space="preserve"> school reform policy. As the meeting got underway, several adults argued over the legality of the meeting and became concerned with the symbolic role of the podium in the boardroom used for public comments during school board meetings. As some tried to have the podium removed as a signal that the meeting was not legal or official, others argued to keep the podium in place. The students reminded everyone</w:t>
      </w:r>
      <w:r w:rsidR="008843F1" w:rsidRPr="002D367D">
        <w:rPr>
          <w:rFonts w:ascii="Palatino Linotype" w:hAnsi="Palatino Linotype" w:cs="Times New Roman"/>
          <w:sz w:val="20"/>
          <w:szCs w:val="20"/>
        </w:rPr>
        <w:t xml:space="preserve"> that</w:t>
      </w:r>
      <w:r w:rsidRPr="002D367D">
        <w:rPr>
          <w:rFonts w:ascii="Palatino Linotype" w:hAnsi="Palatino Linotype" w:cs="Times New Roman"/>
          <w:sz w:val="20"/>
          <w:szCs w:val="20"/>
        </w:rPr>
        <w:t xml:space="preserve"> all they needed to </w:t>
      </w:r>
      <w:r w:rsidR="00C34106" w:rsidRPr="002D367D">
        <w:rPr>
          <w:rFonts w:ascii="Palatino Linotype" w:hAnsi="Palatino Linotype" w:cs="Times New Roman"/>
          <w:sz w:val="20"/>
          <w:szCs w:val="20"/>
        </w:rPr>
        <w:t>continue</w:t>
      </w:r>
      <w:r w:rsidRPr="002D367D">
        <w:rPr>
          <w:rFonts w:ascii="Palatino Linotype" w:hAnsi="Palatino Linotype" w:cs="Times New Roman"/>
          <w:sz w:val="20"/>
          <w:szCs w:val="20"/>
        </w:rPr>
        <w:t xml:space="preserve"> was a quorum. They took a unanimous vote to hold the meeting, heard public comment on each resolution, made an amendment to one of the resolutions, and took their votes: 14-0-1 in favor of the contract resolution, 13-0-1 in favor of the resolution opposing the school reform program (one representativ</w:t>
      </w:r>
      <w:r w:rsidR="009B710C" w:rsidRPr="002D367D">
        <w:rPr>
          <w:rFonts w:ascii="Palatino Linotype" w:hAnsi="Palatino Linotype" w:cs="Times New Roman"/>
          <w:sz w:val="20"/>
          <w:szCs w:val="20"/>
        </w:rPr>
        <w:t>e had to leave early), and they voted</w:t>
      </w:r>
      <w:r w:rsidRPr="002D367D">
        <w:rPr>
          <w:rFonts w:ascii="Palatino Linotype" w:hAnsi="Palatino Linotype" w:cs="Times New Roman"/>
          <w:sz w:val="20"/>
          <w:szCs w:val="20"/>
        </w:rPr>
        <w:t xml:space="preserve"> on two other resolutions on the agenda. </w:t>
      </w:r>
    </w:p>
    <w:p w14:paraId="7901DB89" w14:textId="3396DACC" w:rsidR="00C34106" w:rsidRPr="002D367D" w:rsidRDefault="0014112F" w:rsidP="002D367D">
      <w:pPr>
        <w:pStyle w:val="SOEParagraph"/>
        <w:spacing w:line="240" w:lineRule="exact"/>
        <w:ind w:firstLine="288"/>
        <w:jc w:val="both"/>
        <w:rPr>
          <w:rFonts w:ascii="Palatino Linotype" w:hAnsi="Palatino Linotype" w:cs="Times New Roman"/>
          <w:sz w:val="20"/>
          <w:szCs w:val="20"/>
        </w:rPr>
      </w:pPr>
      <w:r w:rsidRPr="002D367D">
        <w:rPr>
          <w:rFonts w:ascii="Palatino Linotype" w:hAnsi="Palatino Linotype" w:cs="Times New Roman"/>
          <w:sz w:val="20"/>
          <w:szCs w:val="20"/>
        </w:rPr>
        <w:t>It is necessary to remember that for all of this effort, the SAB’s actions were not binding in any way and served only an advisory purpose. That said</w:t>
      </w:r>
      <w:proofErr w:type="gramStart"/>
      <w:r w:rsidRPr="002D367D">
        <w:rPr>
          <w:rFonts w:ascii="Palatino Linotype" w:hAnsi="Palatino Linotype" w:cs="Times New Roman"/>
          <w:sz w:val="20"/>
          <w:szCs w:val="20"/>
        </w:rPr>
        <w:t>,</w:t>
      </w:r>
      <w:proofErr w:type="gramEnd"/>
      <w:r w:rsidRPr="002D367D">
        <w:rPr>
          <w:rFonts w:ascii="Palatino Linotype" w:hAnsi="Palatino Linotype" w:cs="Times New Roman"/>
          <w:sz w:val="20"/>
          <w:szCs w:val="20"/>
        </w:rPr>
        <w:t xml:space="preserve"> it would be a mis</w:t>
      </w:r>
      <w:r w:rsidR="009B710C" w:rsidRPr="002D367D">
        <w:rPr>
          <w:rFonts w:ascii="Palatino Linotype" w:hAnsi="Palatino Linotype" w:cs="Times New Roman"/>
          <w:sz w:val="20"/>
          <w:szCs w:val="20"/>
        </w:rPr>
        <w:t>take to conclude that this meant</w:t>
      </w:r>
      <w:r w:rsidRPr="002D367D">
        <w:rPr>
          <w:rFonts w:ascii="Palatino Linotype" w:hAnsi="Palatino Linotype" w:cs="Times New Roman"/>
          <w:sz w:val="20"/>
          <w:szCs w:val="20"/>
        </w:rPr>
        <w:t xml:space="preserve"> the SAB lacked authority. A more accurate conclusion is that they exercised contingent authority. They remained subordinate to powerful—or elite—adult decision makers in terms of voting and enforcement power. Yet, within their domain of practice, they began to disrupt the calibration of politics determining the limits of who participates. </w:t>
      </w:r>
    </w:p>
    <w:p w14:paraId="195FD00B" w14:textId="7124A463" w:rsidR="0014112F" w:rsidRDefault="00C34106" w:rsidP="002D367D">
      <w:pPr>
        <w:pStyle w:val="SOEParagraph"/>
        <w:spacing w:line="240" w:lineRule="exact"/>
        <w:ind w:firstLine="288"/>
        <w:jc w:val="both"/>
        <w:rPr>
          <w:rFonts w:ascii="Palatino Linotype" w:hAnsi="Palatino Linotype" w:cs="Times New Roman"/>
          <w:sz w:val="20"/>
          <w:szCs w:val="20"/>
        </w:rPr>
      </w:pPr>
      <w:r w:rsidRPr="002D367D">
        <w:rPr>
          <w:rFonts w:ascii="Palatino Linotype" w:hAnsi="Palatino Linotype" w:cs="Times New Roman"/>
          <w:sz w:val="20"/>
          <w:szCs w:val="20"/>
        </w:rPr>
        <w:t xml:space="preserve">There was significant fallout. </w:t>
      </w:r>
      <w:r w:rsidR="0014112F" w:rsidRPr="002D367D">
        <w:rPr>
          <w:rFonts w:ascii="Palatino Linotype" w:hAnsi="Palatino Linotype" w:cs="Times New Roman"/>
          <w:sz w:val="20"/>
          <w:szCs w:val="20"/>
        </w:rPr>
        <w:t xml:space="preserve">At the close of the year, the </w:t>
      </w:r>
      <w:r w:rsidRPr="002D367D">
        <w:rPr>
          <w:rFonts w:ascii="Palatino Linotype" w:hAnsi="Palatino Linotype" w:cs="Times New Roman"/>
          <w:sz w:val="20"/>
          <w:szCs w:val="20"/>
        </w:rPr>
        <w:t>CBI</w:t>
      </w:r>
      <w:r w:rsidR="0014112F" w:rsidRPr="002D367D">
        <w:rPr>
          <w:rFonts w:ascii="Palatino Linotype" w:hAnsi="Palatino Linotype" w:cs="Times New Roman"/>
          <w:sz w:val="20"/>
          <w:szCs w:val="20"/>
        </w:rPr>
        <w:t xml:space="preserve"> cancelled its contract with the district in protest of the superintendent’s actions, the full-time staff person at the institute responsible for supporting the SAB then resigned her position in protest of the d</w:t>
      </w:r>
      <w:r w:rsidRPr="002D367D">
        <w:rPr>
          <w:rFonts w:ascii="Palatino Linotype" w:hAnsi="Palatino Linotype" w:cs="Times New Roman"/>
          <w:sz w:val="20"/>
          <w:szCs w:val="20"/>
        </w:rPr>
        <w:t xml:space="preserve">ecision to cancel the contract. Shortly thereafter, the senior CBI leader also resigned. </w:t>
      </w:r>
      <w:r w:rsidR="0014112F" w:rsidRPr="002D367D">
        <w:rPr>
          <w:rFonts w:ascii="Palatino Linotype" w:hAnsi="Palatino Linotype" w:cs="Times New Roman"/>
          <w:sz w:val="20"/>
          <w:szCs w:val="20"/>
        </w:rPr>
        <w:t xml:space="preserve">At the start of the following academic year, the superintendent announced she would be leaving the district at the end of the year. Her departure cannot be said to be the result of student pressure. In a large city and unified school district, it is common for superintendents to navigate a great deal of political pressure. However, it can be said that the students’ challenges contributed to the end of her tenure with the district. Their real authority, however, was in maintaining their legitimacy, resisting the </w:t>
      </w:r>
      <w:r w:rsidRPr="002D367D">
        <w:rPr>
          <w:rFonts w:ascii="Palatino Linotype" w:hAnsi="Palatino Linotype" w:cs="Times New Roman"/>
          <w:sz w:val="20"/>
          <w:szCs w:val="20"/>
        </w:rPr>
        <w:t>superintendent’s</w:t>
      </w:r>
      <w:r w:rsidR="0014112F" w:rsidRPr="002D367D">
        <w:rPr>
          <w:rFonts w:ascii="Palatino Linotype" w:hAnsi="Palatino Linotype" w:cs="Times New Roman"/>
          <w:sz w:val="20"/>
          <w:szCs w:val="20"/>
        </w:rPr>
        <w:t xml:space="preserve"> perceived power of enforcement, maintaining </w:t>
      </w:r>
      <w:r w:rsidR="0014112F" w:rsidRPr="002D367D">
        <w:rPr>
          <w:rFonts w:ascii="Palatino Linotype" w:hAnsi="Palatino Linotype" w:cs="Times New Roman"/>
          <w:sz w:val="20"/>
          <w:szCs w:val="20"/>
        </w:rPr>
        <w:lastRenderedPageBreak/>
        <w:t>the possibility for influential student participation to emerge in the district, holding their meeting, and rendering an official publicly acknowledged opinion on behalf of students in the face of intense pressure to regulate and even silence them.</w:t>
      </w:r>
    </w:p>
    <w:p w14:paraId="5D9C3E18" w14:textId="77777777" w:rsidR="00E31CAB" w:rsidRPr="00E31CAB" w:rsidRDefault="00E31CAB" w:rsidP="00E31CAB">
      <w:pPr>
        <w:pStyle w:val="SOEParagraph"/>
        <w:spacing w:line="240" w:lineRule="exact"/>
        <w:jc w:val="both"/>
        <w:rPr>
          <w:rFonts w:asciiTheme="majorHAnsi" w:hAnsiTheme="majorHAnsi" w:cs="Times New Roman"/>
        </w:rPr>
      </w:pPr>
    </w:p>
    <w:p w14:paraId="04E48B36" w14:textId="2E95A685" w:rsidR="00606ED3" w:rsidRDefault="00E31CAB" w:rsidP="00E31CAB">
      <w:pPr>
        <w:pStyle w:val="SOEHEADING1"/>
        <w:spacing w:before="0" w:line="240" w:lineRule="exact"/>
        <w:jc w:val="center"/>
        <w:rPr>
          <w:rFonts w:ascii="Gill Sans MT" w:hAnsi="Gill Sans MT"/>
          <w:caps w:val="0"/>
          <w:sz w:val="20"/>
          <w:szCs w:val="20"/>
        </w:rPr>
      </w:pPr>
      <w:r w:rsidRPr="00E31CAB">
        <w:rPr>
          <w:rFonts w:ascii="Gill Sans MT" w:hAnsi="Gill Sans MT"/>
          <w:caps w:val="0"/>
          <w:sz w:val="20"/>
          <w:szCs w:val="20"/>
        </w:rPr>
        <w:t>Discussion</w:t>
      </w:r>
    </w:p>
    <w:p w14:paraId="4E06FE40" w14:textId="77777777" w:rsidR="00E31CAB" w:rsidRPr="00E31CAB" w:rsidRDefault="00E31CAB" w:rsidP="00E31CAB">
      <w:pPr>
        <w:pStyle w:val="SOEHEADING1"/>
        <w:spacing w:before="0" w:line="240" w:lineRule="exact"/>
        <w:rPr>
          <w:rFonts w:asciiTheme="majorHAnsi" w:hAnsiTheme="majorHAnsi"/>
          <w:b w:val="0"/>
          <w:sz w:val="24"/>
        </w:rPr>
      </w:pPr>
    </w:p>
    <w:p w14:paraId="4EBD4FC9" w14:textId="5D09C30E" w:rsidR="00606ED3" w:rsidRPr="00E31CAB" w:rsidRDefault="008A12A6" w:rsidP="00E31CAB">
      <w:pPr>
        <w:spacing w:line="240" w:lineRule="exact"/>
        <w:ind w:firstLine="288"/>
        <w:jc w:val="both"/>
        <w:rPr>
          <w:rFonts w:ascii="Palatino Linotype" w:hAnsi="Palatino Linotype" w:cs="Times New Roman"/>
          <w:sz w:val="20"/>
          <w:szCs w:val="20"/>
        </w:rPr>
      </w:pPr>
      <w:r w:rsidRPr="00E31CAB">
        <w:rPr>
          <w:rFonts w:ascii="Palatino Linotype" w:hAnsi="Palatino Linotype" w:cs="Times New Roman"/>
          <w:sz w:val="20"/>
          <w:szCs w:val="20"/>
        </w:rPr>
        <w:t xml:space="preserve">This </w:t>
      </w:r>
      <w:r w:rsidR="0075620E" w:rsidRPr="00E31CAB">
        <w:rPr>
          <w:rFonts w:ascii="Palatino Linotype" w:hAnsi="Palatino Linotype" w:cs="Times New Roman"/>
          <w:sz w:val="20"/>
          <w:szCs w:val="20"/>
        </w:rPr>
        <w:t xml:space="preserve">article </w:t>
      </w:r>
      <w:r w:rsidRPr="00E31CAB">
        <w:rPr>
          <w:rFonts w:ascii="Palatino Linotype" w:hAnsi="Palatino Linotype" w:cs="Times New Roman"/>
          <w:sz w:val="20"/>
          <w:szCs w:val="20"/>
        </w:rPr>
        <w:t>contributes</w:t>
      </w:r>
      <w:r w:rsidR="0075620E" w:rsidRPr="00E31CAB">
        <w:rPr>
          <w:rFonts w:ascii="Palatino Linotype" w:hAnsi="Palatino Linotype" w:cs="Times New Roman"/>
          <w:sz w:val="20"/>
          <w:szCs w:val="20"/>
        </w:rPr>
        <w:t xml:space="preserve"> to literatures on youth </w:t>
      </w:r>
      <w:r w:rsidR="00394F21" w:rsidRPr="00E31CAB">
        <w:rPr>
          <w:rFonts w:ascii="Palatino Linotype" w:hAnsi="Palatino Linotype" w:cs="Times New Roman"/>
          <w:sz w:val="20"/>
          <w:szCs w:val="20"/>
        </w:rPr>
        <w:t xml:space="preserve">studies and public participation, and more broadly, sociology of education. </w:t>
      </w:r>
      <w:r w:rsidR="00606ED3" w:rsidRPr="00E31CAB">
        <w:rPr>
          <w:rFonts w:ascii="Palatino Linotype" w:hAnsi="Palatino Linotype" w:cs="Times New Roman"/>
          <w:sz w:val="20"/>
          <w:szCs w:val="20"/>
        </w:rPr>
        <w:t xml:space="preserve">I have described how having command of the levels of paperwork in a bureaucratic system became a powerful tool for young people to use </w:t>
      </w:r>
      <w:r w:rsidR="00804A83" w:rsidRPr="00E31CAB">
        <w:rPr>
          <w:rFonts w:ascii="Palatino Linotype" w:hAnsi="Palatino Linotype" w:cs="Times New Roman"/>
          <w:sz w:val="20"/>
          <w:szCs w:val="20"/>
        </w:rPr>
        <w:t>in</w:t>
      </w:r>
      <w:r w:rsidR="00606ED3" w:rsidRPr="00E31CAB">
        <w:rPr>
          <w:rFonts w:ascii="Palatino Linotype" w:hAnsi="Palatino Linotype" w:cs="Times New Roman"/>
          <w:sz w:val="20"/>
          <w:szCs w:val="20"/>
        </w:rPr>
        <w:t xml:space="preserve"> contentious conditions, particularly </w:t>
      </w:r>
      <w:r w:rsidR="004F4CE0" w:rsidRPr="00E31CAB">
        <w:rPr>
          <w:rFonts w:ascii="Palatino Linotype" w:hAnsi="Palatino Linotype" w:cs="Times New Roman"/>
          <w:sz w:val="20"/>
          <w:szCs w:val="20"/>
        </w:rPr>
        <w:t>those</w:t>
      </w:r>
      <w:r w:rsidR="00606ED3" w:rsidRPr="00E31CAB">
        <w:rPr>
          <w:rFonts w:ascii="Palatino Linotype" w:hAnsi="Palatino Linotype" w:cs="Times New Roman"/>
          <w:sz w:val="20"/>
          <w:szCs w:val="20"/>
        </w:rPr>
        <w:t xml:space="preserve"> who were often underestimated and whose actions or intentions were not always legible to existing authority.</w:t>
      </w:r>
      <w:r w:rsidR="00BD279C" w:rsidRPr="00E31CAB">
        <w:rPr>
          <w:rFonts w:ascii="Palatino Linotype" w:hAnsi="Palatino Linotype" w:cs="Times New Roman"/>
          <w:sz w:val="20"/>
          <w:szCs w:val="20"/>
        </w:rPr>
        <w:t xml:space="preserve"> </w:t>
      </w:r>
      <w:r w:rsidR="00BD279C" w:rsidRPr="00E31CAB">
        <w:rPr>
          <w:rFonts w:ascii="Palatino Linotype" w:eastAsia="Times" w:hAnsi="Palatino Linotype" w:cs="Times New Roman"/>
          <w:sz w:val="20"/>
          <w:szCs w:val="20"/>
        </w:rPr>
        <w:t xml:space="preserve">They ultimately crafted a political tool to ensure and expand participation. </w:t>
      </w:r>
      <w:r w:rsidR="00804A83" w:rsidRPr="00E31CAB">
        <w:rPr>
          <w:rFonts w:ascii="Palatino Linotype" w:hAnsi="Palatino Linotype" w:cs="Times New Roman"/>
          <w:sz w:val="20"/>
          <w:szCs w:val="20"/>
        </w:rPr>
        <w:t>A</w:t>
      </w:r>
      <w:r w:rsidR="00606ED3" w:rsidRPr="00E31CAB">
        <w:rPr>
          <w:rFonts w:ascii="Palatino Linotype" w:hAnsi="Palatino Linotype" w:cs="Times New Roman"/>
          <w:sz w:val="20"/>
          <w:szCs w:val="20"/>
        </w:rPr>
        <w:t xml:space="preserve">ttempts to wield authority surfaced hidden conventions about who </w:t>
      </w:r>
      <w:r w:rsidR="00804A83" w:rsidRPr="00E31CAB">
        <w:rPr>
          <w:rFonts w:ascii="Palatino Linotype" w:hAnsi="Palatino Linotype" w:cs="Times New Roman"/>
          <w:sz w:val="20"/>
          <w:szCs w:val="20"/>
        </w:rPr>
        <w:t>could</w:t>
      </w:r>
      <w:r w:rsidR="00606ED3" w:rsidRPr="00E31CAB">
        <w:rPr>
          <w:rFonts w:ascii="Palatino Linotype" w:hAnsi="Palatino Linotype" w:cs="Times New Roman"/>
          <w:sz w:val="20"/>
          <w:szCs w:val="20"/>
        </w:rPr>
        <w:t xml:space="preserve"> and </w:t>
      </w:r>
      <w:r w:rsidR="00804A83" w:rsidRPr="00E31CAB">
        <w:rPr>
          <w:rFonts w:ascii="Palatino Linotype" w:hAnsi="Palatino Linotype" w:cs="Times New Roman"/>
          <w:sz w:val="20"/>
          <w:szCs w:val="20"/>
        </w:rPr>
        <w:t>could not</w:t>
      </w:r>
      <w:r w:rsidR="00606ED3" w:rsidRPr="00E31CAB">
        <w:rPr>
          <w:rFonts w:ascii="Palatino Linotype" w:hAnsi="Palatino Linotype" w:cs="Times New Roman"/>
          <w:sz w:val="20"/>
          <w:szCs w:val="20"/>
        </w:rPr>
        <w:t xml:space="preserve"> participate, how, when, and under what conditions. </w:t>
      </w:r>
      <w:r w:rsidR="00606ED3" w:rsidRPr="00E31CAB">
        <w:rPr>
          <w:rFonts w:ascii="Palatino Linotype" w:eastAsia="Times" w:hAnsi="Palatino Linotype" w:cs="Times New Roman"/>
          <w:sz w:val="20"/>
          <w:szCs w:val="20"/>
        </w:rPr>
        <w:t>Young people, in roles as student</w:t>
      </w:r>
      <w:r w:rsidR="00804A83" w:rsidRPr="00E31CAB">
        <w:rPr>
          <w:rFonts w:ascii="Palatino Linotype" w:eastAsia="Times" w:hAnsi="Palatino Linotype" w:cs="Times New Roman"/>
          <w:sz w:val="20"/>
          <w:szCs w:val="20"/>
        </w:rPr>
        <w:t>s</w:t>
      </w:r>
      <w:r w:rsidR="00606ED3" w:rsidRPr="00E31CAB">
        <w:rPr>
          <w:rFonts w:ascii="Palatino Linotype" w:eastAsia="Times" w:hAnsi="Palatino Linotype" w:cs="Times New Roman"/>
          <w:sz w:val="20"/>
          <w:szCs w:val="20"/>
        </w:rPr>
        <w:t xml:space="preserve"> and advisory representative</w:t>
      </w:r>
      <w:r w:rsidR="00804A83" w:rsidRPr="00E31CAB">
        <w:rPr>
          <w:rFonts w:ascii="Palatino Linotype" w:eastAsia="Times" w:hAnsi="Palatino Linotype" w:cs="Times New Roman"/>
          <w:sz w:val="20"/>
          <w:szCs w:val="20"/>
        </w:rPr>
        <w:t>s</w:t>
      </w:r>
      <w:r w:rsidR="00606ED3" w:rsidRPr="00E31CAB">
        <w:rPr>
          <w:rFonts w:ascii="Palatino Linotype" w:eastAsia="Times" w:hAnsi="Palatino Linotype" w:cs="Times New Roman"/>
          <w:sz w:val="20"/>
          <w:szCs w:val="20"/>
        </w:rPr>
        <w:t xml:space="preserve">—having been granted a position in ‘modern officialdom’ (Weber 1978)—engaged in practices </w:t>
      </w:r>
      <w:r w:rsidR="00804A83" w:rsidRPr="00E31CAB">
        <w:rPr>
          <w:rFonts w:ascii="Palatino Linotype" w:eastAsia="Times" w:hAnsi="Palatino Linotype" w:cs="Times New Roman"/>
          <w:sz w:val="20"/>
          <w:szCs w:val="20"/>
        </w:rPr>
        <w:t>leading</w:t>
      </w:r>
      <w:r w:rsidR="00606ED3" w:rsidRPr="00E31CAB">
        <w:rPr>
          <w:rFonts w:ascii="Palatino Linotype" w:eastAsia="Times" w:hAnsi="Palatino Linotype" w:cs="Times New Roman"/>
          <w:sz w:val="20"/>
          <w:szCs w:val="20"/>
        </w:rPr>
        <w:t xml:space="preserve"> them to integrate technical practice, purposeful action, and public performance. In turn, they exercised contingent authority in processes conceived to keep them on an age-segregated sideline. </w:t>
      </w:r>
      <w:r w:rsidR="00BD279C" w:rsidRPr="00E31CAB">
        <w:rPr>
          <w:rFonts w:ascii="Palatino Linotype" w:hAnsi="Palatino Linotype" w:cs="Times New Roman"/>
          <w:sz w:val="20"/>
          <w:szCs w:val="20"/>
        </w:rPr>
        <w:t>The authority available to students was contingent and constrained, but that did not diminish its strength within carefully defined contexts.</w:t>
      </w:r>
    </w:p>
    <w:p w14:paraId="4FAAC290" w14:textId="20FD1A07" w:rsidR="00606ED3" w:rsidRDefault="00606ED3" w:rsidP="00E31CAB">
      <w:pPr>
        <w:spacing w:line="240" w:lineRule="exact"/>
        <w:ind w:firstLine="288"/>
        <w:jc w:val="both"/>
        <w:rPr>
          <w:rFonts w:ascii="Palatino Linotype" w:hAnsi="Palatino Linotype"/>
          <w:sz w:val="20"/>
          <w:szCs w:val="20"/>
        </w:rPr>
      </w:pPr>
      <w:r w:rsidRPr="00E31CAB">
        <w:rPr>
          <w:rFonts w:ascii="Palatino Linotype" w:hAnsi="Palatino Linotype" w:cs="Times New Roman"/>
          <w:sz w:val="20"/>
          <w:szCs w:val="20"/>
        </w:rPr>
        <w:t xml:space="preserve">These findings have three main implications. First, while youth advisory councils traditionally produce a form of exclusion that implicitly justifies itself on developmental grounds—framing youth as immature and underprepared for public participation—these councils concurrently provide parameters within which contingent authority can be established. Second, rather than being either non-participatory or participatory, either tokenizing or influential, youth advisory councils can present a site that </w:t>
      </w:r>
      <w:r w:rsidR="00103643" w:rsidRPr="00E31CAB">
        <w:rPr>
          <w:rFonts w:ascii="Palatino Linotype" w:hAnsi="Palatino Linotype" w:cs="Times New Roman"/>
          <w:sz w:val="20"/>
          <w:szCs w:val="20"/>
        </w:rPr>
        <w:t>reveals</w:t>
      </w:r>
      <w:r w:rsidRPr="00E31CAB">
        <w:rPr>
          <w:rFonts w:ascii="Palatino Linotype" w:hAnsi="Palatino Linotype" w:cs="Times New Roman"/>
          <w:sz w:val="20"/>
          <w:szCs w:val="20"/>
        </w:rPr>
        <w:t xml:space="preserve"> how these circumstances intertwine and can be negotiated or contested. Third, there is power in the paperwork, but accessing it requires a sustained and public practice. I will elaborate each of these implications and propose next phases of inquiry into limits and potential for youth to exercise authority given developmental, social, political and bureaucratic framings of public participation.</w:t>
      </w:r>
      <w:r w:rsidR="00E31CAB">
        <w:rPr>
          <w:rFonts w:ascii="Palatino Linotype" w:hAnsi="Palatino Linotype"/>
          <w:sz w:val="20"/>
          <w:szCs w:val="20"/>
        </w:rPr>
        <w:t xml:space="preserve"> </w:t>
      </w:r>
    </w:p>
    <w:p w14:paraId="52F87714" w14:textId="77777777" w:rsidR="00E31CAB" w:rsidRPr="00E31CAB" w:rsidRDefault="00E31CAB" w:rsidP="00E31CAB">
      <w:pPr>
        <w:spacing w:line="240" w:lineRule="exact"/>
        <w:jc w:val="both"/>
        <w:rPr>
          <w:rFonts w:asciiTheme="majorHAnsi" w:hAnsiTheme="majorHAnsi"/>
        </w:rPr>
      </w:pPr>
    </w:p>
    <w:p w14:paraId="64F6E168" w14:textId="42640FC9" w:rsidR="00606ED3" w:rsidRDefault="003A33D4" w:rsidP="00E31CAB">
      <w:pPr>
        <w:pStyle w:val="SOEHeading2"/>
        <w:spacing w:line="240" w:lineRule="exact"/>
        <w:jc w:val="both"/>
        <w:rPr>
          <w:rFonts w:ascii="Gill Sans MT" w:hAnsi="Gill Sans MT"/>
          <w:i w:val="0"/>
          <w:sz w:val="20"/>
          <w:szCs w:val="20"/>
        </w:rPr>
      </w:pPr>
      <w:r w:rsidRPr="00E31CAB">
        <w:rPr>
          <w:rFonts w:ascii="Gill Sans MT" w:hAnsi="Gill Sans MT"/>
          <w:i w:val="0"/>
          <w:sz w:val="20"/>
          <w:szCs w:val="20"/>
        </w:rPr>
        <w:t>Youth participation as a developmental process</w:t>
      </w:r>
    </w:p>
    <w:p w14:paraId="7BD50EC8" w14:textId="77777777" w:rsidR="00E31CAB" w:rsidRPr="00E31CAB" w:rsidRDefault="00E31CAB" w:rsidP="00E31CAB">
      <w:pPr>
        <w:pStyle w:val="SOEHeading2"/>
        <w:spacing w:line="240" w:lineRule="exact"/>
        <w:jc w:val="both"/>
        <w:rPr>
          <w:rFonts w:asciiTheme="majorHAnsi" w:hAnsiTheme="majorHAnsi" w:cstheme="minorBidi"/>
          <w:b w:val="0"/>
          <w:i w:val="0"/>
          <w:sz w:val="24"/>
        </w:rPr>
      </w:pPr>
    </w:p>
    <w:p w14:paraId="6E323D7A" w14:textId="713B9816" w:rsidR="00606ED3" w:rsidRPr="00E31CAB" w:rsidRDefault="00606ED3" w:rsidP="0053764D">
      <w:pPr>
        <w:tabs>
          <w:tab w:val="left" w:pos="720"/>
        </w:tabs>
        <w:spacing w:line="240" w:lineRule="exact"/>
        <w:ind w:firstLine="288"/>
        <w:rPr>
          <w:rFonts w:ascii="Palatino Linotype" w:hAnsi="Palatino Linotype" w:cs="Times New Roman"/>
          <w:sz w:val="20"/>
          <w:szCs w:val="20"/>
        </w:rPr>
      </w:pPr>
      <w:r w:rsidRPr="00E31CAB">
        <w:rPr>
          <w:rFonts w:ascii="Palatino Linotype" w:hAnsi="Palatino Linotype" w:cs="Times New Roman"/>
          <w:sz w:val="20"/>
          <w:szCs w:val="20"/>
        </w:rPr>
        <w:t xml:space="preserve">Youth advisory councils are inscribed with developmental features that are monitored by their founding institution or organization. While they establish sites for potential participation (Fleming 2013), they have been effectively critiqued for reproducing forms of non-participation (Taft and Gordon 2013). Such councils also offer sites for learning technical knowledge that is considered </w:t>
      </w:r>
      <w:r w:rsidR="00103643" w:rsidRPr="00E31CAB">
        <w:rPr>
          <w:rFonts w:ascii="Palatino Linotype" w:hAnsi="Palatino Linotype" w:cs="Times New Roman"/>
          <w:sz w:val="20"/>
          <w:szCs w:val="20"/>
        </w:rPr>
        <w:t>developmentally appropriate</w:t>
      </w:r>
      <w:r w:rsidRPr="00E31CAB">
        <w:rPr>
          <w:rFonts w:ascii="Palatino Linotype" w:hAnsi="Palatino Linotype" w:cs="Times New Roman"/>
          <w:sz w:val="20"/>
          <w:szCs w:val="20"/>
        </w:rPr>
        <w:t xml:space="preserve">, while legally restricting the related participatory practices. This is accomplished by eliminating voting privileges and the ability to introduce legislation. In this way, youth advisory councils make visible ways that institutional restrictions reproduce non-participation and performance without authority.  </w:t>
      </w:r>
    </w:p>
    <w:p w14:paraId="186D6457" w14:textId="23C2F443" w:rsidR="00606ED3" w:rsidRPr="00E31CAB" w:rsidRDefault="00606ED3" w:rsidP="0053764D">
      <w:pPr>
        <w:tabs>
          <w:tab w:val="left" w:pos="720"/>
        </w:tabs>
        <w:spacing w:line="240" w:lineRule="exact"/>
        <w:ind w:firstLine="288"/>
        <w:rPr>
          <w:rFonts w:ascii="Palatino Linotype" w:hAnsi="Palatino Linotype" w:cs="Times New Roman"/>
          <w:sz w:val="20"/>
          <w:szCs w:val="20"/>
        </w:rPr>
      </w:pPr>
      <w:r w:rsidRPr="00E31CAB">
        <w:rPr>
          <w:rFonts w:ascii="Palatino Linotype" w:hAnsi="Palatino Linotype" w:cs="Times New Roman"/>
          <w:sz w:val="20"/>
          <w:szCs w:val="20"/>
        </w:rPr>
        <w:t xml:space="preserve">Interestingly, in the case of the district SAB, opportunities to learn, both planned and unplanned, were organized around young people’s </w:t>
      </w:r>
      <w:r w:rsidRPr="00E31CAB">
        <w:rPr>
          <w:rFonts w:ascii="Palatino Linotype" w:hAnsi="Palatino Linotype" w:cs="Times New Roman"/>
          <w:i/>
          <w:sz w:val="20"/>
          <w:szCs w:val="20"/>
        </w:rPr>
        <w:t xml:space="preserve">attempts </w:t>
      </w:r>
      <w:r w:rsidRPr="00E31CAB">
        <w:rPr>
          <w:rFonts w:ascii="Palatino Linotype" w:hAnsi="Palatino Linotype" w:cs="Times New Roman"/>
          <w:sz w:val="20"/>
          <w:szCs w:val="20"/>
        </w:rPr>
        <w:t>to influence</w:t>
      </w:r>
      <w:r w:rsidRPr="00E31CAB">
        <w:rPr>
          <w:rFonts w:ascii="Palatino Linotype" w:hAnsi="Palatino Linotype" w:cs="Times New Roman"/>
          <w:i/>
          <w:sz w:val="20"/>
          <w:szCs w:val="20"/>
        </w:rPr>
        <w:t xml:space="preserve"> </w:t>
      </w:r>
      <w:r w:rsidRPr="00E31CAB">
        <w:rPr>
          <w:rFonts w:ascii="Palatino Linotype" w:hAnsi="Palatino Linotype" w:cs="Times New Roman"/>
          <w:sz w:val="20"/>
          <w:szCs w:val="20"/>
        </w:rPr>
        <w:t xml:space="preserve">the district’s decision-making process. Young people did, in fact, learn quite a lot when handed the </w:t>
      </w:r>
      <w:r w:rsidR="00A87E20" w:rsidRPr="00E31CAB">
        <w:rPr>
          <w:rFonts w:ascii="Palatino Linotype" w:hAnsi="Palatino Linotype" w:cs="Times New Roman"/>
          <w:sz w:val="20"/>
          <w:szCs w:val="20"/>
        </w:rPr>
        <w:t>momentum</w:t>
      </w:r>
      <w:r w:rsidRPr="00E31CAB">
        <w:rPr>
          <w:rFonts w:ascii="Palatino Linotype" w:hAnsi="Palatino Linotype" w:cs="Times New Roman"/>
          <w:sz w:val="20"/>
          <w:szCs w:val="20"/>
        </w:rPr>
        <w:t xml:space="preserve">-depleting task of re-writing bylaws. Adults, when facing a direct challenge to their authority, did not always perceive it as learning. The superintendent described it as politicizing and co-opting of young people in her 30-page press release. It may be reasonable to conclude that adults who held a primarily developmental view of students did not recognize how far young people could get with their technical knowledge, given the diminished form of authority available to them. </w:t>
      </w:r>
    </w:p>
    <w:p w14:paraId="37AF0A30" w14:textId="09218470" w:rsidR="00606ED3" w:rsidRDefault="00606ED3" w:rsidP="0053764D">
      <w:pPr>
        <w:tabs>
          <w:tab w:val="left" w:pos="720"/>
        </w:tabs>
        <w:spacing w:line="240" w:lineRule="exact"/>
        <w:ind w:firstLine="288"/>
        <w:rPr>
          <w:rFonts w:ascii="Palatino Linotype" w:hAnsi="Palatino Linotype" w:cs="Times New Roman"/>
          <w:sz w:val="20"/>
          <w:szCs w:val="20"/>
        </w:rPr>
      </w:pPr>
      <w:r w:rsidRPr="00E31CAB">
        <w:rPr>
          <w:rFonts w:ascii="Palatino Linotype" w:hAnsi="Palatino Linotype" w:cs="Times New Roman"/>
          <w:sz w:val="20"/>
          <w:szCs w:val="20"/>
        </w:rPr>
        <w:t>I have argued that a next phase of study for scholars concerned with youth participation is to articulate and examine forms of authority. Available forms of authority can indicate how young people and their allies might navigate the complexities of participation in particular contexts. Age-based exclusion operates on a developmental logic. Developmental pathways toward expanded participation are similarly conceived. When disruption of young people’s access to authority is made legitimate, the stability of the distribution of adult authority is affirmed. In other words, non-participation and a lack of authority are desirable when the stability of bureaucratic distribution of authority is prioritized. This runs counter to notions of developing toward full participation. This case suggests that mechanisms of age-</w:t>
      </w:r>
      <w:r w:rsidRPr="00E31CAB">
        <w:rPr>
          <w:rFonts w:ascii="Palatino Linotype" w:hAnsi="Palatino Linotype" w:cs="Times New Roman"/>
          <w:sz w:val="20"/>
          <w:szCs w:val="20"/>
        </w:rPr>
        <w:lastRenderedPageBreak/>
        <w:t xml:space="preserve">based exclusion, made legitimate through state and institutional means, can also contain a counter-mechanism in the form of contingent authority. </w:t>
      </w:r>
      <w:r w:rsidR="003A05E1" w:rsidRPr="00E31CAB">
        <w:rPr>
          <w:rFonts w:ascii="Palatino Linotype" w:hAnsi="Palatino Linotype" w:cs="Times New Roman"/>
          <w:sz w:val="20"/>
          <w:szCs w:val="20"/>
        </w:rPr>
        <w:t>Young people may claim t</w:t>
      </w:r>
      <w:r w:rsidRPr="00E31CAB">
        <w:rPr>
          <w:rFonts w:ascii="Palatino Linotype" w:hAnsi="Palatino Linotype" w:cs="Times New Roman"/>
          <w:sz w:val="20"/>
          <w:szCs w:val="20"/>
        </w:rPr>
        <w:t xml:space="preserve">his bureaucratic form </w:t>
      </w:r>
      <w:r w:rsidR="003A05E1" w:rsidRPr="00E31CAB">
        <w:rPr>
          <w:rFonts w:ascii="Palatino Linotype" w:hAnsi="Palatino Linotype" w:cs="Times New Roman"/>
          <w:sz w:val="20"/>
          <w:szCs w:val="20"/>
        </w:rPr>
        <w:t xml:space="preserve">of </w:t>
      </w:r>
      <w:r w:rsidRPr="00E31CAB">
        <w:rPr>
          <w:rFonts w:ascii="Palatino Linotype" w:hAnsi="Palatino Linotype" w:cs="Times New Roman"/>
          <w:sz w:val="20"/>
          <w:szCs w:val="20"/>
        </w:rPr>
        <w:t xml:space="preserve">authority and use </w:t>
      </w:r>
      <w:r w:rsidR="003A05E1" w:rsidRPr="00E31CAB">
        <w:rPr>
          <w:rFonts w:ascii="Palatino Linotype" w:hAnsi="Palatino Linotype" w:cs="Times New Roman"/>
          <w:sz w:val="20"/>
          <w:szCs w:val="20"/>
        </w:rPr>
        <w:t xml:space="preserve">it </w:t>
      </w:r>
      <w:r w:rsidRPr="00E31CAB">
        <w:rPr>
          <w:rFonts w:ascii="Palatino Linotype" w:hAnsi="Palatino Linotype" w:cs="Times New Roman"/>
          <w:sz w:val="20"/>
          <w:szCs w:val="20"/>
        </w:rPr>
        <w:t>to challenge developmental justifications for exclusion</w:t>
      </w:r>
      <w:r w:rsidR="003A05E1" w:rsidRPr="00E31CAB">
        <w:rPr>
          <w:rFonts w:ascii="Palatino Linotype" w:hAnsi="Palatino Linotype" w:cs="Times New Roman"/>
          <w:sz w:val="20"/>
          <w:szCs w:val="20"/>
        </w:rPr>
        <w:t>.</w:t>
      </w:r>
      <w:r w:rsidRPr="00E31CAB">
        <w:rPr>
          <w:rFonts w:ascii="Palatino Linotype" w:hAnsi="Palatino Linotype" w:cs="Times New Roman"/>
          <w:sz w:val="20"/>
          <w:szCs w:val="20"/>
        </w:rPr>
        <w:t xml:space="preserve"> </w:t>
      </w:r>
      <w:r w:rsidR="003A05E1" w:rsidRPr="00E31CAB">
        <w:rPr>
          <w:rFonts w:ascii="Palatino Linotype" w:hAnsi="Palatino Linotype" w:cs="Times New Roman"/>
          <w:sz w:val="20"/>
          <w:szCs w:val="20"/>
        </w:rPr>
        <w:t>T</w:t>
      </w:r>
      <w:r w:rsidRPr="00E31CAB">
        <w:rPr>
          <w:rFonts w:ascii="Palatino Linotype" w:hAnsi="Palatino Linotype" w:cs="Times New Roman"/>
          <w:sz w:val="20"/>
          <w:szCs w:val="20"/>
        </w:rPr>
        <w:t>his opens an area of inquiry where youth development and civic engagement are studied as emergent participatory processes.</w:t>
      </w:r>
    </w:p>
    <w:p w14:paraId="4C860ABC" w14:textId="77777777" w:rsidR="003A33D4" w:rsidRPr="003A33D4" w:rsidRDefault="003A33D4" w:rsidP="003A33D4">
      <w:pPr>
        <w:tabs>
          <w:tab w:val="left" w:pos="720"/>
        </w:tabs>
        <w:spacing w:line="240" w:lineRule="exact"/>
        <w:rPr>
          <w:rFonts w:asciiTheme="majorHAnsi" w:hAnsiTheme="majorHAnsi"/>
        </w:rPr>
      </w:pPr>
    </w:p>
    <w:p w14:paraId="5126B033" w14:textId="2FDAD228" w:rsidR="00606ED3" w:rsidRDefault="003A33D4" w:rsidP="003A33D4">
      <w:pPr>
        <w:pStyle w:val="SOEHeading2"/>
        <w:spacing w:line="240" w:lineRule="exact"/>
        <w:jc w:val="both"/>
        <w:rPr>
          <w:rFonts w:ascii="Gill Sans MT" w:hAnsi="Gill Sans MT"/>
          <w:i w:val="0"/>
          <w:sz w:val="20"/>
          <w:szCs w:val="20"/>
        </w:rPr>
      </w:pPr>
      <w:r w:rsidRPr="003A33D4">
        <w:rPr>
          <w:rFonts w:ascii="Gill Sans MT" w:hAnsi="Gill Sans MT"/>
          <w:i w:val="0"/>
          <w:sz w:val="20"/>
          <w:szCs w:val="20"/>
        </w:rPr>
        <w:t xml:space="preserve">Youth participation as a social and political process </w:t>
      </w:r>
    </w:p>
    <w:p w14:paraId="4D56B04D" w14:textId="77777777" w:rsidR="003A33D4" w:rsidRPr="003A33D4" w:rsidRDefault="003A33D4" w:rsidP="003A33D4">
      <w:pPr>
        <w:pStyle w:val="SOEHeading2"/>
        <w:spacing w:line="240" w:lineRule="exact"/>
        <w:jc w:val="both"/>
        <w:rPr>
          <w:rFonts w:ascii="Palatino Linotype" w:hAnsi="Palatino Linotype"/>
          <w:i w:val="0"/>
          <w:sz w:val="20"/>
          <w:szCs w:val="20"/>
        </w:rPr>
      </w:pPr>
    </w:p>
    <w:p w14:paraId="5442696C" w14:textId="44D94740" w:rsidR="00606ED3" w:rsidRPr="003A33D4" w:rsidRDefault="00606ED3" w:rsidP="003A33D4">
      <w:pPr>
        <w:tabs>
          <w:tab w:val="left" w:pos="720"/>
        </w:tabs>
        <w:spacing w:line="240" w:lineRule="exact"/>
        <w:ind w:firstLine="288"/>
        <w:jc w:val="both"/>
        <w:rPr>
          <w:rFonts w:ascii="Palatino Linotype" w:hAnsi="Palatino Linotype" w:cs="Times New Roman"/>
          <w:sz w:val="20"/>
          <w:szCs w:val="20"/>
        </w:rPr>
      </w:pPr>
      <w:r w:rsidRPr="003A33D4">
        <w:rPr>
          <w:rFonts w:ascii="Palatino Linotype" w:hAnsi="Palatino Linotype" w:cs="Times New Roman"/>
          <w:sz w:val="20"/>
          <w:szCs w:val="20"/>
        </w:rPr>
        <w:t>Social and political understandings of youth participation inform the conditions in which authority is accessed. The literatures that frame participation in these terms have been concerned with youth participation as an indicator of the degree to which a political system is humane or democratic (Hart 1992; Camino and Zeldin 2002; Matthews and</w:t>
      </w:r>
      <w:r w:rsidR="00DA77FA" w:rsidRPr="003A33D4">
        <w:rPr>
          <w:rFonts w:ascii="Palatino Linotype" w:hAnsi="Palatino Linotype" w:cs="Times New Roman"/>
          <w:sz w:val="20"/>
          <w:szCs w:val="20"/>
        </w:rPr>
        <w:t xml:space="preserve"> Limb 2003; Bessant 2004), as a</w:t>
      </w:r>
      <w:r w:rsidRPr="003A33D4">
        <w:rPr>
          <w:rFonts w:ascii="Palatino Linotype" w:hAnsi="Palatino Linotype" w:cs="Times New Roman"/>
          <w:sz w:val="20"/>
          <w:szCs w:val="20"/>
        </w:rPr>
        <w:t xml:space="preserve"> </w:t>
      </w:r>
      <w:r w:rsidR="00DA77FA" w:rsidRPr="003A33D4">
        <w:rPr>
          <w:rFonts w:ascii="Palatino Linotype" w:hAnsi="Palatino Linotype" w:cs="Times New Roman"/>
          <w:sz w:val="20"/>
          <w:szCs w:val="20"/>
        </w:rPr>
        <w:t>gauge</w:t>
      </w:r>
      <w:r w:rsidRPr="003A33D4">
        <w:rPr>
          <w:rFonts w:ascii="Palatino Linotype" w:hAnsi="Palatino Linotype" w:cs="Times New Roman"/>
          <w:sz w:val="20"/>
          <w:szCs w:val="20"/>
        </w:rPr>
        <w:t xml:space="preserve"> of efficacy between social and political organization in a society and its relative stability (Smith et al. 2005; Bennett 2008; Fleming 2013), and </w:t>
      </w:r>
      <w:r w:rsidR="00A018B0" w:rsidRPr="003A33D4">
        <w:rPr>
          <w:rFonts w:ascii="Palatino Linotype" w:hAnsi="Palatino Linotype" w:cs="Times New Roman"/>
          <w:sz w:val="20"/>
          <w:szCs w:val="20"/>
        </w:rPr>
        <w:t xml:space="preserve">as </w:t>
      </w:r>
      <w:r w:rsidR="00DA77FA" w:rsidRPr="003A33D4">
        <w:rPr>
          <w:rFonts w:ascii="Palatino Linotype" w:hAnsi="Palatino Linotype" w:cs="Times New Roman"/>
          <w:sz w:val="20"/>
          <w:szCs w:val="20"/>
        </w:rPr>
        <w:t xml:space="preserve">a </w:t>
      </w:r>
      <w:r w:rsidRPr="003A33D4">
        <w:rPr>
          <w:rFonts w:ascii="Palatino Linotype" w:hAnsi="Palatino Linotype" w:cs="Times New Roman"/>
          <w:sz w:val="20"/>
          <w:szCs w:val="20"/>
        </w:rPr>
        <w:t xml:space="preserve">means </w:t>
      </w:r>
      <w:r w:rsidR="00DA77FA" w:rsidRPr="003A33D4">
        <w:rPr>
          <w:rFonts w:ascii="Palatino Linotype" w:hAnsi="Palatino Linotype" w:cs="Times New Roman"/>
          <w:sz w:val="20"/>
          <w:szCs w:val="20"/>
        </w:rPr>
        <w:t>for</w:t>
      </w:r>
      <w:r w:rsidRPr="003A33D4">
        <w:rPr>
          <w:rFonts w:ascii="Palatino Linotype" w:hAnsi="Palatino Linotype" w:cs="Times New Roman"/>
          <w:sz w:val="20"/>
          <w:szCs w:val="20"/>
        </w:rPr>
        <w:t xml:space="preserve"> </w:t>
      </w:r>
      <w:r w:rsidR="00DA77FA" w:rsidRPr="003A33D4">
        <w:rPr>
          <w:rFonts w:ascii="Palatino Linotype" w:hAnsi="Palatino Linotype" w:cs="Times New Roman"/>
          <w:sz w:val="20"/>
          <w:szCs w:val="20"/>
        </w:rPr>
        <w:t>organizing</w:t>
      </w:r>
      <w:r w:rsidRPr="003A33D4">
        <w:rPr>
          <w:rFonts w:ascii="Palatino Linotype" w:hAnsi="Palatino Linotype" w:cs="Times New Roman"/>
          <w:sz w:val="20"/>
          <w:szCs w:val="20"/>
        </w:rPr>
        <w:t xml:space="preserve"> for social change (Camino and Zeldin 2002; Ginwright, Noguera, and Cammarota 2006; Kirshner 2015). </w:t>
      </w:r>
    </w:p>
    <w:p w14:paraId="12D3265C" w14:textId="22918E85" w:rsidR="00606ED3" w:rsidRDefault="00606ED3" w:rsidP="003A33D4">
      <w:pPr>
        <w:spacing w:line="240" w:lineRule="exact"/>
        <w:ind w:firstLine="288"/>
        <w:jc w:val="both"/>
        <w:rPr>
          <w:rFonts w:ascii="Palatino Linotype" w:hAnsi="Palatino Linotype"/>
          <w:sz w:val="20"/>
          <w:szCs w:val="20"/>
        </w:rPr>
      </w:pPr>
      <w:r w:rsidRPr="003A33D4">
        <w:rPr>
          <w:rFonts w:ascii="Palatino Linotype" w:hAnsi="Palatino Linotype" w:cs="Times New Roman"/>
          <w:sz w:val="20"/>
          <w:szCs w:val="20"/>
        </w:rPr>
        <w:t>The district SAB worked hard to express forms of citizenship that mapped well to human rights, socially constructive, and dutiful modes of citizenship. They tended to reflect a human rights version of youth participation—a rejection of non-participation as unjust. At the same time, they embraced traditional version</w:t>
      </w:r>
      <w:r w:rsidR="00B72B87" w:rsidRPr="003A33D4">
        <w:rPr>
          <w:rFonts w:ascii="Palatino Linotype" w:hAnsi="Palatino Linotype" w:cs="Times New Roman"/>
          <w:sz w:val="20"/>
          <w:szCs w:val="20"/>
        </w:rPr>
        <w:t>s</w:t>
      </w:r>
      <w:r w:rsidRPr="003A33D4">
        <w:rPr>
          <w:rFonts w:ascii="Palatino Linotype" w:hAnsi="Palatino Linotype" w:cs="Times New Roman"/>
          <w:sz w:val="20"/>
          <w:szCs w:val="20"/>
        </w:rPr>
        <w:t xml:space="preserve"> of civic engagement by modeling careful, dutiful practice. As they worked to mobilize a constituency, they grappled with concerns over apathy and diminished interest. Simultaneously, they sought authority to expand opportunities for a fuller range of participation for young people in their school district. Where the expansion of authority was involved, this was met with resistance and attempts to regulate them. It is evident that the district SAB recognized and was willing to work within existing limitations while pushing for inscription into power relations of the school district and, by association, the state. In these ways, they expressed concurrently multiple framings of citizenship, always with attention to where they might establish or expand authority. Bureaucratic structures of participation define some forms of authority that youth can leverage and this can inform inquiry where human rights, youth organizing and activism are studied as indicators of citizenship and change, particularly where access to authority is challenged by the persistence of delayed participation.</w:t>
      </w:r>
      <w:r w:rsidRPr="003A33D4">
        <w:rPr>
          <w:rFonts w:ascii="Palatino Linotype" w:hAnsi="Palatino Linotype"/>
          <w:sz w:val="20"/>
          <w:szCs w:val="20"/>
        </w:rPr>
        <w:t xml:space="preserve"> </w:t>
      </w:r>
    </w:p>
    <w:p w14:paraId="489A4596" w14:textId="77777777" w:rsidR="003A33D4" w:rsidRPr="003A33D4" w:rsidRDefault="003A33D4" w:rsidP="003A33D4">
      <w:pPr>
        <w:spacing w:line="240" w:lineRule="exact"/>
        <w:jc w:val="both"/>
        <w:rPr>
          <w:rFonts w:asciiTheme="majorHAnsi" w:hAnsiTheme="majorHAnsi"/>
        </w:rPr>
      </w:pPr>
    </w:p>
    <w:p w14:paraId="49734DE5" w14:textId="48142AC7" w:rsidR="00606ED3" w:rsidRDefault="003A33D4" w:rsidP="003A33D4">
      <w:pPr>
        <w:pStyle w:val="SOEHeading2"/>
        <w:spacing w:line="240" w:lineRule="exact"/>
        <w:jc w:val="both"/>
        <w:rPr>
          <w:rFonts w:ascii="Gill Sans MT" w:hAnsi="Gill Sans MT"/>
          <w:i w:val="0"/>
          <w:sz w:val="20"/>
          <w:szCs w:val="20"/>
        </w:rPr>
      </w:pPr>
      <w:r w:rsidRPr="003A33D4">
        <w:rPr>
          <w:rFonts w:ascii="Gill Sans MT" w:hAnsi="Gill Sans MT"/>
          <w:i w:val="0"/>
          <w:sz w:val="20"/>
          <w:szCs w:val="20"/>
        </w:rPr>
        <w:t>Contingent authority as an indicator of youth participation in a bureaucratic process</w:t>
      </w:r>
    </w:p>
    <w:p w14:paraId="616C5FDC" w14:textId="77777777" w:rsidR="003A33D4" w:rsidRPr="003A33D4" w:rsidRDefault="003A33D4" w:rsidP="003A33D4">
      <w:pPr>
        <w:pStyle w:val="SOEHeading2"/>
        <w:spacing w:line="240" w:lineRule="exact"/>
        <w:jc w:val="both"/>
        <w:rPr>
          <w:rFonts w:asciiTheme="majorHAnsi" w:hAnsiTheme="majorHAnsi"/>
          <w:b w:val="0"/>
          <w:i w:val="0"/>
          <w:sz w:val="24"/>
        </w:rPr>
      </w:pPr>
    </w:p>
    <w:p w14:paraId="6780260D" w14:textId="77777777" w:rsidR="00606ED3" w:rsidRPr="003A33D4" w:rsidRDefault="00606ED3" w:rsidP="003A33D4">
      <w:pPr>
        <w:spacing w:line="240" w:lineRule="exact"/>
        <w:ind w:firstLine="288"/>
        <w:jc w:val="both"/>
        <w:rPr>
          <w:rFonts w:ascii="Palatino Linotype" w:hAnsi="Palatino Linotype" w:cs="Times New Roman"/>
          <w:sz w:val="20"/>
          <w:szCs w:val="20"/>
        </w:rPr>
      </w:pPr>
      <w:r w:rsidRPr="003A33D4">
        <w:rPr>
          <w:rFonts w:ascii="Palatino Linotype" w:hAnsi="Palatino Linotype" w:cs="Times New Roman"/>
          <w:sz w:val="20"/>
          <w:szCs w:val="20"/>
        </w:rPr>
        <w:t>Mukerji (2011) described what contingent authority could do within state administration in17</w:t>
      </w:r>
      <w:r w:rsidRPr="003A33D4">
        <w:rPr>
          <w:rFonts w:ascii="Palatino Linotype" w:hAnsi="Palatino Linotype" w:cs="Times New Roman"/>
          <w:sz w:val="20"/>
          <w:szCs w:val="20"/>
          <w:vertAlign w:val="superscript"/>
        </w:rPr>
        <w:t>th</w:t>
      </w:r>
      <w:r w:rsidRPr="003A33D4">
        <w:rPr>
          <w:rFonts w:ascii="Palatino Linotype" w:hAnsi="Palatino Linotype" w:cs="Times New Roman"/>
          <w:sz w:val="20"/>
          <w:szCs w:val="20"/>
        </w:rPr>
        <w:t xml:space="preserve"> century France: “the effect was to reduce the relative autonomy of nobles as public officials and landholders, but without challenging nobility as the fundamental principle of power.” Over 300 years later, what we see here is similar. Even with the establishment of contingent authority, adult authority over young people remains a fundamental principle of power. But the relative autonomy of powerful adults can be reduced. The relative authority of young people can be increased. Even establishing that much can be a heavily contested effort.</w:t>
      </w:r>
    </w:p>
    <w:p w14:paraId="3A40B516" w14:textId="3112ED6D" w:rsidR="00606ED3" w:rsidRPr="003A33D4" w:rsidRDefault="00606ED3" w:rsidP="003A33D4">
      <w:pPr>
        <w:spacing w:line="240" w:lineRule="exact"/>
        <w:ind w:firstLine="288"/>
        <w:jc w:val="both"/>
        <w:rPr>
          <w:rFonts w:ascii="Palatino Linotype" w:hAnsi="Palatino Linotype" w:cs="Times New Roman"/>
          <w:sz w:val="20"/>
          <w:szCs w:val="20"/>
        </w:rPr>
      </w:pPr>
      <w:r w:rsidRPr="003A33D4">
        <w:rPr>
          <w:rFonts w:ascii="Palatino Linotype" w:hAnsi="Palatino Linotype" w:cs="Times New Roman"/>
          <w:sz w:val="20"/>
          <w:szCs w:val="20"/>
        </w:rPr>
        <w:t xml:space="preserve">Paperwork provided a way to claim contingent authority under conditions that justified age-segregation, but wielding it demanded more than knowledge. Rather, young people invoked paperwork purposefully, publicly, and repeatedly. Young people asked relatively direct, simple questions that have been asked by young people on various youth councils for generations: Can we get a real vote? Can we introduce legislation? Writing bylaws under duress brought them into contact with layers of policy that organized technical rules in relation to one another. It is notable that new members who joined the SAB could then be apprenticed by their peers into the technical practices necessary to wield contingent authority without having gone through the direct exercise of writing bylaws. The result was </w:t>
      </w:r>
      <w:r w:rsidR="00B3100E" w:rsidRPr="003A33D4">
        <w:rPr>
          <w:rFonts w:ascii="Palatino Linotype" w:hAnsi="Palatino Linotype" w:cs="Times New Roman"/>
          <w:sz w:val="20"/>
          <w:szCs w:val="20"/>
        </w:rPr>
        <w:t>the opening of</w:t>
      </w:r>
      <w:r w:rsidRPr="003A33D4">
        <w:rPr>
          <w:rFonts w:ascii="Palatino Linotype" w:hAnsi="Palatino Linotype" w:cs="Times New Roman"/>
          <w:sz w:val="20"/>
          <w:szCs w:val="20"/>
        </w:rPr>
        <w:t xml:space="preserve"> a small space with some contingent authority written in, enough to establish some </w:t>
      </w:r>
      <w:proofErr w:type="gramStart"/>
      <w:r w:rsidRPr="003A33D4">
        <w:rPr>
          <w:rFonts w:ascii="Palatino Linotype" w:hAnsi="Palatino Linotype" w:cs="Times New Roman"/>
          <w:sz w:val="20"/>
          <w:szCs w:val="20"/>
        </w:rPr>
        <w:t>deeply-rooted</w:t>
      </w:r>
      <w:proofErr w:type="gramEnd"/>
      <w:r w:rsidRPr="003A33D4">
        <w:rPr>
          <w:rFonts w:ascii="Palatino Linotype" w:hAnsi="Palatino Linotype" w:cs="Times New Roman"/>
          <w:sz w:val="20"/>
          <w:szCs w:val="20"/>
        </w:rPr>
        <w:t>, if limited, influence.</w:t>
      </w:r>
    </w:p>
    <w:p w14:paraId="5F6FEA34" w14:textId="3E2B2A18" w:rsidR="00606ED3" w:rsidRPr="003A33D4" w:rsidRDefault="00606ED3" w:rsidP="003A33D4">
      <w:pPr>
        <w:tabs>
          <w:tab w:val="left" w:pos="720"/>
        </w:tabs>
        <w:spacing w:line="240" w:lineRule="exact"/>
        <w:ind w:firstLine="288"/>
        <w:jc w:val="both"/>
        <w:rPr>
          <w:rFonts w:ascii="Palatino Linotype" w:hAnsi="Palatino Linotype"/>
          <w:sz w:val="20"/>
          <w:szCs w:val="20"/>
        </w:rPr>
      </w:pPr>
      <w:r w:rsidRPr="003A33D4">
        <w:rPr>
          <w:rFonts w:ascii="Palatino Linotype" w:hAnsi="Palatino Linotype" w:cs="Times New Roman"/>
          <w:sz w:val="20"/>
          <w:szCs w:val="20"/>
        </w:rPr>
        <w:t xml:space="preserve">Yet, limits remain to temper enthusiasm. The power of enforcement is distinct from general tenets governing access to participation. </w:t>
      </w:r>
      <w:r w:rsidR="00A87E20" w:rsidRPr="003A33D4">
        <w:rPr>
          <w:rFonts w:ascii="Palatino Linotype" w:hAnsi="Palatino Linotype" w:cs="Times New Roman"/>
          <w:sz w:val="20"/>
          <w:szCs w:val="20"/>
        </w:rPr>
        <w:t>The contingent authority of powerful adults—specifically the superintendent and elected school board</w:t>
      </w:r>
      <w:r w:rsidR="00472EE9" w:rsidRPr="003A33D4">
        <w:rPr>
          <w:rFonts w:ascii="Palatino Linotype" w:hAnsi="Palatino Linotype" w:cs="Times New Roman"/>
          <w:sz w:val="20"/>
          <w:szCs w:val="20"/>
        </w:rPr>
        <w:t xml:space="preserve"> members</w:t>
      </w:r>
      <w:r w:rsidR="00A87E20" w:rsidRPr="003A33D4">
        <w:rPr>
          <w:rFonts w:ascii="Palatino Linotype" w:hAnsi="Palatino Linotype" w:cs="Times New Roman"/>
          <w:sz w:val="20"/>
          <w:szCs w:val="20"/>
        </w:rPr>
        <w:t xml:space="preserve">—included </w:t>
      </w:r>
      <w:r w:rsidR="00BD279C" w:rsidRPr="003A33D4">
        <w:rPr>
          <w:rFonts w:ascii="Palatino Linotype" w:hAnsi="Palatino Linotype" w:cs="Times New Roman"/>
          <w:sz w:val="20"/>
          <w:szCs w:val="20"/>
        </w:rPr>
        <w:t xml:space="preserve">assigning resources, closing schools, making hiring and firing decisions, allocating funds, etc. Students lacked this </w:t>
      </w:r>
      <w:r w:rsidR="00E3042D" w:rsidRPr="003A33D4">
        <w:rPr>
          <w:rFonts w:ascii="Palatino Linotype" w:hAnsi="Palatino Linotype" w:cs="Times New Roman"/>
          <w:sz w:val="20"/>
          <w:szCs w:val="20"/>
        </w:rPr>
        <w:t>power of enforcement. S</w:t>
      </w:r>
      <w:r w:rsidR="00BD279C" w:rsidRPr="003A33D4">
        <w:rPr>
          <w:rFonts w:ascii="Palatino Linotype" w:hAnsi="Palatino Linotype" w:cs="Times New Roman"/>
          <w:sz w:val="20"/>
          <w:szCs w:val="20"/>
        </w:rPr>
        <w:t>tate organization of power, as administered by adults,</w:t>
      </w:r>
      <w:r w:rsidR="00A87E20" w:rsidRPr="003A33D4">
        <w:rPr>
          <w:rFonts w:ascii="Palatino Linotype" w:hAnsi="Palatino Linotype" w:cs="Times New Roman"/>
          <w:sz w:val="20"/>
          <w:szCs w:val="20"/>
        </w:rPr>
        <w:t xml:space="preserve"> was not jeopardized</w:t>
      </w:r>
      <w:r w:rsidR="00BD279C" w:rsidRPr="003A33D4">
        <w:rPr>
          <w:rFonts w:ascii="Palatino Linotype" w:hAnsi="Palatino Linotype" w:cs="Times New Roman"/>
          <w:sz w:val="20"/>
          <w:szCs w:val="20"/>
        </w:rPr>
        <w:t>. This is consistent with Mukerji’s finding that the fundamental premise of power remained undisturbed.</w:t>
      </w:r>
      <w:r w:rsidR="00A87E20" w:rsidRPr="003A33D4">
        <w:rPr>
          <w:rFonts w:ascii="Palatino Linotype" w:hAnsi="Palatino Linotype" w:cs="Times New Roman"/>
          <w:sz w:val="20"/>
          <w:szCs w:val="20"/>
        </w:rPr>
        <w:t xml:space="preserve"> What the SAB made visible was </w:t>
      </w:r>
      <w:r w:rsidR="00A87E20" w:rsidRPr="003A33D4">
        <w:rPr>
          <w:rFonts w:ascii="Palatino Linotype" w:hAnsi="Palatino Linotype" w:cs="Times New Roman"/>
          <w:i/>
          <w:sz w:val="20"/>
          <w:szCs w:val="20"/>
        </w:rPr>
        <w:lastRenderedPageBreak/>
        <w:t>how</w:t>
      </w:r>
      <w:r w:rsidR="00A87E20" w:rsidRPr="003A33D4">
        <w:rPr>
          <w:rFonts w:ascii="Palatino Linotype" w:hAnsi="Palatino Linotype" w:cs="Times New Roman"/>
          <w:sz w:val="20"/>
          <w:szCs w:val="20"/>
        </w:rPr>
        <w:t xml:space="preserve"> students wielded contingent authority in public discourse when they lacked </w:t>
      </w:r>
      <w:r w:rsidR="00BD279C" w:rsidRPr="003A33D4">
        <w:rPr>
          <w:rFonts w:ascii="Palatino Linotype" w:hAnsi="Palatino Linotype" w:cs="Times New Roman"/>
          <w:sz w:val="20"/>
          <w:szCs w:val="20"/>
        </w:rPr>
        <w:t xml:space="preserve">such </w:t>
      </w:r>
      <w:r w:rsidR="00A87E20" w:rsidRPr="003A33D4">
        <w:rPr>
          <w:rFonts w:ascii="Palatino Linotype" w:hAnsi="Palatino Linotype" w:cs="Times New Roman"/>
          <w:sz w:val="20"/>
          <w:szCs w:val="20"/>
        </w:rPr>
        <w:t>power</w:t>
      </w:r>
      <w:r w:rsidR="00BD279C" w:rsidRPr="003A33D4">
        <w:rPr>
          <w:rFonts w:ascii="Palatino Linotype" w:hAnsi="Palatino Linotype" w:cs="Times New Roman"/>
          <w:sz w:val="20"/>
          <w:szCs w:val="20"/>
        </w:rPr>
        <w:t>.</w:t>
      </w:r>
      <w:r w:rsidR="00A87E20" w:rsidRPr="003A33D4">
        <w:rPr>
          <w:rFonts w:ascii="Palatino Linotype" w:hAnsi="Palatino Linotype" w:cs="Times New Roman"/>
          <w:sz w:val="20"/>
          <w:szCs w:val="20"/>
        </w:rPr>
        <w:t xml:space="preserve"> </w:t>
      </w:r>
      <w:r w:rsidRPr="003A33D4">
        <w:rPr>
          <w:rFonts w:ascii="Palatino Linotype" w:hAnsi="Palatino Linotype" w:cs="Times New Roman"/>
          <w:sz w:val="20"/>
          <w:szCs w:val="20"/>
        </w:rPr>
        <w:t xml:space="preserve">In addition, learning to wield authority in the direction of a group’s goals is distinct from discovering access to a form of authority. This extends well beyond youth advisory councils to legal, economic, and social forms of organization. If groups like, but not limited to, advisory youth councils become aware of how they can establish contingent authority, and begin to wield it purposefully and effectively, modern liberal democratic notions of participation may face new claims on authority that emerge from </w:t>
      </w:r>
      <w:r w:rsidR="00A17B40" w:rsidRPr="003A33D4">
        <w:rPr>
          <w:rFonts w:ascii="Palatino Linotype" w:hAnsi="Palatino Linotype" w:cs="Times New Roman"/>
          <w:sz w:val="20"/>
          <w:szCs w:val="20"/>
        </w:rPr>
        <w:t>patterns</w:t>
      </w:r>
      <w:r w:rsidRPr="003A33D4">
        <w:rPr>
          <w:rFonts w:ascii="Palatino Linotype" w:hAnsi="Palatino Linotype" w:cs="Times New Roman"/>
          <w:sz w:val="20"/>
          <w:szCs w:val="20"/>
        </w:rPr>
        <w:t xml:space="preserve"> that have typically legitimized their exclusion.</w:t>
      </w:r>
      <w:r w:rsidRPr="003A33D4">
        <w:rPr>
          <w:rFonts w:ascii="Palatino Linotype" w:hAnsi="Palatino Linotype"/>
          <w:sz w:val="20"/>
          <w:szCs w:val="20"/>
        </w:rPr>
        <w:t xml:space="preserve"> </w:t>
      </w:r>
    </w:p>
    <w:p w14:paraId="6558A5AA" w14:textId="65E658E7" w:rsidR="00C92BCD" w:rsidRPr="00A209DE" w:rsidRDefault="00A209DE" w:rsidP="00A209DE">
      <w:pPr>
        <w:jc w:val="center"/>
        <w:rPr>
          <w:rFonts w:ascii="Gill Sans MT" w:hAnsi="Gill Sans MT" w:cs="Arial"/>
          <w:b/>
          <w:sz w:val="20"/>
          <w:szCs w:val="20"/>
        </w:rPr>
        <w:sectPr w:rsidR="00C92BCD" w:rsidRPr="00A209DE" w:rsidSect="00F25209">
          <w:endnotePr>
            <w:numFmt w:val="decimal"/>
          </w:endnotePr>
          <w:pgSz w:w="12240" w:h="15840"/>
          <w:pgMar w:top="1440" w:right="1440" w:bottom="1440" w:left="1440" w:header="720" w:footer="864" w:gutter="0"/>
          <w:cols w:space="720"/>
          <w:titlePg/>
          <w:docGrid w:linePitch="360"/>
        </w:sectPr>
      </w:pPr>
      <w:r w:rsidRPr="00A209DE">
        <w:rPr>
          <w:rFonts w:ascii="Gill Sans MT" w:hAnsi="Gill Sans MT" w:cs="Arial"/>
          <w:b/>
          <w:sz w:val="20"/>
          <w:szCs w:val="20"/>
        </w:rPr>
        <w:t>Notes</w:t>
      </w:r>
    </w:p>
    <w:p w14:paraId="174B5067" w14:textId="0E7FF127" w:rsidR="009C73DF" w:rsidRDefault="00A209DE" w:rsidP="00A209DE">
      <w:pPr>
        <w:pStyle w:val="SOEHEADING1"/>
        <w:spacing w:before="0" w:line="240" w:lineRule="exact"/>
        <w:jc w:val="center"/>
        <w:rPr>
          <w:rFonts w:ascii="Gill Sans MT" w:hAnsi="Gill Sans MT"/>
          <w:caps w:val="0"/>
          <w:sz w:val="20"/>
          <w:szCs w:val="20"/>
        </w:rPr>
      </w:pPr>
      <w:r w:rsidRPr="00A209DE">
        <w:rPr>
          <w:rFonts w:ascii="Gill Sans MT" w:hAnsi="Gill Sans MT"/>
          <w:caps w:val="0"/>
          <w:sz w:val="20"/>
          <w:szCs w:val="20"/>
        </w:rPr>
        <w:lastRenderedPageBreak/>
        <w:t>References</w:t>
      </w:r>
    </w:p>
    <w:p w14:paraId="21FCA9E0" w14:textId="77777777" w:rsidR="00A209DE" w:rsidRPr="00A209DE" w:rsidRDefault="00A209DE" w:rsidP="00A209DE">
      <w:pPr>
        <w:pStyle w:val="SOEHEADING1"/>
        <w:spacing w:before="0" w:line="240" w:lineRule="exact"/>
        <w:jc w:val="both"/>
        <w:rPr>
          <w:rFonts w:asciiTheme="majorHAnsi" w:hAnsiTheme="majorHAnsi"/>
          <w:b w:val="0"/>
          <w:sz w:val="24"/>
        </w:rPr>
      </w:pPr>
    </w:p>
    <w:p w14:paraId="2D8EF313" w14:textId="7F97D402" w:rsidR="00C92BCD" w:rsidRPr="00757F1D" w:rsidRDefault="00757F1D" w:rsidP="00521792">
      <w:pPr>
        <w:spacing w:line="240" w:lineRule="exact"/>
        <w:ind w:left="288" w:hanging="288"/>
        <w:contextualSpacing/>
        <w:jc w:val="both"/>
        <w:rPr>
          <w:rFonts w:ascii="Palatino Linotype" w:hAnsi="Palatino Linotype"/>
          <w:sz w:val="20"/>
          <w:szCs w:val="20"/>
        </w:rPr>
      </w:pPr>
      <w:proofErr w:type="gramStart"/>
      <w:r>
        <w:rPr>
          <w:rFonts w:ascii="Palatino Linotype" w:hAnsi="Palatino Linotype"/>
          <w:sz w:val="20"/>
          <w:szCs w:val="20"/>
        </w:rPr>
        <w:t>Booker, A</w:t>
      </w:r>
      <w:r w:rsidR="00C92BCD" w:rsidRPr="00521792">
        <w:rPr>
          <w:rFonts w:ascii="Palatino Linotype" w:hAnsi="Palatino Linotype"/>
          <w:sz w:val="20"/>
          <w:szCs w:val="20"/>
        </w:rPr>
        <w:t xml:space="preserve">. </w:t>
      </w:r>
      <w:r w:rsidR="00BE2343">
        <w:rPr>
          <w:rFonts w:ascii="Palatino Linotype" w:hAnsi="Palatino Linotype"/>
          <w:sz w:val="20"/>
          <w:szCs w:val="20"/>
        </w:rPr>
        <w:t>(2016).</w:t>
      </w:r>
      <w:proofErr w:type="gramEnd"/>
      <w:r w:rsidR="00BE2343">
        <w:rPr>
          <w:rFonts w:ascii="Palatino Linotype" w:hAnsi="Palatino Linotype"/>
          <w:sz w:val="20"/>
          <w:szCs w:val="20"/>
        </w:rPr>
        <w:t xml:space="preserve"> </w:t>
      </w:r>
      <w:proofErr w:type="gramStart"/>
      <w:r w:rsidR="00BE2343">
        <w:rPr>
          <w:rFonts w:ascii="Palatino Linotype" w:hAnsi="Palatino Linotype"/>
          <w:sz w:val="20"/>
          <w:szCs w:val="20"/>
        </w:rPr>
        <w:t>Ethical commitments in community-based research with y</w:t>
      </w:r>
      <w:r>
        <w:rPr>
          <w:rFonts w:ascii="Palatino Linotype" w:hAnsi="Palatino Linotype"/>
          <w:sz w:val="20"/>
          <w:szCs w:val="20"/>
        </w:rPr>
        <w:t>outh.</w:t>
      </w:r>
      <w:proofErr w:type="gramEnd"/>
      <w:r>
        <w:rPr>
          <w:rFonts w:ascii="Palatino Linotype" w:hAnsi="Palatino Linotype"/>
          <w:sz w:val="20"/>
          <w:szCs w:val="20"/>
        </w:rPr>
        <w:t xml:space="preserve"> </w:t>
      </w:r>
      <w:r>
        <w:rPr>
          <w:rFonts w:ascii="Palatino Linotype" w:hAnsi="Palatino Linotype"/>
          <w:i/>
          <w:sz w:val="20"/>
          <w:szCs w:val="20"/>
        </w:rPr>
        <w:t xml:space="preserve">Mind, Culture, and Activity: An International Journal </w:t>
      </w:r>
      <w:r w:rsidRPr="00BE2343">
        <w:rPr>
          <w:rFonts w:ascii="Palatino Linotype" w:hAnsi="Palatino Linotype"/>
          <w:i/>
          <w:sz w:val="20"/>
          <w:szCs w:val="20"/>
        </w:rPr>
        <w:t>23</w:t>
      </w:r>
      <w:r w:rsidR="00BE2343">
        <w:rPr>
          <w:rFonts w:ascii="Palatino Linotype" w:hAnsi="Palatino Linotype"/>
          <w:sz w:val="20"/>
          <w:szCs w:val="20"/>
        </w:rPr>
        <w:t>(1),</w:t>
      </w:r>
      <w:r>
        <w:rPr>
          <w:rFonts w:ascii="Palatino Linotype" w:hAnsi="Palatino Linotype"/>
          <w:sz w:val="20"/>
          <w:szCs w:val="20"/>
        </w:rPr>
        <w:t xml:space="preserve"> 15-27.</w:t>
      </w:r>
    </w:p>
    <w:p w14:paraId="5C0A2C71" w14:textId="00B5BBD6" w:rsidR="00C92BCD" w:rsidRPr="00521792" w:rsidRDefault="00C92BCD" w:rsidP="00521792">
      <w:pPr>
        <w:spacing w:line="240" w:lineRule="exact"/>
        <w:ind w:left="288" w:hanging="288"/>
        <w:contextualSpacing/>
        <w:jc w:val="both"/>
        <w:rPr>
          <w:rFonts w:ascii="Palatino Linotype" w:hAnsi="Palatino Linotype"/>
          <w:sz w:val="20"/>
          <w:szCs w:val="20"/>
        </w:rPr>
      </w:pPr>
      <w:proofErr w:type="gramStart"/>
      <w:r w:rsidRPr="00521792">
        <w:rPr>
          <w:rFonts w:ascii="Palatino Linotype" w:hAnsi="Palatino Linotype"/>
          <w:sz w:val="20"/>
          <w:szCs w:val="20"/>
        </w:rPr>
        <w:t xml:space="preserve">Bennett, W. L. </w:t>
      </w:r>
      <w:r w:rsidR="00BE2343">
        <w:rPr>
          <w:rFonts w:ascii="Palatino Linotype" w:hAnsi="Palatino Linotype"/>
          <w:sz w:val="20"/>
          <w:szCs w:val="20"/>
        </w:rPr>
        <w:t>(</w:t>
      </w:r>
      <w:r w:rsidRPr="00521792">
        <w:rPr>
          <w:rFonts w:ascii="Palatino Linotype" w:hAnsi="Palatino Linotype"/>
          <w:sz w:val="20"/>
          <w:szCs w:val="20"/>
        </w:rPr>
        <w:t>2008</w:t>
      </w:r>
      <w:r w:rsidR="00BE2343">
        <w:rPr>
          <w:rFonts w:ascii="Palatino Linotype" w:hAnsi="Palatino Linotype"/>
          <w:sz w:val="20"/>
          <w:szCs w:val="20"/>
        </w:rPr>
        <w:t>).</w:t>
      </w:r>
      <w:proofErr w:type="gramEnd"/>
      <w:r w:rsidR="00BE2343">
        <w:rPr>
          <w:rFonts w:ascii="Palatino Linotype" w:hAnsi="Palatino Linotype"/>
          <w:sz w:val="20"/>
          <w:szCs w:val="20"/>
        </w:rPr>
        <w:t xml:space="preserve"> Changing citizenship in the digital age. In W. L. Bennett (Ed.),</w:t>
      </w:r>
      <w:r w:rsidRPr="00521792">
        <w:rPr>
          <w:rFonts w:ascii="Palatino Linotype" w:hAnsi="Palatino Linotype"/>
          <w:sz w:val="20"/>
          <w:szCs w:val="20"/>
        </w:rPr>
        <w:t xml:space="preserve"> </w:t>
      </w:r>
      <w:r w:rsidRPr="00521792">
        <w:rPr>
          <w:rFonts w:ascii="Palatino Linotype" w:hAnsi="Palatino Linotype"/>
          <w:i/>
          <w:sz w:val="20"/>
          <w:szCs w:val="20"/>
        </w:rPr>
        <w:t>Civic Life Online: Learning How Digital Media Can Engage Youth</w:t>
      </w:r>
      <w:r w:rsidR="00BE2343">
        <w:rPr>
          <w:rFonts w:ascii="Palatino Linotype" w:hAnsi="Palatino Linotype"/>
          <w:i/>
          <w:sz w:val="20"/>
          <w:szCs w:val="20"/>
        </w:rPr>
        <w:t xml:space="preserve"> </w:t>
      </w:r>
      <w:r w:rsidR="00BE2343">
        <w:rPr>
          <w:rFonts w:ascii="Palatino Linotype" w:hAnsi="Palatino Linotype"/>
          <w:sz w:val="20"/>
          <w:szCs w:val="20"/>
        </w:rPr>
        <w:t>(1-24).</w:t>
      </w:r>
      <w:r w:rsidRPr="00521792">
        <w:rPr>
          <w:rFonts w:ascii="Palatino Linotype" w:hAnsi="Palatino Linotype"/>
          <w:sz w:val="20"/>
          <w:szCs w:val="20"/>
        </w:rPr>
        <w:t xml:space="preserve"> </w:t>
      </w:r>
      <w:proofErr w:type="gramStart"/>
      <w:r w:rsidRPr="00521792">
        <w:rPr>
          <w:rFonts w:ascii="Palatino Linotype" w:hAnsi="Palatino Linotype"/>
          <w:sz w:val="20"/>
          <w:szCs w:val="20"/>
        </w:rPr>
        <w:t>MacArthur Foundation Series on Digita</w:t>
      </w:r>
      <w:r w:rsidR="0086054C" w:rsidRPr="00521792">
        <w:rPr>
          <w:rFonts w:ascii="Palatino Linotype" w:hAnsi="Palatino Linotype"/>
          <w:sz w:val="20"/>
          <w:szCs w:val="20"/>
        </w:rPr>
        <w:t>l Media and Learning.</w:t>
      </w:r>
      <w:proofErr w:type="gramEnd"/>
      <w:r w:rsidR="0086054C" w:rsidRPr="00521792">
        <w:rPr>
          <w:rFonts w:ascii="Palatino Linotype" w:hAnsi="Palatino Linotype"/>
          <w:sz w:val="20"/>
          <w:szCs w:val="20"/>
        </w:rPr>
        <w:t xml:space="preserve"> Cambridge</w:t>
      </w:r>
      <w:r w:rsidRPr="00521792">
        <w:rPr>
          <w:rFonts w:ascii="Palatino Linotype" w:hAnsi="Palatino Linotype"/>
          <w:sz w:val="20"/>
          <w:szCs w:val="20"/>
        </w:rPr>
        <w:t>: The MIT Press.</w:t>
      </w:r>
    </w:p>
    <w:p w14:paraId="0D57CAE3" w14:textId="71EBCF3A" w:rsidR="00C92BCD" w:rsidRPr="00521792" w:rsidRDefault="00C92BCD" w:rsidP="00521792">
      <w:pPr>
        <w:spacing w:line="240" w:lineRule="exact"/>
        <w:ind w:left="288" w:hanging="288"/>
        <w:contextualSpacing/>
        <w:jc w:val="both"/>
        <w:rPr>
          <w:rFonts w:ascii="Palatino Linotype" w:hAnsi="Palatino Linotype"/>
          <w:sz w:val="20"/>
          <w:szCs w:val="20"/>
        </w:rPr>
      </w:pPr>
      <w:r w:rsidRPr="00521792">
        <w:rPr>
          <w:rFonts w:ascii="Palatino Linotype" w:hAnsi="Palatino Linotype"/>
          <w:sz w:val="20"/>
          <w:szCs w:val="20"/>
        </w:rPr>
        <w:t xml:space="preserve">Bessant, </w:t>
      </w:r>
      <w:r w:rsidR="00BE2343">
        <w:rPr>
          <w:rFonts w:ascii="Palatino Linotype" w:hAnsi="Palatino Linotype"/>
          <w:sz w:val="20"/>
          <w:szCs w:val="20"/>
        </w:rPr>
        <w:t>J</w:t>
      </w:r>
      <w:r w:rsidRPr="00521792">
        <w:rPr>
          <w:rFonts w:ascii="Palatino Linotype" w:hAnsi="Palatino Linotype"/>
          <w:sz w:val="20"/>
          <w:szCs w:val="20"/>
        </w:rPr>
        <w:t xml:space="preserve">. </w:t>
      </w:r>
      <w:r w:rsidR="00BE2343">
        <w:rPr>
          <w:rFonts w:ascii="Palatino Linotype" w:hAnsi="Palatino Linotype"/>
          <w:sz w:val="20"/>
          <w:szCs w:val="20"/>
        </w:rPr>
        <w:t>(</w:t>
      </w:r>
      <w:r w:rsidRPr="00521792">
        <w:rPr>
          <w:rFonts w:ascii="Palatino Linotype" w:hAnsi="Palatino Linotype"/>
          <w:sz w:val="20"/>
          <w:szCs w:val="20"/>
        </w:rPr>
        <w:t>2004</w:t>
      </w:r>
      <w:r w:rsidR="00BE2343">
        <w:rPr>
          <w:rFonts w:ascii="Palatino Linotype" w:hAnsi="Palatino Linotype"/>
          <w:sz w:val="20"/>
          <w:szCs w:val="20"/>
        </w:rPr>
        <w:t>). Mixed messages: Youth participation and democratic practice.</w:t>
      </w:r>
      <w:r w:rsidRPr="00521792">
        <w:rPr>
          <w:rFonts w:ascii="Palatino Linotype" w:hAnsi="Palatino Linotype"/>
          <w:sz w:val="20"/>
          <w:szCs w:val="20"/>
        </w:rPr>
        <w:t xml:space="preserve"> </w:t>
      </w:r>
      <w:proofErr w:type="gramStart"/>
      <w:r w:rsidRPr="00521792">
        <w:rPr>
          <w:rFonts w:ascii="Palatino Linotype" w:hAnsi="Palatino Linotype"/>
          <w:i/>
          <w:sz w:val="20"/>
          <w:szCs w:val="20"/>
        </w:rPr>
        <w:t>Australian Journal of Political Science</w:t>
      </w:r>
      <w:r w:rsidRPr="00521792">
        <w:rPr>
          <w:rFonts w:ascii="Palatino Linotype" w:hAnsi="Palatino Linotype"/>
          <w:sz w:val="20"/>
          <w:szCs w:val="20"/>
        </w:rPr>
        <w:t xml:space="preserve"> </w:t>
      </w:r>
      <w:r w:rsidRPr="00BE2343">
        <w:rPr>
          <w:rFonts w:ascii="Palatino Linotype" w:hAnsi="Palatino Linotype"/>
          <w:i/>
          <w:sz w:val="20"/>
          <w:szCs w:val="20"/>
        </w:rPr>
        <w:t>39</w:t>
      </w:r>
      <w:r w:rsidR="00BE2343">
        <w:rPr>
          <w:rFonts w:ascii="Palatino Linotype" w:hAnsi="Palatino Linotype"/>
          <w:sz w:val="20"/>
          <w:szCs w:val="20"/>
        </w:rPr>
        <w:t>(2),</w:t>
      </w:r>
      <w:r w:rsidRPr="00521792">
        <w:rPr>
          <w:rFonts w:ascii="Palatino Linotype" w:hAnsi="Palatino Linotype"/>
          <w:sz w:val="20"/>
          <w:szCs w:val="20"/>
        </w:rPr>
        <w:t xml:space="preserve"> 397-404.</w:t>
      </w:r>
      <w:proofErr w:type="gramEnd"/>
    </w:p>
    <w:p w14:paraId="7C0F2627" w14:textId="34557291" w:rsidR="00C92BCD" w:rsidRPr="00521792" w:rsidRDefault="00C92BCD" w:rsidP="00521792">
      <w:pPr>
        <w:spacing w:line="240" w:lineRule="exact"/>
        <w:ind w:left="288" w:hanging="288"/>
        <w:contextualSpacing/>
        <w:jc w:val="both"/>
        <w:rPr>
          <w:rFonts w:ascii="Palatino Linotype" w:hAnsi="Palatino Linotype"/>
          <w:sz w:val="20"/>
          <w:szCs w:val="20"/>
        </w:rPr>
      </w:pPr>
      <w:r w:rsidRPr="00521792">
        <w:rPr>
          <w:rFonts w:ascii="Palatino Linotype" w:hAnsi="Palatino Linotype"/>
          <w:sz w:val="20"/>
          <w:szCs w:val="20"/>
        </w:rPr>
        <w:t xml:space="preserve">Camino, </w:t>
      </w:r>
      <w:r w:rsidR="00BE2343">
        <w:rPr>
          <w:rFonts w:ascii="Palatino Linotype" w:hAnsi="Palatino Linotype"/>
          <w:sz w:val="20"/>
          <w:szCs w:val="20"/>
        </w:rPr>
        <w:t>L.</w:t>
      </w:r>
      <w:r w:rsidRPr="00521792">
        <w:rPr>
          <w:rFonts w:ascii="Palatino Linotype" w:hAnsi="Palatino Linotype"/>
          <w:sz w:val="20"/>
          <w:szCs w:val="20"/>
        </w:rPr>
        <w:t xml:space="preserve"> </w:t>
      </w:r>
      <w:proofErr w:type="gramStart"/>
      <w:r w:rsidR="00BE2343">
        <w:rPr>
          <w:rFonts w:ascii="Palatino Linotype" w:hAnsi="Palatino Linotype"/>
          <w:sz w:val="20"/>
          <w:szCs w:val="20"/>
        </w:rPr>
        <w:t>&amp;</w:t>
      </w:r>
      <w:r w:rsidRPr="00521792">
        <w:rPr>
          <w:rFonts w:ascii="Palatino Linotype" w:hAnsi="Palatino Linotype"/>
          <w:sz w:val="20"/>
          <w:szCs w:val="20"/>
        </w:rPr>
        <w:t xml:space="preserve"> </w:t>
      </w:r>
      <w:r w:rsidR="00BE2343">
        <w:rPr>
          <w:rFonts w:ascii="Palatino Linotype" w:hAnsi="Palatino Linotype"/>
          <w:sz w:val="20"/>
          <w:szCs w:val="20"/>
        </w:rPr>
        <w:t xml:space="preserve"> </w:t>
      </w:r>
      <w:proofErr w:type="spellStart"/>
      <w:r w:rsidRPr="00521792">
        <w:rPr>
          <w:rFonts w:ascii="Palatino Linotype" w:hAnsi="Palatino Linotype"/>
          <w:sz w:val="20"/>
          <w:szCs w:val="20"/>
        </w:rPr>
        <w:t>Zeldin</w:t>
      </w:r>
      <w:proofErr w:type="spellEnd"/>
      <w:proofErr w:type="gramEnd"/>
      <w:r w:rsidR="00BE2343">
        <w:rPr>
          <w:rFonts w:ascii="Palatino Linotype" w:hAnsi="Palatino Linotype"/>
          <w:sz w:val="20"/>
          <w:szCs w:val="20"/>
        </w:rPr>
        <w:t>, S</w:t>
      </w:r>
      <w:r w:rsidRPr="00521792">
        <w:rPr>
          <w:rFonts w:ascii="Palatino Linotype" w:hAnsi="Palatino Linotype"/>
          <w:sz w:val="20"/>
          <w:szCs w:val="20"/>
        </w:rPr>
        <w:t xml:space="preserve">. </w:t>
      </w:r>
      <w:r w:rsidR="00BE2343">
        <w:rPr>
          <w:rFonts w:ascii="Palatino Linotype" w:hAnsi="Palatino Linotype"/>
          <w:sz w:val="20"/>
          <w:szCs w:val="20"/>
        </w:rPr>
        <w:t>(</w:t>
      </w:r>
      <w:r w:rsidRPr="00521792">
        <w:rPr>
          <w:rFonts w:ascii="Palatino Linotype" w:hAnsi="Palatino Linotype"/>
          <w:sz w:val="20"/>
          <w:szCs w:val="20"/>
        </w:rPr>
        <w:t>2002</w:t>
      </w:r>
      <w:r w:rsidR="00BE2343">
        <w:rPr>
          <w:rFonts w:ascii="Palatino Linotype" w:hAnsi="Palatino Linotype"/>
          <w:sz w:val="20"/>
          <w:szCs w:val="20"/>
        </w:rPr>
        <w:t>). From periphery to c</w:t>
      </w:r>
      <w:r w:rsidRPr="00521792">
        <w:rPr>
          <w:rFonts w:ascii="Palatino Linotype" w:hAnsi="Palatino Linotype"/>
          <w:sz w:val="20"/>
          <w:szCs w:val="20"/>
        </w:rPr>
        <w:t xml:space="preserve">enter: </w:t>
      </w:r>
      <w:r w:rsidR="00BE2343">
        <w:rPr>
          <w:rFonts w:ascii="Palatino Linotype" w:hAnsi="Palatino Linotype"/>
          <w:sz w:val="20"/>
          <w:szCs w:val="20"/>
        </w:rPr>
        <w:t>Pathways for youth civic engagement in the day-to-day life of communities.</w:t>
      </w:r>
      <w:r w:rsidRPr="00521792">
        <w:rPr>
          <w:rFonts w:ascii="Palatino Linotype" w:hAnsi="Palatino Linotype"/>
          <w:sz w:val="20"/>
          <w:szCs w:val="20"/>
        </w:rPr>
        <w:t xml:space="preserve"> </w:t>
      </w:r>
      <w:r w:rsidRPr="00521792">
        <w:rPr>
          <w:rFonts w:ascii="Palatino Linotype" w:hAnsi="Palatino Linotype"/>
          <w:i/>
          <w:sz w:val="20"/>
          <w:szCs w:val="20"/>
        </w:rPr>
        <w:t>Applied Developmental Science 6</w:t>
      </w:r>
      <w:r w:rsidR="00BE2343">
        <w:rPr>
          <w:rFonts w:ascii="Palatino Linotype" w:hAnsi="Palatino Linotype"/>
          <w:sz w:val="20"/>
          <w:szCs w:val="20"/>
        </w:rPr>
        <w:t>(4),</w:t>
      </w:r>
      <w:r w:rsidRPr="00521792">
        <w:rPr>
          <w:rFonts w:ascii="Palatino Linotype" w:hAnsi="Palatino Linotype"/>
          <w:sz w:val="20"/>
          <w:szCs w:val="20"/>
        </w:rPr>
        <w:t xml:space="preserve"> 213-220.</w:t>
      </w:r>
    </w:p>
    <w:p w14:paraId="6C378F24" w14:textId="2DE3954B"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hAnsi="Palatino Linotype"/>
          <w:sz w:val="20"/>
          <w:szCs w:val="20"/>
        </w:rPr>
        <w:t xml:space="preserve">Fleming, </w:t>
      </w:r>
      <w:r w:rsidR="00BE2343">
        <w:rPr>
          <w:rFonts w:ascii="Palatino Linotype" w:hAnsi="Palatino Linotype"/>
          <w:sz w:val="20"/>
          <w:szCs w:val="20"/>
        </w:rPr>
        <w:t>J</w:t>
      </w:r>
      <w:r w:rsidRPr="00521792">
        <w:rPr>
          <w:rFonts w:ascii="Palatino Linotype" w:hAnsi="Palatino Linotype"/>
          <w:sz w:val="20"/>
          <w:szCs w:val="20"/>
        </w:rPr>
        <w:t xml:space="preserve">. </w:t>
      </w:r>
      <w:r w:rsidR="00BE2343">
        <w:rPr>
          <w:rFonts w:ascii="Palatino Linotype" w:hAnsi="Palatino Linotype"/>
          <w:sz w:val="20"/>
          <w:szCs w:val="20"/>
        </w:rPr>
        <w:t>(</w:t>
      </w:r>
      <w:r w:rsidRPr="00521792">
        <w:rPr>
          <w:rFonts w:ascii="Palatino Linotype" w:hAnsi="Palatino Linotype"/>
          <w:sz w:val="20"/>
          <w:szCs w:val="20"/>
        </w:rPr>
        <w:t>2013</w:t>
      </w:r>
      <w:r w:rsidR="00BE2343">
        <w:rPr>
          <w:rFonts w:ascii="Palatino Linotype" w:hAnsi="Palatino Linotype"/>
          <w:sz w:val="20"/>
          <w:szCs w:val="20"/>
        </w:rPr>
        <w:t>). Young p</w:t>
      </w:r>
      <w:r w:rsidRPr="00521792">
        <w:rPr>
          <w:rFonts w:ascii="Palatino Linotype" w:hAnsi="Palatino Linotype"/>
          <w:sz w:val="20"/>
          <w:szCs w:val="20"/>
        </w:rPr>
        <w:t xml:space="preserve">eople’s </w:t>
      </w:r>
      <w:r w:rsidR="00BE2343">
        <w:rPr>
          <w:rFonts w:ascii="Palatino Linotype" w:hAnsi="Palatino Linotype"/>
          <w:sz w:val="20"/>
          <w:szCs w:val="20"/>
        </w:rPr>
        <w:t>participation — Where next?</w:t>
      </w:r>
      <w:r w:rsidRPr="00521792">
        <w:rPr>
          <w:rFonts w:ascii="Palatino Linotype" w:hAnsi="Palatino Linotype"/>
          <w:sz w:val="20"/>
          <w:szCs w:val="20"/>
        </w:rPr>
        <w:t xml:space="preserve"> </w:t>
      </w:r>
      <w:proofErr w:type="gramStart"/>
      <w:r w:rsidR="00BE2343">
        <w:rPr>
          <w:rFonts w:ascii="Palatino Linotype" w:hAnsi="Palatino Linotype"/>
          <w:i/>
          <w:sz w:val="20"/>
          <w:szCs w:val="20"/>
        </w:rPr>
        <w:t>Children &amp; Society</w:t>
      </w:r>
      <w:r w:rsidRPr="00521792">
        <w:rPr>
          <w:rFonts w:ascii="Palatino Linotype" w:hAnsi="Palatino Linotype"/>
          <w:i/>
          <w:sz w:val="20"/>
          <w:szCs w:val="20"/>
        </w:rPr>
        <w:t xml:space="preserve"> 27</w:t>
      </w:r>
      <w:r w:rsidR="00BE2343">
        <w:rPr>
          <w:rFonts w:ascii="Palatino Linotype" w:hAnsi="Palatino Linotype"/>
          <w:sz w:val="20"/>
          <w:szCs w:val="20"/>
        </w:rPr>
        <w:t>(6),</w:t>
      </w:r>
      <w:r w:rsidRPr="00521792">
        <w:rPr>
          <w:rFonts w:ascii="Palatino Linotype" w:hAnsi="Palatino Linotype"/>
          <w:sz w:val="20"/>
          <w:szCs w:val="20"/>
        </w:rPr>
        <w:t xml:space="preserve"> 484-495.</w:t>
      </w:r>
      <w:proofErr w:type="gramEnd"/>
    </w:p>
    <w:p w14:paraId="2A7B445A" w14:textId="3982A254"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proofErr w:type="gramStart"/>
      <w:r w:rsidRPr="00E443D1">
        <w:rPr>
          <w:rFonts w:ascii="Palatino Linotype" w:eastAsia="Times New Roman" w:hAnsi="Palatino Linotype" w:cs="Times New Roman"/>
          <w:sz w:val="20"/>
          <w:szCs w:val="20"/>
        </w:rPr>
        <w:t>Ginwright</w:t>
      </w:r>
      <w:r w:rsidRPr="00521792">
        <w:rPr>
          <w:rFonts w:ascii="Palatino Linotype" w:eastAsia="Times New Roman" w:hAnsi="Palatino Linotype" w:cs="Times New Roman"/>
          <w:sz w:val="20"/>
          <w:szCs w:val="20"/>
        </w:rPr>
        <w:t xml:space="preserve">, </w:t>
      </w:r>
      <w:r w:rsidR="00E33C89">
        <w:rPr>
          <w:rFonts w:ascii="Palatino Linotype" w:eastAsia="Times New Roman" w:hAnsi="Palatino Linotype" w:cs="Times New Roman"/>
          <w:sz w:val="20"/>
          <w:szCs w:val="20"/>
        </w:rPr>
        <w:t xml:space="preserve">S., </w:t>
      </w:r>
      <w:proofErr w:type="spellStart"/>
      <w:r w:rsidRPr="00521792">
        <w:rPr>
          <w:rFonts w:ascii="Palatino Linotype" w:eastAsia="Times New Roman" w:hAnsi="Palatino Linotype" w:cs="Times New Roman"/>
          <w:sz w:val="20"/>
          <w:szCs w:val="20"/>
        </w:rPr>
        <w:t>Noguera</w:t>
      </w:r>
      <w:proofErr w:type="spellEnd"/>
      <w:r w:rsidR="00E33C89">
        <w:rPr>
          <w:rFonts w:ascii="Palatino Linotype" w:eastAsia="Times New Roman" w:hAnsi="Palatino Linotype" w:cs="Times New Roman"/>
          <w:sz w:val="20"/>
          <w:szCs w:val="20"/>
        </w:rPr>
        <w:t>, P.</w:t>
      </w:r>
      <w:r w:rsidRPr="00521792">
        <w:rPr>
          <w:rFonts w:ascii="Palatino Linotype" w:eastAsia="Times New Roman" w:hAnsi="Palatino Linotype" w:cs="Times New Roman"/>
          <w:sz w:val="20"/>
          <w:szCs w:val="20"/>
        </w:rPr>
        <w:t xml:space="preserve"> </w:t>
      </w:r>
      <w:r w:rsidR="00E33C89">
        <w:rPr>
          <w:rFonts w:ascii="Palatino Linotype" w:eastAsia="Times New Roman" w:hAnsi="Palatino Linotype" w:cs="Times New Roman"/>
          <w:sz w:val="20"/>
          <w:szCs w:val="20"/>
        </w:rPr>
        <w:t>&amp;</w:t>
      </w:r>
      <w:r w:rsidRPr="00521792">
        <w:rPr>
          <w:rFonts w:ascii="Palatino Linotype" w:eastAsia="Times New Roman" w:hAnsi="Palatino Linotype" w:cs="Times New Roman"/>
          <w:sz w:val="20"/>
          <w:szCs w:val="20"/>
        </w:rPr>
        <w:t xml:space="preserve"> </w:t>
      </w:r>
      <w:proofErr w:type="spellStart"/>
      <w:r w:rsidRPr="00521792">
        <w:rPr>
          <w:rFonts w:ascii="Palatino Linotype" w:eastAsia="Times New Roman" w:hAnsi="Palatino Linotype" w:cs="Times New Roman"/>
          <w:sz w:val="20"/>
          <w:szCs w:val="20"/>
        </w:rPr>
        <w:t>Cammarota</w:t>
      </w:r>
      <w:proofErr w:type="spellEnd"/>
      <w:r w:rsidR="00E33C89">
        <w:rPr>
          <w:rFonts w:ascii="Palatino Linotype" w:eastAsia="Times New Roman" w:hAnsi="Palatino Linotype" w:cs="Times New Roman"/>
          <w:sz w:val="20"/>
          <w:szCs w:val="20"/>
        </w:rPr>
        <w:t>, J</w:t>
      </w:r>
      <w:r w:rsidRPr="00521792">
        <w:rPr>
          <w:rFonts w:ascii="Palatino Linotype" w:eastAsia="Times New Roman" w:hAnsi="Palatino Linotype" w:cs="Times New Roman"/>
          <w:sz w:val="20"/>
          <w:szCs w:val="20"/>
        </w:rPr>
        <w:t xml:space="preserve"> (Eds.).</w:t>
      </w:r>
      <w:proofErr w:type="gramEnd"/>
      <w:r w:rsidRPr="00521792">
        <w:rPr>
          <w:rFonts w:ascii="Palatino Linotype" w:eastAsia="Times New Roman" w:hAnsi="Palatino Linotype" w:cs="Times New Roman"/>
          <w:sz w:val="20"/>
          <w:szCs w:val="20"/>
        </w:rPr>
        <w:t xml:space="preserve"> </w:t>
      </w:r>
      <w:r w:rsidR="00E33C89">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2006</w:t>
      </w:r>
      <w:r w:rsidR="00E33C89">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i/>
          <w:sz w:val="20"/>
          <w:szCs w:val="20"/>
        </w:rPr>
        <w:t>Beyond resistance: Youth activism and community c</w:t>
      </w:r>
      <w:r w:rsidRPr="00521792">
        <w:rPr>
          <w:rFonts w:ascii="Palatino Linotype" w:eastAsia="Times New Roman" w:hAnsi="Palatino Linotype" w:cs="Times New Roman"/>
          <w:i/>
          <w:sz w:val="20"/>
          <w:szCs w:val="20"/>
        </w:rPr>
        <w:t xml:space="preserve">hange. </w:t>
      </w:r>
      <w:r w:rsidRPr="00521792">
        <w:rPr>
          <w:rFonts w:ascii="Palatino Linotype" w:eastAsia="Times New Roman" w:hAnsi="Palatino Linotype" w:cs="Times New Roman"/>
          <w:sz w:val="20"/>
          <w:szCs w:val="20"/>
        </w:rPr>
        <w:t>New York: Routledge.</w:t>
      </w:r>
    </w:p>
    <w:p w14:paraId="716ADE5B" w14:textId="3BD61C50" w:rsidR="00C92BCD" w:rsidRPr="00521792" w:rsidRDefault="009A41B6"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hAnsi="Palatino Linotype"/>
          <w:sz w:val="20"/>
          <w:szCs w:val="20"/>
        </w:rPr>
        <w:t xml:space="preserve">Hart, </w:t>
      </w:r>
      <w:r w:rsidR="00E443D1">
        <w:rPr>
          <w:rFonts w:ascii="Palatino Linotype" w:hAnsi="Palatino Linotype"/>
          <w:sz w:val="20"/>
          <w:szCs w:val="20"/>
        </w:rPr>
        <w:t>R.</w:t>
      </w:r>
      <w:r w:rsidR="00441240" w:rsidRPr="00521792">
        <w:rPr>
          <w:rFonts w:ascii="Palatino Linotype" w:hAnsi="Palatino Linotype"/>
          <w:sz w:val="20"/>
          <w:szCs w:val="20"/>
        </w:rPr>
        <w:t xml:space="preserve"> A</w:t>
      </w:r>
      <w:r w:rsidRPr="00521792">
        <w:rPr>
          <w:rFonts w:ascii="Palatino Linotype" w:hAnsi="Palatino Linotype"/>
          <w:sz w:val="20"/>
          <w:szCs w:val="20"/>
        </w:rPr>
        <w:t>.</w:t>
      </w:r>
      <w:r w:rsidR="00C92BCD" w:rsidRPr="00521792">
        <w:rPr>
          <w:rFonts w:ascii="Palatino Linotype" w:hAnsi="Palatino Linotype"/>
          <w:sz w:val="20"/>
          <w:szCs w:val="20"/>
        </w:rPr>
        <w:t xml:space="preserve"> </w:t>
      </w:r>
      <w:r w:rsidR="00E443D1">
        <w:rPr>
          <w:rFonts w:ascii="Palatino Linotype" w:hAnsi="Palatino Linotype"/>
          <w:sz w:val="20"/>
          <w:szCs w:val="20"/>
        </w:rPr>
        <w:t>(</w:t>
      </w:r>
      <w:r w:rsidR="00C92BCD" w:rsidRPr="00521792">
        <w:rPr>
          <w:rFonts w:ascii="Palatino Linotype" w:hAnsi="Palatino Linotype"/>
          <w:sz w:val="20"/>
          <w:szCs w:val="20"/>
        </w:rPr>
        <w:t>1992</w:t>
      </w:r>
      <w:r w:rsidR="00E443D1">
        <w:rPr>
          <w:rFonts w:ascii="Palatino Linotype" w:hAnsi="Palatino Linotype"/>
          <w:sz w:val="20"/>
          <w:szCs w:val="20"/>
        </w:rPr>
        <w:t>)</w:t>
      </w:r>
      <w:r w:rsidR="00C92BCD" w:rsidRPr="00521792">
        <w:rPr>
          <w:rFonts w:ascii="Palatino Linotype" w:hAnsi="Palatino Linotype"/>
          <w:sz w:val="20"/>
          <w:szCs w:val="20"/>
        </w:rPr>
        <w:t xml:space="preserve">. </w:t>
      </w:r>
      <w:r w:rsidR="00E443D1">
        <w:rPr>
          <w:rFonts w:ascii="Palatino Linotype" w:hAnsi="Palatino Linotype"/>
          <w:i/>
          <w:sz w:val="20"/>
          <w:szCs w:val="20"/>
        </w:rPr>
        <w:t>Children’s p</w:t>
      </w:r>
      <w:r w:rsidR="00C92BCD" w:rsidRPr="00521792">
        <w:rPr>
          <w:rFonts w:ascii="Palatino Linotype" w:hAnsi="Palatino Linotype"/>
          <w:i/>
          <w:sz w:val="20"/>
          <w:szCs w:val="20"/>
        </w:rPr>
        <w:t>articipation:</w:t>
      </w:r>
      <w:r w:rsidR="00E443D1">
        <w:rPr>
          <w:rFonts w:ascii="Palatino Linotype" w:hAnsi="Palatino Linotype"/>
          <w:i/>
          <w:sz w:val="20"/>
          <w:szCs w:val="20"/>
        </w:rPr>
        <w:t xml:space="preserve"> From tokenism to c</w:t>
      </w:r>
      <w:r w:rsidR="00C92BCD" w:rsidRPr="00521792">
        <w:rPr>
          <w:rFonts w:ascii="Palatino Linotype" w:hAnsi="Palatino Linotype"/>
          <w:i/>
          <w:sz w:val="20"/>
          <w:szCs w:val="20"/>
        </w:rPr>
        <w:t>itizenship.</w:t>
      </w:r>
      <w:r w:rsidR="00C92BCD" w:rsidRPr="00521792">
        <w:rPr>
          <w:rFonts w:ascii="Palatino Linotype" w:hAnsi="Palatino Linotype"/>
          <w:sz w:val="20"/>
          <w:szCs w:val="20"/>
        </w:rPr>
        <w:t xml:space="preserve"> New York: UNICEF.</w:t>
      </w:r>
    </w:p>
    <w:p w14:paraId="2BE148F6" w14:textId="12929C51"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Kahne, </w:t>
      </w:r>
      <w:r w:rsidR="00E443D1">
        <w:rPr>
          <w:rFonts w:ascii="Palatino Linotype" w:eastAsia="Times New Roman" w:hAnsi="Palatino Linotype" w:cs="Times New Roman"/>
          <w:sz w:val="20"/>
          <w:szCs w:val="20"/>
        </w:rPr>
        <w:t>J.</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&amp;</w:t>
      </w:r>
      <w:r w:rsidRPr="00521792">
        <w:rPr>
          <w:rFonts w:ascii="Palatino Linotype" w:eastAsia="Times New Roman" w:hAnsi="Palatino Linotype" w:cs="Times New Roman"/>
          <w:sz w:val="20"/>
          <w:szCs w:val="20"/>
        </w:rPr>
        <w:t xml:space="preserve"> </w:t>
      </w:r>
      <w:proofErr w:type="spellStart"/>
      <w:r w:rsidRPr="00521792">
        <w:rPr>
          <w:rFonts w:ascii="Palatino Linotype" w:eastAsia="Times New Roman" w:hAnsi="Palatino Linotype" w:cs="Times New Roman"/>
          <w:sz w:val="20"/>
          <w:szCs w:val="20"/>
        </w:rPr>
        <w:t>Middaugh</w:t>
      </w:r>
      <w:proofErr w:type="spellEnd"/>
      <w:r w:rsidR="00E443D1">
        <w:rPr>
          <w:rFonts w:ascii="Palatino Linotype" w:eastAsia="Times New Roman" w:hAnsi="Palatino Linotype" w:cs="Times New Roman"/>
          <w:sz w:val="20"/>
          <w:szCs w:val="20"/>
        </w:rPr>
        <w:t>, E</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2008</w:t>
      </w:r>
      <w:r w:rsidR="00E443D1">
        <w:rPr>
          <w:rFonts w:ascii="Palatino Linotype" w:eastAsia="Times New Roman" w:hAnsi="Palatino Linotype" w:cs="Times New Roman"/>
          <w:sz w:val="20"/>
          <w:szCs w:val="20"/>
        </w:rPr>
        <w:t>). High quality civics education: What is it and who gets it?</w:t>
      </w:r>
      <w:r w:rsidRPr="00521792">
        <w:rPr>
          <w:rFonts w:ascii="Palatino Linotype" w:eastAsia="Times New Roman" w:hAnsi="Palatino Linotype" w:cs="Times New Roman"/>
          <w:sz w:val="20"/>
          <w:szCs w:val="20"/>
        </w:rPr>
        <w:t xml:space="preserve"> </w:t>
      </w:r>
      <w:proofErr w:type="gramStart"/>
      <w:r w:rsidRPr="00521792">
        <w:rPr>
          <w:rFonts w:ascii="Palatino Linotype" w:eastAsia="Times New Roman" w:hAnsi="Palatino Linotype" w:cs="Times New Roman"/>
          <w:i/>
          <w:sz w:val="20"/>
          <w:szCs w:val="20"/>
        </w:rPr>
        <w:t>Social Education</w:t>
      </w:r>
      <w:r w:rsidRPr="00521792">
        <w:rPr>
          <w:rFonts w:ascii="Palatino Linotype" w:eastAsia="Times New Roman" w:hAnsi="Palatino Linotype" w:cs="Times New Roman"/>
          <w:sz w:val="20"/>
          <w:szCs w:val="20"/>
        </w:rPr>
        <w:t xml:space="preserve"> </w:t>
      </w:r>
      <w:r w:rsidRPr="00E443D1">
        <w:rPr>
          <w:rFonts w:ascii="Palatino Linotype" w:eastAsia="Times New Roman" w:hAnsi="Palatino Linotype" w:cs="Times New Roman"/>
          <w:i/>
          <w:sz w:val="20"/>
          <w:szCs w:val="20"/>
        </w:rPr>
        <w:t>72</w:t>
      </w:r>
      <w:r w:rsidR="00E443D1">
        <w:rPr>
          <w:rFonts w:ascii="Palatino Linotype" w:eastAsia="Times New Roman" w:hAnsi="Palatino Linotype" w:cs="Times New Roman"/>
          <w:sz w:val="20"/>
          <w:szCs w:val="20"/>
        </w:rPr>
        <w:t>(1),</w:t>
      </w:r>
      <w:r w:rsidRPr="00521792">
        <w:rPr>
          <w:rFonts w:ascii="Palatino Linotype" w:eastAsia="Times New Roman" w:hAnsi="Palatino Linotype" w:cs="Times New Roman"/>
          <w:sz w:val="20"/>
          <w:szCs w:val="20"/>
        </w:rPr>
        <w:t xml:space="preserve"> 34-39.</w:t>
      </w:r>
      <w:proofErr w:type="gramEnd"/>
    </w:p>
    <w:p w14:paraId="5BB3C1C9" w14:textId="24448122"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Kirshner, </w:t>
      </w:r>
      <w:r w:rsidR="00E443D1">
        <w:rPr>
          <w:rFonts w:ascii="Palatino Linotype" w:eastAsia="Times New Roman" w:hAnsi="Palatino Linotype" w:cs="Times New Roman"/>
          <w:sz w:val="20"/>
          <w:szCs w:val="20"/>
        </w:rPr>
        <w:t>B</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2015</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 xml:space="preserve">. </w:t>
      </w:r>
      <w:proofErr w:type="gramStart"/>
      <w:r w:rsidR="00E443D1">
        <w:rPr>
          <w:rFonts w:ascii="Palatino Linotype" w:eastAsia="Times New Roman" w:hAnsi="Palatino Linotype" w:cs="Times New Roman"/>
          <w:i/>
          <w:sz w:val="20"/>
          <w:szCs w:val="20"/>
        </w:rPr>
        <w:t>Youth activism in an era of education i</w:t>
      </w:r>
      <w:r w:rsidRPr="00521792">
        <w:rPr>
          <w:rFonts w:ascii="Palatino Linotype" w:eastAsia="Times New Roman" w:hAnsi="Palatino Linotype" w:cs="Times New Roman"/>
          <w:i/>
          <w:sz w:val="20"/>
          <w:szCs w:val="20"/>
        </w:rPr>
        <w:t>nequality.</w:t>
      </w:r>
      <w:proofErr w:type="gramEnd"/>
      <w:r w:rsidRPr="00521792">
        <w:rPr>
          <w:rFonts w:ascii="Palatino Linotype" w:eastAsia="Times New Roman" w:hAnsi="Palatino Linotype" w:cs="Times New Roman"/>
          <w:sz w:val="20"/>
          <w:szCs w:val="20"/>
        </w:rPr>
        <w:t xml:space="preserve"> New York: </w:t>
      </w:r>
      <w:r w:rsidR="009A41B6" w:rsidRPr="00521792">
        <w:rPr>
          <w:rFonts w:ascii="Palatino Linotype" w:eastAsia="Times New Roman" w:hAnsi="Palatino Linotype" w:cs="Times New Roman"/>
          <w:sz w:val="20"/>
          <w:szCs w:val="20"/>
        </w:rPr>
        <w:t>NYU</w:t>
      </w:r>
      <w:r w:rsidRPr="00521792">
        <w:rPr>
          <w:rFonts w:ascii="Palatino Linotype" w:eastAsia="Times New Roman" w:hAnsi="Palatino Linotype" w:cs="Times New Roman"/>
          <w:sz w:val="20"/>
          <w:szCs w:val="20"/>
        </w:rPr>
        <w:t xml:space="preserve"> Press.</w:t>
      </w:r>
    </w:p>
    <w:p w14:paraId="1A1E2B24" w14:textId="1A80C8C8"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Matthews, </w:t>
      </w:r>
      <w:r w:rsidR="00E443D1">
        <w:rPr>
          <w:rFonts w:ascii="Palatino Linotype" w:eastAsia="Times New Roman" w:hAnsi="Palatino Linotype" w:cs="Times New Roman"/>
          <w:sz w:val="20"/>
          <w:szCs w:val="20"/>
        </w:rPr>
        <w:t>H.</w:t>
      </w:r>
      <w:r w:rsidRPr="00521792">
        <w:rPr>
          <w:rFonts w:ascii="Palatino Linotype" w:eastAsia="Times New Roman" w:hAnsi="Palatino Linotype" w:cs="Times New Roman"/>
          <w:sz w:val="20"/>
          <w:szCs w:val="20"/>
        </w:rPr>
        <w:t>, Limb</w:t>
      </w:r>
      <w:r w:rsidR="00E443D1">
        <w:rPr>
          <w:rFonts w:ascii="Palatino Linotype" w:eastAsia="Times New Roman" w:hAnsi="Palatino Linotype" w:cs="Times New Roman"/>
          <w:sz w:val="20"/>
          <w:szCs w:val="20"/>
        </w:rPr>
        <w:t>, M.</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&amp;</w:t>
      </w:r>
      <w:r w:rsidRPr="00521792">
        <w:rPr>
          <w:rFonts w:ascii="Palatino Linotype" w:eastAsia="Times New Roman" w:hAnsi="Palatino Linotype" w:cs="Times New Roman"/>
          <w:sz w:val="20"/>
          <w:szCs w:val="20"/>
        </w:rPr>
        <w:t xml:space="preserve"> Taylor</w:t>
      </w:r>
      <w:r w:rsidR="00E443D1">
        <w:rPr>
          <w:rFonts w:ascii="Palatino Linotype" w:eastAsia="Times New Roman" w:hAnsi="Palatino Linotype" w:cs="Times New Roman"/>
          <w:sz w:val="20"/>
          <w:szCs w:val="20"/>
        </w:rPr>
        <w:t>, M</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1998</w:t>
      </w:r>
      <w:r w:rsidR="00E443D1">
        <w:rPr>
          <w:rFonts w:ascii="Palatino Linotype" w:eastAsia="Times New Roman" w:hAnsi="Palatino Linotype" w:cs="Times New Roman"/>
          <w:sz w:val="20"/>
          <w:szCs w:val="20"/>
        </w:rPr>
        <w:t xml:space="preserve">). </w:t>
      </w:r>
      <w:proofErr w:type="gramStart"/>
      <w:r w:rsidR="00E443D1">
        <w:rPr>
          <w:rFonts w:ascii="Palatino Linotype" w:eastAsia="Times New Roman" w:hAnsi="Palatino Linotype" w:cs="Times New Roman"/>
          <w:sz w:val="20"/>
          <w:szCs w:val="20"/>
        </w:rPr>
        <w:t>Young people’s participation and representation in s</w:t>
      </w:r>
      <w:r w:rsidRPr="00521792">
        <w:rPr>
          <w:rFonts w:ascii="Palatino Linotype" w:eastAsia="Times New Roman" w:hAnsi="Palatino Linotype" w:cs="Times New Roman"/>
          <w:sz w:val="20"/>
          <w:szCs w:val="20"/>
        </w:rPr>
        <w:t>ociety.</w:t>
      </w:r>
      <w:proofErr w:type="gramEnd"/>
      <w:r w:rsidRPr="00521792">
        <w:rPr>
          <w:rFonts w:ascii="Palatino Linotype" w:eastAsia="Times New Roman" w:hAnsi="Palatino Linotype" w:cs="Times New Roman"/>
          <w:sz w:val="20"/>
          <w:szCs w:val="20"/>
        </w:rPr>
        <w:t xml:space="preserve"> </w:t>
      </w:r>
      <w:proofErr w:type="gramStart"/>
      <w:r w:rsidRPr="00521792">
        <w:rPr>
          <w:rFonts w:ascii="Palatino Linotype" w:eastAsia="Times New Roman" w:hAnsi="Palatino Linotype" w:cs="Times New Roman"/>
          <w:i/>
          <w:sz w:val="20"/>
          <w:szCs w:val="20"/>
        </w:rPr>
        <w:t>Geoforum</w:t>
      </w:r>
      <w:r w:rsidRPr="00521792">
        <w:rPr>
          <w:rFonts w:ascii="Palatino Linotype" w:eastAsia="Times New Roman" w:hAnsi="Palatino Linotype" w:cs="Times New Roman"/>
          <w:sz w:val="20"/>
          <w:szCs w:val="20"/>
        </w:rPr>
        <w:t xml:space="preserve"> </w:t>
      </w:r>
      <w:r w:rsidRPr="00E443D1">
        <w:rPr>
          <w:rFonts w:ascii="Palatino Linotype" w:eastAsia="Times New Roman" w:hAnsi="Palatino Linotype" w:cs="Times New Roman"/>
          <w:i/>
          <w:sz w:val="20"/>
          <w:szCs w:val="20"/>
        </w:rPr>
        <w:t>30</w:t>
      </w:r>
      <w:r w:rsidR="00E443D1">
        <w:rPr>
          <w:rFonts w:ascii="Palatino Linotype" w:eastAsia="Times New Roman" w:hAnsi="Palatino Linotype" w:cs="Times New Roman"/>
          <w:sz w:val="20"/>
          <w:szCs w:val="20"/>
        </w:rPr>
        <w:t>(2),</w:t>
      </w:r>
      <w:r w:rsidRPr="00521792">
        <w:rPr>
          <w:rFonts w:ascii="Palatino Linotype" w:eastAsia="Times New Roman" w:hAnsi="Palatino Linotype" w:cs="Times New Roman"/>
          <w:sz w:val="20"/>
          <w:szCs w:val="20"/>
        </w:rPr>
        <w:t xml:space="preserve"> 135-144.</w:t>
      </w:r>
      <w:proofErr w:type="gramEnd"/>
    </w:p>
    <w:p w14:paraId="1269C5DE" w14:textId="1DC9A62E"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Matthews, </w:t>
      </w:r>
      <w:r w:rsidR="00E443D1">
        <w:rPr>
          <w:rFonts w:ascii="Palatino Linotype" w:eastAsia="Times New Roman" w:hAnsi="Palatino Linotype" w:cs="Times New Roman"/>
          <w:sz w:val="20"/>
          <w:szCs w:val="20"/>
        </w:rPr>
        <w:t>H.</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&amp;</w:t>
      </w:r>
      <w:r w:rsidRPr="00521792">
        <w:rPr>
          <w:rFonts w:ascii="Palatino Linotype" w:eastAsia="Times New Roman" w:hAnsi="Palatino Linotype" w:cs="Times New Roman"/>
          <w:sz w:val="20"/>
          <w:szCs w:val="20"/>
        </w:rPr>
        <w:t xml:space="preserve"> Limb</w:t>
      </w:r>
      <w:r w:rsidR="00E443D1">
        <w:rPr>
          <w:rFonts w:ascii="Palatino Linotype" w:eastAsia="Times New Roman" w:hAnsi="Palatino Linotype" w:cs="Times New Roman"/>
          <w:sz w:val="20"/>
          <w:szCs w:val="20"/>
        </w:rPr>
        <w:t>, M</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2003</w:t>
      </w:r>
      <w:r w:rsidR="00E443D1">
        <w:rPr>
          <w:rFonts w:ascii="Palatino Linotype" w:eastAsia="Times New Roman" w:hAnsi="Palatino Linotype" w:cs="Times New Roman"/>
          <w:sz w:val="20"/>
          <w:szCs w:val="20"/>
        </w:rPr>
        <w:t xml:space="preserve">). </w:t>
      </w:r>
      <w:proofErr w:type="gramStart"/>
      <w:r w:rsidR="00E443D1">
        <w:rPr>
          <w:rFonts w:ascii="Palatino Linotype" w:eastAsia="Times New Roman" w:hAnsi="Palatino Linotype" w:cs="Times New Roman"/>
          <w:sz w:val="20"/>
          <w:szCs w:val="20"/>
        </w:rPr>
        <w:t>Another white elephant?</w:t>
      </w:r>
      <w:proofErr w:type="gramEnd"/>
      <w:r w:rsidR="00E443D1">
        <w:rPr>
          <w:rFonts w:ascii="Palatino Linotype" w:eastAsia="Times New Roman" w:hAnsi="Palatino Linotype" w:cs="Times New Roman"/>
          <w:sz w:val="20"/>
          <w:szCs w:val="20"/>
        </w:rPr>
        <w:t xml:space="preserve"> </w:t>
      </w:r>
      <w:proofErr w:type="gramStart"/>
      <w:r w:rsidR="00E443D1">
        <w:rPr>
          <w:rFonts w:ascii="Palatino Linotype" w:eastAsia="Times New Roman" w:hAnsi="Palatino Linotype" w:cs="Times New Roman"/>
          <w:sz w:val="20"/>
          <w:szCs w:val="20"/>
        </w:rPr>
        <w:t>Youth councils as democratic s</w:t>
      </w:r>
      <w:r w:rsidRPr="00521792">
        <w:rPr>
          <w:rFonts w:ascii="Palatino Linotype" w:eastAsia="Times New Roman" w:hAnsi="Palatino Linotype" w:cs="Times New Roman"/>
          <w:sz w:val="20"/>
          <w:szCs w:val="20"/>
        </w:rPr>
        <w:t>tructure</w:t>
      </w:r>
      <w:r w:rsidR="00E443D1">
        <w:rPr>
          <w:rFonts w:ascii="Palatino Linotype" w:eastAsia="Times New Roman" w:hAnsi="Palatino Linotype" w:cs="Times New Roman"/>
          <w:sz w:val="20"/>
          <w:szCs w:val="20"/>
        </w:rPr>
        <w:t>s.</w:t>
      </w:r>
      <w:proofErr w:type="gramEnd"/>
      <w:r w:rsidRPr="00521792">
        <w:rPr>
          <w:rFonts w:ascii="Palatino Linotype" w:eastAsia="Times New Roman" w:hAnsi="Palatino Linotype" w:cs="Times New Roman"/>
          <w:sz w:val="20"/>
          <w:szCs w:val="20"/>
        </w:rPr>
        <w:t xml:space="preserve"> </w:t>
      </w:r>
      <w:proofErr w:type="gramStart"/>
      <w:r w:rsidRPr="00521792">
        <w:rPr>
          <w:rFonts w:ascii="Palatino Linotype" w:eastAsia="Times New Roman" w:hAnsi="Palatino Linotype" w:cs="Times New Roman"/>
          <w:i/>
          <w:sz w:val="20"/>
          <w:szCs w:val="20"/>
        </w:rPr>
        <w:t>Space and Polity</w:t>
      </w:r>
      <w:r w:rsidRPr="00521792">
        <w:rPr>
          <w:rFonts w:ascii="Palatino Linotype" w:eastAsia="Times New Roman" w:hAnsi="Palatino Linotype" w:cs="Times New Roman"/>
          <w:sz w:val="20"/>
          <w:szCs w:val="20"/>
        </w:rPr>
        <w:t xml:space="preserve"> </w:t>
      </w:r>
      <w:r w:rsidRPr="00E443D1">
        <w:rPr>
          <w:rFonts w:ascii="Palatino Linotype" w:eastAsia="Times New Roman" w:hAnsi="Palatino Linotype" w:cs="Times New Roman"/>
          <w:i/>
          <w:sz w:val="20"/>
          <w:szCs w:val="20"/>
        </w:rPr>
        <w:t>7</w:t>
      </w:r>
      <w:r w:rsidR="00E443D1">
        <w:rPr>
          <w:rFonts w:ascii="Palatino Linotype" w:eastAsia="Times New Roman" w:hAnsi="Palatino Linotype" w:cs="Times New Roman"/>
          <w:sz w:val="20"/>
          <w:szCs w:val="20"/>
        </w:rPr>
        <w:t>(2),</w:t>
      </w:r>
      <w:r w:rsidRPr="00521792">
        <w:rPr>
          <w:rFonts w:ascii="Palatino Linotype" w:eastAsia="Times New Roman" w:hAnsi="Palatino Linotype" w:cs="Times New Roman"/>
          <w:sz w:val="20"/>
          <w:szCs w:val="20"/>
        </w:rPr>
        <w:t xml:space="preserve"> 173-192.</w:t>
      </w:r>
      <w:proofErr w:type="gramEnd"/>
    </w:p>
    <w:p w14:paraId="7ED89B8E" w14:textId="0200407C"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Mukerji, </w:t>
      </w:r>
      <w:r w:rsidR="00E443D1">
        <w:rPr>
          <w:rFonts w:ascii="Palatino Linotype" w:eastAsia="Times New Roman" w:hAnsi="Palatino Linotype" w:cs="Times New Roman"/>
          <w:sz w:val="20"/>
          <w:szCs w:val="20"/>
        </w:rPr>
        <w:t>C</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2011</w:t>
      </w:r>
      <w:r w:rsidR="00E443D1">
        <w:rPr>
          <w:rFonts w:ascii="Palatino Linotype" w:eastAsia="Times New Roman" w:hAnsi="Palatino Linotype" w:cs="Times New Roman"/>
          <w:sz w:val="20"/>
          <w:szCs w:val="20"/>
        </w:rPr>
        <w:t xml:space="preserve">). </w:t>
      </w:r>
      <w:r w:rsidRPr="00521792">
        <w:rPr>
          <w:rFonts w:ascii="Palatino Linotype" w:eastAsia="Times New Roman" w:hAnsi="Palatino Linotype" w:cs="Times New Roman"/>
          <w:sz w:val="20"/>
          <w:szCs w:val="20"/>
        </w:rPr>
        <w:t>Jurisdiction, ins</w:t>
      </w:r>
      <w:r w:rsidR="00E443D1">
        <w:rPr>
          <w:rFonts w:ascii="Palatino Linotype" w:eastAsia="Times New Roman" w:hAnsi="Palatino Linotype" w:cs="Times New Roman"/>
          <w:sz w:val="20"/>
          <w:szCs w:val="20"/>
        </w:rPr>
        <w:t>cription, and state formation: A</w:t>
      </w:r>
      <w:r w:rsidRPr="00521792">
        <w:rPr>
          <w:rFonts w:ascii="Palatino Linotype" w:eastAsia="Times New Roman" w:hAnsi="Palatino Linotype" w:cs="Times New Roman"/>
          <w:sz w:val="20"/>
          <w:szCs w:val="20"/>
        </w:rPr>
        <w:t>dministrative m</w:t>
      </w:r>
      <w:r w:rsidR="00E443D1">
        <w:rPr>
          <w:rFonts w:ascii="Palatino Linotype" w:eastAsia="Times New Roman" w:hAnsi="Palatino Linotype" w:cs="Times New Roman"/>
          <w:sz w:val="20"/>
          <w:szCs w:val="20"/>
        </w:rPr>
        <w:t>odernism and knowledge regimes.</w:t>
      </w:r>
      <w:r w:rsidRPr="00521792">
        <w:rPr>
          <w:rFonts w:ascii="Palatino Linotype" w:eastAsia="Times New Roman" w:hAnsi="Palatino Linotype" w:cs="Times New Roman"/>
          <w:sz w:val="20"/>
          <w:szCs w:val="20"/>
        </w:rPr>
        <w:t xml:space="preserve"> </w:t>
      </w:r>
      <w:proofErr w:type="gramStart"/>
      <w:r w:rsidRPr="00521792">
        <w:rPr>
          <w:rFonts w:ascii="Palatino Linotype" w:eastAsia="Times New Roman" w:hAnsi="Palatino Linotype" w:cs="Times New Roman"/>
          <w:i/>
          <w:sz w:val="20"/>
          <w:szCs w:val="20"/>
        </w:rPr>
        <w:t xml:space="preserve">Theory and Society </w:t>
      </w:r>
      <w:r w:rsidRPr="00E443D1">
        <w:rPr>
          <w:rFonts w:ascii="Palatino Linotype" w:eastAsia="Times New Roman" w:hAnsi="Palatino Linotype" w:cs="Times New Roman"/>
          <w:i/>
          <w:sz w:val="20"/>
          <w:szCs w:val="20"/>
        </w:rPr>
        <w:t>40</w:t>
      </w:r>
      <w:r w:rsidR="00E443D1">
        <w:rPr>
          <w:rFonts w:ascii="Palatino Linotype" w:eastAsia="Times New Roman" w:hAnsi="Palatino Linotype" w:cs="Times New Roman"/>
          <w:sz w:val="20"/>
          <w:szCs w:val="20"/>
        </w:rPr>
        <w:t>(3),</w:t>
      </w:r>
      <w:r w:rsidRPr="00521792">
        <w:rPr>
          <w:rFonts w:ascii="Palatino Linotype" w:eastAsia="Times New Roman" w:hAnsi="Palatino Linotype" w:cs="Times New Roman"/>
          <w:sz w:val="20"/>
          <w:szCs w:val="20"/>
        </w:rPr>
        <w:t xml:space="preserve"> 223-245.</w:t>
      </w:r>
      <w:proofErr w:type="gramEnd"/>
    </w:p>
    <w:p w14:paraId="56D4827B" w14:textId="2CEE57CB"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National Center for Education Statistics. </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2011</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i/>
          <w:sz w:val="20"/>
          <w:szCs w:val="20"/>
        </w:rPr>
        <w:t>The nation’s r</w:t>
      </w:r>
      <w:r w:rsidRPr="00521792">
        <w:rPr>
          <w:rFonts w:ascii="Palatino Linotype" w:eastAsia="Times New Roman" w:hAnsi="Palatino Linotype" w:cs="Times New Roman"/>
          <w:i/>
          <w:sz w:val="20"/>
          <w:szCs w:val="20"/>
        </w:rPr>
        <w:t>e</w:t>
      </w:r>
      <w:r w:rsidR="00E443D1">
        <w:rPr>
          <w:rFonts w:ascii="Palatino Linotype" w:eastAsia="Times New Roman" w:hAnsi="Palatino Linotype" w:cs="Times New Roman"/>
          <w:i/>
          <w:sz w:val="20"/>
          <w:szCs w:val="20"/>
        </w:rPr>
        <w:t>port c</w:t>
      </w:r>
      <w:r w:rsidRPr="00521792">
        <w:rPr>
          <w:rFonts w:ascii="Palatino Linotype" w:eastAsia="Times New Roman" w:hAnsi="Palatino Linotype" w:cs="Times New Roman"/>
          <w:i/>
          <w:sz w:val="20"/>
          <w:szCs w:val="20"/>
        </w:rPr>
        <w:t>ard: Civics 2010 (NCES 2011–466)</w:t>
      </w:r>
      <w:r w:rsidR="00897804" w:rsidRPr="00521792">
        <w:rPr>
          <w:rFonts w:ascii="Palatino Linotype" w:eastAsia="Times New Roman" w:hAnsi="Palatino Linotype" w:cs="Times New Roman"/>
          <w:sz w:val="20"/>
          <w:szCs w:val="20"/>
        </w:rPr>
        <w:t>. Washington, DC</w:t>
      </w:r>
      <w:r w:rsidRPr="00521792">
        <w:rPr>
          <w:rFonts w:ascii="Palatino Linotype" w:eastAsia="Times New Roman" w:hAnsi="Palatino Linotype" w:cs="Times New Roman"/>
          <w:sz w:val="20"/>
          <w:szCs w:val="20"/>
        </w:rPr>
        <w:t xml:space="preserve">: Institute of Education Sciences, U.S. </w:t>
      </w:r>
      <w:r w:rsidR="0065667B" w:rsidRPr="00521792">
        <w:rPr>
          <w:rFonts w:ascii="Palatino Linotype" w:eastAsia="Times New Roman" w:hAnsi="Palatino Linotype" w:cs="Times New Roman"/>
          <w:sz w:val="20"/>
          <w:szCs w:val="20"/>
        </w:rPr>
        <w:t>Dept.</w:t>
      </w:r>
      <w:r w:rsidRPr="00521792">
        <w:rPr>
          <w:rFonts w:ascii="Palatino Linotype" w:eastAsia="Times New Roman" w:hAnsi="Palatino Linotype" w:cs="Times New Roman"/>
          <w:sz w:val="20"/>
          <w:szCs w:val="20"/>
        </w:rPr>
        <w:t xml:space="preserve"> of Education.</w:t>
      </w:r>
    </w:p>
    <w:p w14:paraId="60D71698" w14:textId="4C37B765"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Rancière, </w:t>
      </w:r>
      <w:r w:rsidR="00E443D1">
        <w:rPr>
          <w:rFonts w:ascii="Palatino Linotype" w:eastAsia="Times New Roman" w:hAnsi="Palatino Linotype" w:cs="Times New Roman"/>
          <w:sz w:val="20"/>
          <w:szCs w:val="20"/>
        </w:rPr>
        <w:t>J</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2010</w:t>
      </w:r>
      <w:r w:rsidR="00E443D1">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 xml:space="preserve">. </w:t>
      </w:r>
      <w:r w:rsidR="00E443D1">
        <w:rPr>
          <w:rFonts w:ascii="Palatino Linotype" w:eastAsia="Times New Roman" w:hAnsi="Palatino Linotype" w:cs="Times New Roman"/>
          <w:i/>
          <w:sz w:val="20"/>
          <w:szCs w:val="20"/>
        </w:rPr>
        <w:t>Dissensus: On politics and a</w:t>
      </w:r>
      <w:r w:rsidRPr="00521792">
        <w:rPr>
          <w:rFonts w:ascii="Palatino Linotype" w:eastAsia="Times New Roman" w:hAnsi="Palatino Linotype" w:cs="Times New Roman"/>
          <w:i/>
          <w:sz w:val="20"/>
          <w:szCs w:val="20"/>
        </w:rPr>
        <w:t>esthetics.</w:t>
      </w:r>
      <w:r w:rsidRPr="00521792">
        <w:rPr>
          <w:rFonts w:ascii="Palatino Linotype" w:eastAsia="Times New Roman" w:hAnsi="Palatino Linotype" w:cs="Times New Roman"/>
          <w:sz w:val="20"/>
          <w:szCs w:val="20"/>
        </w:rPr>
        <w:t xml:space="preserve"> London: Continuum.</w:t>
      </w:r>
    </w:p>
    <w:p w14:paraId="5D50D3D1" w14:textId="6C49D2BE"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proofErr w:type="gramStart"/>
      <w:r w:rsidRPr="00521792">
        <w:rPr>
          <w:rFonts w:ascii="Palatino Linotype" w:eastAsia="Times New Roman" w:hAnsi="Palatino Linotype" w:cs="Times New Roman"/>
          <w:sz w:val="20"/>
          <w:szCs w:val="20"/>
        </w:rPr>
        <w:t xml:space="preserve">Smith, </w:t>
      </w:r>
      <w:r w:rsidR="00E443D1">
        <w:rPr>
          <w:rFonts w:ascii="Palatino Linotype" w:eastAsia="Times New Roman" w:hAnsi="Palatino Linotype" w:cs="Times New Roman"/>
          <w:sz w:val="20"/>
          <w:szCs w:val="20"/>
        </w:rPr>
        <w:t>N.</w:t>
      </w:r>
      <w:r w:rsidRPr="00521792">
        <w:rPr>
          <w:rFonts w:ascii="Palatino Linotype" w:eastAsia="Times New Roman" w:hAnsi="Palatino Linotype" w:cs="Times New Roman"/>
          <w:sz w:val="20"/>
          <w:szCs w:val="20"/>
        </w:rPr>
        <w:t>, Lister,</w:t>
      </w:r>
      <w:r w:rsidR="00E443D1">
        <w:rPr>
          <w:rFonts w:ascii="Palatino Linotype" w:eastAsia="Times New Roman" w:hAnsi="Palatino Linotype" w:cs="Times New Roman"/>
          <w:sz w:val="20"/>
          <w:szCs w:val="20"/>
        </w:rPr>
        <w:t xml:space="preserve"> R.</w:t>
      </w:r>
      <w:r w:rsidR="005F267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 xml:space="preserve"> Middleton,</w:t>
      </w:r>
      <w:r w:rsidR="005F2677">
        <w:rPr>
          <w:rFonts w:ascii="Palatino Linotype" w:eastAsia="Times New Roman" w:hAnsi="Palatino Linotype" w:cs="Times New Roman"/>
          <w:sz w:val="20"/>
          <w:szCs w:val="20"/>
        </w:rPr>
        <w:t xml:space="preserve"> S.</w:t>
      </w:r>
      <w:r w:rsidRPr="00521792">
        <w:rPr>
          <w:rFonts w:ascii="Palatino Linotype" w:eastAsia="Times New Roman" w:hAnsi="Palatino Linotype" w:cs="Times New Roman"/>
          <w:sz w:val="20"/>
          <w:szCs w:val="20"/>
        </w:rPr>
        <w:t xml:space="preserve"> </w:t>
      </w:r>
      <w:r w:rsidR="005F2677">
        <w:rPr>
          <w:rFonts w:ascii="Palatino Linotype" w:eastAsia="Times New Roman" w:hAnsi="Palatino Linotype" w:cs="Times New Roman"/>
          <w:sz w:val="20"/>
          <w:szCs w:val="20"/>
        </w:rPr>
        <w:t>&amp;</w:t>
      </w:r>
      <w:r w:rsidRPr="00521792">
        <w:rPr>
          <w:rFonts w:ascii="Palatino Linotype" w:eastAsia="Times New Roman" w:hAnsi="Palatino Linotype" w:cs="Times New Roman"/>
          <w:sz w:val="20"/>
          <w:szCs w:val="20"/>
        </w:rPr>
        <w:t xml:space="preserve"> Cox</w:t>
      </w:r>
      <w:r w:rsidR="005F2677">
        <w:rPr>
          <w:rFonts w:ascii="Palatino Linotype" w:eastAsia="Times New Roman" w:hAnsi="Palatino Linotype" w:cs="Times New Roman"/>
          <w:sz w:val="20"/>
          <w:szCs w:val="20"/>
        </w:rPr>
        <w:t>, L</w:t>
      </w:r>
      <w:r w:rsidRPr="00521792">
        <w:rPr>
          <w:rFonts w:ascii="Palatino Linotype" w:eastAsia="Times New Roman" w:hAnsi="Palatino Linotype" w:cs="Times New Roman"/>
          <w:sz w:val="20"/>
          <w:szCs w:val="20"/>
        </w:rPr>
        <w:t xml:space="preserve">. </w:t>
      </w:r>
      <w:r w:rsidR="005F267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2005</w:t>
      </w:r>
      <w:r w:rsidR="005F2677">
        <w:rPr>
          <w:rFonts w:ascii="Palatino Linotype" w:eastAsia="Times New Roman" w:hAnsi="Palatino Linotype" w:cs="Times New Roman"/>
          <w:sz w:val="20"/>
          <w:szCs w:val="20"/>
        </w:rPr>
        <w:t>).</w:t>
      </w:r>
      <w:proofErr w:type="gramEnd"/>
      <w:r w:rsidR="005F2677">
        <w:rPr>
          <w:rFonts w:ascii="Palatino Linotype" w:eastAsia="Times New Roman" w:hAnsi="Palatino Linotype" w:cs="Times New Roman"/>
          <w:sz w:val="20"/>
          <w:szCs w:val="20"/>
        </w:rPr>
        <w:t xml:space="preserve"> Young people as real c</w:t>
      </w:r>
      <w:r w:rsidRPr="00521792">
        <w:rPr>
          <w:rFonts w:ascii="Palatino Linotype" w:eastAsia="Times New Roman" w:hAnsi="Palatino Linotype" w:cs="Times New Roman"/>
          <w:sz w:val="20"/>
          <w:szCs w:val="20"/>
        </w:rPr>
        <w:t>itizens: Towards a</w:t>
      </w:r>
      <w:r w:rsidR="005F2677">
        <w:rPr>
          <w:rFonts w:ascii="Palatino Linotype" w:eastAsia="Times New Roman" w:hAnsi="Palatino Linotype" w:cs="Times New Roman"/>
          <w:sz w:val="20"/>
          <w:szCs w:val="20"/>
        </w:rPr>
        <w:t>nd inclusionary understanding of citizenship.</w:t>
      </w:r>
      <w:r w:rsidRPr="00521792">
        <w:rPr>
          <w:rFonts w:ascii="Palatino Linotype" w:eastAsia="Times New Roman" w:hAnsi="Palatino Linotype" w:cs="Times New Roman"/>
          <w:sz w:val="20"/>
          <w:szCs w:val="20"/>
        </w:rPr>
        <w:t xml:space="preserve"> </w:t>
      </w:r>
      <w:proofErr w:type="gramStart"/>
      <w:r w:rsidRPr="00521792">
        <w:rPr>
          <w:rFonts w:ascii="Palatino Linotype" w:eastAsia="Times New Roman" w:hAnsi="Palatino Linotype" w:cs="Times New Roman"/>
          <w:i/>
          <w:sz w:val="20"/>
          <w:szCs w:val="20"/>
        </w:rPr>
        <w:t>Journal of Youth Studies</w:t>
      </w:r>
      <w:r w:rsidRPr="00521792">
        <w:rPr>
          <w:rFonts w:ascii="Palatino Linotype" w:eastAsia="Times New Roman" w:hAnsi="Palatino Linotype" w:cs="Times New Roman"/>
          <w:sz w:val="20"/>
          <w:szCs w:val="20"/>
        </w:rPr>
        <w:t xml:space="preserve"> </w:t>
      </w:r>
      <w:r w:rsidRPr="005F2677">
        <w:rPr>
          <w:rFonts w:ascii="Palatino Linotype" w:eastAsia="Times New Roman" w:hAnsi="Palatino Linotype" w:cs="Times New Roman"/>
          <w:i/>
          <w:sz w:val="20"/>
          <w:szCs w:val="20"/>
        </w:rPr>
        <w:t>8</w:t>
      </w:r>
      <w:r w:rsidR="005F2677">
        <w:rPr>
          <w:rFonts w:ascii="Palatino Linotype" w:eastAsia="Times New Roman" w:hAnsi="Palatino Linotype" w:cs="Times New Roman"/>
          <w:sz w:val="20"/>
          <w:szCs w:val="20"/>
        </w:rPr>
        <w:t>(4),</w:t>
      </w:r>
      <w:r w:rsidRPr="00521792">
        <w:rPr>
          <w:rFonts w:ascii="Palatino Linotype" w:eastAsia="Times New Roman" w:hAnsi="Palatino Linotype" w:cs="Times New Roman"/>
          <w:sz w:val="20"/>
          <w:szCs w:val="20"/>
        </w:rPr>
        <w:t xml:space="preserve"> 425-443.</w:t>
      </w:r>
      <w:proofErr w:type="gramEnd"/>
    </w:p>
    <w:p w14:paraId="6766E8C4" w14:textId="5858AFFB"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proofErr w:type="gramStart"/>
      <w:r w:rsidRPr="00521792">
        <w:rPr>
          <w:rFonts w:ascii="Palatino Linotype" w:eastAsia="Times New Roman" w:hAnsi="Palatino Linotype" w:cs="Times New Roman"/>
          <w:sz w:val="20"/>
          <w:szCs w:val="20"/>
        </w:rPr>
        <w:lastRenderedPageBreak/>
        <w:t xml:space="preserve">Soep, </w:t>
      </w:r>
      <w:r w:rsidR="005563C7">
        <w:rPr>
          <w:rFonts w:ascii="Palatino Linotype" w:eastAsia="Times New Roman" w:hAnsi="Palatino Linotype" w:cs="Times New Roman"/>
          <w:sz w:val="20"/>
          <w:szCs w:val="20"/>
        </w:rPr>
        <w:t>E</w:t>
      </w:r>
      <w:r w:rsidRPr="00521792">
        <w:rPr>
          <w:rFonts w:ascii="Palatino Linotype" w:eastAsia="Times New Roman" w:hAnsi="Palatino Linotype" w:cs="Times New Roman"/>
          <w:sz w:val="20"/>
          <w:szCs w:val="20"/>
        </w:rPr>
        <w:t xml:space="preserve">. </w:t>
      </w:r>
      <w:r w:rsidR="005563C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2014</w:t>
      </w:r>
      <w:r w:rsidR="005563C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w:t>
      </w:r>
      <w:proofErr w:type="gramEnd"/>
      <w:r w:rsidRPr="00521792">
        <w:rPr>
          <w:rFonts w:ascii="Palatino Linotype" w:eastAsia="Times New Roman" w:hAnsi="Palatino Linotype" w:cs="Times New Roman"/>
          <w:sz w:val="20"/>
          <w:szCs w:val="20"/>
        </w:rPr>
        <w:t xml:space="preserve"> </w:t>
      </w:r>
      <w:r w:rsidR="005563C7">
        <w:rPr>
          <w:rFonts w:ascii="Palatino Linotype" w:eastAsia="Times New Roman" w:hAnsi="Palatino Linotype" w:cs="Times New Roman"/>
          <w:i/>
          <w:sz w:val="20"/>
          <w:szCs w:val="20"/>
        </w:rPr>
        <w:t>Participatory politics: Next generation tactics to remake public s</w:t>
      </w:r>
      <w:r w:rsidRPr="00521792">
        <w:rPr>
          <w:rFonts w:ascii="Palatino Linotype" w:eastAsia="Times New Roman" w:hAnsi="Palatino Linotype" w:cs="Times New Roman"/>
          <w:i/>
          <w:sz w:val="20"/>
          <w:szCs w:val="20"/>
        </w:rPr>
        <w:t>pheres.</w:t>
      </w:r>
      <w:r w:rsidRPr="00521792">
        <w:rPr>
          <w:rFonts w:ascii="Palatino Linotype" w:eastAsia="Times New Roman" w:hAnsi="Palatino Linotype" w:cs="Times New Roman"/>
          <w:sz w:val="20"/>
          <w:szCs w:val="20"/>
        </w:rPr>
        <w:t xml:space="preserve"> </w:t>
      </w:r>
      <w:proofErr w:type="gramStart"/>
      <w:r w:rsidRPr="00521792">
        <w:rPr>
          <w:rFonts w:ascii="Palatino Linotype" w:eastAsia="Times New Roman" w:hAnsi="Palatino Linotype" w:cs="Times New Roman"/>
          <w:sz w:val="20"/>
          <w:szCs w:val="20"/>
        </w:rPr>
        <w:t>MacArthur Foundation Reports on Digita</w:t>
      </w:r>
      <w:r w:rsidR="0086054C" w:rsidRPr="00521792">
        <w:rPr>
          <w:rFonts w:ascii="Palatino Linotype" w:eastAsia="Times New Roman" w:hAnsi="Palatino Linotype" w:cs="Times New Roman"/>
          <w:sz w:val="20"/>
          <w:szCs w:val="20"/>
        </w:rPr>
        <w:t>l Media and Learning.</w:t>
      </w:r>
      <w:proofErr w:type="gramEnd"/>
      <w:r w:rsidR="0086054C" w:rsidRPr="00521792">
        <w:rPr>
          <w:rFonts w:ascii="Palatino Linotype" w:eastAsia="Times New Roman" w:hAnsi="Palatino Linotype" w:cs="Times New Roman"/>
          <w:sz w:val="20"/>
          <w:szCs w:val="20"/>
        </w:rPr>
        <w:t xml:space="preserve"> Cambridge</w:t>
      </w:r>
      <w:r w:rsidRPr="00521792">
        <w:rPr>
          <w:rFonts w:ascii="Palatino Linotype" w:eastAsia="Times New Roman" w:hAnsi="Palatino Linotype" w:cs="Times New Roman"/>
          <w:sz w:val="20"/>
          <w:szCs w:val="20"/>
        </w:rPr>
        <w:t>: The MIT Press.</w:t>
      </w:r>
    </w:p>
    <w:p w14:paraId="71FCA575" w14:textId="2F9F3ED7"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proofErr w:type="gramStart"/>
      <w:r w:rsidRPr="00521792">
        <w:rPr>
          <w:rFonts w:ascii="Palatino Linotype" w:eastAsia="Times New Roman" w:hAnsi="Palatino Linotype" w:cs="Times New Roman"/>
          <w:sz w:val="20"/>
          <w:szCs w:val="20"/>
        </w:rPr>
        <w:t xml:space="preserve">Taft, </w:t>
      </w:r>
      <w:r w:rsidR="005563C7">
        <w:rPr>
          <w:rFonts w:ascii="Palatino Linotype" w:eastAsia="Times New Roman" w:hAnsi="Palatino Linotype" w:cs="Times New Roman"/>
          <w:sz w:val="20"/>
          <w:szCs w:val="20"/>
        </w:rPr>
        <w:t>J.</w:t>
      </w:r>
      <w:r w:rsidRPr="00521792">
        <w:rPr>
          <w:rFonts w:ascii="Palatino Linotype" w:eastAsia="Times New Roman" w:hAnsi="Palatino Linotype" w:cs="Times New Roman"/>
          <w:sz w:val="20"/>
          <w:szCs w:val="20"/>
        </w:rPr>
        <w:t xml:space="preserve"> K. </w:t>
      </w:r>
      <w:r w:rsidR="005563C7">
        <w:rPr>
          <w:rFonts w:ascii="Palatino Linotype" w:eastAsia="Times New Roman" w:hAnsi="Palatino Linotype" w:cs="Times New Roman"/>
          <w:sz w:val="20"/>
          <w:szCs w:val="20"/>
        </w:rPr>
        <w:t>&amp;</w:t>
      </w:r>
      <w:r w:rsidRPr="00521792">
        <w:rPr>
          <w:rFonts w:ascii="Palatino Linotype" w:eastAsia="Times New Roman" w:hAnsi="Palatino Linotype" w:cs="Times New Roman"/>
          <w:sz w:val="20"/>
          <w:szCs w:val="20"/>
        </w:rPr>
        <w:t xml:space="preserve"> Gordon</w:t>
      </w:r>
      <w:r w:rsidR="005563C7">
        <w:rPr>
          <w:rFonts w:ascii="Palatino Linotype" w:eastAsia="Times New Roman" w:hAnsi="Palatino Linotype" w:cs="Times New Roman"/>
          <w:sz w:val="20"/>
          <w:szCs w:val="20"/>
        </w:rPr>
        <w:t>, H. R</w:t>
      </w:r>
      <w:r w:rsidRPr="00521792">
        <w:rPr>
          <w:rFonts w:ascii="Palatino Linotype" w:eastAsia="Times New Roman" w:hAnsi="Palatino Linotype" w:cs="Times New Roman"/>
          <w:sz w:val="20"/>
          <w:szCs w:val="20"/>
        </w:rPr>
        <w:t xml:space="preserve">. </w:t>
      </w:r>
      <w:r w:rsidR="005563C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2013</w:t>
      </w:r>
      <w:r w:rsidR="005563C7">
        <w:rPr>
          <w:rFonts w:ascii="Palatino Linotype" w:eastAsia="Times New Roman" w:hAnsi="Palatino Linotype" w:cs="Times New Roman"/>
          <w:sz w:val="20"/>
          <w:szCs w:val="20"/>
        </w:rPr>
        <w:t>).</w:t>
      </w:r>
      <w:proofErr w:type="gramEnd"/>
      <w:r w:rsidR="005563C7">
        <w:rPr>
          <w:rFonts w:ascii="Palatino Linotype" w:eastAsia="Times New Roman" w:hAnsi="Palatino Linotype" w:cs="Times New Roman"/>
          <w:sz w:val="20"/>
          <w:szCs w:val="20"/>
        </w:rPr>
        <w:t xml:space="preserve"> </w:t>
      </w:r>
      <w:proofErr w:type="gramStart"/>
      <w:r w:rsidR="005563C7">
        <w:rPr>
          <w:rFonts w:ascii="Palatino Linotype" w:eastAsia="Times New Roman" w:hAnsi="Palatino Linotype" w:cs="Times New Roman"/>
          <w:sz w:val="20"/>
          <w:szCs w:val="20"/>
        </w:rPr>
        <w:t>Youth activists, youth councils, and constrained democracy.</w:t>
      </w:r>
      <w:proofErr w:type="gramEnd"/>
      <w:r w:rsidRPr="00521792">
        <w:rPr>
          <w:rFonts w:ascii="Palatino Linotype" w:eastAsia="Times New Roman" w:hAnsi="Palatino Linotype" w:cs="Times New Roman"/>
          <w:sz w:val="20"/>
          <w:szCs w:val="20"/>
        </w:rPr>
        <w:t xml:space="preserve"> </w:t>
      </w:r>
      <w:proofErr w:type="gramStart"/>
      <w:r w:rsidRPr="00521792">
        <w:rPr>
          <w:rFonts w:ascii="Palatino Linotype" w:eastAsia="Times New Roman" w:hAnsi="Palatino Linotype" w:cs="Times New Roman"/>
          <w:i/>
          <w:sz w:val="20"/>
          <w:szCs w:val="20"/>
        </w:rPr>
        <w:t>Education, Citizenship and Social Justice</w:t>
      </w:r>
      <w:r w:rsidRPr="00521792">
        <w:rPr>
          <w:rFonts w:ascii="Palatino Linotype" w:eastAsia="Times New Roman" w:hAnsi="Palatino Linotype" w:cs="Times New Roman"/>
          <w:sz w:val="20"/>
          <w:szCs w:val="20"/>
        </w:rPr>
        <w:t xml:space="preserve"> </w:t>
      </w:r>
      <w:r w:rsidRPr="005563C7">
        <w:rPr>
          <w:rFonts w:ascii="Palatino Linotype" w:eastAsia="Times New Roman" w:hAnsi="Palatino Linotype" w:cs="Times New Roman"/>
          <w:i/>
          <w:sz w:val="20"/>
          <w:szCs w:val="20"/>
        </w:rPr>
        <w:t>8</w:t>
      </w:r>
      <w:r w:rsidR="005563C7">
        <w:rPr>
          <w:rFonts w:ascii="Palatino Linotype" w:eastAsia="Times New Roman" w:hAnsi="Palatino Linotype" w:cs="Times New Roman"/>
          <w:sz w:val="20"/>
          <w:szCs w:val="20"/>
        </w:rPr>
        <w:t>(1),</w:t>
      </w:r>
      <w:r w:rsidRPr="00521792">
        <w:rPr>
          <w:rFonts w:ascii="Palatino Linotype" w:eastAsia="Times New Roman" w:hAnsi="Palatino Linotype" w:cs="Times New Roman"/>
          <w:sz w:val="20"/>
          <w:szCs w:val="20"/>
        </w:rPr>
        <w:t xml:space="preserve"> 87-100.</w:t>
      </w:r>
      <w:proofErr w:type="gramEnd"/>
    </w:p>
    <w:p w14:paraId="04646149" w14:textId="05834F9D"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Veerman, </w:t>
      </w:r>
      <w:r w:rsidR="005563C7">
        <w:rPr>
          <w:rFonts w:ascii="Palatino Linotype" w:eastAsia="Times New Roman" w:hAnsi="Palatino Linotype" w:cs="Times New Roman"/>
          <w:sz w:val="20"/>
          <w:szCs w:val="20"/>
        </w:rPr>
        <w:t>P.</w:t>
      </w:r>
      <w:r w:rsidRPr="00521792">
        <w:rPr>
          <w:rFonts w:ascii="Palatino Linotype" w:eastAsia="Times New Roman" w:hAnsi="Palatino Linotype" w:cs="Times New Roman"/>
          <w:sz w:val="20"/>
          <w:szCs w:val="20"/>
        </w:rPr>
        <w:t xml:space="preserve"> E. </w:t>
      </w:r>
      <w:r w:rsidR="005563C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1992</w:t>
      </w:r>
      <w:r w:rsidR="005563C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 xml:space="preserve">. </w:t>
      </w:r>
      <w:proofErr w:type="gramStart"/>
      <w:r w:rsidR="005563C7">
        <w:rPr>
          <w:rFonts w:ascii="Palatino Linotype" w:eastAsia="Times New Roman" w:hAnsi="Palatino Linotype" w:cs="Times New Roman"/>
          <w:i/>
          <w:sz w:val="20"/>
          <w:szCs w:val="20"/>
        </w:rPr>
        <w:t>The rights of the child and the changing image of c</w:t>
      </w:r>
      <w:r w:rsidRPr="00521792">
        <w:rPr>
          <w:rFonts w:ascii="Palatino Linotype" w:eastAsia="Times New Roman" w:hAnsi="Palatino Linotype" w:cs="Times New Roman"/>
          <w:i/>
          <w:sz w:val="20"/>
          <w:szCs w:val="20"/>
        </w:rPr>
        <w:t>hildhood.</w:t>
      </w:r>
      <w:proofErr w:type="gramEnd"/>
      <w:r w:rsidRPr="00521792">
        <w:rPr>
          <w:rFonts w:ascii="Palatino Linotype" w:eastAsia="Times New Roman" w:hAnsi="Palatino Linotype" w:cs="Times New Roman"/>
          <w:sz w:val="20"/>
          <w:szCs w:val="20"/>
        </w:rPr>
        <w:t xml:space="preserve"> The Netherlands: Martinus Nijhoff Publishers.</w:t>
      </w:r>
    </w:p>
    <w:p w14:paraId="19F4D0AA" w14:textId="694B49DB" w:rsidR="00C92BCD" w:rsidRPr="00521792" w:rsidRDefault="00C92BCD" w:rsidP="00521792">
      <w:pPr>
        <w:spacing w:line="240" w:lineRule="exact"/>
        <w:ind w:left="288" w:hanging="288"/>
        <w:contextualSpacing/>
        <w:jc w:val="both"/>
        <w:rPr>
          <w:rFonts w:ascii="Palatino Linotype" w:eastAsia="Times New Roman" w:hAnsi="Palatino Linotype" w:cs="Times New Roman"/>
          <w:sz w:val="20"/>
          <w:szCs w:val="20"/>
        </w:rPr>
      </w:pPr>
      <w:r w:rsidRPr="00521792">
        <w:rPr>
          <w:rFonts w:ascii="Palatino Linotype" w:eastAsia="Times New Roman" w:hAnsi="Palatino Linotype" w:cs="Times New Roman"/>
          <w:sz w:val="20"/>
          <w:szCs w:val="20"/>
        </w:rPr>
        <w:t xml:space="preserve">Weber, </w:t>
      </w:r>
      <w:r w:rsidR="005563C7">
        <w:rPr>
          <w:rFonts w:ascii="Palatino Linotype" w:eastAsia="Times New Roman" w:hAnsi="Palatino Linotype" w:cs="Times New Roman"/>
          <w:sz w:val="20"/>
          <w:szCs w:val="20"/>
        </w:rPr>
        <w:t>M</w:t>
      </w:r>
      <w:r w:rsidRPr="00521792">
        <w:rPr>
          <w:rFonts w:ascii="Palatino Linotype" w:eastAsia="Times New Roman" w:hAnsi="Palatino Linotype" w:cs="Times New Roman"/>
          <w:sz w:val="20"/>
          <w:szCs w:val="20"/>
        </w:rPr>
        <w:t xml:space="preserve">. </w:t>
      </w:r>
      <w:r w:rsidR="005563C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1978</w:t>
      </w:r>
      <w:r w:rsidR="005563C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 xml:space="preserve">. </w:t>
      </w:r>
      <w:r w:rsidR="005563C7">
        <w:rPr>
          <w:rFonts w:ascii="Palatino Linotype" w:eastAsia="Times New Roman" w:hAnsi="Palatino Linotype" w:cs="Times New Roman"/>
          <w:i/>
          <w:sz w:val="20"/>
          <w:szCs w:val="20"/>
        </w:rPr>
        <w:t>Economy and society: An outline of interpretive s</w:t>
      </w:r>
      <w:r w:rsidRPr="00521792">
        <w:rPr>
          <w:rFonts w:ascii="Palatino Linotype" w:eastAsia="Times New Roman" w:hAnsi="Palatino Linotype" w:cs="Times New Roman"/>
          <w:i/>
          <w:sz w:val="20"/>
          <w:szCs w:val="20"/>
        </w:rPr>
        <w:t xml:space="preserve">ociology. </w:t>
      </w:r>
      <w:r w:rsidRPr="00521792">
        <w:rPr>
          <w:rFonts w:ascii="Palatino Linotype" w:eastAsia="Times New Roman" w:hAnsi="Palatino Linotype" w:cs="Times New Roman"/>
          <w:sz w:val="20"/>
          <w:szCs w:val="20"/>
        </w:rPr>
        <w:t xml:space="preserve">Berkeley: </w:t>
      </w:r>
      <w:r w:rsidR="00F77927" w:rsidRPr="00521792">
        <w:rPr>
          <w:rFonts w:ascii="Palatino Linotype" w:eastAsia="Times New Roman" w:hAnsi="Palatino Linotype" w:cs="Times New Roman"/>
          <w:sz w:val="20"/>
          <w:szCs w:val="20"/>
        </w:rPr>
        <w:t>UC</w:t>
      </w:r>
      <w:r w:rsidRPr="00521792">
        <w:rPr>
          <w:rFonts w:ascii="Palatino Linotype" w:eastAsia="Times New Roman" w:hAnsi="Palatino Linotype" w:cs="Times New Roman"/>
          <w:sz w:val="20"/>
          <w:szCs w:val="20"/>
        </w:rPr>
        <w:t xml:space="preserve"> Press.</w:t>
      </w:r>
    </w:p>
    <w:p w14:paraId="49142483" w14:textId="09B36579" w:rsidR="005802CC" w:rsidRPr="00521792" w:rsidRDefault="00C92BCD" w:rsidP="00521792">
      <w:pPr>
        <w:spacing w:line="240" w:lineRule="exact"/>
        <w:ind w:left="288" w:hanging="288"/>
        <w:contextualSpacing/>
        <w:jc w:val="both"/>
        <w:rPr>
          <w:rFonts w:ascii="Palatino Linotype" w:hAnsi="Palatino Linotype"/>
          <w:sz w:val="20"/>
          <w:szCs w:val="20"/>
        </w:rPr>
      </w:pPr>
      <w:r w:rsidRPr="00521792">
        <w:rPr>
          <w:rFonts w:ascii="Palatino Linotype" w:eastAsia="Times New Roman" w:hAnsi="Palatino Linotype" w:cs="Times New Roman"/>
          <w:sz w:val="20"/>
          <w:szCs w:val="20"/>
        </w:rPr>
        <w:t xml:space="preserve">Westheimer, </w:t>
      </w:r>
      <w:r w:rsidR="005563C7">
        <w:rPr>
          <w:rFonts w:ascii="Palatino Linotype" w:eastAsia="Times New Roman" w:hAnsi="Palatino Linotype" w:cs="Times New Roman"/>
          <w:sz w:val="20"/>
          <w:szCs w:val="20"/>
        </w:rPr>
        <w:t>J</w:t>
      </w:r>
      <w:r w:rsidRPr="00521792">
        <w:rPr>
          <w:rFonts w:ascii="Palatino Linotype" w:eastAsia="Times New Roman" w:hAnsi="Palatino Linotype" w:cs="Times New Roman"/>
          <w:sz w:val="20"/>
          <w:szCs w:val="20"/>
        </w:rPr>
        <w:t xml:space="preserve"> </w:t>
      </w:r>
      <w:r w:rsidR="005563C7">
        <w:rPr>
          <w:rFonts w:ascii="Palatino Linotype" w:eastAsia="Times New Roman" w:hAnsi="Palatino Linotype" w:cs="Times New Roman"/>
          <w:sz w:val="20"/>
          <w:szCs w:val="20"/>
        </w:rPr>
        <w:t>&amp;</w:t>
      </w:r>
      <w:r w:rsidRPr="00521792">
        <w:rPr>
          <w:rFonts w:ascii="Palatino Linotype" w:eastAsia="Times New Roman" w:hAnsi="Palatino Linotype" w:cs="Times New Roman"/>
          <w:sz w:val="20"/>
          <w:szCs w:val="20"/>
        </w:rPr>
        <w:t xml:space="preserve"> </w:t>
      </w:r>
      <w:proofErr w:type="spellStart"/>
      <w:r w:rsidRPr="00521792">
        <w:rPr>
          <w:rFonts w:ascii="Palatino Linotype" w:eastAsia="Times New Roman" w:hAnsi="Palatino Linotype" w:cs="Times New Roman"/>
          <w:sz w:val="20"/>
          <w:szCs w:val="20"/>
        </w:rPr>
        <w:t>Kahne</w:t>
      </w:r>
      <w:proofErr w:type="spellEnd"/>
      <w:r w:rsidR="005563C7">
        <w:rPr>
          <w:rFonts w:ascii="Palatino Linotype" w:eastAsia="Times New Roman" w:hAnsi="Palatino Linotype" w:cs="Times New Roman"/>
          <w:sz w:val="20"/>
          <w:szCs w:val="20"/>
        </w:rPr>
        <w:t>, J</w:t>
      </w:r>
      <w:r w:rsidRPr="00521792">
        <w:rPr>
          <w:rFonts w:ascii="Palatino Linotype" w:eastAsia="Times New Roman" w:hAnsi="Palatino Linotype" w:cs="Times New Roman"/>
          <w:sz w:val="20"/>
          <w:szCs w:val="20"/>
        </w:rPr>
        <w:t xml:space="preserve">. </w:t>
      </w:r>
      <w:r w:rsidR="005563C7">
        <w:rPr>
          <w:rFonts w:ascii="Palatino Linotype" w:eastAsia="Times New Roman" w:hAnsi="Palatino Linotype" w:cs="Times New Roman"/>
          <w:sz w:val="20"/>
          <w:szCs w:val="20"/>
        </w:rPr>
        <w:t>(</w:t>
      </w:r>
      <w:r w:rsidRPr="00521792">
        <w:rPr>
          <w:rFonts w:ascii="Palatino Linotype" w:eastAsia="Times New Roman" w:hAnsi="Palatino Linotype" w:cs="Times New Roman"/>
          <w:sz w:val="20"/>
          <w:szCs w:val="20"/>
        </w:rPr>
        <w:t>2004</w:t>
      </w:r>
      <w:r w:rsidR="005563C7">
        <w:rPr>
          <w:rFonts w:ascii="Palatino Linotype" w:eastAsia="Times New Roman" w:hAnsi="Palatino Linotype" w:cs="Times New Roman"/>
          <w:sz w:val="20"/>
          <w:szCs w:val="20"/>
        </w:rPr>
        <w:t xml:space="preserve">). What kind of citizen? </w:t>
      </w:r>
      <w:proofErr w:type="gramStart"/>
      <w:r w:rsidR="005563C7">
        <w:rPr>
          <w:rFonts w:ascii="Palatino Linotype" w:eastAsia="Times New Roman" w:hAnsi="Palatino Linotype" w:cs="Times New Roman"/>
          <w:sz w:val="20"/>
          <w:szCs w:val="20"/>
        </w:rPr>
        <w:t>The politics of educating for democracy.</w:t>
      </w:r>
      <w:proofErr w:type="gramEnd"/>
      <w:r w:rsidRPr="00521792">
        <w:rPr>
          <w:rFonts w:ascii="Palatino Linotype" w:eastAsia="Times New Roman" w:hAnsi="Palatino Linotype" w:cs="Times New Roman"/>
          <w:sz w:val="20"/>
          <w:szCs w:val="20"/>
        </w:rPr>
        <w:t xml:space="preserve"> </w:t>
      </w:r>
      <w:r w:rsidRPr="00521792">
        <w:rPr>
          <w:rFonts w:ascii="Palatino Linotype" w:eastAsia="Times New Roman" w:hAnsi="Palatino Linotype" w:cs="Times New Roman"/>
          <w:i/>
          <w:sz w:val="20"/>
          <w:szCs w:val="20"/>
        </w:rPr>
        <w:t>American Educational Research Journal</w:t>
      </w:r>
      <w:r w:rsidRPr="00521792">
        <w:rPr>
          <w:rFonts w:ascii="Palatino Linotype" w:eastAsia="Times New Roman" w:hAnsi="Palatino Linotype" w:cs="Times New Roman"/>
          <w:sz w:val="20"/>
          <w:szCs w:val="20"/>
        </w:rPr>
        <w:t xml:space="preserve"> </w:t>
      </w:r>
      <w:r w:rsidRPr="005563C7">
        <w:rPr>
          <w:rFonts w:ascii="Palatino Linotype" w:eastAsia="Times New Roman" w:hAnsi="Palatino Linotype" w:cs="Times New Roman"/>
          <w:i/>
          <w:sz w:val="20"/>
          <w:szCs w:val="20"/>
        </w:rPr>
        <w:t>41</w:t>
      </w:r>
      <w:r w:rsidRPr="00521792">
        <w:rPr>
          <w:rFonts w:ascii="Palatino Linotype" w:eastAsia="Times New Roman" w:hAnsi="Palatino Linotype" w:cs="Times New Roman"/>
          <w:sz w:val="20"/>
          <w:szCs w:val="20"/>
        </w:rPr>
        <w:t>(2): 237-269.</w:t>
      </w:r>
      <w:r w:rsidRPr="00521792">
        <w:rPr>
          <w:rFonts w:ascii="Palatino Linotype" w:hAnsi="Palatino Linotype"/>
          <w:sz w:val="20"/>
          <w:szCs w:val="20"/>
        </w:rPr>
        <w:t xml:space="preserve"> </w:t>
      </w:r>
      <w:bookmarkStart w:id="6" w:name="_GoBack"/>
      <w:bookmarkEnd w:id="6"/>
    </w:p>
    <w:sectPr w:rsidR="005802CC" w:rsidRPr="00521792" w:rsidSect="00C92BCD">
      <w:endnotePr>
        <w:numFmt w:val="decimal"/>
      </w:endnotePr>
      <w:type w:val="continuous"/>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CBA8B" w14:textId="77777777" w:rsidR="00E443D1" w:rsidRDefault="00E443D1" w:rsidP="00994FB0">
      <w:r>
        <w:separator/>
      </w:r>
    </w:p>
  </w:endnote>
  <w:endnote w:type="continuationSeparator" w:id="0">
    <w:p w14:paraId="6B9D0672" w14:textId="77777777" w:rsidR="00E443D1" w:rsidRDefault="00E443D1" w:rsidP="00994FB0">
      <w:r>
        <w:continuationSeparator/>
      </w:r>
    </w:p>
  </w:endnote>
  <w:endnote w:type="continuationNotice" w:id="1">
    <w:p w14:paraId="3BAA5C56" w14:textId="77777777" w:rsidR="00E443D1" w:rsidRDefault="00E443D1"/>
  </w:endnote>
  <w:endnote w:id="2">
    <w:p w14:paraId="1028C326" w14:textId="0974C7C3" w:rsidR="00E443D1" w:rsidRPr="00A209DE" w:rsidRDefault="00E443D1" w:rsidP="00A209DE">
      <w:pPr>
        <w:pStyle w:val="EndnoteText"/>
        <w:spacing w:line="240" w:lineRule="exact"/>
        <w:jc w:val="both"/>
        <w:rPr>
          <w:rFonts w:ascii="Palatino Linotype" w:hAnsi="Palatino Linotype" w:cs="Times New Roman"/>
          <w:sz w:val="20"/>
          <w:szCs w:val="20"/>
        </w:rPr>
      </w:pPr>
      <w:r w:rsidRPr="00A209DE">
        <w:rPr>
          <w:rStyle w:val="EndnoteReference"/>
          <w:rFonts w:ascii="Palatino Linotype" w:hAnsi="Palatino Linotype"/>
          <w:sz w:val="20"/>
          <w:szCs w:val="20"/>
        </w:rPr>
        <w:endnoteRef/>
      </w:r>
      <w:r w:rsidRPr="00A209DE">
        <w:rPr>
          <w:rFonts w:ascii="Palatino Linotype" w:hAnsi="Palatino Linotype"/>
          <w:sz w:val="20"/>
          <w:szCs w:val="20"/>
        </w:rPr>
        <w:t xml:space="preserve"> Hart (1992) rightly cautioned that participation is not automatically positive and must be understood as a process of co-construction promoting the good of the community—itself a potentially contested notion. </w:t>
      </w:r>
    </w:p>
  </w:endnote>
  <w:endnote w:id="3">
    <w:p w14:paraId="06D34DD1" w14:textId="1DCA368E" w:rsidR="00E443D1" w:rsidRPr="00A209DE" w:rsidRDefault="00E443D1" w:rsidP="00A209DE">
      <w:pPr>
        <w:pStyle w:val="EndnoteText"/>
        <w:spacing w:line="240" w:lineRule="exact"/>
        <w:jc w:val="both"/>
        <w:rPr>
          <w:rFonts w:ascii="Palatino Linotype" w:hAnsi="Palatino Linotype" w:cs="Times New Roman"/>
          <w:sz w:val="20"/>
          <w:szCs w:val="20"/>
        </w:rPr>
      </w:pPr>
      <w:r w:rsidRPr="00A209DE">
        <w:rPr>
          <w:rStyle w:val="EndnoteReference"/>
          <w:rFonts w:ascii="Palatino Linotype" w:hAnsi="Palatino Linotype"/>
          <w:sz w:val="20"/>
          <w:szCs w:val="20"/>
        </w:rPr>
        <w:endnoteRef/>
      </w:r>
      <w:r w:rsidRPr="00A209DE">
        <w:rPr>
          <w:rFonts w:ascii="Palatino Linotype" w:hAnsi="Palatino Linotype"/>
          <w:sz w:val="20"/>
          <w:szCs w:val="20"/>
        </w:rPr>
        <w:t xml:space="preserve"> SAB elections were distinct from the councils described: each school sent an elected representative and appointed representative who had previously been chosen by peers, a point of careful consideration.</w:t>
      </w:r>
    </w:p>
  </w:endnote>
  <w:endnote w:id="4">
    <w:p w14:paraId="3267C2C8" w14:textId="1F87FA54" w:rsidR="00E443D1" w:rsidRPr="00A209DE" w:rsidRDefault="00E443D1" w:rsidP="00A209DE">
      <w:pPr>
        <w:pStyle w:val="EndnoteText"/>
        <w:spacing w:line="240" w:lineRule="exact"/>
        <w:jc w:val="both"/>
        <w:rPr>
          <w:rFonts w:ascii="Palatino Linotype" w:hAnsi="Palatino Linotype" w:cs="Times New Roman"/>
          <w:sz w:val="20"/>
          <w:szCs w:val="20"/>
        </w:rPr>
      </w:pPr>
      <w:r w:rsidRPr="00A209DE">
        <w:rPr>
          <w:rStyle w:val="EndnoteReference"/>
          <w:rFonts w:ascii="Palatino Linotype" w:hAnsi="Palatino Linotype" w:cs="Times New Roman"/>
          <w:sz w:val="20"/>
          <w:szCs w:val="20"/>
        </w:rPr>
        <w:endnoteRef/>
      </w:r>
      <w:r w:rsidRPr="00A209DE">
        <w:rPr>
          <w:rFonts w:ascii="Palatino Linotype" w:hAnsi="Palatino Linotype" w:cs="Times New Roman"/>
          <w:sz w:val="20"/>
          <w:szCs w:val="20"/>
        </w:rPr>
        <w:t xml:space="preserve"> All names are pseudonyms.</w:t>
      </w:r>
    </w:p>
  </w:endnote>
  <w:endnote w:id="5">
    <w:p w14:paraId="21258D70" w14:textId="0878A9B2" w:rsidR="00E443D1" w:rsidRPr="00A209DE" w:rsidRDefault="00E443D1" w:rsidP="00A209DE">
      <w:pPr>
        <w:pStyle w:val="EndnoteText"/>
        <w:spacing w:line="240" w:lineRule="exact"/>
        <w:jc w:val="both"/>
        <w:rPr>
          <w:rFonts w:ascii="Palatino Linotype" w:hAnsi="Palatino Linotype" w:cs="Times New Roman"/>
          <w:sz w:val="20"/>
          <w:szCs w:val="20"/>
        </w:rPr>
      </w:pPr>
      <w:r w:rsidRPr="00A209DE">
        <w:rPr>
          <w:rStyle w:val="EndnoteReference"/>
          <w:rFonts w:ascii="Palatino Linotype" w:hAnsi="Palatino Linotype" w:cs="Times New Roman"/>
          <w:sz w:val="20"/>
          <w:szCs w:val="20"/>
        </w:rPr>
        <w:endnoteRef/>
      </w:r>
      <w:r w:rsidRPr="00A209DE">
        <w:rPr>
          <w:rFonts w:ascii="Palatino Linotype" w:hAnsi="Palatino Linotype" w:cs="Times New Roman"/>
          <w:sz w:val="20"/>
          <w:szCs w:val="20"/>
        </w:rPr>
        <w:t xml:space="preserve"> At the time of study the district’s website listed this demographic information:  student population was roughly 9% White, 13% African American, 22% Latin@, 32% Chinese, and 24% identified as Filipino, Japanese, Korean, Native American, and other non-White. Fifty languages were spoken. The attendance rate was 95% with 82% of seniors graduating. 55% of students were eligible for free and reduced lunch.</w:t>
      </w:r>
    </w:p>
  </w:endnote>
  <w:endnote w:id="6">
    <w:p w14:paraId="735D0990" w14:textId="02488D1D" w:rsidR="00E443D1" w:rsidRPr="00A209DE" w:rsidRDefault="00E443D1" w:rsidP="00A209DE">
      <w:pPr>
        <w:pStyle w:val="EndnoteText"/>
        <w:spacing w:line="240" w:lineRule="exact"/>
        <w:jc w:val="both"/>
        <w:rPr>
          <w:rFonts w:ascii="Palatino Linotype" w:hAnsi="Palatino Linotype" w:cs="Times New Roman"/>
          <w:sz w:val="20"/>
          <w:szCs w:val="20"/>
        </w:rPr>
      </w:pPr>
      <w:r w:rsidRPr="00A209DE">
        <w:rPr>
          <w:rStyle w:val="EndnoteReference"/>
          <w:rFonts w:ascii="Palatino Linotype" w:hAnsi="Palatino Linotype"/>
          <w:sz w:val="20"/>
          <w:szCs w:val="20"/>
        </w:rPr>
        <w:endnoteRef/>
      </w:r>
      <w:r w:rsidRPr="00A209DE">
        <w:rPr>
          <w:rFonts w:ascii="Palatino Linotype" w:hAnsi="Palatino Linotype"/>
          <w:sz w:val="20"/>
          <w:szCs w:val="20"/>
        </w:rPr>
        <w:t xml:space="preserve"> For a more detailed discussion of my role as a participant observer see </w:t>
      </w:r>
      <w:r>
        <w:rPr>
          <w:rFonts w:ascii="Palatino Linotype" w:hAnsi="Palatino Linotype"/>
          <w:sz w:val="20"/>
          <w:szCs w:val="20"/>
        </w:rPr>
        <w:t>Booker</w:t>
      </w:r>
      <w:r w:rsidRPr="00A209DE">
        <w:rPr>
          <w:rFonts w:ascii="Palatino Linotype" w:hAnsi="Palatino Linotype"/>
          <w:sz w:val="20"/>
          <w:szCs w:val="20"/>
        </w:rPr>
        <w:t xml:space="preserve"> (2016).</w:t>
      </w:r>
      <w:r w:rsidRPr="00A209DE">
        <w:rPr>
          <w:rFonts w:ascii="Palatino Linotype" w:hAnsi="Palatino Linotype" w:cs="Times New Roman"/>
          <w:sz w:val="20"/>
          <w:szCs w:val="20"/>
        </w:rPr>
        <w:t xml:space="preserve"> When reporting ethnographic data, I have distinguished researcher and student interpretations by sharing detailed field notes and minutes that preserve the tenor of students’ interactions. </w:t>
      </w:r>
    </w:p>
  </w:endnote>
  <w:endnote w:id="7">
    <w:p w14:paraId="17C05DB1" w14:textId="32EF86F4" w:rsidR="00E443D1" w:rsidRDefault="00E443D1" w:rsidP="00A209DE">
      <w:pPr>
        <w:pStyle w:val="EndnoteText"/>
        <w:spacing w:line="240" w:lineRule="exact"/>
        <w:jc w:val="both"/>
        <w:rPr>
          <w:rFonts w:ascii="Times New Roman" w:hAnsi="Times New Roman"/>
          <w:sz w:val="22"/>
          <w:szCs w:val="22"/>
        </w:rPr>
      </w:pPr>
      <w:r w:rsidRPr="00A209DE">
        <w:rPr>
          <w:rStyle w:val="EndnoteReference"/>
          <w:rFonts w:ascii="Palatino Linotype" w:hAnsi="Palatino Linotype"/>
          <w:sz w:val="20"/>
          <w:szCs w:val="20"/>
        </w:rPr>
        <w:endnoteRef/>
      </w:r>
      <w:r w:rsidRPr="00A209DE">
        <w:rPr>
          <w:rFonts w:ascii="Palatino Linotype" w:hAnsi="Palatino Linotype"/>
          <w:sz w:val="20"/>
          <w:szCs w:val="20"/>
        </w:rPr>
        <w:t xml:space="preserve"> The SAB alternatively suggested she send a representative, </w:t>
      </w:r>
      <w:proofErr w:type="gramStart"/>
      <w:r w:rsidRPr="00A209DE">
        <w:rPr>
          <w:rFonts w:ascii="Palatino Linotype" w:hAnsi="Palatino Linotype"/>
          <w:sz w:val="20"/>
          <w:szCs w:val="20"/>
        </w:rPr>
        <w:t>allow a cabinet member</w:t>
      </w:r>
      <w:proofErr w:type="gramEnd"/>
      <w:r w:rsidRPr="00A209DE">
        <w:rPr>
          <w:rFonts w:ascii="Palatino Linotype" w:hAnsi="Palatino Linotype"/>
          <w:sz w:val="20"/>
          <w:szCs w:val="20"/>
        </w:rPr>
        <w:t xml:space="preserve"> to interview her and relay her perspective, or adjust her travel plans.</w:t>
      </w:r>
      <w:r w:rsidRPr="00A17B40">
        <w:rPr>
          <w:rFonts w:ascii="Times New Roman" w:hAnsi="Times New Roman"/>
          <w:sz w:val="22"/>
          <w:szCs w:val="22"/>
        </w:rPr>
        <w:t xml:space="preserve"> </w:t>
      </w:r>
    </w:p>
    <w:p w14:paraId="31E464D2" w14:textId="77777777" w:rsidR="00E443D1" w:rsidRPr="00A209DE" w:rsidRDefault="00E443D1" w:rsidP="00A209DE">
      <w:pPr>
        <w:pStyle w:val="EndnoteText"/>
        <w:spacing w:line="240" w:lineRule="exact"/>
        <w:jc w:val="both"/>
        <w:rPr>
          <w:rFonts w:asciiTheme="majorHAnsi" w:hAnsiTheme="majorHAnsi"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Futura">
    <w:panose1 w:val="020B0602020204020303"/>
    <w:charset w:val="00"/>
    <w:family w:val="auto"/>
    <w:pitch w:val="variable"/>
    <w:sig w:usb0="80000067" w:usb1="00000000" w:usb2="00000000" w:usb3="00000000" w:csb0="000001FB"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ill Sans MT">
    <w:panose1 w:val="020B0502020104020203"/>
    <w:charset w:val="00"/>
    <w:family w:val="auto"/>
    <w:pitch w:val="variable"/>
    <w:sig w:usb0="00000003" w:usb1="00000000" w:usb2="00000000" w:usb3="00000000" w:csb0="00000003" w:csb1="00000000"/>
  </w:font>
  <w:font w:name="Gill Sans">
    <w:panose1 w:val="020B0502020104020203"/>
    <w:charset w:val="00"/>
    <w:family w:val="auto"/>
    <w:pitch w:val="variable"/>
    <w:sig w:usb0="80000267" w:usb1="00000000" w:usb2="00000000" w:usb3="00000000" w:csb0="000001F7"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78978E" w14:textId="54AEA2C7" w:rsidR="00E443D1" w:rsidRPr="00A47EC5" w:rsidRDefault="00E443D1" w:rsidP="00A47EC5">
    <w:pPr>
      <w:pStyle w:val="Footer"/>
      <w:jc w:val="center"/>
      <w:rPr>
        <w:rFonts w:ascii="Palatino Linotype" w:eastAsia="Palatino Linotype" w:hAnsi="Palatino Linotype" w:cs="Palatino Linotype"/>
        <w:i/>
        <w:color w:val="231F20"/>
        <w:position w:val="2"/>
        <w:sz w:val="16"/>
        <w:szCs w:val="16"/>
        <w:lang w:val="es-ES"/>
      </w:rPr>
    </w:pPr>
    <w:r>
      <w:rPr>
        <w:rFonts w:ascii="Palatino Linotype" w:eastAsia="Palatino Linotype" w:hAnsi="Palatino Linotype" w:cs="Palatino Linotype"/>
        <w:i/>
        <w:color w:val="231F20"/>
        <w:position w:val="2"/>
        <w:sz w:val="16"/>
        <w:szCs w:val="16"/>
        <w:lang w:val="es-ES"/>
      </w:rPr>
      <w:t>RIE, 201_,</w:t>
    </w:r>
    <w:r w:rsidRPr="00781A28">
      <w:rPr>
        <w:rFonts w:ascii="Palatino Linotype" w:eastAsia="Palatino Linotype" w:hAnsi="Palatino Linotype" w:cs="Palatino Linotype"/>
        <w:i/>
        <w:color w:val="231F20"/>
        <w:position w:val="2"/>
        <w:sz w:val="16"/>
        <w:szCs w:val="16"/>
        <w:lang w:val="es-ES"/>
      </w:rPr>
      <w:t>##(#),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19310" w14:textId="77777777" w:rsidR="00E443D1" w:rsidRDefault="00E443D1" w:rsidP="00994FB0">
      <w:r>
        <w:separator/>
      </w:r>
    </w:p>
  </w:footnote>
  <w:footnote w:type="continuationSeparator" w:id="0">
    <w:p w14:paraId="7CA14B95" w14:textId="77777777" w:rsidR="00E443D1" w:rsidRDefault="00E443D1" w:rsidP="00994FB0">
      <w:r>
        <w:continuationSeparator/>
      </w:r>
    </w:p>
  </w:footnote>
  <w:footnote w:type="continuationNotice" w:id="1">
    <w:p w14:paraId="7C966CB4" w14:textId="77777777" w:rsidR="00E443D1" w:rsidRDefault="00E443D1"/>
  </w:footnote>
  <w:footnote w:id="2">
    <w:p w14:paraId="1D64B839" w14:textId="09770001" w:rsidR="00E443D1" w:rsidRPr="00211C62" w:rsidRDefault="00E443D1">
      <w:pPr>
        <w:pStyle w:val="FootnoteText"/>
        <w:rPr>
          <w:rFonts w:ascii="Gill Sans" w:hAnsi="Gill Sans" w:cs="Gill Sans"/>
          <w:sz w:val="16"/>
          <w:szCs w:val="16"/>
        </w:rPr>
      </w:pPr>
      <w:r w:rsidRPr="00211C62">
        <w:rPr>
          <w:rStyle w:val="FootnoteReference"/>
          <w:rFonts w:ascii="Gill Sans" w:hAnsi="Gill Sans" w:cs="Gill Sans"/>
          <w:sz w:val="16"/>
          <w:szCs w:val="16"/>
        </w:rPr>
        <w:footnoteRef/>
      </w:r>
      <w:r w:rsidRPr="00211C62">
        <w:rPr>
          <w:rFonts w:ascii="Gill Sans" w:hAnsi="Gill Sans" w:cs="Gill Sans"/>
          <w:sz w:val="16"/>
          <w:szCs w:val="16"/>
        </w:rPr>
        <w:t xml:space="preserve"> </w:t>
      </w:r>
      <w:r>
        <w:rPr>
          <w:rFonts w:ascii="Gill Sans" w:hAnsi="Gill Sans" w:cs="Gill Sans"/>
          <w:sz w:val="16"/>
          <w:szCs w:val="16"/>
        </w:rPr>
        <w:t xml:space="preserve">Correspondence: Angela Booker, </w:t>
      </w:r>
      <w:hyperlink r:id="rId1" w:history="1">
        <w:r w:rsidRPr="00A56E9A">
          <w:rPr>
            <w:rStyle w:val="Hyperlink"/>
            <w:rFonts w:ascii="Gill Sans" w:hAnsi="Gill Sans" w:cs="Gill Sans"/>
            <w:sz w:val="16"/>
            <w:szCs w:val="16"/>
          </w:rPr>
          <w:t>angelabooker@ucsd.edu</w:t>
        </w:r>
      </w:hyperlink>
      <w:r>
        <w:rPr>
          <w:rFonts w:ascii="Gill Sans" w:hAnsi="Gill Sans" w:cs="Gill Sans"/>
          <w:sz w:val="16"/>
          <w:szCs w:val="16"/>
        </w:rPr>
        <w:t>, UC San Diego, Dept. of Communication #0503, 9500 Gilman Drive, La Jolla, CA 92093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AA62E" w14:textId="4AA79558" w:rsidR="00E443D1" w:rsidRPr="001406A6" w:rsidRDefault="00E443D1">
    <w:pPr>
      <w:pStyle w:val="Header"/>
      <w:rPr>
        <w:rFonts w:ascii="Palatino Linotype" w:hAnsi="Palatino Linotype"/>
        <w:i/>
        <w:sz w:val="16"/>
        <w:szCs w:val="16"/>
      </w:rPr>
    </w:pPr>
    <w:r w:rsidRPr="001406A6">
      <w:rPr>
        <w:rFonts w:ascii="Palatino Linotype" w:hAnsi="Palatino Linotype"/>
        <w:i/>
        <w:sz w:val="16"/>
        <w:szCs w:val="16"/>
      </w:rPr>
      <w:tab/>
    </w:r>
    <w:r w:rsidRPr="001406A6">
      <w:rPr>
        <w:rFonts w:ascii="Palatino Linotype" w:hAnsi="Palatino Linotype"/>
        <w:i/>
        <w:sz w:val="16"/>
        <w:szCs w:val="16"/>
      </w:rPr>
      <w:tab/>
      <w:t>Angela Booker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9DD1E" w14:textId="46CF9211" w:rsidR="00E443D1" w:rsidRPr="001406A6" w:rsidRDefault="00E443D1">
    <w:pPr>
      <w:pStyle w:val="Header"/>
      <w:rPr>
        <w:rFonts w:ascii="Palatino Linotype" w:hAnsi="Palatino Linotype"/>
        <w:i/>
      </w:rPr>
    </w:pPr>
    <w:r>
      <w:rPr>
        <w:rFonts w:ascii="Palatino Linotype" w:hAnsi="Palatino Linotype" w:cs="Times New Roman"/>
        <w:i/>
      </w:rPr>
      <w:t>Contingent authority and youth influence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A40EFE"/>
    <w:multiLevelType w:val="hybridMultilevel"/>
    <w:tmpl w:val="C66CCF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435A2C"/>
    <w:multiLevelType w:val="hybridMultilevel"/>
    <w:tmpl w:val="4904A4D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B5D00"/>
    <w:multiLevelType w:val="hybridMultilevel"/>
    <w:tmpl w:val="2A50A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B67CB7"/>
    <w:multiLevelType w:val="hybridMultilevel"/>
    <w:tmpl w:val="8298A9D2"/>
    <w:lvl w:ilvl="0" w:tplc="04090019">
      <w:start w:val="1"/>
      <w:numFmt w:val="lowerLetter"/>
      <w:lvlText w:val="%1."/>
      <w:lvlJc w:val="left"/>
      <w:pPr>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14C1B52"/>
    <w:multiLevelType w:val="hybridMultilevel"/>
    <w:tmpl w:val="8A06B32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2A065D91"/>
    <w:multiLevelType w:val="hybridMultilevel"/>
    <w:tmpl w:val="C026EB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10F4A31"/>
    <w:multiLevelType w:val="hybridMultilevel"/>
    <w:tmpl w:val="FBF4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75BEB"/>
    <w:multiLevelType w:val="hybridMultilevel"/>
    <w:tmpl w:val="DB584202"/>
    <w:lvl w:ilvl="0" w:tplc="E982B0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143038"/>
    <w:multiLevelType w:val="hybridMultilevel"/>
    <w:tmpl w:val="0F1852C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7AE44F4"/>
    <w:multiLevelType w:val="hybridMultilevel"/>
    <w:tmpl w:val="FC8AE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1700F"/>
    <w:multiLevelType w:val="hybridMultilevel"/>
    <w:tmpl w:val="9EBAB59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4F9E3300"/>
    <w:multiLevelType w:val="hybridMultilevel"/>
    <w:tmpl w:val="8C587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4555A4"/>
    <w:multiLevelType w:val="hybridMultilevel"/>
    <w:tmpl w:val="B8680FE0"/>
    <w:lvl w:ilvl="0" w:tplc="1E6672BA">
      <w:start w:val="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8F2E58"/>
    <w:multiLevelType w:val="hybridMultilevel"/>
    <w:tmpl w:val="D9EE3CFA"/>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545152"/>
    <w:multiLevelType w:val="hybridMultilevel"/>
    <w:tmpl w:val="FC50474A"/>
    <w:lvl w:ilvl="0" w:tplc="04090019">
      <w:start w:val="1"/>
      <w:numFmt w:val="lowerLetter"/>
      <w:lvlText w:val="%1."/>
      <w:lvlJc w:val="left"/>
      <w:pPr>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4FB38A3"/>
    <w:multiLevelType w:val="hybridMultilevel"/>
    <w:tmpl w:val="1340C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7E4CB3"/>
    <w:multiLevelType w:val="hybridMultilevel"/>
    <w:tmpl w:val="6B46C3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DF4D6C"/>
    <w:multiLevelType w:val="hybridMultilevel"/>
    <w:tmpl w:val="CFFA3B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nsid w:val="6F4F0A57"/>
    <w:multiLevelType w:val="hybridMultilevel"/>
    <w:tmpl w:val="C096B2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11E65C1"/>
    <w:multiLevelType w:val="hybridMultilevel"/>
    <w:tmpl w:val="E7FAED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76B853F9"/>
    <w:multiLevelType w:val="hybridMultilevel"/>
    <w:tmpl w:val="894EDE8A"/>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3"/>
  </w:num>
  <w:num w:numId="3">
    <w:abstractNumId w:val="12"/>
  </w:num>
  <w:num w:numId="4">
    <w:abstractNumId w:val="19"/>
  </w:num>
  <w:num w:numId="5">
    <w:abstractNumId w:val="14"/>
  </w:num>
  <w:num w:numId="6">
    <w:abstractNumId w:val="17"/>
  </w:num>
  <w:num w:numId="7">
    <w:abstractNumId w:val="20"/>
  </w:num>
  <w:num w:numId="8">
    <w:abstractNumId w:val="11"/>
  </w:num>
  <w:num w:numId="9">
    <w:abstractNumId w:val="18"/>
  </w:num>
  <w:num w:numId="10">
    <w:abstractNumId w:val="9"/>
  </w:num>
  <w:num w:numId="11">
    <w:abstractNumId w:val="6"/>
  </w:num>
  <w:num w:numId="12">
    <w:abstractNumId w:val="15"/>
  </w:num>
  <w:num w:numId="13">
    <w:abstractNumId w:val="4"/>
  </w:num>
  <w:num w:numId="14">
    <w:abstractNumId w:val="7"/>
  </w:num>
  <w:num w:numId="15">
    <w:abstractNumId w:val="2"/>
  </w:num>
  <w:num w:numId="16">
    <w:abstractNumId w:val="5"/>
  </w:num>
  <w:num w:numId="17">
    <w:abstractNumId w:val="21"/>
  </w:num>
  <w:num w:numId="18">
    <w:abstractNumId w:val="0"/>
  </w:num>
  <w:num w:numId="19">
    <w:abstractNumId w:val="10"/>
  </w:num>
  <w:num w:numId="20">
    <w:abstractNumId w:val="8"/>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savePreviewPicture/>
  <w:footnotePr>
    <w:footnote w:id="-1"/>
    <w:footnote w:id="0"/>
    <w:footnote w:id="1"/>
  </w:footnotePr>
  <w:endnotePr>
    <w:pos w:val="sectEnd"/>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736"/>
    <w:rsid w:val="00001836"/>
    <w:rsid w:val="000112F6"/>
    <w:rsid w:val="00021616"/>
    <w:rsid w:val="00021B8E"/>
    <w:rsid w:val="00030E14"/>
    <w:rsid w:val="000368D4"/>
    <w:rsid w:val="0004351A"/>
    <w:rsid w:val="00053AAF"/>
    <w:rsid w:val="00060287"/>
    <w:rsid w:val="0006401D"/>
    <w:rsid w:val="000724EB"/>
    <w:rsid w:val="0007373C"/>
    <w:rsid w:val="000750EB"/>
    <w:rsid w:val="00075214"/>
    <w:rsid w:val="00077C62"/>
    <w:rsid w:val="0008304F"/>
    <w:rsid w:val="00086EAE"/>
    <w:rsid w:val="000A10E0"/>
    <w:rsid w:val="000A324E"/>
    <w:rsid w:val="000A442B"/>
    <w:rsid w:val="000B2A45"/>
    <w:rsid w:val="000B6770"/>
    <w:rsid w:val="000C2497"/>
    <w:rsid w:val="000C406F"/>
    <w:rsid w:val="000C7EC3"/>
    <w:rsid w:val="000D0202"/>
    <w:rsid w:val="000D3027"/>
    <w:rsid w:val="000E4E83"/>
    <w:rsid w:val="000F2DCE"/>
    <w:rsid w:val="00100A02"/>
    <w:rsid w:val="00103643"/>
    <w:rsid w:val="00121098"/>
    <w:rsid w:val="00126B02"/>
    <w:rsid w:val="001406A6"/>
    <w:rsid w:val="0014112F"/>
    <w:rsid w:val="00141CF0"/>
    <w:rsid w:val="00142E24"/>
    <w:rsid w:val="00151ADB"/>
    <w:rsid w:val="0015793A"/>
    <w:rsid w:val="001604C9"/>
    <w:rsid w:val="0017521D"/>
    <w:rsid w:val="00183DB5"/>
    <w:rsid w:val="001961A3"/>
    <w:rsid w:val="00196A61"/>
    <w:rsid w:val="00197C19"/>
    <w:rsid w:val="001A05BB"/>
    <w:rsid w:val="001A1D26"/>
    <w:rsid w:val="001B3FF3"/>
    <w:rsid w:val="001C1319"/>
    <w:rsid w:val="001C1B0E"/>
    <w:rsid w:val="001C29AF"/>
    <w:rsid w:val="001C5611"/>
    <w:rsid w:val="001D1129"/>
    <w:rsid w:val="001D12FA"/>
    <w:rsid w:val="001D6349"/>
    <w:rsid w:val="001E5821"/>
    <w:rsid w:val="001E6635"/>
    <w:rsid w:val="001F0EE7"/>
    <w:rsid w:val="001F4A73"/>
    <w:rsid w:val="00202DBD"/>
    <w:rsid w:val="00203D60"/>
    <w:rsid w:val="00204715"/>
    <w:rsid w:val="002074A7"/>
    <w:rsid w:val="00211B71"/>
    <w:rsid w:val="00211C62"/>
    <w:rsid w:val="00212A39"/>
    <w:rsid w:val="00213C1E"/>
    <w:rsid w:val="00222A98"/>
    <w:rsid w:val="00225AF4"/>
    <w:rsid w:val="00234179"/>
    <w:rsid w:val="002351D3"/>
    <w:rsid w:val="002353EB"/>
    <w:rsid w:val="002364DB"/>
    <w:rsid w:val="00240CC0"/>
    <w:rsid w:val="00240DF2"/>
    <w:rsid w:val="00243FFA"/>
    <w:rsid w:val="00250FE8"/>
    <w:rsid w:val="00251C73"/>
    <w:rsid w:val="00255222"/>
    <w:rsid w:val="00256424"/>
    <w:rsid w:val="002818BA"/>
    <w:rsid w:val="00286664"/>
    <w:rsid w:val="00294F65"/>
    <w:rsid w:val="00296B76"/>
    <w:rsid w:val="002A2A1B"/>
    <w:rsid w:val="002A521E"/>
    <w:rsid w:val="002A6B9B"/>
    <w:rsid w:val="002B4B63"/>
    <w:rsid w:val="002B7666"/>
    <w:rsid w:val="002C04DF"/>
    <w:rsid w:val="002C4DA6"/>
    <w:rsid w:val="002C5DD3"/>
    <w:rsid w:val="002D367D"/>
    <w:rsid w:val="002E0DB8"/>
    <w:rsid w:val="002E3C3B"/>
    <w:rsid w:val="002E5DFC"/>
    <w:rsid w:val="002E7681"/>
    <w:rsid w:val="002F2398"/>
    <w:rsid w:val="0030171E"/>
    <w:rsid w:val="00302DC4"/>
    <w:rsid w:val="0030520D"/>
    <w:rsid w:val="00311196"/>
    <w:rsid w:val="0031778E"/>
    <w:rsid w:val="00320E91"/>
    <w:rsid w:val="00321921"/>
    <w:rsid w:val="00323A29"/>
    <w:rsid w:val="00340695"/>
    <w:rsid w:val="003475AA"/>
    <w:rsid w:val="003502E8"/>
    <w:rsid w:val="00350794"/>
    <w:rsid w:val="00355F57"/>
    <w:rsid w:val="00361A0A"/>
    <w:rsid w:val="00374EFF"/>
    <w:rsid w:val="003903BA"/>
    <w:rsid w:val="00394F21"/>
    <w:rsid w:val="0039660A"/>
    <w:rsid w:val="00396E85"/>
    <w:rsid w:val="003A05E1"/>
    <w:rsid w:val="003A33D4"/>
    <w:rsid w:val="003B1B84"/>
    <w:rsid w:val="003B286B"/>
    <w:rsid w:val="003C3975"/>
    <w:rsid w:val="003C480E"/>
    <w:rsid w:val="003C5D11"/>
    <w:rsid w:val="003C7C87"/>
    <w:rsid w:val="003D5A9A"/>
    <w:rsid w:val="003E21F0"/>
    <w:rsid w:val="003F0761"/>
    <w:rsid w:val="003F1133"/>
    <w:rsid w:val="003F455A"/>
    <w:rsid w:val="003F70E3"/>
    <w:rsid w:val="004010F9"/>
    <w:rsid w:val="00410980"/>
    <w:rsid w:val="00420310"/>
    <w:rsid w:val="00423BC7"/>
    <w:rsid w:val="00426D36"/>
    <w:rsid w:val="00430946"/>
    <w:rsid w:val="004352E0"/>
    <w:rsid w:val="00441240"/>
    <w:rsid w:val="00454922"/>
    <w:rsid w:val="0046193B"/>
    <w:rsid w:val="00461EE1"/>
    <w:rsid w:val="00464577"/>
    <w:rsid w:val="004664B0"/>
    <w:rsid w:val="00472EE9"/>
    <w:rsid w:val="00475ED8"/>
    <w:rsid w:val="00476143"/>
    <w:rsid w:val="00481CFA"/>
    <w:rsid w:val="00492E17"/>
    <w:rsid w:val="004938AB"/>
    <w:rsid w:val="00494F04"/>
    <w:rsid w:val="004957E2"/>
    <w:rsid w:val="004A1763"/>
    <w:rsid w:val="004A2D4F"/>
    <w:rsid w:val="004A4F99"/>
    <w:rsid w:val="004A57FE"/>
    <w:rsid w:val="004A6961"/>
    <w:rsid w:val="004A7A02"/>
    <w:rsid w:val="004B20A7"/>
    <w:rsid w:val="004B51BD"/>
    <w:rsid w:val="004C1102"/>
    <w:rsid w:val="004C12A5"/>
    <w:rsid w:val="004E01F0"/>
    <w:rsid w:val="004F119D"/>
    <w:rsid w:val="004F187E"/>
    <w:rsid w:val="004F34F8"/>
    <w:rsid w:val="004F4CE0"/>
    <w:rsid w:val="004F7EBE"/>
    <w:rsid w:val="0050313E"/>
    <w:rsid w:val="00521792"/>
    <w:rsid w:val="00522903"/>
    <w:rsid w:val="005255C2"/>
    <w:rsid w:val="00530136"/>
    <w:rsid w:val="00532350"/>
    <w:rsid w:val="0053764D"/>
    <w:rsid w:val="00542296"/>
    <w:rsid w:val="005475D0"/>
    <w:rsid w:val="005547A7"/>
    <w:rsid w:val="00555A9B"/>
    <w:rsid w:val="005563C7"/>
    <w:rsid w:val="00556569"/>
    <w:rsid w:val="005648C1"/>
    <w:rsid w:val="00567091"/>
    <w:rsid w:val="005716C1"/>
    <w:rsid w:val="00575219"/>
    <w:rsid w:val="00577536"/>
    <w:rsid w:val="005802CC"/>
    <w:rsid w:val="0059069B"/>
    <w:rsid w:val="005932A6"/>
    <w:rsid w:val="005A7BF9"/>
    <w:rsid w:val="005B71E4"/>
    <w:rsid w:val="005C07AB"/>
    <w:rsid w:val="005C2030"/>
    <w:rsid w:val="005C37D5"/>
    <w:rsid w:val="005C631D"/>
    <w:rsid w:val="005E2BFD"/>
    <w:rsid w:val="005E5944"/>
    <w:rsid w:val="005F2677"/>
    <w:rsid w:val="0060229A"/>
    <w:rsid w:val="00605574"/>
    <w:rsid w:val="0060559A"/>
    <w:rsid w:val="00606ED3"/>
    <w:rsid w:val="006112B1"/>
    <w:rsid w:val="00611A1B"/>
    <w:rsid w:val="00613035"/>
    <w:rsid w:val="006130D9"/>
    <w:rsid w:val="00614F3D"/>
    <w:rsid w:val="00616736"/>
    <w:rsid w:val="0063228F"/>
    <w:rsid w:val="00632A68"/>
    <w:rsid w:val="006346AF"/>
    <w:rsid w:val="006408CB"/>
    <w:rsid w:val="00650557"/>
    <w:rsid w:val="0065667B"/>
    <w:rsid w:val="00656CD7"/>
    <w:rsid w:val="00660E8C"/>
    <w:rsid w:val="0066175E"/>
    <w:rsid w:val="0066259C"/>
    <w:rsid w:val="0066614D"/>
    <w:rsid w:val="00672140"/>
    <w:rsid w:val="0067758C"/>
    <w:rsid w:val="006814EB"/>
    <w:rsid w:val="006A01E9"/>
    <w:rsid w:val="006A32DE"/>
    <w:rsid w:val="006B39FA"/>
    <w:rsid w:val="006B45E7"/>
    <w:rsid w:val="006C47F5"/>
    <w:rsid w:val="006D38A6"/>
    <w:rsid w:val="006D7DED"/>
    <w:rsid w:val="006E5DCF"/>
    <w:rsid w:val="006F78A0"/>
    <w:rsid w:val="007078ED"/>
    <w:rsid w:val="00714C83"/>
    <w:rsid w:val="00733531"/>
    <w:rsid w:val="00736C8A"/>
    <w:rsid w:val="00745823"/>
    <w:rsid w:val="0075620E"/>
    <w:rsid w:val="00757F1D"/>
    <w:rsid w:val="00761F0B"/>
    <w:rsid w:val="007706F1"/>
    <w:rsid w:val="007844F7"/>
    <w:rsid w:val="00784AFE"/>
    <w:rsid w:val="00792AA8"/>
    <w:rsid w:val="00795843"/>
    <w:rsid w:val="00797680"/>
    <w:rsid w:val="007A1F28"/>
    <w:rsid w:val="007B4397"/>
    <w:rsid w:val="007D654B"/>
    <w:rsid w:val="007E0026"/>
    <w:rsid w:val="007E3D1F"/>
    <w:rsid w:val="007E3FA6"/>
    <w:rsid w:val="007E4E61"/>
    <w:rsid w:val="007E5AF2"/>
    <w:rsid w:val="007F2DEF"/>
    <w:rsid w:val="007F67FA"/>
    <w:rsid w:val="00802F65"/>
    <w:rsid w:val="00804A83"/>
    <w:rsid w:val="00814C84"/>
    <w:rsid w:val="008247F7"/>
    <w:rsid w:val="00826EBF"/>
    <w:rsid w:val="0083020A"/>
    <w:rsid w:val="00830D2B"/>
    <w:rsid w:val="00834C95"/>
    <w:rsid w:val="00836C66"/>
    <w:rsid w:val="0084026A"/>
    <w:rsid w:val="00845495"/>
    <w:rsid w:val="00853A73"/>
    <w:rsid w:val="0086054C"/>
    <w:rsid w:val="00881995"/>
    <w:rsid w:val="0088430D"/>
    <w:rsid w:val="008843F1"/>
    <w:rsid w:val="00886A88"/>
    <w:rsid w:val="00890721"/>
    <w:rsid w:val="00897804"/>
    <w:rsid w:val="00897904"/>
    <w:rsid w:val="008A01AD"/>
    <w:rsid w:val="008A12A6"/>
    <w:rsid w:val="008A3CB5"/>
    <w:rsid w:val="008A521E"/>
    <w:rsid w:val="008B43F6"/>
    <w:rsid w:val="008B4718"/>
    <w:rsid w:val="008B6F38"/>
    <w:rsid w:val="008D2655"/>
    <w:rsid w:val="008D4BDB"/>
    <w:rsid w:val="008E461B"/>
    <w:rsid w:val="008F2504"/>
    <w:rsid w:val="008F338E"/>
    <w:rsid w:val="009026D1"/>
    <w:rsid w:val="00902BFB"/>
    <w:rsid w:val="009110D6"/>
    <w:rsid w:val="0091260B"/>
    <w:rsid w:val="00913093"/>
    <w:rsid w:val="00915274"/>
    <w:rsid w:val="00924C22"/>
    <w:rsid w:val="0093332B"/>
    <w:rsid w:val="00935066"/>
    <w:rsid w:val="00941A82"/>
    <w:rsid w:val="00943755"/>
    <w:rsid w:val="0095100F"/>
    <w:rsid w:val="009544F2"/>
    <w:rsid w:val="0095643A"/>
    <w:rsid w:val="009624BF"/>
    <w:rsid w:val="00994FB0"/>
    <w:rsid w:val="009A0C3A"/>
    <w:rsid w:val="009A17CD"/>
    <w:rsid w:val="009A41B6"/>
    <w:rsid w:val="009B2E2A"/>
    <w:rsid w:val="009B61EF"/>
    <w:rsid w:val="009B710C"/>
    <w:rsid w:val="009C73DF"/>
    <w:rsid w:val="009D2D92"/>
    <w:rsid w:val="009E126F"/>
    <w:rsid w:val="009E1A72"/>
    <w:rsid w:val="009E581E"/>
    <w:rsid w:val="009F6644"/>
    <w:rsid w:val="00A018B0"/>
    <w:rsid w:val="00A046E3"/>
    <w:rsid w:val="00A04D06"/>
    <w:rsid w:val="00A04E53"/>
    <w:rsid w:val="00A05411"/>
    <w:rsid w:val="00A07432"/>
    <w:rsid w:val="00A10462"/>
    <w:rsid w:val="00A16EED"/>
    <w:rsid w:val="00A17B40"/>
    <w:rsid w:val="00A209DE"/>
    <w:rsid w:val="00A26C2B"/>
    <w:rsid w:val="00A31432"/>
    <w:rsid w:val="00A36A9B"/>
    <w:rsid w:val="00A44DE3"/>
    <w:rsid w:val="00A455E7"/>
    <w:rsid w:val="00A47EC5"/>
    <w:rsid w:val="00A508F2"/>
    <w:rsid w:val="00A55D33"/>
    <w:rsid w:val="00A614A4"/>
    <w:rsid w:val="00A753ED"/>
    <w:rsid w:val="00A80A36"/>
    <w:rsid w:val="00A83A9C"/>
    <w:rsid w:val="00A87E20"/>
    <w:rsid w:val="00AC5BFA"/>
    <w:rsid w:val="00AC751C"/>
    <w:rsid w:val="00AD5085"/>
    <w:rsid w:val="00AE5486"/>
    <w:rsid w:val="00AE75E3"/>
    <w:rsid w:val="00AF6125"/>
    <w:rsid w:val="00B01BFE"/>
    <w:rsid w:val="00B11320"/>
    <w:rsid w:val="00B16D36"/>
    <w:rsid w:val="00B24720"/>
    <w:rsid w:val="00B3100E"/>
    <w:rsid w:val="00B37B3F"/>
    <w:rsid w:val="00B43817"/>
    <w:rsid w:val="00B4385C"/>
    <w:rsid w:val="00B56C20"/>
    <w:rsid w:val="00B65CAA"/>
    <w:rsid w:val="00B72B87"/>
    <w:rsid w:val="00B72C25"/>
    <w:rsid w:val="00B74016"/>
    <w:rsid w:val="00B748A0"/>
    <w:rsid w:val="00B87320"/>
    <w:rsid w:val="00BA0456"/>
    <w:rsid w:val="00BA1A75"/>
    <w:rsid w:val="00BB3224"/>
    <w:rsid w:val="00BB5E45"/>
    <w:rsid w:val="00BB6796"/>
    <w:rsid w:val="00BC1018"/>
    <w:rsid w:val="00BC297D"/>
    <w:rsid w:val="00BC2C5F"/>
    <w:rsid w:val="00BC2FE6"/>
    <w:rsid w:val="00BC55BC"/>
    <w:rsid w:val="00BD279C"/>
    <w:rsid w:val="00BE2343"/>
    <w:rsid w:val="00BE720D"/>
    <w:rsid w:val="00C16000"/>
    <w:rsid w:val="00C23D7D"/>
    <w:rsid w:val="00C254AB"/>
    <w:rsid w:val="00C26225"/>
    <w:rsid w:val="00C34106"/>
    <w:rsid w:val="00C359ED"/>
    <w:rsid w:val="00C3707B"/>
    <w:rsid w:val="00C42EBD"/>
    <w:rsid w:val="00C454BD"/>
    <w:rsid w:val="00C5073D"/>
    <w:rsid w:val="00C516B6"/>
    <w:rsid w:val="00C517C7"/>
    <w:rsid w:val="00C523C4"/>
    <w:rsid w:val="00C53C76"/>
    <w:rsid w:val="00C55CA3"/>
    <w:rsid w:val="00C70EEB"/>
    <w:rsid w:val="00C7506C"/>
    <w:rsid w:val="00C76886"/>
    <w:rsid w:val="00C92BCD"/>
    <w:rsid w:val="00C97FE9"/>
    <w:rsid w:val="00CA4970"/>
    <w:rsid w:val="00CA7D3C"/>
    <w:rsid w:val="00CB1E1C"/>
    <w:rsid w:val="00CB33A6"/>
    <w:rsid w:val="00CC4436"/>
    <w:rsid w:val="00CC4DDE"/>
    <w:rsid w:val="00CD3B06"/>
    <w:rsid w:val="00CD787F"/>
    <w:rsid w:val="00CE2D11"/>
    <w:rsid w:val="00CE5ABD"/>
    <w:rsid w:val="00CF4B2C"/>
    <w:rsid w:val="00CF6C86"/>
    <w:rsid w:val="00CF76D0"/>
    <w:rsid w:val="00D009EF"/>
    <w:rsid w:val="00D0219B"/>
    <w:rsid w:val="00D03355"/>
    <w:rsid w:val="00D1505F"/>
    <w:rsid w:val="00D23ABF"/>
    <w:rsid w:val="00D30572"/>
    <w:rsid w:val="00D32208"/>
    <w:rsid w:val="00D331CB"/>
    <w:rsid w:val="00D37978"/>
    <w:rsid w:val="00D508E5"/>
    <w:rsid w:val="00D55CCB"/>
    <w:rsid w:val="00D566AD"/>
    <w:rsid w:val="00D66804"/>
    <w:rsid w:val="00D7300D"/>
    <w:rsid w:val="00D75EDA"/>
    <w:rsid w:val="00D76947"/>
    <w:rsid w:val="00D81F6F"/>
    <w:rsid w:val="00D849AF"/>
    <w:rsid w:val="00D90E92"/>
    <w:rsid w:val="00D91FA6"/>
    <w:rsid w:val="00D94D13"/>
    <w:rsid w:val="00D955AB"/>
    <w:rsid w:val="00DA0AA5"/>
    <w:rsid w:val="00DA3F9A"/>
    <w:rsid w:val="00DA707C"/>
    <w:rsid w:val="00DA77FA"/>
    <w:rsid w:val="00DB0B8A"/>
    <w:rsid w:val="00DB59FB"/>
    <w:rsid w:val="00DC0554"/>
    <w:rsid w:val="00DC1D14"/>
    <w:rsid w:val="00DC265D"/>
    <w:rsid w:val="00DC6061"/>
    <w:rsid w:val="00DC682F"/>
    <w:rsid w:val="00DC7886"/>
    <w:rsid w:val="00DC7AED"/>
    <w:rsid w:val="00DD36C8"/>
    <w:rsid w:val="00DD4ED5"/>
    <w:rsid w:val="00DD7976"/>
    <w:rsid w:val="00DD7DF0"/>
    <w:rsid w:val="00DE3BDF"/>
    <w:rsid w:val="00DF7AC5"/>
    <w:rsid w:val="00E03EDD"/>
    <w:rsid w:val="00E04858"/>
    <w:rsid w:val="00E055AF"/>
    <w:rsid w:val="00E234B2"/>
    <w:rsid w:val="00E3042D"/>
    <w:rsid w:val="00E31CAB"/>
    <w:rsid w:val="00E33C89"/>
    <w:rsid w:val="00E34773"/>
    <w:rsid w:val="00E443D1"/>
    <w:rsid w:val="00E451CD"/>
    <w:rsid w:val="00E53E84"/>
    <w:rsid w:val="00E63999"/>
    <w:rsid w:val="00E6668D"/>
    <w:rsid w:val="00E7000C"/>
    <w:rsid w:val="00E81B8D"/>
    <w:rsid w:val="00E85439"/>
    <w:rsid w:val="00EA1343"/>
    <w:rsid w:val="00EA1AFB"/>
    <w:rsid w:val="00EE4D4D"/>
    <w:rsid w:val="00EF190C"/>
    <w:rsid w:val="00EF35B7"/>
    <w:rsid w:val="00F038FC"/>
    <w:rsid w:val="00F176BB"/>
    <w:rsid w:val="00F20E07"/>
    <w:rsid w:val="00F21B7F"/>
    <w:rsid w:val="00F25209"/>
    <w:rsid w:val="00F3156D"/>
    <w:rsid w:val="00F476C2"/>
    <w:rsid w:val="00F51A0B"/>
    <w:rsid w:val="00F60834"/>
    <w:rsid w:val="00F6474A"/>
    <w:rsid w:val="00F652DE"/>
    <w:rsid w:val="00F66F72"/>
    <w:rsid w:val="00F6796F"/>
    <w:rsid w:val="00F77592"/>
    <w:rsid w:val="00F77927"/>
    <w:rsid w:val="00F90DE9"/>
    <w:rsid w:val="00F94811"/>
    <w:rsid w:val="00FA0D13"/>
    <w:rsid w:val="00FA10DC"/>
    <w:rsid w:val="00FD5EA4"/>
    <w:rsid w:val="00FE0467"/>
    <w:rsid w:val="00FE24BB"/>
    <w:rsid w:val="00FE50FD"/>
    <w:rsid w:val="00FE5B5A"/>
    <w:rsid w:val="00FF43BF"/>
    <w:rsid w:val="00FF53B0"/>
    <w:rsid w:val="00FF5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82A7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B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6A01E9"/>
    <w:pPr>
      <w:keepNext/>
      <w:tabs>
        <w:tab w:val="left" w:pos="1620"/>
      </w:tabs>
      <w:ind w:left="1620" w:hanging="1620"/>
      <w:outlineLvl w:val="1"/>
    </w:pPr>
    <w:rPr>
      <w:rFonts w:ascii="Futura" w:eastAsia="Times" w:hAnsi="Futura" w:cs="Times New Roman"/>
      <w:b/>
      <w:noProof/>
      <w:sz w:val="22"/>
      <w:szCs w:val="20"/>
    </w:rPr>
  </w:style>
  <w:style w:type="paragraph" w:styleId="Heading3">
    <w:name w:val="heading 3"/>
    <w:basedOn w:val="Normal"/>
    <w:next w:val="Normal"/>
    <w:link w:val="Heading3Char"/>
    <w:uiPriority w:val="9"/>
    <w:semiHidden/>
    <w:unhideWhenUsed/>
    <w:qFormat/>
    <w:rsid w:val="00802F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2E2A"/>
    <w:rPr>
      <w:sz w:val="18"/>
      <w:szCs w:val="18"/>
    </w:rPr>
  </w:style>
  <w:style w:type="paragraph" w:customStyle="1" w:styleId="SOEHEADING1">
    <w:name w:val="SOE HEADING 1"/>
    <w:basedOn w:val="Normal"/>
    <w:qFormat/>
    <w:rsid w:val="00F94811"/>
    <w:pPr>
      <w:spacing w:before="240" w:line="480" w:lineRule="auto"/>
    </w:pPr>
    <w:rPr>
      <w:rFonts w:ascii="Arial" w:hAnsi="Arial" w:cs="Times New Roman"/>
      <w:b/>
      <w:bCs/>
      <w:caps/>
      <w:sz w:val="22"/>
    </w:rPr>
  </w:style>
  <w:style w:type="paragraph" w:customStyle="1" w:styleId="SOEHeading2">
    <w:name w:val="SOE Heading 2"/>
    <w:basedOn w:val="Normal"/>
    <w:qFormat/>
    <w:rsid w:val="00F94811"/>
    <w:pPr>
      <w:spacing w:line="480" w:lineRule="auto"/>
    </w:pPr>
    <w:rPr>
      <w:rFonts w:ascii="Arial" w:hAnsi="Arial" w:cs="Times New Roman"/>
      <w:b/>
      <w:i/>
      <w:sz w:val="22"/>
    </w:rPr>
  </w:style>
  <w:style w:type="paragraph" w:customStyle="1" w:styleId="SOEParagraph">
    <w:name w:val="SOE Paragraph"/>
    <w:basedOn w:val="Normal"/>
    <w:qFormat/>
    <w:rsid w:val="00FF53B0"/>
    <w:pPr>
      <w:spacing w:line="480" w:lineRule="auto"/>
    </w:pPr>
    <w:rPr>
      <w:rFonts w:ascii="Times" w:hAnsi="Times"/>
    </w:rPr>
  </w:style>
  <w:style w:type="paragraph" w:styleId="CommentText">
    <w:name w:val="annotation text"/>
    <w:basedOn w:val="Normal"/>
    <w:link w:val="CommentTextChar"/>
    <w:uiPriority w:val="99"/>
    <w:unhideWhenUsed/>
    <w:rsid w:val="009B2E2A"/>
  </w:style>
  <w:style w:type="character" w:customStyle="1" w:styleId="CommentTextChar">
    <w:name w:val="Comment Text Char"/>
    <w:basedOn w:val="DefaultParagraphFont"/>
    <w:link w:val="CommentText"/>
    <w:uiPriority w:val="99"/>
    <w:rsid w:val="009B2E2A"/>
  </w:style>
  <w:style w:type="paragraph" w:styleId="CommentSubject">
    <w:name w:val="annotation subject"/>
    <w:basedOn w:val="CommentText"/>
    <w:next w:val="CommentText"/>
    <w:link w:val="CommentSubjectChar"/>
    <w:uiPriority w:val="99"/>
    <w:semiHidden/>
    <w:unhideWhenUsed/>
    <w:rsid w:val="009B2E2A"/>
    <w:rPr>
      <w:b/>
      <w:bCs/>
      <w:sz w:val="20"/>
      <w:szCs w:val="20"/>
    </w:rPr>
  </w:style>
  <w:style w:type="character" w:customStyle="1" w:styleId="CommentSubjectChar">
    <w:name w:val="Comment Subject Char"/>
    <w:basedOn w:val="CommentTextChar"/>
    <w:link w:val="CommentSubject"/>
    <w:uiPriority w:val="99"/>
    <w:semiHidden/>
    <w:rsid w:val="009B2E2A"/>
    <w:rPr>
      <w:b/>
      <w:bCs/>
      <w:sz w:val="20"/>
      <w:szCs w:val="20"/>
    </w:rPr>
  </w:style>
  <w:style w:type="paragraph" w:styleId="BalloonText">
    <w:name w:val="Balloon Text"/>
    <w:basedOn w:val="Normal"/>
    <w:link w:val="BalloonTextChar"/>
    <w:uiPriority w:val="99"/>
    <w:semiHidden/>
    <w:unhideWhenUsed/>
    <w:rsid w:val="009B2E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E2A"/>
    <w:rPr>
      <w:rFonts w:ascii="Lucida Grande" w:hAnsi="Lucida Grande" w:cs="Lucida Grande"/>
      <w:sz w:val="18"/>
      <w:szCs w:val="18"/>
    </w:rPr>
  </w:style>
  <w:style w:type="paragraph" w:customStyle="1" w:styleId="LineNumbers">
    <w:name w:val="LineNumbers"/>
    <w:basedOn w:val="Normal"/>
    <w:rsid w:val="009026D1"/>
    <w:pPr>
      <w:spacing w:line="480" w:lineRule="exact"/>
      <w:jc w:val="right"/>
    </w:pPr>
    <w:rPr>
      <w:rFonts w:ascii="Arial" w:eastAsia="Times New Roman" w:hAnsi="Arial" w:cs="Times New Roman"/>
      <w:szCs w:val="20"/>
    </w:rPr>
  </w:style>
  <w:style w:type="paragraph" w:styleId="Header">
    <w:name w:val="header"/>
    <w:basedOn w:val="Normal"/>
    <w:link w:val="HeaderChar"/>
    <w:uiPriority w:val="99"/>
    <w:unhideWhenUsed/>
    <w:rsid w:val="00994FB0"/>
    <w:pPr>
      <w:tabs>
        <w:tab w:val="center" w:pos="4320"/>
        <w:tab w:val="right" w:pos="8640"/>
      </w:tabs>
    </w:pPr>
  </w:style>
  <w:style w:type="paragraph" w:customStyle="1" w:styleId="Quotation40">
    <w:name w:val="Quotation 40+"/>
    <w:basedOn w:val="Normal"/>
    <w:next w:val="SOEParagraph"/>
    <w:qFormat/>
    <w:rsid w:val="00F51A0B"/>
    <w:pPr>
      <w:spacing w:after="120" w:line="480" w:lineRule="auto"/>
      <w:ind w:left="720"/>
    </w:pPr>
    <w:rPr>
      <w:rFonts w:ascii="Times New Roman" w:eastAsia="Times" w:hAnsi="Times New Roman"/>
    </w:rPr>
  </w:style>
  <w:style w:type="character" w:customStyle="1" w:styleId="HeaderChar">
    <w:name w:val="Header Char"/>
    <w:basedOn w:val="DefaultParagraphFont"/>
    <w:link w:val="Header"/>
    <w:uiPriority w:val="99"/>
    <w:rsid w:val="00994FB0"/>
  </w:style>
  <w:style w:type="paragraph" w:styleId="Footer">
    <w:name w:val="footer"/>
    <w:basedOn w:val="Normal"/>
    <w:link w:val="FooterChar"/>
    <w:uiPriority w:val="99"/>
    <w:unhideWhenUsed/>
    <w:rsid w:val="00994FB0"/>
    <w:pPr>
      <w:tabs>
        <w:tab w:val="center" w:pos="4320"/>
        <w:tab w:val="right" w:pos="8640"/>
      </w:tabs>
    </w:pPr>
  </w:style>
  <w:style w:type="character" w:customStyle="1" w:styleId="FooterChar">
    <w:name w:val="Footer Char"/>
    <w:basedOn w:val="DefaultParagraphFont"/>
    <w:link w:val="Footer"/>
    <w:uiPriority w:val="99"/>
    <w:rsid w:val="00994FB0"/>
  </w:style>
  <w:style w:type="character" w:styleId="PageNumber">
    <w:name w:val="page number"/>
    <w:basedOn w:val="DefaultParagraphFont"/>
    <w:uiPriority w:val="99"/>
    <w:semiHidden/>
    <w:unhideWhenUsed/>
    <w:rsid w:val="00994FB0"/>
  </w:style>
  <w:style w:type="paragraph" w:styleId="EndnoteText">
    <w:name w:val="endnote text"/>
    <w:basedOn w:val="Normal"/>
    <w:link w:val="EndnoteTextChar"/>
    <w:uiPriority w:val="99"/>
    <w:unhideWhenUsed/>
    <w:rsid w:val="00350794"/>
  </w:style>
  <w:style w:type="character" w:customStyle="1" w:styleId="EndnoteTextChar">
    <w:name w:val="Endnote Text Char"/>
    <w:basedOn w:val="DefaultParagraphFont"/>
    <w:link w:val="EndnoteText"/>
    <w:uiPriority w:val="99"/>
    <w:rsid w:val="00350794"/>
  </w:style>
  <w:style w:type="character" w:styleId="EndnoteReference">
    <w:name w:val="endnote reference"/>
    <w:basedOn w:val="DefaultParagraphFont"/>
    <w:uiPriority w:val="99"/>
    <w:unhideWhenUsed/>
    <w:rsid w:val="00350794"/>
    <w:rPr>
      <w:vertAlign w:val="superscript"/>
    </w:rPr>
  </w:style>
  <w:style w:type="paragraph" w:styleId="ListParagraph">
    <w:name w:val="List Paragraph"/>
    <w:basedOn w:val="Normal"/>
    <w:uiPriority w:val="34"/>
    <w:qFormat/>
    <w:rsid w:val="00B56C20"/>
    <w:pPr>
      <w:ind w:left="720"/>
      <w:contextualSpacing/>
    </w:pPr>
  </w:style>
  <w:style w:type="paragraph" w:styleId="BodyText">
    <w:name w:val="Body Text"/>
    <w:basedOn w:val="Normal"/>
    <w:link w:val="BodyTextChar"/>
    <w:rsid w:val="00BA1A75"/>
    <w:rPr>
      <w:rFonts w:ascii="Times" w:eastAsia="Times" w:hAnsi="Times" w:cs="Times New Roman"/>
      <w:sz w:val="16"/>
      <w:szCs w:val="20"/>
    </w:rPr>
  </w:style>
  <w:style w:type="character" w:customStyle="1" w:styleId="BodyTextChar">
    <w:name w:val="Body Text Char"/>
    <w:basedOn w:val="DefaultParagraphFont"/>
    <w:link w:val="BodyText"/>
    <w:rsid w:val="00BA1A75"/>
    <w:rPr>
      <w:rFonts w:ascii="Times" w:eastAsia="Times" w:hAnsi="Times" w:cs="Times New Roman"/>
      <w:sz w:val="16"/>
      <w:szCs w:val="20"/>
    </w:rPr>
  </w:style>
  <w:style w:type="paragraph" w:customStyle="1" w:styleId="SOESubhead1">
    <w:name w:val="SOE Subhead 1"/>
    <w:basedOn w:val="Normal"/>
    <w:qFormat/>
    <w:rsid w:val="00792AA8"/>
    <w:rPr>
      <w:rFonts w:ascii="Arial" w:hAnsi="Arial" w:cs="Arial"/>
      <w:b/>
      <w:i/>
    </w:rPr>
  </w:style>
  <w:style w:type="character" w:customStyle="1" w:styleId="Heading2Char">
    <w:name w:val="Heading 2 Char"/>
    <w:basedOn w:val="DefaultParagraphFont"/>
    <w:link w:val="Heading2"/>
    <w:rsid w:val="006A01E9"/>
    <w:rPr>
      <w:rFonts w:ascii="Futura" w:eastAsia="Times" w:hAnsi="Futura" w:cs="Times New Roman"/>
      <w:b/>
      <w:noProof/>
      <w:sz w:val="22"/>
      <w:szCs w:val="20"/>
    </w:rPr>
  </w:style>
  <w:style w:type="character" w:customStyle="1" w:styleId="Heading3Char">
    <w:name w:val="Heading 3 Char"/>
    <w:basedOn w:val="DefaultParagraphFont"/>
    <w:link w:val="Heading3"/>
    <w:uiPriority w:val="9"/>
    <w:semiHidden/>
    <w:rsid w:val="00802F6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21B8E"/>
    <w:rPr>
      <w:color w:val="0000FF" w:themeColor="hyperlink"/>
      <w:u w:val="single"/>
    </w:rPr>
  </w:style>
  <w:style w:type="paragraph" w:customStyle="1" w:styleId="SOEMain">
    <w:name w:val="SOE Main"/>
    <w:basedOn w:val="Heading1"/>
    <w:qFormat/>
    <w:rsid w:val="00021B8E"/>
    <w:pPr>
      <w:spacing w:before="0"/>
    </w:pPr>
    <w:rPr>
      <w:rFonts w:ascii="Arial" w:hAnsi="Arial"/>
      <w:caps/>
      <w:color w:val="auto"/>
      <w:sz w:val="24"/>
      <w:szCs w:val="24"/>
    </w:rPr>
  </w:style>
  <w:style w:type="paragraph" w:customStyle="1" w:styleId="SOESubhead2">
    <w:name w:val="SOE Subhead 2."/>
    <w:basedOn w:val="Normal"/>
    <w:next w:val="BodyText"/>
    <w:qFormat/>
    <w:rsid w:val="00021B8E"/>
    <w:rPr>
      <w:rFonts w:ascii="Arial" w:hAnsi="Arial" w:cs="Arial"/>
      <w:b/>
      <w:i/>
      <w:iCs/>
    </w:rPr>
  </w:style>
  <w:style w:type="character" w:customStyle="1" w:styleId="Heading1Char">
    <w:name w:val="Heading 1 Char"/>
    <w:basedOn w:val="DefaultParagraphFont"/>
    <w:link w:val="Heading1"/>
    <w:uiPriority w:val="9"/>
    <w:rsid w:val="00021B8E"/>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D66804"/>
  </w:style>
  <w:style w:type="character" w:customStyle="1" w:styleId="FootnoteTextChar">
    <w:name w:val="Footnote Text Char"/>
    <w:basedOn w:val="DefaultParagraphFont"/>
    <w:link w:val="FootnoteText"/>
    <w:uiPriority w:val="99"/>
    <w:rsid w:val="00D66804"/>
  </w:style>
  <w:style w:type="character" w:styleId="FootnoteReference">
    <w:name w:val="footnote reference"/>
    <w:basedOn w:val="DefaultParagraphFont"/>
    <w:uiPriority w:val="99"/>
    <w:unhideWhenUsed/>
    <w:rsid w:val="00D6680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1B8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6A01E9"/>
    <w:pPr>
      <w:keepNext/>
      <w:tabs>
        <w:tab w:val="left" w:pos="1620"/>
      </w:tabs>
      <w:ind w:left="1620" w:hanging="1620"/>
      <w:outlineLvl w:val="1"/>
    </w:pPr>
    <w:rPr>
      <w:rFonts w:ascii="Futura" w:eastAsia="Times" w:hAnsi="Futura" w:cs="Times New Roman"/>
      <w:b/>
      <w:noProof/>
      <w:sz w:val="22"/>
      <w:szCs w:val="20"/>
    </w:rPr>
  </w:style>
  <w:style w:type="paragraph" w:styleId="Heading3">
    <w:name w:val="heading 3"/>
    <w:basedOn w:val="Normal"/>
    <w:next w:val="Normal"/>
    <w:link w:val="Heading3Char"/>
    <w:uiPriority w:val="9"/>
    <w:semiHidden/>
    <w:unhideWhenUsed/>
    <w:qFormat/>
    <w:rsid w:val="00802F6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B2E2A"/>
    <w:rPr>
      <w:sz w:val="18"/>
      <w:szCs w:val="18"/>
    </w:rPr>
  </w:style>
  <w:style w:type="paragraph" w:customStyle="1" w:styleId="SOEHEADING1">
    <w:name w:val="SOE HEADING 1"/>
    <w:basedOn w:val="Normal"/>
    <w:qFormat/>
    <w:rsid w:val="00F94811"/>
    <w:pPr>
      <w:spacing w:before="240" w:line="480" w:lineRule="auto"/>
    </w:pPr>
    <w:rPr>
      <w:rFonts w:ascii="Arial" w:hAnsi="Arial" w:cs="Times New Roman"/>
      <w:b/>
      <w:bCs/>
      <w:caps/>
      <w:sz w:val="22"/>
    </w:rPr>
  </w:style>
  <w:style w:type="paragraph" w:customStyle="1" w:styleId="SOEHeading2">
    <w:name w:val="SOE Heading 2"/>
    <w:basedOn w:val="Normal"/>
    <w:qFormat/>
    <w:rsid w:val="00F94811"/>
    <w:pPr>
      <w:spacing w:line="480" w:lineRule="auto"/>
    </w:pPr>
    <w:rPr>
      <w:rFonts w:ascii="Arial" w:hAnsi="Arial" w:cs="Times New Roman"/>
      <w:b/>
      <w:i/>
      <w:sz w:val="22"/>
    </w:rPr>
  </w:style>
  <w:style w:type="paragraph" w:customStyle="1" w:styleId="SOEParagraph">
    <w:name w:val="SOE Paragraph"/>
    <w:basedOn w:val="Normal"/>
    <w:qFormat/>
    <w:rsid w:val="00FF53B0"/>
    <w:pPr>
      <w:spacing w:line="480" w:lineRule="auto"/>
    </w:pPr>
    <w:rPr>
      <w:rFonts w:ascii="Times" w:hAnsi="Times"/>
    </w:rPr>
  </w:style>
  <w:style w:type="paragraph" w:styleId="CommentText">
    <w:name w:val="annotation text"/>
    <w:basedOn w:val="Normal"/>
    <w:link w:val="CommentTextChar"/>
    <w:uiPriority w:val="99"/>
    <w:unhideWhenUsed/>
    <w:rsid w:val="009B2E2A"/>
  </w:style>
  <w:style w:type="character" w:customStyle="1" w:styleId="CommentTextChar">
    <w:name w:val="Comment Text Char"/>
    <w:basedOn w:val="DefaultParagraphFont"/>
    <w:link w:val="CommentText"/>
    <w:uiPriority w:val="99"/>
    <w:rsid w:val="009B2E2A"/>
  </w:style>
  <w:style w:type="paragraph" w:styleId="CommentSubject">
    <w:name w:val="annotation subject"/>
    <w:basedOn w:val="CommentText"/>
    <w:next w:val="CommentText"/>
    <w:link w:val="CommentSubjectChar"/>
    <w:uiPriority w:val="99"/>
    <w:semiHidden/>
    <w:unhideWhenUsed/>
    <w:rsid w:val="009B2E2A"/>
    <w:rPr>
      <w:b/>
      <w:bCs/>
      <w:sz w:val="20"/>
      <w:szCs w:val="20"/>
    </w:rPr>
  </w:style>
  <w:style w:type="character" w:customStyle="1" w:styleId="CommentSubjectChar">
    <w:name w:val="Comment Subject Char"/>
    <w:basedOn w:val="CommentTextChar"/>
    <w:link w:val="CommentSubject"/>
    <w:uiPriority w:val="99"/>
    <w:semiHidden/>
    <w:rsid w:val="009B2E2A"/>
    <w:rPr>
      <w:b/>
      <w:bCs/>
      <w:sz w:val="20"/>
      <w:szCs w:val="20"/>
    </w:rPr>
  </w:style>
  <w:style w:type="paragraph" w:styleId="BalloonText">
    <w:name w:val="Balloon Text"/>
    <w:basedOn w:val="Normal"/>
    <w:link w:val="BalloonTextChar"/>
    <w:uiPriority w:val="99"/>
    <w:semiHidden/>
    <w:unhideWhenUsed/>
    <w:rsid w:val="009B2E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E2A"/>
    <w:rPr>
      <w:rFonts w:ascii="Lucida Grande" w:hAnsi="Lucida Grande" w:cs="Lucida Grande"/>
      <w:sz w:val="18"/>
      <w:szCs w:val="18"/>
    </w:rPr>
  </w:style>
  <w:style w:type="paragraph" w:customStyle="1" w:styleId="LineNumbers">
    <w:name w:val="LineNumbers"/>
    <w:basedOn w:val="Normal"/>
    <w:rsid w:val="009026D1"/>
    <w:pPr>
      <w:spacing w:line="480" w:lineRule="exact"/>
      <w:jc w:val="right"/>
    </w:pPr>
    <w:rPr>
      <w:rFonts w:ascii="Arial" w:eastAsia="Times New Roman" w:hAnsi="Arial" w:cs="Times New Roman"/>
      <w:szCs w:val="20"/>
    </w:rPr>
  </w:style>
  <w:style w:type="paragraph" w:styleId="Header">
    <w:name w:val="header"/>
    <w:basedOn w:val="Normal"/>
    <w:link w:val="HeaderChar"/>
    <w:uiPriority w:val="99"/>
    <w:unhideWhenUsed/>
    <w:rsid w:val="00994FB0"/>
    <w:pPr>
      <w:tabs>
        <w:tab w:val="center" w:pos="4320"/>
        <w:tab w:val="right" w:pos="8640"/>
      </w:tabs>
    </w:pPr>
  </w:style>
  <w:style w:type="paragraph" w:customStyle="1" w:styleId="Quotation40">
    <w:name w:val="Quotation 40+"/>
    <w:basedOn w:val="Normal"/>
    <w:next w:val="SOEParagraph"/>
    <w:qFormat/>
    <w:rsid w:val="00F51A0B"/>
    <w:pPr>
      <w:spacing w:after="120" w:line="480" w:lineRule="auto"/>
      <w:ind w:left="720"/>
    </w:pPr>
    <w:rPr>
      <w:rFonts w:ascii="Times New Roman" w:eastAsia="Times" w:hAnsi="Times New Roman"/>
    </w:rPr>
  </w:style>
  <w:style w:type="character" w:customStyle="1" w:styleId="HeaderChar">
    <w:name w:val="Header Char"/>
    <w:basedOn w:val="DefaultParagraphFont"/>
    <w:link w:val="Header"/>
    <w:uiPriority w:val="99"/>
    <w:rsid w:val="00994FB0"/>
  </w:style>
  <w:style w:type="paragraph" w:styleId="Footer">
    <w:name w:val="footer"/>
    <w:basedOn w:val="Normal"/>
    <w:link w:val="FooterChar"/>
    <w:uiPriority w:val="99"/>
    <w:unhideWhenUsed/>
    <w:rsid w:val="00994FB0"/>
    <w:pPr>
      <w:tabs>
        <w:tab w:val="center" w:pos="4320"/>
        <w:tab w:val="right" w:pos="8640"/>
      </w:tabs>
    </w:pPr>
  </w:style>
  <w:style w:type="character" w:customStyle="1" w:styleId="FooterChar">
    <w:name w:val="Footer Char"/>
    <w:basedOn w:val="DefaultParagraphFont"/>
    <w:link w:val="Footer"/>
    <w:uiPriority w:val="99"/>
    <w:rsid w:val="00994FB0"/>
  </w:style>
  <w:style w:type="character" w:styleId="PageNumber">
    <w:name w:val="page number"/>
    <w:basedOn w:val="DefaultParagraphFont"/>
    <w:uiPriority w:val="99"/>
    <w:semiHidden/>
    <w:unhideWhenUsed/>
    <w:rsid w:val="00994FB0"/>
  </w:style>
  <w:style w:type="paragraph" w:styleId="EndnoteText">
    <w:name w:val="endnote text"/>
    <w:basedOn w:val="Normal"/>
    <w:link w:val="EndnoteTextChar"/>
    <w:uiPriority w:val="99"/>
    <w:unhideWhenUsed/>
    <w:rsid w:val="00350794"/>
  </w:style>
  <w:style w:type="character" w:customStyle="1" w:styleId="EndnoteTextChar">
    <w:name w:val="Endnote Text Char"/>
    <w:basedOn w:val="DefaultParagraphFont"/>
    <w:link w:val="EndnoteText"/>
    <w:uiPriority w:val="99"/>
    <w:rsid w:val="00350794"/>
  </w:style>
  <w:style w:type="character" w:styleId="EndnoteReference">
    <w:name w:val="endnote reference"/>
    <w:basedOn w:val="DefaultParagraphFont"/>
    <w:uiPriority w:val="99"/>
    <w:unhideWhenUsed/>
    <w:rsid w:val="00350794"/>
    <w:rPr>
      <w:vertAlign w:val="superscript"/>
    </w:rPr>
  </w:style>
  <w:style w:type="paragraph" w:styleId="ListParagraph">
    <w:name w:val="List Paragraph"/>
    <w:basedOn w:val="Normal"/>
    <w:uiPriority w:val="34"/>
    <w:qFormat/>
    <w:rsid w:val="00B56C20"/>
    <w:pPr>
      <w:ind w:left="720"/>
      <w:contextualSpacing/>
    </w:pPr>
  </w:style>
  <w:style w:type="paragraph" w:styleId="BodyText">
    <w:name w:val="Body Text"/>
    <w:basedOn w:val="Normal"/>
    <w:link w:val="BodyTextChar"/>
    <w:rsid w:val="00BA1A75"/>
    <w:rPr>
      <w:rFonts w:ascii="Times" w:eastAsia="Times" w:hAnsi="Times" w:cs="Times New Roman"/>
      <w:sz w:val="16"/>
      <w:szCs w:val="20"/>
    </w:rPr>
  </w:style>
  <w:style w:type="character" w:customStyle="1" w:styleId="BodyTextChar">
    <w:name w:val="Body Text Char"/>
    <w:basedOn w:val="DefaultParagraphFont"/>
    <w:link w:val="BodyText"/>
    <w:rsid w:val="00BA1A75"/>
    <w:rPr>
      <w:rFonts w:ascii="Times" w:eastAsia="Times" w:hAnsi="Times" w:cs="Times New Roman"/>
      <w:sz w:val="16"/>
      <w:szCs w:val="20"/>
    </w:rPr>
  </w:style>
  <w:style w:type="paragraph" w:customStyle="1" w:styleId="SOESubhead1">
    <w:name w:val="SOE Subhead 1"/>
    <w:basedOn w:val="Normal"/>
    <w:qFormat/>
    <w:rsid w:val="00792AA8"/>
    <w:rPr>
      <w:rFonts w:ascii="Arial" w:hAnsi="Arial" w:cs="Arial"/>
      <w:b/>
      <w:i/>
    </w:rPr>
  </w:style>
  <w:style w:type="character" w:customStyle="1" w:styleId="Heading2Char">
    <w:name w:val="Heading 2 Char"/>
    <w:basedOn w:val="DefaultParagraphFont"/>
    <w:link w:val="Heading2"/>
    <w:rsid w:val="006A01E9"/>
    <w:rPr>
      <w:rFonts w:ascii="Futura" w:eastAsia="Times" w:hAnsi="Futura" w:cs="Times New Roman"/>
      <w:b/>
      <w:noProof/>
      <w:sz w:val="22"/>
      <w:szCs w:val="20"/>
    </w:rPr>
  </w:style>
  <w:style w:type="character" w:customStyle="1" w:styleId="Heading3Char">
    <w:name w:val="Heading 3 Char"/>
    <w:basedOn w:val="DefaultParagraphFont"/>
    <w:link w:val="Heading3"/>
    <w:uiPriority w:val="9"/>
    <w:semiHidden/>
    <w:rsid w:val="00802F6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021B8E"/>
    <w:rPr>
      <w:color w:val="0000FF" w:themeColor="hyperlink"/>
      <w:u w:val="single"/>
    </w:rPr>
  </w:style>
  <w:style w:type="paragraph" w:customStyle="1" w:styleId="SOEMain">
    <w:name w:val="SOE Main"/>
    <w:basedOn w:val="Heading1"/>
    <w:qFormat/>
    <w:rsid w:val="00021B8E"/>
    <w:pPr>
      <w:spacing w:before="0"/>
    </w:pPr>
    <w:rPr>
      <w:rFonts w:ascii="Arial" w:hAnsi="Arial"/>
      <w:caps/>
      <w:color w:val="auto"/>
      <w:sz w:val="24"/>
      <w:szCs w:val="24"/>
    </w:rPr>
  </w:style>
  <w:style w:type="paragraph" w:customStyle="1" w:styleId="SOESubhead2">
    <w:name w:val="SOE Subhead 2."/>
    <w:basedOn w:val="Normal"/>
    <w:next w:val="BodyText"/>
    <w:qFormat/>
    <w:rsid w:val="00021B8E"/>
    <w:rPr>
      <w:rFonts w:ascii="Arial" w:hAnsi="Arial" w:cs="Arial"/>
      <w:b/>
      <w:i/>
      <w:iCs/>
    </w:rPr>
  </w:style>
  <w:style w:type="character" w:customStyle="1" w:styleId="Heading1Char">
    <w:name w:val="Heading 1 Char"/>
    <w:basedOn w:val="DefaultParagraphFont"/>
    <w:link w:val="Heading1"/>
    <w:uiPriority w:val="9"/>
    <w:rsid w:val="00021B8E"/>
    <w:rPr>
      <w:rFonts w:asciiTheme="majorHAnsi" w:eastAsiaTheme="majorEastAsia" w:hAnsiTheme="majorHAnsi" w:cstheme="majorBidi"/>
      <w:b/>
      <w:bCs/>
      <w:color w:val="345A8A" w:themeColor="accent1" w:themeShade="B5"/>
      <w:sz w:val="32"/>
      <w:szCs w:val="32"/>
    </w:rPr>
  </w:style>
  <w:style w:type="paragraph" w:styleId="FootnoteText">
    <w:name w:val="footnote text"/>
    <w:basedOn w:val="Normal"/>
    <w:link w:val="FootnoteTextChar"/>
    <w:uiPriority w:val="99"/>
    <w:unhideWhenUsed/>
    <w:rsid w:val="00D66804"/>
  </w:style>
  <w:style w:type="character" w:customStyle="1" w:styleId="FootnoteTextChar">
    <w:name w:val="Footnote Text Char"/>
    <w:basedOn w:val="DefaultParagraphFont"/>
    <w:link w:val="FootnoteText"/>
    <w:uiPriority w:val="99"/>
    <w:rsid w:val="00D66804"/>
  </w:style>
  <w:style w:type="character" w:styleId="FootnoteReference">
    <w:name w:val="footnote reference"/>
    <w:basedOn w:val="DefaultParagraphFont"/>
    <w:uiPriority w:val="99"/>
    <w:unhideWhenUsed/>
    <w:rsid w:val="00D66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angelabooker@ucs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CB39F-6B0A-174D-B377-BEA268BB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18</Pages>
  <Words>10815</Words>
  <Characters>61652</Characters>
  <Application>Microsoft Macintosh Word</Application>
  <DocSecurity>0</DocSecurity>
  <Lines>513</Lines>
  <Paragraphs>144</Paragraphs>
  <ScaleCrop>false</ScaleCrop>
  <Company/>
  <LinksUpToDate>false</LinksUpToDate>
  <CharactersWithSpaces>72323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Booker</dc:creator>
  <cp:keywords/>
  <dc:description/>
  <cp:lastModifiedBy>Angela Booker</cp:lastModifiedBy>
  <cp:revision>46</cp:revision>
  <cp:lastPrinted>2016-06-17T09:29:00Z</cp:lastPrinted>
  <dcterms:created xsi:type="dcterms:W3CDTF">2016-11-07T19:37:00Z</dcterms:created>
  <dcterms:modified xsi:type="dcterms:W3CDTF">2016-11-19T05:13:00Z</dcterms:modified>
</cp:coreProperties>
</file>