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52" w:rsidRDefault="00632652"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632652" w:rsidRPr="00752292" w:rsidRDefault="00632652" w:rsidP="009A4B42">
      <w:pPr>
        <w:spacing w:after="0" w:line="200" w:lineRule="exact"/>
        <w:ind w:right="38"/>
        <w:rPr>
          <w:sz w:val="20"/>
          <w:szCs w:val="20"/>
          <w:lang w:val="es-ES"/>
        </w:rPr>
      </w:pPr>
    </w:p>
    <w:p w:rsidR="00632652" w:rsidRPr="00752292" w:rsidRDefault="0003104F" w:rsidP="009A4B42">
      <w:pPr>
        <w:spacing w:after="0" w:line="248" w:lineRule="auto"/>
        <w:ind w:left="231" w:right="38"/>
        <w:jc w:val="center"/>
        <w:rPr>
          <w:rFonts w:ascii="Gill Sans MT" w:eastAsia="Gill Sans MT" w:hAnsi="Gill Sans MT" w:cs="Gill Sans MT"/>
          <w:sz w:val="28"/>
          <w:szCs w:val="28"/>
          <w:lang w:val="es-ES"/>
        </w:rPr>
      </w:pPr>
      <w:commentRangeStart w:id="0"/>
      <w:r>
        <w:rPr>
          <w:rFonts w:ascii="Gill Sans MT" w:eastAsia="Gill Sans MT" w:hAnsi="Gill Sans MT" w:cs="Gill Sans MT"/>
          <w:b/>
          <w:bCs/>
          <w:color w:val="231F20"/>
          <w:sz w:val="28"/>
          <w:szCs w:val="28"/>
          <w:lang w:val="es-ES"/>
        </w:rPr>
        <w:t>Metodología de enseñanza en los centros eficaces de la Comunidad Autónoma del País Vasco</w:t>
      </w:r>
      <w:commentRangeEnd w:id="0"/>
      <w:r w:rsidR="001B7AAB">
        <w:rPr>
          <w:rStyle w:val="Refdecomentario"/>
        </w:rPr>
        <w:commentReference w:id="0"/>
      </w:r>
    </w:p>
    <w:p w:rsidR="00632652" w:rsidRPr="00752292" w:rsidRDefault="00632652" w:rsidP="009A4B42">
      <w:pPr>
        <w:spacing w:after="0" w:line="130" w:lineRule="exact"/>
        <w:ind w:right="38"/>
        <w:rPr>
          <w:sz w:val="13"/>
          <w:szCs w:val="13"/>
          <w:lang w:val="es-ES"/>
        </w:rPr>
      </w:pPr>
    </w:p>
    <w:p w:rsidR="00632652" w:rsidRPr="006C083E" w:rsidRDefault="00632652" w:rsidP="009A4B42">
      <w:pPr>
        <w:spacing w:after="0" w:line="200" w:lineRule="exact"/>
        <w:ind w:right="38"/>
        <w:rPr>
          <w:sz w:val="24"/>
          <w:szCs w:val="24"/>
          <w:lang w:val="es-ES"/>
        </w:rPr>
      </w:pPr>
    </w:p>
    <w:p w:rsidR="00632652" w:rsidRPr="007E6F17" w:rsidRDefault="008D3E0C" w:rsidP="009A4B42">
      <w:pPr>
        <w:spacing w:after="0" w:line="248" w:lineRule="auto"/>
        <w:ind w:left="334" w:right="38"/>
        <w:jc w:val="center"/>
        <w:rPr>
          <w:sz w:val="11"/>
          <w:szCs w:val="11"/>
        </w:rPr>
      </w:pPr>
      <w:r w:rsidRPr="007E6F17">
        <w:rPr>
          <w:rFonts w:ascii="Gill Sans MT" w:eastAsia="Gill Sans MT" w:hAnsi="Gill Sans MT" w:cs="Gill Sans MT"/>
          <w:color w:val="231F20"/>
          <w:sz w:val="28"/>
          <w:szCs w:val="28"/>
        </w:rPr>
        <w:t>Teaching methods in highly effective schools in the Autonomous Region of the Basque Country</w:t>
      </w:r>
    </w:p>
    <w:p w:rsidR="00632652" w:rsidRPr="007E6F17" w:rsidRDefault="00632652" w:rsidP="009A4B42">
      <w:pPr>
        <w:spacing w:after="0" w:line="200" w:lineRule="exact"/>
        <w:ind w:right="38"/>
        <w:rPr>
          <w:sz w:val="24"/>
          <w:szCs w:val="24"/>
        </w:rPr>
      </w:pPr>
    </w:p>
    <w:p w:rsidR="00632652" w:rsidRPr="00752292" w:rsidRDefault="00632652" w:rsidP="005878D5">
      <w:pPr>
        <w:spacing w:after="0" w:line="240" w:lineRule="auto"/>
        <w:ind w:left="284" w:right="38"/>
        <w:jc w:val="center"/>
        <w:rPr>
          <w:rFonts w:ascii="Gill Sans MT" w:eastAsia="Gill Sans MT" w:hAnsi="Gill Sans MT" w:cs="Gill Sans MT"/>
          <w:sz w:val="12"/>
          <w:szCs w:val="12"/>
          <w:lang w:val="es-ES"/>
        </w:rPr>
      </w:pPr>
      <w:commentRangeStart w:id="1"/>
      <w:r>
        <w:rPr>
          <w:rFonts w:ascii="Gill Sans MT" w:eastAsia="Gill Sans MT" w:hAnsi="Gill Sans MT" w:cs="Gill Sans MT"/>
          <w:color w:val="231F20"/>
          <w:sz w:val="20"/>
          <w:szCs w:val="20"/>
          <w:lang w:val="es-ES"/>
        </w:rPr>
        <w:t>N</w:t>
      </w:r>
      <w:r w:rsidR="009A7684">
        <w:rPr>
          <w:rFonts w:ascii="Gill Sans MT" w:eastAsia="Gill Sans MT" w:hAnsi="Gill Sans MT" w:cs="Gill Sans MT"/>
          <w:color w:val="231F20"/>
          <w:sz w:val="20"/>
          <w:szCs w:val="20"/>
          <w:lang w:val="es-ES"/>
        </w:rPr>
        <w:t>ombre y A</w:t>
      </w:r>
      <w:r>
        <w:rPr>
          <w:rFonts w:ascii="Gill Sans MT" w:eastAsia="Gill Sans MT" w:hAnsi="Gill Sans MT" w:cs="Gill Sans MT"/>
          <w:color w:val="231F20"/>
          <w:sz w:val="20"/>
          <w:szCs w:val="20"/>
          <w:lang w:val="es-ES"/>
        </w:rPr>
        <w:t>pellidos de</w:t>
      </w:r>
      <w:r w:rsidR="009A7684">
        <w:rPr>
          <w:rFonts w:ascii="Gill Sans MT" w:eastAsia="Gill Sans MT" w:hAnsi="Gill Sans MT" w:cs="Gill Sans MT"/>
          <w:color w:val="231F20"/>
          <w:sz w:val="20"/>
          <w:szCs w:val="20"/>
          <w:lang w:val="es-ES"/>
        </w:rPr>
        <w:t>l</w:t>
      </w:r>
      <w:r>
        <w:rPr>
          <w:rFonts w:ascii="Gill Sans MT" w:eastAsia="Gill Sans MT" w:hAnsi="Gill Sans MT" w:cs="Gill Sans MT"/>
          <w:color w:val="231F20"/>
          <w:sz w:val="20"/>
          <w:szCs w:val="20"/>
          <w:lang w:val="es-ES"/>
        </w:rPr>
        <w:t xml:space="preserve"> autor</w:t>
      </w:r>
      <w:commentRangeEnd w:id="1"/>
      <w:r w:rsidR="001B7AAB">
        <w:rPr>
          <w:rStyle w:val="Refdecomentario"/>
        </w:rPr>
        <w:commentReference w:id="1"/>
      </w:r>
      <w:r>
        <w:rPr>
          <w:rFonts w:ascii="Gill Sans MT" w:eastAsia="Gill Sans MT" w:hAnsi="Gill Sans MT" w:cs="Gill Sans MT"/>
          <w:color w:val="231F20"/>
          <w:sz w:val="20"/>
          <w:szCs w:val="20"/>
          <w:lang w:val="es-ES"/>
        </w:rPr>
        <w:t>,</w:t>
      </w:r>
      <w:r w:rsidR="009A7684">
        <w:rPr>
          <w:rFonts w:ascii="Gill Sans MT" w:eastAsia="Gill Sans MT" w:hAnsi="Gill Sans MT" w:cs="Gill Sans MT"/>
          <w:color w:val="231F20"/>
          <w:sz w:val="20"/>
          <w:szCs w:val="20"/>
          <w:lang w:val="es-ES"/>
        </w:rPr>
        <w:t xml:space="preserve"> Nombre y Apellidos del autor y Nombre y Apellidos</w:t>
      </w:r>
      <w:r w:rsidR="009A7684">
        <w:rPr>
          <w:rStyle w:val="Refdenotaalpie"/>
          <w:rFonts w:ascii="Gill Sans MT" w:eastAsia="Gill Sans MT" w:hAnsi="Gill Sans MT" w:cs="Gill Sans MT"/>
          <w:color w:val="231F20"/>
          <w:sz w:val="20"/>
          <w:szCs w:val="20"/>
          <w:lang w:val="es-ES"/>
        </w:rPr>
        <w:footnoteReference w:id="1"/>
      </w:r>
      <w:r w:rsidR="009A7684">
        <w:rPr>
          <w:rFonts w:ascii="Gill Sans MT" w:eastAsia="Gill Sans MT" w:hAnsi="Gill Sans MT" w:cs="Gill Sans MT"/>
          <w:color w:val="231F20"/>
          <w:sz w:val="20"/>
          <w:szCs w:val="20"/>
          <w:lang w:val="es-ES"/>
        </w:rPr>
        <w:t xml:space="preserve"> del autor</w:t>
      </w:r>
      <w:r>
        <w:rPr>
          <w:rFonts w:ascii="Gill Sans MT" w:eastAsia="Gill Sans MT" w:hAnsi="Gill Sans MT" w:cs="Gill Sans MT"/>
          <w:color w:val="231F20"/>
          <w:sz w:val="20"/>
          <w:szCs w:val="20"/>
          <w:lang w:val="es-ES"/>
        </w:rPr>
        <w:t xml:space="preserve"> </w:t>
      </w:r>
    </w:p>
    <w:p w:rsidR="001B7AAB" w:rsidRDefault="00632652" w:rsidP="005878D5">
      <w:pPr>
        <w:spacing w:after="0" w:line="240" w:lineRule="auto"/>
        <w:ind w:left="284" w:right="38"/>
        <w:jc w:val="center"/>
        <w:rPr>
          <w:rFonts w:ascii="Gill Sans MT" w:eastAsia="Gill Sans MT" w:hAnsi="Gill Sans MT" w:cs="Gill Sans MT"/>
          <w:color w:val="231F20"/>
          <w:sz w:val="16"/>
          <w:szCs w:val="16"/>
          <w:lang w:val="es-ES"/>
        </w:rPr>
      </w:pPr>
      <w:r w:rsidRPr="00752292">
        <w:rPr>
          <w:rFonts w:ascii="Gill Sans MT" w:eastAsia="Gill Sans MT" w:hAnsi="Gill Sans MT" w:cs="Gill Sans MT"/>
          <w:color w:val="231F20"/>
          <w:sz w:val="16"/>
          <w:szCs w:val="16"/>
          <w:lang w:val="es-ES"/>
        </w:rPr>
        <w:t>*</w:t>
      </w:r>
      <w:r>
        <w:rPr>
          <w:rFonts w:ascii="Gill Sans MT" w:eastAsia="Gill Sans MT" w:hAnsi="Gill Sans MT" w:cs="Gill Sans MT"/>
          <w:color w:val="231F20"/>
          <w:sz w:val="16"/>
          <w:szCs w:val="16"/>
          <w:lang w:val="es-ES"/>
        </w:rPr>
        <w:t>Filiación Profesional del primer autor</w:t>
      </w:r>
    </w:p>
    <w:p w:rsidR="00632652" w:rsidRDefault="00632652" w:rsidP="005878D5">
      <w:pPr>
        <w:spacing w:after="0" w:line="240" w:lineRule="auto"/>
        <w:ind w:left="284" w:right="38"/>
        <w:jc w:val="center"/>
        <w:rPr>
          <w:rFonts w:ascii="Gill Sans MT" w:eastAsia="Gill Sans MT" w:hAnsi="Gill Sans MT" w:cs="Gill Sans MT"/>
          <w:sz w:val="16"/>
          <w:szCs w:val="16"/>
          <w:lang w:val="es-ES"/>
        </w:rPr>
      </w:pPr>
      <w:commentRangeStart w:id="2"/>
      <w:r w:rsidRPr="00752292">
        <w:rPr>
          <w:rFonts w:ascii="Gill Sans MT" w:eastAsia="Gill Sans MT" w:hAnsi="Gill Sans MT" w:cs="Gill Sans MT"/>
          <w:color w:val="231F20"/>
          <w:sz w:val="16"/>
          <w:szCs w:val="16"/>
          <w:lang w:val="es-ES"/>
        </w:rPr>
        <w:t>**</w:t>
      </w:r>
      <w:r>
        <w:rPr>
          <w:rFonts w:ascii="Gill Sans MT" w:eastAsia="Gill Sans MT" w:hAnsi="Gill Sans MT" w:cs="Gill Sans MT"/>
          <w:color w:val="231F20"/>
          <w:sz w:val="16"/>
          <w:szCs w:val="16"/>
          <w:lang w:val="es-ES"/>
        </w:rPr>
        <w:t>Filiació</w:t>
      </w:r>
      <w:r w:rsidR="001B7AAB">
        <w:rPr>
          <w:rFonts w:ascii="Gill Sans MT" w:eastAsia="Gill Sans MT" w:hAnsi="Gill Sans MT" w:cs="Gill Sans MT"/>
          <w:color w:val="231F20"/>
          <w:sz w:val="16"/>
          <w:szCs w:val="16"/>
          <w:lang w:val="es-ES"/>
        </w:rPr>
        <w:t>n Profesional del segundo autor</w:t>
      </w:r>
      <w:r w:rsidR="001B7AAB" w:rsidRPr="00752292">
        <w:rPr>
          <w:rFonts w:ascii="Gill Sans MT" w:eastAsia="Gill Sans MT" w:hAnsi="Gill Sans MT" w:cs="Gill Sans MT"/>
          <w:sz w:val="16"/>
          <w:szCs w:val="16"/>
          <w:lang w:val="es-ES"/>
        </w:rPr>
        <w:t xml:space="preserve"> </w:t>
      </w:r>
      <w:commentRangeEnd w:id="2"/>
      <w:r w:rsidR="001B7AAB">
        <w:rPr>
          <w:rStyle w:val="Refdecomentario"/>
        </w:rPr>
        <w:commentReference w:id="2"/>
      </w:r>
    </w:p>
    <w:p w:rsidR="00302DB0" w:rsidRPr="009171D5" w:rsidRDefault="00302DB0" w:rsidP="005878D5">
      <w:pPr>
        <w:spacing w:after="0" w:line="240" w:lineRule="auto"/>
        <w:ind w:left="284" w:right="38"/>
        <w:jc w:val="center"/>
        <w:rPr>
          <w:rFonts w:ascii="Gill Sans MT" w:eastAsia="Gill Sans MT" w:hAnsi="Gill Sans MT" w:cs="Gill Sans MT"/>
          <w:sz w:val="16"/>
          <w:szCs w:val="16"/>
          <w:lang w:val="es-ES"/>
        </w:rPr>
      </w:pPr>
      <w:r>
        <w:rPr>
          <w:rFonts w:ascii="Gill Sans MT" w:eastAsia="Gill Sans MT" w:hAnsi="Gill Sans MT" w:cs="Gill Sans MT"/>
          <w:sz w:val="16"/>
          <w:szCs w:val="16"/>
          <w:lang w:val="es-ES"/>
        </w:rPr>
        <w:t>***Filiación Profesional del tercer autor</w:t>
      </w:r>
    </w:p>
    <w:p w:rsidR="00632652" w:rsidRPr="00597BED" w:rsidRDefault="00632652" w:rsidP="009A4B42">
      <w:pPr>
        <w:spacing w:after="0" w:line="240" w:lineRule="exact"/>
        <w:ind w:right="38"/>
        <w:rPr>
          <w:sz w:val="24"/>
          <w:szCs w:val="24"/>
          <w:lang w:val="es-ES"/>
        </w:rPr>
      </w:pPr>
    </w:p>
    <w:p w:rsidR="00632652" w:rsidRPr="00597BED" w:rsidRDefault="00632652" w:rsidP="009A4B42">
      <w:pPr>
        <w:spacing w:after="0" w:line="240" w:lineRule="exact"/>
        <w:ind w:right="38"/>
        <w:rPr>
          <w:sz w:val="24"/>
          <w:szCs w:val="24"/>
          <w:lang w:val="es-ES"/>
        </w:rPr>
      </w:pPr>
    </w:p>
    <w:p w:rsidR="00632652" w:rsidRPr="00597BED" w:rsidRDefault="00632652" w:rsidP="009A4B42">
      <w:pPr>
        <w:spacing w:after="0" w:line="240" w:lineRule="exact"/>
        <w:ind w:right="38"/>
        <w:rPr>
          <w:sz w:val="24"/>
          <w:szCs w:val="24"/>
          <w:lang w:val="es-ES"/>
        </w:rPr>
      </w:pPr>
    </w:p>
    <w:p w:rsidR="00734986" w:rsidRPr="00734986" w:rsidRDefault="00734986" w:rsidP="009A4B42">
      <w:pPr>
        <w:spacing w:after="0" w:line="240" w:lineRule="auto"/>
        <w:ind w:right="38"/>
        <w:jc w:val="center"/>
        <w:rPr>
          <w:rFonts w:ascii="Gill Sans MT" w:eastAsia="Gill Sans MT" w:hAnsi="Gill Sans MT" w:cs="Gill Sans MT"/>
          <w:sz w:val="20"/>
          <w:szCs w:val="20"/>
          <w:lang w:val="es-ES"/>
        </w:rPr>
      </w:pPr>
      <w:r w:rsidRPr="00734986">
        <w:rPr>
          <w:rFonts w:ascii="Gill Sans MT" w:eastAsia="Gill Sans MT" w:hAnsi="Gill Sans MT" w:cs="Gill Sans MT"/>
          <w:b/>
          <w:bCs/>
          <w:color w:val="231F20"/>
          <w:sz w:val="20"/>
          <w:szCs w:val="20"/>
          <w:lang w:val="es-ES"/>
        </w:rPr>
        <w:t>Resumen</w:t>
      </w:r>
    </w:p>
    <w:p w:rsidR="00632652" w:rsidRDefault="00632652" w:rsidP="009A4B42">
      <w:pPr>
        <w:spacing w:after="0" w:line="240" w:lineRule="exact"/>
        <w:ind w:right="38"/>
        <w:rPr>
          <w:sz w:val="24"/>
          <w:szCs w:val="24"/>
          <w:lang w:val="es-ES"/>
        </w:rPr>
      </w:pPr>
    </w:p>
    <w:p w:rsidR="001735D9" w:rsidRPr="0091159F" w:rsidRDefault="000437A0" w:rsidP="00D33C19">
      <w:pPr>
        <w:spacing w:after="0" w:line="240" w:lineRule="exact"/>
        <w:ind w:left="120" w:right="38" w:firstLine="283"/>
        <w:jc w:val="both"/>
        <w:rPr>
          <w:rFonts w:ascii="Palatino Linotype" w:hAnsi="Palatino Linotype"/>
          <w:i/>
          <w:sz w:val="20"/>
          <w:szCs w:val="20"/>
          <w:lang w:val="es-ES"/>
        </w:rPr>
      </w:pPr>
      <w:r w:rsidRPr="0091159F">
        <w:rPr>
          <w:rFonts w:ascii="Palatino Linotype" w:hAnsi="Palatino Linotype"/>
          <w:i/>
          <w:sz w:val="20"/>
          <w:szCs w:val="20"/>
          <w:lang w:val="es-ES"/>
        </w:rPr>
        <w:t>El objetivo de este trabajo es analizar la metodología</w:t>
      </w:r>
      <w:r w:rsidR="008D3E0C" w:rsidRPr="0091159F">
        <w:rPr>
          <w:rFonts w:ascii="Palatino Linotype" w:hAnsi="Palatino Linotype"/>
          <w:i/>
          <w:sz w:val="20"/>
          <w:szCs w:val="20"/>
          <w:lang w:val="es-ES"/>
        </w:rPr>
        <w:t xml:space="preserve"> de enseñanza </w:t>
      </w:r>
      <w:r w:rsidR="00E6706C">
        <w:rPr>
          <w:rFonts w:ascii="Palatino Linotype" w:hAnsi="Palatino Linotype"/>
          <w:i/>
          <w:sz w:val="20"/>
          <w:szCs w:val="20"/>
          <w:lang w:val="es-ES"/>
        </w:rPr>
        <w:t xml:space="preserve"> en</w:t>
      </w:r>
      <w:r w:rsidRPr="0091159F">
        <w:rPr>
          <w:rFonts w:ascii="Palatino Linotype" w:hAnsi="Palatino Linotype"/>
          <w:i/>
          <w:sz w:val="20"/>
          <w:szCs w:val="20"/>
          <w:lang w:val="es-ES"/>
        </w:rPr>
        <w:t xml:space="preserve"> los centros educativos de alto nivel de eficacia de la Comunidad Autónoma del País Vasco.  </w:t>
      </w:r>
      <w:r w:rsidR="00192CE2" w:rsidRPr="0091159F">
        <w:rPr>
          <w:rFonts w:ascii="Palatino Linotype" w:hAnsi="Palatino Linotype"/>
          <w:i/>
          <w:sz w:val="20"/>
          <w:szCs w:val="20"/>
          <w:lang w:val="es-ES"/>
        </w:rPr>
        <w:t xml:space="preserve">Mediante </w:t>
      </w:r>
      <w:r w:rsidR="00192CE2" w:rsidRPr="0091159F">
        <w:rPr>
          <w:rFonts w:ascii="Palatino Linotype" w:eastAsia="Times New Roman" w:hAnsi="Palatino Linotype" w:cs="Times New Roman"/>
          <w:i/>
          <w:sz w:val="20"/>
          <w:szCs w:val="20"/>
          <w:highlight w:val="yellow"/>
          <w:lang w:val="es-ES"/>
        </w:rPr>
        <w:t xml:space="preserve">procedimientos estadísticos de regresión multinivel, </w:t>
      </w:r>
      <w:r w:rsidRPr="0091159F">
        <w:rPr>
          <w:rFonts w:ascii="Palatino Linotype" w:hAnsi="Palatino Linotype"/>
          <w:i/>
          <w:sz w:val="20"/>
          <w:szCs w:val="20"/>
          <w:lang w:val="es-ES"/>
        </w:rPr>
        <w:t xml:space="preserve"> se seleccionaron  32 centros que cumplían </w:t>
      </w:r>
      <w:r w:rsidR="008D3E0C" w:rsidRPr="0091159F">
        <w:rPr>
          <w:rFonts w:ascii="Palatino Linotype" w:hAnsi="Palatino Linotype"/>
          <w:i/>
          <w:sz w:val="20"/>
          <w:szCs w:val="20"/>
          <w:lang w:val="es-ES"/>
        </w:rPr>
        <w:t xml:space="preserve">el </w:t>
      </w:r>
      <w:r w:rsidRPr="0091159F">
        <w:rPr>
          <w:rFonts w:ascii="Palatino Linotype" w:hAnsi="Palatino Linotype"/>
          <w:i/>
          <w:sz w:val="20"/>
          <w:szCs w:val="20"/>
          <w:lang w:val="es-ES"/>
        </w:rPr>
        <w:t xml:space="preserve">los criterios para considerarlos de “alto valor añadido”. </w:t>
      </w:r>
      <w:r w:rsidR="00192CE2" w:rsidRPr="0091159F">
        <w:rPr>
          <w:rFonts w:ascii="Palatino Linotype" w:hAnsi="Palatino Linotype"/>
          <w:i/>
          <w:sz w:val="20"/>
          <w:szCs w:val="20"/>
          <w:lang w:val="es-ES"/>
        </w:rPr>
        <w:t>En la segunda fase cualitativa</w:t>
      </w:r>
      <w:r w:rsidRPr="0091159F">
        <w:rPr>
          <w:rFonts w:ascii="Palatino Linotype" w:hAnsi="Palatino Linotype"/>
          <w:i/>
          <w:sz w:val="20"/>
          <w:szCs w:val="20"/>
          <w:lang w:val="es-ES"/>
        </w:rPr>
        <w:t xml:space="preserve"> se realizaron 90 entrevistas a profesorado de equipos directivos, de la Inspección y de los </w:t>
      </w:r>
      <w:r w:rsidRPr="0091159F">
        <w:rPr>
          <w:rFonts w:ascii="Palatino Linotype" w:hAnsi="Palatino Linotype"/>
          <w:bCs/>
          <w:i/>
          <w:sz w:val="20"/>
          <w:szCs w:val="20"/>
          <w:lang w:val="es-ES"/>
        </w:rPr>
        <w:t>Centros de Apoyo a la Formación e Innovación Educativa</w:t>
      </w:r>
      <w:r w:rsidRPr="0091159F">
        <w:rPr>
          <w:rFonts w:ascii="Palatino Linotype" w:hAnsi="Palatino Linotype"/>
          <w:i/>
          <w:sz w:val="20"/>
          <w:szCs w:val="20"/>
          <w:lang w:val="es-ES"/>
        </w:rPr>
        <w:t xml:space="preserve"> y se procedió a la identificación de las buenas prácticas</w:t>
      </w:r>
      <w:r w:rsidR="000C6104" w:rsidRPr="0091159F">
        <w:rPr>
          <w:rFonts w:ascii="Palatino Linotype" w:hAnsi="Palatino Linotype"/>
          <w:i/>
          <w:sz w:val="20"/>
          <w:szCs w:val="20"/>
          <w:lang w:val="es-ES"/>
        </w:rPr>
        <w:t xml:space="preserve"> en éste área</w:t>
      </w:r>
      <w:r w:rsidRPr="00990702">
        <w:rPr>
          <w:rFonts w:ascii="Palatino Linotype" w:hAnsi="Palatino Linotype"/>
          <w:i/>
          <w:sz w:val="20"/>
          <w:szCs w:val="20"/>
          <w:lang w:val="es-ES"/>
        </w:rPr>
        <w:t xml:space="preserve">. </w:t>
      </w:r>
      <w:r w:rsidR="00990702" w:rsidRPr="00990702">
        <w:rPr>
          <w:rFonts w:ascii="Palatino Linotype" w:hAnsi="Palatino Linotype"/>
          <w:i/>
          <w:sz w:val="20"/>
          <w:szCs w:val="20"/>
          <w:lang w:val="es-ES"/>
        </w:rPr>
        <w:t xml:space="preserve">Si bien la </w:t>
      </w:r>
      <w:r w:rsidR="00BD6806">
        <w:rPr>
          <w:rFonts w:ascii="Palatino Linotype" w:hAnsi="Palatino Linotype"/>
          <w:i/>
          <w:sz w:val="20"/>
          <w:szCs w:val="20"/>
          <w:lang w:val="es-ES"/>
        </w:rPr>
        <w:t>metodología de enseñanza</w:t>
      </w:r>
      <w:r w:rsidR="00990702" w:rsidRPr="00990702">
        <w:rPr>
          <w:rFonts w:ascii="Palatino Linotype" w:hAnsi="Palatino Linotype"/>
          <w:i/>
          <w:sz w:val="20"/>
          <w:szCs w:val="20"/>
          <w:lang w:val="es-ES"/>
        </w:rPr>
        <w:t xml:space="preserve"> se considera un factor clave de la eficacia escolar, no se ha encontrado que destaque una metodología en particular</w:t>
      </w:r>
      <w:r w:rsidR="00CA4506">
        <w:rPr>
          <w:rFonts w:ascii="Palatino Linotype" w:hAnsi="Palatino Linotype"/>
          <w:i/>
          <w:sz w:val="20"/>
          <w:szCs w:val="20"/>
          <w:lang w:val="es-ES"/>
        </w:rPr>
        <w:t xml:space="preserve"> en función de las características de estos centros</w:t>
      </w:r>
      <w:r w:rsidR="00FD223B">
        <w:rPr>
          <w:rFonts w:ascii="Palatino Linotype" w:hAnsi="Palatino Linotype"/>
          <w:i/>
          <w:sz w:val="20"/>
          <w:szCs w:val="20"/>
          <w:lang w:val="es-ES"/>
        </w:rPr>
        <w:t xml:space="preserve">. </w:t>
      </w:r>
      <w:r w:rsidR="00CA4506">
        <w:rPr>
          <w:rFonts w:ascii="Palatino Linotype" w:hAnsi="Palatino Linotype"/>
          <w:i/>
          <w:sz w:val="20"/>
          <w:szCs w:val="20"/>
          <w:lang w:val="es-ES"/>
        </w:rPr>
        <w:t>Destacan</w:t>
      </w:r>
      <w:r w:rsidR="009F7F6C">
        <w:rPr>
          <w:rFonts w:ascii="Palatino Linotype" w:hAnsi="Palatino Linotype"/>
          <w:i/>
          <w:sz w:val="20"/>
          <w:szCs w:val="20"/>
          <w:lang w:val="es-ES"/>
        </w:rPr>
        <w:t xml:space="preserve"> </w:t>
      </w:r>
      <w:r w:rsidR="00CA4506">
        <w:rPr>
          <w:rFonts w:ascii="Palatino Linotype" w:hAnsi="Palatino Linotype"/>
          <w:i/>
          <w:sz w:val="20"/>
          <w:szCs w:val="20"/>
          <w:lang w:val="es-ES"/>
        </w:rPr>
        <w:t>innovaciones</w:t>
      </w:r>
      <w:r w:rsidR="009F7F6C">
        <w:rPr>
          <w:rFonts w:ascii="Palatino Linotype" w:hAnsi="Palatino Linotype"/>
          <w:i/>
          <w:sz w:val="20"/>
          <w:szCs w:val="20"/>
          <w:lang w:val="es-ES"/>
        </w:rPr>
        <w:t xml:space="preserve"> en diversas áreas (Lenguas, Matemáticas y Tran</w:t>
      </w:r>
      <w:r w:rsidR="00851080">
        <w:rPr>
          <w:rFonts w:ascii="Palatino Linotype" w:hAnsi="Palatino Linotype"/>
          <w:i/>
          <w:sz w:val="20"/>
          <w:szCs w:val="20"/>
          <w:lang w:val="es-ES"/>
        </w:rPr>
        <w:t>s</w:t>
      </w:r>
      <w:r w:rsidR="009F7F6C">
        <w:rPr>
          <w:rFonts w:ascii="Palatino Linotype" w:hAnsi="Palatino Linotype"/>
          <w:i/>
          <w:sz w:val="20"/>
          <w:szCs w:val="20"/>
          <w:lang w:val="es-ES"/>
        </w:rPr>
        <w:t xml:space="preserve">versales) y </w:t>
      </w:r>
      <w:r w:rsidR="001735D9" w:rsidRPr="001735D9">
        <w:rPr>
          <w:rFonts w:ascii="Palatino Linotype" w:hAnsi="Palatino Linotype"/>
          <w:i/>
          <w:sz w:val="20"/>
          <w:szCs w:val="20"/>
          <w:lang w:val="es-ES"/>
        </w:rPr>
        <w:t>metodologías propias que llevan tiempo perfeccionando y adecuando a las necesidades del alumnado y del centro</w:t>
      </w:r>
      <w:r w:rsidR="00851080">
        <w:rPr>
          <w:rFonts w:ascii="Palatino Linotype" w:hAnsi="Palatino Linotype"/>
          <w:i/>
          <w:sz w:val="20"/>
          <w:szCs w:val="20"/>
          <w:lang w:val="es-ES"/>
        </w:rPr>
        <w:t xml:space="preserve"> (</w:t>
      </w:r>
      <w:r w:rsidR="001735D9" w:rsidRPr="001735D9">
        <w:rPr>
          <w:rFonts w:ascii="Palatino Linotype" w:hAnsi="Palatino Linotype"/>
          <w:i/>
          <w:sz w:val="20"/>
          <w:szCs w:val="20"/>
          <w:lang w:val="es-ES"/>
        </w:rPr>
        <w:t>trabajo en grupos, el aprendizaje cooperativo, la metodología basada en competencias</w:t>
      </w:r>
      <w:r w:rsidR="009F7F6C">
        <w:rPr>
          <w:rFonts w:ascii="Palatino Linotype" w:hAnsi="Palatino Linotype"/>
          <w:i/>
          <w:sz w:val="20"/>
          <w:szCs w:val="20"/>
          <w:lang w:val="es-ES"/>
        </w:rPr>
        <w:t xml:space="preserve"> o</w:t>
      </w:r>
      <w:r w:rsidR="001735D9" w:rsidRPr="001735D9">
        <w:rPr>
          <w:rFonts w:ascii="Palatino Linotype" w:hAnsi="Palatino Linotype"/>
          <w:i/>
          <w:sz w:val="20"/>
          <w:szCs w:val="20"/>
          <w:lang w:val="es-ES"/>
        </w:rPr>
        <w:t xml:space="preserve"> por proyectos,</w:t>
      </w:r>
      <w:r w:rsidR="009F7F6C">
        <w:rPr>
          <w:rFonts w:ascii="Palatino Linotype" w:hAnsi="Palatino Linotype"/>
          <w:i/>
          <w:sz w:val="20"/>
          <w:szCs w:val="20"/>
          <w:lang w:val="es-ES"/>
        </w:rPr>
        <w:t xml:space="preserve"> entre otras</w:t>
      </w:r>
      <w:r w:rsidR="00851080">
        <w:rPr>
          <w:rFonts w:ascii="Palatino Linotype" w:hAnsi="Palatino Linotype"/>
          <w:i/>
          <w:sz w:val="20"/>
          <w:szCs w:val="20"/>
          <w:lang w:val="es-ES"/>
        </w:rPr>
        <w:t>)</w:t>
      </w:r>
      <w:r w:rsidR="009F7F6C">
        <w:rPr>
          <w:rFonts w:ascii="Palatino Linotype" w:hAnsi="Palatino Linotype"/>
          <w:i/>
          <w:sz w:val="20"/>
          <w:szCs w:val="20"/>
          <w:lang w:val="es-ES"/>
        </w:rPr>
        <w:t xml:space="preserve"> y la mitad</w:t>
      </w:r>
      <w:r w:rsidR="00CA4506">
        <w:rPr>
          <w:rFonts w:ascii="Palatino Linotype" w:hAnsi="Palatino Linotype"/>
          <w:i/>
          <w:sz w:val="20"/>
          <w:szCs w:val="20"/>
          <w:lang w:val="es-ES"/>
        </w:rPr>
        <w:t xml:space="preserve"> de los centros</w:t>
      </w:r>
      <w:r w:rsidR="009F7F6C">
        <w:rPr>
          <w:rFonts w:ascii="Palatino Linotype" w:hAnsi="Palatino Linotype"/>
          <w:i/>
          <w:sz w:val="20"/>
          <w:szCs w:val="20"/>
          <w:lang w:val="es-ES"/>
        </w:rPr>
        <w:t xml:space="preserve"> utilizan las </w:t>
      </w:r>
      <w:proofErr w:type="spellStart"/>
      <w:r w:rsidR="009F7F6C">
        <w:rPr>
          <w:rFonts w:ascii="Palatino Linotype" w:hAnsi="Palatino Linotype"/>
          <w:i/>
          <w:sz w:val="20"/>
          <w:szCs w:val="20"/>
          <w:lang w:val="es-ES"/>
        </w:rPr>
        <w:t>TICs</w:t>
      </w:r>
      <w:proofErr w:type="spellEnd"/>
      <w:r w:rsidR="009F7F6C">
        <w:rPr>
          <w:rFonts w:ascii="Palatino Linotype" w:hAnsi="Palatino Linotype"/>
          <w:i/>
          <w:sz w:val="20"/>
          <w:szCs w:val="20"/>
          <w:lang w:val="es-ES"/>
        </w:rPr>
        <w:t xml:space="preserve"> como recurso di</w:t>
      </w:r>
      <w:r w:rsidR="00851080">
        <w:rPr>
          <w:rFonts w:ascii="Palatino Linotype" w:hAnsi="Palatino Linotype"/>
          <w:i/>
          <w:sz w:val="20"/>
          <w:szCs w:val="20"/>
          <w:lang w:val="es-ES"/>
        </w:rPr>
        <w:t>d</w:t>
      </w:r>
      <w:r w:rsidR="009F7F6C">
        <w:rPr>
          <w:rFonts w:ascii="Palatino Linotype" w:hAnsi="Palatino Linotype"/>
          <w:i/>
          <w:sz w:val="20"/>
          <w:szCs w:val="20"/>
          <w:lang w:val="es-ES"/>
        </w:rPr>
        <w:t>áctico.</w:t>
      </w:r>
    </w:p>
    <w:p w:rsidR="00632652" w:rsidRPr="00752292" w:rsidRDefault="00632652" w:rsidP="00D33C19">
      <w:pPr>
        <w:spacing w:after="0" w:line="240" w:lineRule="exact"/>
        <w:ind w:left="120" w:right="38" w:firstLine="283"/>
        <w:jc w:val="both"/>
        <w:rPr>
          <w:rFonts w:ascii="Palatino Linotype" w:eastAsia="Palatino Linotype" w:hAnsi="Palatino Linotype" w:cs="Palatino Linotype"/>
          <w:sz w:val="20"/>
          <w:szCs w:val="20"/>
          <w:lang w:val="es-ES"/>
        </w:rPr>
      </w:pPr>
      <w:r w:rsidRPr="00752292">
        <w:rPr>
          <w:rFonts w:ascii="Palatino Linotype" w:eastAsia="Palatino Linotype" w:hAnsi="Palatino Linotype" w:cs="Palatino Linotype"/>
          <w:i/>
          <w:color w:val="231F20"/>
          <w:spacing w:val="-6"/>
          <w:position w:val="1"/>
          <w:sz w:val="20"/>
          <w:szCs w:val="20"/>
          <w:lang w:val="es-ES"/>
        </w:rPr>
        <w:t>P</w:t>
      </w:r>
      <w:r w:rsidRPr="00752292">
        <w:rPr>
          <w:rFonts w:ascii="Palatino Linotype" w:eastAsia="Palatino Linotype" w:hAnsi="Palatino Linotype" w:cs="Palatino Linotype"/>
          <w:i/>
          <w:color w:val="231F20"/>
          <w:position w:val="1"/>
          <w:sz w:val="20"/>
          <w:szCs w:val="20"/>
          <w:lang w:val="es-ES"/>
        </w:rPr>
        <w:t>alabras</w:t>
      </w:r>
      <w:r w:rsidRPr="00752292">
        <w:rPr>
          <w:rFonts w:ascii="Palatino Linotype" w:eastAsia="Palatino Linotype" w:hAnsi="Palatino Linotype" w:cs="Palatino Linotype"/>
          <w:i/>
          <w:color w:val="231F20"/>
          <w:spacing w:val="29"/>
          <w:position w:val="1"/>
          <w:sz w:val="20"/>
          <w:szCs w:val="20"/>
          <w:lang w:val="es-ES"/>
        </w:rPr>
        <w:t xml:space="preserve"> </w:t>
      </w:r>
      <w:r w:rsidRPr="00752292">
        <w:rPr>
          <w:rFonts w:ascii="Palatino Linotype" w:eastAsia="Palatino Linotype" w:hAnsi="Palatino Linotype" w:cs="Palatino Linotype"/>
          <w:i/>
          <w:color w:val="231F20"/>
          <w:position w:val="1"/>
          <w:sz w:val="20"/>
          <w:szCs w:val="20"/>
          <w:lang w:val="es-ES"/>
        </w:rPr>
        <w:t>cla</w:t>
      </w:r>
      <w:r w:rsidRPr="00752292">
        <w:rPr>
          <w:rFonts w:ascii="Palatino Linotype" w:eastAsia="Palatino Linotype" w:hAnsi="Palatino Linotype" w:cs="Palatino Linotype"/>
          <w:i/>
          <w:color w:val="231F20"/>
          <w:spacing w:val="-3"/>
          <w:position w:val="1"/>
          <w:sz w:val="20"/>
          <w:szCs w:val="20"/>
          <w:lang w:val="es-ES"/>
        </w:rPr>
        <w:t>v</w:t>
      </w:r>
      <w:r w:rsidRPr="00752292">
        <w:rPr>
          <w:rFonts w:ascii="Palatino Linotype" w:eastAsia="Palatino Linotype" w:hAnsi="Palatino Linotype" w:cs="Palatino Linotype"/>
          <w:i/>
          <w:color w:val="231F20"/>
          <w:position w:val="1"/>
          <w:sz w:val="20"/>
          <w:szCs w:val="20"/>
          <w:lang w:val="es-ES"/>
        </w:rPr>
        <w:t>e:</w:t>
      </w:r>
      <w:r w:rsidRPr="00752292">
        <w:rPr>
          <w:rFonts w:ascii="Palatino Linotype" w:eastAsia="Palatino Linotype" w:hAnsi="Palatino Linotype" w:cs="Palatino Linotype"/>
          <w:i/>
          <w:color w:val="231F20"/>
          <w:spacing w:val="34"/>
          <w:position w:val="1"/>
          <w:sz w:val="20"/>
          <w:szCs w:val="20"/>
          <w:lang w:val="es-ES"/>
        </w:rPr>
        <w:t xml:space="preserve"> </w:t>
      </w:r>
      <w:r w:rsidR="000437A0" w:rsidRPr="00FE5A22">
        <w:rPr>
          <w:rFonts w:ascii="Palatino Linotype" w:hAnsi="Palatino Linotype"/>
          <w:sz w:val="20"/>
          <w:szCs w:val="20"/>
          <w:lang w:val="es-ES"/>
        </w:rPr>
        <w:t>eficacia escolar</w:t>
      </w:r>
      <w:r w:rsidR="00FE5A22">
        <w:rPr>
          <w:rFonts w:ascii="Palatino Linotype" w:hAnsi="Palatino Linotype"/>
          <w:sz w:val="20"/>
          <w:szCs w:val="20"/>
          <w:lang w:val="es-ES"/>
        </w:rPr>
        <w:t>;</w:t>
      </w:r>
      <w:r w:rsidR="000437A0" w:rsidRPr="00FE5A22">
        <w:rPr>
          <w:rFonts w:ascii="Palatino Linotype" w:hAnsi="Palatino Linotype"/>
          <w:b/>
          <w:sz w:val="20"/>
          <w:szCs w:val="20"/>
          <w:lang w:val="es-ES"/>
        </w:rPr>
        <w:t xml:space="preserve"> </w:t>
      </w:r>
      <w:r w:rsidR="00192CE2">
        <w:rPr>
          <w:rFonts w:ascii="Palatino Linotype" w:hAnsi="Palatino Linotype"/>
          <w:b/>
          <w:sz w:val="20"/>
          <w:szCs w:val="20"/>
          <w:lang w:val="es-ES"/>
        </w:rPr>
        <w:t xml:space="preserve"> </w:t>
      </w:r>
      <w:r w:rsidR="000437A0" w:rsidRPr="00FE5A22">
        <w:rPr>
          <w:rFonts w:ascii="Palatino Linotype" w:hAnsi="Palatino Linotype"/>
          <w:sz w:val="20"/>
          <w:szCs w:val="20"/>
          <w:highlight w:val="yellow"/>
          <w:lang w:val="es-ES"/>
        </w:rPr>
        <w:t>metodología</w:t>
      </w:r>
      <w:r w:rsidR="00192CE2">
        <w:rPr>
          <w:rFonts w:ascii="Palatino Linotype" w:hAnsi="Palatino Linotype"/>
          <w:sz w:val="20"/>
          <w:szCs w:val="20"/>
          <w:highlight w:val="yellow"/>
          <w:lang w:val="es-ES"/>
        </w:rPr>
        <w:t xml:space="preserve"> de enseñanza</w:t>
      </w:r>
      <w:r w:rsidR="00FE5A22">
        <w:rPr>
          <w:rFonts w:ascii="Palatino Linotype" w:hAnsi="Palatino Linotype"/>
          <w:sz w:val="20"/>
          <w:szCs w:val="20"/>
          <w:lang w:val="es-ES"/>
        </w:rPr>
        <w:t>;</w:t>
      </w:r>
      <w:r w:rsidR="000437A0" w:rsidRPr="00FE5A22">
        <w:rPr>
          <w:rFonts w:ascii="Palatino Linotype" w:hAnsi="Palatino Linotype"/>
          <w:sz w:val="20"/>
          <w:szCs w:val="20"/>
          <w:lang w:val="es-ES"/>
        </w:rPr>
        <w:t xml:space="preserve">  </w:t>
      </w:r>
      <w:proofErr w:type="spellStart"/>
      <w:r w:rsidR="000437A0" w:rsidRPr="00FE5A22">
        <w:rPr>
          <w:rFonts w:ascii="Palatino Linotype" w:hAnsi="Palatino Linotype"/>
          <w:sz w:val="20"/>
          <w:szCs w:val="20"/>
          <w:lang w:val="es-ES"/>
        </w:rPr>
        <w:t>TIC</w:t>
      </w:r>
      <w:r w:rsidR="00FE5A22">
        <w:rPr>
          <w:rFonts w:ascii="Palatino Linotype" w:hAnsi="Palatino Linotype"/>
          <w:sz w:val="20"/>
          <w:szCs w:val="20"/>
          <w:lang w:val="es-ES"/>
        </w:rPr>
        <w:t>s</w:t>
      </w:r>
      <w:proofErr w:type="spellEnd"/>
      <w:r w:rsidR="00FE5A22">
        <w:rPr>
          <w:rFonts w:ascii="Palatino Linotype" w:hAnsi="Palatino Linotype"/>
          <w:sz w:val="20"/>
          <w:szCs w:val="20"/>
          <w:lang w:val="es-ES"/>
        </w:rPr>
        <w:t>;</w:t>
      </w:r>
      <w:r w:rsidR="000437A0" w:rsidRPr="00FE5A22">
        <w:rPr>
          <w:rFonts w:ascii="Palatino Linotype" w:hAnsi="Palatino Linotype"/>
          <w:sz w:val="20"/>
          <w:szCs w:val="20"/>
          <w:lang w:val="es-ES"/>
        </w:rPr>
        <w:t xml:space="preserve"> m</w:t>
      </w:r>
      <w:r w:rsidR="000437A0" w:rsidRPr="00FE5A22">
        <w:rPr>
          <w:rFonts w:ascii="Palatino Linotype" w:hAnsi="Palatino Linotype"/>
          <w:color w:val="111111"/>
          <w:sz w:val="20"/>
          <w:szCs w:val="20"/>
          <w:lang w:val="es-ES"/>
        </w:rPr>
        <w:t>odelos multinivel</w:t>
      </w:r>
      <w:r w:rsidR="00FE5A22">
        <w:rPr>
          <w:rFonts w:ascii="Palatino Linotype" w:hAnsi="Palatino Linotype"/>
          <w:color w:val="111111"/>
          <w:sz w:val="20"/>
          <w:szCs w:val="20"/>
          <w:lang w:val="es-ES"/>
        </w:rPr>
        <w:t>.</w:t>
      </w:r>
      <w:r w:rsidR="001B7AAB">
        <w:rPr>
          <w:rFonts w:ascii="Palatino Linotype" w:eastAsia="Palatino Linotype" w:hAnsi="Palatino Linotype" w:cs="Palatino Linotype"/>
          <w:color w:val="231F20"/>
          <w:position w:val="1"/>
          <w:sz w:val="20"/>
          <w:szCs w:val="20"/>
          <w:lang w:val="es-ES"/>
        </w:rPr>
        <w:t xml:space="preserve"> </w:t>
      </w:r>
    </w:p>
    <w:p w:rsidR="004E664C" w:rsidRPr="009171D5" w:rsidRDefault="004E664C" w:rsidP="00677C85">
      <w:pPr>
        <w:spacing w:after="0" w:line="240" w:lineRule="exact"/>
        <w:ind w:right="38"/>
        <w:rPr>
          <w:rFonts w:eastAsia="Gill Sans MT" w:cs="Gill Sans MT"/>
          <w:b/>
          <w:bCs/>
          <w:color w:val="231F20"/>
          <w:w w:val="99"/>
          <w:sz w:val="24"/>
          <w:szCs w:val="24"/>
          <w:lang w:val="es-ES"/>
        </w:rPr>
      </w:pPr>
    </w:p>
    <w:p w:rsidR="00677C85" w:rsidRDefault="00677C85" w:rsidP="009A4B42">
      <w:pPr>
        <w:spacing w:after="0" w:line="240" w:lineRule="auto"/>
        <w:ind w:right="38"/>
        <w:jc w:val="center"/>
        <w:rPr>
          <w:rFonts w:ascii="Gill Sans MT" w:eastAsia="Gill Sans MT" w:hAnsi="Gill Sans MT" w:cs="Gill Sans MT"/>
          <w:b/>
          <w:bCs/>
          <w:color w:val="231F20"/>
          <w:sz w:val="20"/>
          <w:szCs w:val="20"/>
          <w:lang w:val="es-ES"/>
        </w:rPr>
        <w:sectPr w:rsidR="00677C85" w:rsidSect="00470D8A">
          <w:headerReference w:type="even" r:id="rId9"/>
          <w:headerReference w:type="default" r:id="rId10"/>
          <w:footerReference w:type="even" r:id="rId11"/>
          <w:footerReference w:type="default" r:id="rId12"/>
          <w:footerReference w:type="first" r:id="rId13"/>
          <w:pgSz w:w="9639" w:h="13631" w:code="9"/>
          <w:pgMar w:top="1418" w:right="1134" w:bottom="1418" w:left="1418" w:header="720" w:footer="720" w:gutter="0"/>
          <w:cols w:space="708"/>
          <w:titlePg/>
          <w:docGrid w:linePitch="360"/>
        </w:sectPr>
      </w:pPr>
    </w:p>
    <w:p w:rsidR="00734986" w:rsidRPr="009F7F6C" w:rsidRDefault="00734986" w:rsidP="009A4B42">
      <w:pPr>
        <w:spacing w:after="0" w:line="240" w:lineRule="auto"/>
        <w:ind w:right="38"/>
        <w:jc w:val="center"/>
        <w:rPr>
          <w:rFonts w:ascii="Gill Sans MT" w:eastAsia="Gill Sans MT" w:hAnsi="Gill Sans MT" w:cs="Gill Sans MT"/>
          <w:sz w:val="20"/>
          <w:szCs w:val="20"/>
        </w:rPr>
      </w:pPr>
      <w:r w:rsidRPr="009F7F6C">
        <w:rPr>
          <w:rFonts w:ascii="Gill Sans MT" w:eastAsia="Gill Sans MT" w:hAnsi="Gill Sans MT" w:cs="Gill Sans MT"/>
          <w:b/>
          <w:bCs/>
          <w:color w:val="231F20"/>
          <w:sz w:val="20"/>
          <w:szCs w:val="20"/>
        </w:rPr>
        <w:lastRenderedPageBreak/>
        <w:t>Abstract</w:t>
      </w:r>
    </w:p>
    <w:p w:rsidR="00D14FC9" w:rsidRPr="009F7F6C" w:rsidRDefault="00D14FC9" w:rsidP="009A4B42">
      <w:pPr>
        <w:spacing w:after="0" w:line="240" w:lineRule="exact"/>
        <w:ind w:right="38"/>
        <w:rPr>
          <w:sz w:val="24"/>
          <w:szCs w:val="24"/>
        </w:rPr>
      </w:pPr>
    </w:p>
    <w:p w:rsidR="00D33C19" w:rsidRDefault="00FE5A22" w:rsidP="00D33C19">
      <w:pPr>
        <w:spacing w:after="0" w:line="240" w:lineRule="exact"/>
        <w:ind w:left="120" w:right="38" w:firstLine="283"/>
        <w:jc w:val="both"/>
        <w:rPr>
          <w:rFonts w:ascii="Palatino Linotype" w:hAnsi="Palatino Linotype"/>
          <w:i/>
          <w:sz w:val="20"/>
          <w:szCs w:val="20"/>
        </w:rPr>
      </w:pPr>
      <w:r w:rsidRPr="00D33C19">
        <w:rPr>
          <w:rFonts w:ascii="Times New Roman" w:hAnsi="Times New Roman"/>
          <w:sz w:val="24"/>
          <w:szCs w:val="24"/>
        </w:rPr>
        <w:t xml:space="preserve">    </w:t>
      </w:r>
      <w:r w:rsidRPr="00FE5A22">
        <w:rPr>
          <w:rFonts w:ascii="Palatino Linotype" w:hAnsi="Palatino Linotype"/>
          <w:i/>
          <w:sz w:val="20"/>
          <w:szCs w:val="20"/>
        </w:rPr>
        <w:t xml:space="preserve">The aim of this paper is to analyze teaching methodologies and teaching resources for schools in high efficiency of the Basque Country. Following a quantitative methodology, the 32 schools that met the criteria to be considered "high value" were selected. After 90 interviews with faculty management teams, Inspection and Support </w:t>
      </w:r>
      <w:proofErr w:type="spellStart"/>
      <w:r w:rsidRPr="00FE5A22">
        <w:rPr>
          <w:rFonts w:ascii="Palatino Linotype" w:hAnsi="Palatino Linotype"/>
          <w:i/>
          <w:sz w:val="20"/>
          <w:szCs w:val="20"/>
        </w:rPr>
        <w:t>Centres</w:t>
      </w:r>
      <w:proofErr w:type="spellEnd"/>
      <w:r w:rsidRPr="00FE5A22">
        <w:rPr>
          <w:rFonts w:ascii="Palatino Linotype" w:hAnsi="Palatino Linotype"/>
          <w:i/>
          <w:sz w:val="20"/>
          <w:szCs w:val="20"/>
        </w:rPr>
        <w:t xml:space="preserve"> Training and Educational Innovation were made and </w:t>
      </w:r>
      <w:proofErr w:type="gramStart"/>
      <w:r w:rsidRPr="00FE5A22">
        <w:rPr>
          <w:rFonts w:ascii="Palatino Linotype" w:hAnsi="Palatino Linotype"/>
          <w:i/>
          <w:sz w:val="20"/>
          <w:szCs w:val="20"/>
        </w:rPr>
        <w:t>proceeded</w:t>
      </w:r>
      <w:proofErr w:type="gramEnd"/>
      <w:r w:rsidRPr="00FE5A22">
        <w:rPr>
          <w:rFonts w:ascii="Palatino Linotype" w:hAnsi="Palatino Linotype"/>
          <w:i/>
          <w:sz w:val="20"/>
          <w:szCs w:val="20"/>
        </w:rPr>
        <w:t xml:space="preserve"> to the identification of good school practices. These centers use methodologies and resources of great diversity, high results are not attached to specific methodologies. Highlights methodological innovations in different areas (languages, mathematics and transverse) and use proprietary methodologies that take time perfecting (group work, cooperative learning, competency-based or project); however some are still using traditional; in half using ICT as a teaching resource.</w:t>
      </w:r>
    </w:p>
    <w:p w:rsidR="00D14FC9" w:rsidRPr="000862B6" w:rsidRDefault="00D14FC9" w:rsidP="00D33C19">
      <w:pPr>
        <w:spacing w:after="0" w:line="240" w:lineRule="exact"/>
        <w:ind w:left="120" w:right="38" w:firstLine="283"/>
        <w:jc w:val="both"/>
        <w:rPr>
          <w:rFonts w:ascii="Calibri" w:eastAsia="Palatino Linotype" w:hAnsi="Calibri" w:cs="Palatino Linotype"/>
          <w:sz w:val="24"/>
          <w:szCs w:val="24"/>
        </w:rPr>
      </w:pPr>
      <w:r w:rsidRPr="00FE5A22">
        <w:rPr>
          <w:rFonts w:ascii="Palatino Linotype" w:eastAsia="Palatino Linotype" w:hAnsi="Palatino Linotype" w:cs="Palatino Linotype"/>
          <w:i/>
          <w:color w:val="231F20"/>
          <w:sz w:val="20"/>
          <w:szCs w:val="20"/>
        </w:rPr>
        <w:t>Keywords:</w:t>
      </w:r>
      <w:r w:rsidRPr="00FE5A22">
        <w:rPr>
          <w:rFonts w:ascii="Palatino Linotype" w:eastAsia="Palatino Linotype" w:hAnsi="Palatino Linotype" w:cs="Palatino Linotype"/>
          <w:i/>
          <w:color w:val="231F20"/>
          <w:spacing w:val="11"/>
          <w:sz w:val="20"/>
          <w:szCs w:val="20"/>
        </w:rPr>
        <w:t xml:space="preserve"> </w:t>
      </w:r>
      <w:r w:rsidR="00FE5A22" w:rsidRPr="00FE5A22">
        <w:rPr>
          <w:rFonts w:ascii="Palatino Linotype" w:hAnsi="Palatino Linotype"/>
          <w:bCs/>
          <w:sz w:val="20"/>
          <w:szCs w:val="20"/>
        </w:rPr>
        <w:t>e</w:t>
      </w:r>
      <w:r w:rsidR="00FE5A22" w:rsidRPr="00FE5A22">
        <w:rPr>
          <w:rFonts w:ascii="Palatino Linotype" w:hAnsi="Palatino Linotype"/>
          <w:iCs/>
          <w:sz w:val="20"/>
          <w:szCs w:val="20"/>
        </w:rPr>
        <w:t>ffective school improvement</w:t>
      </w:r>
      <w:r w:rsidR="00FE5A22" w:rsidRPr="00FE5A22">
        <w:rPr>
          <w:rFonts w:ascii="Palatino Linotype" w:hAnsi="Palatino Linotype"/>
          <w:bCs/>
          <w:sz w:val="20"/>
          <w:szCs w:val="20"/>
        </w:rPr>
        <w:t>, teaching methods, teaching materials, ICT, multilevel models</w:t>
      </w:r>
      <w:r w:rsidR="008261FF" w:rsidRPr="00FE5A22">
        <w:rPr>
          <w:rFonts w:ascii="Palatino Linotype" w:eastAsia="Palatino Linotype" w:hAnsi="Palatino Linotype" w:cs="Palatino Linotype"/>
          <w:color w:val="231F20"/>
          <w:position w:val="1"/>
          <w:sz w:val="20"/>
          <w:szCs w:val="20"/>
        </w:rPr>
        <w:t>.</w:t>
      </w:r>
      <w:r w:rsidR="001B7AAB" w:rsidRPr="00FE5A22">
        <w:rPr>
          <w:rFonts w:ascii="Palatino Linotype" w:eastAsia="Palatino Linotype" w:hAnsi="Palatino Linotype" w:cs="Palatino Linotype"/>
          <w:color w:val="231F20"/>
          <w:position w:val="1"/>
          <w:sz w:val="20"/>
          <w:szCs w:val="20"/>
        </w:rPr>
        <w:t xml:space="preserve"> </w:t>
      </w:r>
    </w:p>
    <w:p w:rsidR="00597BED" w:rsidRPr="000862B6" w:rsidRDefault="00597BED" w:rsidP="009A4B42">
      <w:pPr>
        <w:spacing w:after="0" w:line="240" w:lineRule="exact"/>
        <w:ind w:right="38"/>
        <w:rPr>
          <w:rFonts w:ascii="Calibri" w:hAnsi="Calibri"/>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33C19" w:rsidRPr="00804BE3" w:rsidRDefault="00D33C19" w:rsidP="003101F3">
      <w:pPr>
        <w:spacing w:after="0" w:line="240" w:lineRule="auto"/>
        <w:ind w:left="142" w:right="38"/>
        <w:jc w:val="center"/>
        <w:rPr>
          <w:rFonts w:ascii="Calibri" w:eastAsia="Gill Sans MT" w:hAnsi="Calibri" w:cs="Gill Sans MT"/>
          <w:b/>
          <w:bCs/>
          <w:color w:val="231F20"/>
          <w:sz w:val="24"/>
          <w:szCs w:val="24"/>
        </w:rPr>
      </w:pPr>
    </w:p>
    <w:p w:rsidR="00D14FC9" w:rsidRPr="000862B6" w:rsidRDefault="00D14FC9" w:rsidP="003101F3">
      <w:pPr>
        <w:spacing w:after="0" w:line="240" w:lineRule="auto"/>
        <w:ind w:left="142" w:right="38"/>
        <w:jc w:val="center"/>
        <w:rPr>
          <w:rFonts w:ascii="Calibri" w:eastAsia="Gill Sans MT" w:hAnsi="Calibri" w:cs="Gill Sans MT"/>
          <w:sz w:val="24"/>
          <w:szCs w:val="24"/>
          <w:lang w:val="es-ES"/>
        </w:rPr>
      </w:pPr>
      <w:commentRangeStart w:id="3"/>
      <w:r w:rsidRPr="000862B6">
        <w:rPr>
          <w:rFonts w:ascii="Calibri" w:eastAsia="Gill Sans MT" w:hAnsi="Calibri" w:cs="Gill Sans MT"/>
          <w:b/>
          <w:bCs/>
          <w:color w:val="231F20"/>
          <w:sz w:val="24"/>
          <w:szCs w:val="24"/>
          <w:lang w:val="es-ES"/>
        </w:rPr>
        <w:t>Int</w:t>
      </w:r>
      <w:r w:rsidRPr="000862B6">
        <w:rPr>
          <w:rFonts w:ascii="Calibri" w:eastAsia="Gill Sans MT" w:hAnsi="Calibri" w:cs="Gill Sans MT"/>
          <w:b/>
          <w:bCs/>
          <w:color w:val="231F20"/>
          <w:spacing w:val="-5"/>
          <w:sz w:val="24"/>
          <w:szCs w:val="24"/>
          <w:lang w:val="es-ES"/>
        </w:rPr>
        <w:t>r</w:t>
      </w:r>
      <w:r w:rsidRPr="000862B6">
        <w:rPr>
          <w:rFonts w:ascii="Calibri" w:eastAsia="Gill Sans MT" w:hAnsi="Calibri" w:cs="Gill Sans MT"/>
          <w:b/>
          <w:bCs/>
          <w:color w:val="231F20"/>
          <w:sz w:val="24"/>
          <w:szCs w:val="24"/>
          <w:lang w:val="es-ES"/>
        </w:rPr>
        <w:t>oducción</w:t>
      </w:r>
      <w:commentRangeEnd w:id="3"/>
      <w:r w:rsidR="00682A81" w:rsidRPr="000862B6">
        <w:rPr>
          <w:rStyle w:val="Refdecomentario"/>
          <w:rFonts w:ascii="Calibri" w:hAnsi="Calibri"/>
          <w:sz w:val="24"/>
          <w:szCs w:val="24"/>
        </w:rPr>
        <w:commentReference w:id="3"/>
      </w:r>
    </w:p>
    <w:p w:rsidR="00D14FC9" w:rsidRDefault="00D14FC9" w:rsidP="009A4B42">
      <w:pPr>
        <w:spacing w:after="0" w:line="240" w:lineRule="exact"/>
        <w:ind w:right="38"/>
        <w:rPr>
          <w:rFonts w:ascii="Calibri" w:hAnsi="Calibri"/>
          <w:sz w:val="24"/>
          <w:szCs w:val="24"/>
          <w:lang w:val="es-ES"/>
        </w:rPr>
      </w:pPr>
    </w:p>
    <w:p w:rsidR="00D33C19" w:rsidRDefault="00FE5A22" w:rsidP="00D33C19">
      <w:pPr>
        <w:spacing w:after="0" w:line="240" w:lineRule="exact"/>
        <w:ind w:left="12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 xml:space="preserve">La investigación sobre la eficacia en la educación trata de identificar evidencias de buenas prácticas en los centros escolares que mejoran el rendimiento y desarrollo </w:t>
      </w:r>
      <w:proofErr w:type="spellStart"/>
      <w:r w:rsidRPr="00FE5A22">
        <w:rPr>
          <w:rFonts w:ascii="Palatino Linotype" w:eastAsia="Palatino Linotype" w:hAnsi="Palatino Linotype" w:cs="Palatino Linotype"/>
          <w:color w:val="231F20"/>
          <w:spacing w:val="-2"/>
          <w:sz w:val="20"/>
          <w:szCs w:val="20"/>
          <w:lang w:val="es-ES"/>
        </w:rPr>
        <w:t>sociopersonal</w:t>
      </w:r>
      <w:proofErr w:type="spellEnd"/>
      <w:r w:rsidRPr="00FE5A22">
        <w:rPr>
          <w:rFonts w:ascii="Palatino Linotype" w:eastAsia="Palatino Linotype" w:hAnsi="Palatino Linotype" w:cs="Palatino Linotype"/>
          <w:color w:val="231F20"/>
          <w:spacing w:val="-2"/>
          <w:sz w:val="20"/>
          <w:szCs w:val="20"/>
          <w:lang w:val="es-ES"/>
        </w:rPr>
        <w:t xml:space="preserve"> del alumnado. El enfoque de la investigación sobre la mejora de la eficacia escolar (</w:t>
      </w:r>
      <w:proofErr w:type="spellStart"/>
      <w:r w:rsidRPr="00FE5A22">
        <w:rPr>
          <w:rFonts w:ascii="Palatino Linotype" w:eastAsia="Palatino Linotype" w:hAnsi="Palatino Linotype" w:cs="Palatino Linotype"/>
          <w:i/>
          <w:iCs/>
          <w:color w:val="231F20"/>
          <w:spacing w:val="-2"/>
          <w:sz w:val="20"/>
          <w:szCs w:val="20"/>
          <w:lang w:val="es-ES"/>
        </w:rPr>
        <w:t>Effective</w:t>
      </w:r>
      <w:proofErr w:type="spellEnd"/>
      <w:r w:rsidRPr="00FE5A22">
        <w:rPr>
          <w:rFonts w:ascii="Palatino Linotype" w:eastAsia="Palatino Linotype" w:hAnsi="Palatino Linotype" w:cs="Palatino Linotype"/>
          <w:i/>
          <w:iCs/>
          <w:color w:val="231F20"/>
          <w:spacing w:val="-2"/>
          <w:sz w:val="20"/>
          <w:szCs w:val="20"/>
          <w:lang w:val="es-ES"/>
        </w:rPr>
        <w:t xml:space="preserve"> </w:t>
      </w:r>
      <w:proofErr w:type="spellStart"/>
      <w:r w:rsidRPr="00FE5A22">
        <w:rPr>
          <w:rFonts w:ascii="Palatino Linotype" w:eastAsia="Palatino Linotype" w:hAnsi="Palatino Linotype" w:cs="Palatino Linotype"/>
          <w:i/>
          <w:iCs/>
          <w:color w:val="231F20"/>
          <w:spacing w:val="-2"/>
          <w:sz w:val="20"/>
          <w:szCs w:val="20"/>
          <w:lang w:val="es-ES"/>
        </w:rPr>
        <w:t>School</w:t>
      </w:r>
      <w:proofErr w:type="spellEnd"/>
      <w:r w:rsidRPr="00FE5A22">
        <w:rPr>
          <w:rFonts w:ascii="Palatino Linotype" w:eastAsia="Palatino Linotype" w:hAnsi="Palatino Linotype" w:cs="Palatino Linotype"/>
          <w:i/>
          <w:iCs/>
          <w:color w:val="231F20"/>
          <w:spacing w:val="-2"/>
          <w:sz w:val="20"/>
          <w:szCs w:val="20"/>
          <w:lang w:val="es-ES"/>
        </w:rPr>
        <w:t xml:space="preserve"> </w:t>
      </w:r>
      <w:proofErr w:type="spellStart"/>
      <w:r w:rsidRPr="00FE5A22">
        <w:rPr>
          <w:rFonts w:ascii="Palatino Linotype" w:eastAsia="Palatino Linotype" w:hAnsi="Palatino Linotype" w:cs="Palatino Linotype"/>
          <w:i/>
          <w:iCs/>
          <w:color w:val="231F20"/>
          <w:spacing w:val="-2"/>
          <w:sz w:val="20"/>
          <w:szCs w:val="20"/>
          <w:lang w:val="es-ES"/>
        </w:rPr>
        <w:t>Improvement</w:t>
      </w:r>
      <w:proofErr w:type="spellEnd"/>
      <w:r w:rsidRPr="00FE5A22">
        <w:rPr>
          <w:rFonts w:ascii="Palatino Linotype" w:eastAsia="Palatino Linotype" w:hAnsi="Palatino Linotype" w:cs="Palatino Linotype"/>
          <w:i/>
          <w:iCs/>
          <w:color w:val="231F20"/>
          <w:spacing w:val="-2"/>
          <w:sz w:val="20"/>
          <w:szCs w:val="20"/>
          <w:lang w:val="es-ES"/>
        </w:rPr>
        <w:t xml:space="preserve">) </w:t>
      </w:r>
      <w:r w:rsidRPr="00FE5A22">
        <w:rPr>
          <w:rFonts w:ascii="Palatino Linotype" w:eastAsia="Palatino Linotype" w:hAnsi="Palatino Linotype" w:cs="Palatino Linotype"/>
          <w:iCs/>
          <w:color w:val="231F20"/>
          <w:spacing w:val="-2"/>
          <w:sz w:val="20"/>
          <w:szCs w:val="20"/>
          <w:lang w:val="es-ES"/>
        </w:rPr>
        <w:t>aúna</w:t>
      </w:r>
      <w:r w:rsidRPr="00FE5A22">
        <w:rPr>
          <w:rFonts w:ascii="Palatino Linotype" w:eastAsia="Palatino Linotype" w:hAnsi="Palatino Linotype" w:cs="Palatino Linotype"/>
          <w:i/>
          <w:iCs/>
          <w:color w:val="231F20"/>
          <w:spacing w:val="-2"/>
          <w:sz w:val="20"/>
          <w:szCs w:val="20"/>
          <w:lang w:val="es-ES"/>
        </w:rPr>
        <w:t xml:space="preserve"> </w:t>
      </w:r>
      <w:r w:rsidRPr="00FE5A22">
        <w:rPr>
          <w:rFonts w:ascii="Palatino Linotype" w:eastAsia="Palatino Linotype" w:hAnsi="Palatino Linotype" w:cs="Palatino Linotype"/>
          <w:color w:val="231F20"/>
          <w:spacing w:val="-2"/>
          <w:sz w:val="20"/>
          <w:szCs w:val="20"/>
          <w:lang w:val="es-ES"/>
        </w:rPr>
        <w:t xml:space="preserve">las aportaciones de otros dos marcos complementarios, el de la eficacia escolar y el de la mejora de la escuela y se basa en la idea de que para incrementar el rendimiento del alumnado (llamado “criterio de eficacia”) es necesario alcanzar una serie de objetivos o productos intermedios (“criterios de mejora”) (Murillo, 2001, 2004). Las investigaciones sobre la mejora de la eficacia escolar han aportado claras evidencias de estos “productos intermedios” a diferentes niveles de análisis, a nivel de la reforma del centro y el sistema educativo (Hopkins, </w:t>
      </w:r>
      <w:proofErr w:type="spellStart"/>
      <w:r w:rsidRPr="00FE5A22">
        <w:rPr>
          <w:rFonts w:ascii="Palatino Linotype" w:eastAsia="Palatino Linotype" w:hAnsi="Palatino Linotype" w:cs="Palatino Linotype"/>
          <w:color w:val="231F20"/>
          <w:spacing w:val="-2"/>
          <w:sz w:val="20"/>
          <w:szCs w:val="20"/>
          <w:lang w:val="es-ES"/>
        </w:rPr>
        <w:t>Stringfield</w:t>
      </w:r>
      <w:proofErr w:type="spellEnd"/>
      <w:r w:rsidRPr="00FE5A22">
        <w:rPr>
          <w:rFonts w:ascii="Palatino Linotype" w:eastAsia="Palatino Linotype" w:hAnsi="Palatino Linotype" w:cs="Palatino Linotype"/>
          <w:color w:val="231F20"/>
          <w:spacing w:val="-2"/>
          <w:sz w:val="20"/>
          <w:szCs w:val="20"/>
          <w:lang w:val="es-ES"/>
        </w:rPr>
        <w:t xml:space="preserve">, Harris, </w:t>
      </w:r>
      <w:proofErr w:type="spellStart"/>
      <w:r w:rsidRPr="00FE5A22">
        <w:rPr>
          <w:rFonts w:ascii="Palatino Linotype" w:eastAsia="Palatino Linotype" w:hAnsi="Palatino Linotype" w:cs="Palatino Linotype"/>
          <w:color w:val="231F20"/>
          <w:spacing w:val="-2"/>
          <w:sz w:val="20"/>
          <w:szCs w:val="20"/>
          <w:lang w:val="es-ES"/>
        </w:rPr>
        <w:t>Stoll</w:t>
      </w:r>
      <w:proofErr w:type="spellEnd"/>
      <w:r w:rsidRPr="00FE5A22">
        <w:rPr>
          <w:rFonts w:ascii="Palatino Linotype" w:eastAsia="Palatino Linotype" w:hAnsi="Palatino Linotype" w:cs="Palatino Linotype"/>
          <w:color w:val="231F20"/>
          <w:spacing w:val="-2"/>
          <w:sz w:val="20"/>
          <w:szCs w:val="20"/>
          <w:lang w:val="es-ES"/>
        </w:rPr>
        <w:t xml:space="preserve">, &amp; </w:t>
      </w:r>
      <w:proofErr w:type="spellStart"/>
      <w:r w:rsidRPr="00FE5A22">
        <w:rPr>
          <w:rFonts w:ascii="Palatino Linotype" w:eastAsia="Palatino Linotype" w:hAnsi="Palatino Linotype" w:cs="Palatino Linotype"/>
          <w:color w:val="231F20"/>
          <w:spacing w:val="-2"/>
          <w:sz w:val="20"/>
          <w:szCs w:val="20"/>
          <w:lang w:val="es-ES"/>
        </w:rPr>
        <w:t>McKay</w:t>
      </w:r>
      <w:proofErr w:type="spellEnd"/>
      <w:r w:rsidRPr="00FE5A22">
        <w:rPr>
          <w:rFonts w:ascii="Palatino Linotype" w:eastAsia="Palatino Linotype" w:hAnsi="Palatino Linotype" w:cs="Palatino Linotype"/>
          <w:color w:val="231F20"/>
          <w:spacing w:val="-2"/>
          <w:sz w:val="20"/>
          <w:szCs w:val="20"/>
          <w:lang w:val="es-ES"/>
        </w:rPr>
        <w:t xml:space="preserve">, 2014), a nivel de centro educativo (Reynolds, </w:t>
      </w:r>
      <w:proofErr w:type="spellStart"/>
      <w:r w:rsidRPr="00FE5A22">
        <w:rPr>
          <w:rFonts w:ascii="Palatino Linotype" w:eastAsia="Palatino Linotype" w:hAnsi="Palatino Linotype" w:cs="Palatino Linotype"/>
          <w:color w:val="231F20"/>
          <w:spacing w:val="-2"/>
          <w:sz w:val="20"/>
          <w:szCs w:val="20"/>
          <w:lang w:val="es-ES"/>
        </w:rPr>
        <w:t>Sammons</w:t>
      </w:r>
      <w:proofErr w:type="spellEnd"/>
      <w:r w:rsidRPr="00FE5A22">
        <w:rPr>
          <w:rFonts w:ascii="Palatino Linotype" w:eastAsia="Palatino Linotype" w:hAnsi="Palatino Linotype" w:cs="Palatino Linotype"/>
          <w:color w:val="231F20"/>
          <w:spacing w:val="-2"/>
          <w:sz w:val="20"/>
          <w:szCs w:val="20"/>
          <w:lang w:val="es-ES"/>
        </w:rPr>
        <w:t xml:space="preserve">, De </w:t>
      </w:r>
      <w:proofErr w:type="spellStart"/>
      <w:r w:rsidRPr="00FE5A22">
        <w:rPr>
          <w:rFonts w:ascii="Palatino Linotype" w:eastAsia="Palatino Linotype" w:hAnsi="Palatino Linotype" w:cs="Palatino Linotype"/>
          <w:color w:val="231F20"/>
          <w:spacing w:val="-2"/>
          <w:sz w:val="20"/>
          <w:szCs w:val="20"/>
          <w:lang w:val="es-ES"/>
        </w:rPr>
        <w:t>Fraine</w:t>
      </w:r>
      <w:proofErr w:type="spellEnd"/>
      <w:r w:rsidRPr="00FE5A22">
        <w:rPr>
          <w:rFonts w:ascii="Palatino Linotype" w:eastAsia="Palatino Linotype" w:hAnsi="Palatino Linotype" w:cs="Palatino Linotype"/>
          <w:color w:val="231F20"/>
          <w:spacing w:val="-2"/>
          <w:sz w:val="20"/>
          <w:szCs w:val="20"/>
          <w:lang w:val="es-ES"/>
        </w:rPr>
        <w:t xml:space="preserve">, </w:t>
      </w:r>
      <w:proofErr w:type="spellStart"/>
      <w:r w:rsidRPr="00FE5A22">
        <w:rPr>
          <w:rFonts w:ascii="Palatino Linotype" w:eastAsia="Palatino Linotype" w:hAnsi="Palatino Linotype" w:cs="Palatino Linotype"/>
          <w:color w:val="231F20"/>
          <w:spacing w:val="-2"/>
          <w:sz w:val="20"/>
          <w:szCs w:val="20"/>
          <w:lang w:val="es-ES"/>
        </w:rPr>
        <w:t>Damme</w:t>
      </w:r>
      <w:proofErr w:type="spellEnd"/>
      <w:r w:rsidRPr="00FE5A22">
        <w:rPr>
          <w:rFonts w:ascii="Palatino Linotype" w:eastAsia="Palatino Linotype" w:hAnsi="Palatino Linotype" w:cs="Palatino Linotype"/>
          <w:color w:val="231F20"/>
          <w:spacing w:val="-2"/>
          <w:sz w:val="20"/>
          <w:szCs w:val="20"/>
          <w:lang w:val="es-ES"/>
        </w:rPr>
        <w:t xml:space="preserve">, Townsend, </w:t>
      </w:r>
      <w:proofErr w:type="spellStart"/>
      <w:r w:rsidRPr="00FE5A22">
        <w:rPr>
          <w:rFonts w:ascii="Palatino Linotype" w:eastAsia="Palatino Linotype" w:hAnsi="Palatino Linotype" w:cs="Palatino Linotype"/>
          <w:color w:val="231F20"/>
          <w:spacing w:val="-2"/>
          <w:sz w:val="20"/>
          <w:szCs w:val="20"/>
          <w:lang w:val="es-ES"/>
        </w:rPr>
        <w:t>Teddlie</w:t>
      </w:r>
      <w:proofErr w:type="spellEnd"/>
      <w:r w:rsidRPr="00FE5A22">
        <w:rPr>
          <w:rFonts w:ascii="Palatino Linotype" w:eastAsia="Palatino Linotype" w:hAnsi="Palatino Linotype" w:cs="Palatino Linotype"/>
          <w:color w:val="231F20"/>
          <w:spacing w:val="-2"/>
          <w:sz w:val="20"/>
          <w:szCs w:val="20"/>
          <w:lang w:val="es-ES"/>
        </w:rPr>
        <w:t xml:space="preserve"> &amp; </w:t>
      </w:r>
      <w:proofErr w:type="spellStart"/>
      <w:r w:rsidRPr="00FE5A22">
        <w:rPr>
          <w:rFonts w:ascii="Palatino Linotype" w:eastAsia="Palatino Linotype" w:hAnsi="Palatino Linotype" w:cs="Palatino Linotype"/>
          <w:color w:val="231F20"/>
          <w:spacing w:val="-2"/>
          <w:sz w:val="20"/>
          <w:szCs w:val="20"/>
          <w:lang w:val="es-ES"/>
        </w:rPr>
        <w:t>Stringfield</w:t>
      </w:r>
      <w:proofErr w:type="spellEnd"/>
      <w:r w:rsidRPr="00FE5A22">
        <w:rPr>
          <w:rFonts w:ascii="Palatino Linotype" w:eastAsia="Palatino Linotype" w:hAnsi="Palatino Linotype" w:cs="Palatino Linotype"/>
          <w:color w:val="231F20"/>
          <w:spacing w:val="-2"/>
          <w:sz w:val="20"/>
          <w:szCs w:val="20"/>
          <w:lang w:val="es-ES"/>
        </w:rPr>
        <w:t>, 2014) y a nivel de aula (</w:t>
      </w:r>
      <w:proofErr w:type="spellStart"/>
      <w:r w:rsidRPr="00FE5A22">
        <w:rPr>
          <w:rFonts w:ascii="Palatino Linotype" w:eastAsia="Palatino Linotype" w:hAnsi="Palatino Linotype" w:cs="Palatino Linotype"/>
          <w:color w:val="231F20"/>
          <w:spacing w:val="-2"/>
          <w:sz w:val="20"/>
          <w:szCs w:val="20"/>
          <w:lang w:val="es-ES"/>
        </w:rPr>
        <w:t>Muijs</w:t>
      </w:r>
      <w:proofErr w:type="spellEnd"/>
      <w:r w:rsidRPr="00FE5A22">
        <w:rPr>
          <w:rFonts w:ascii="Palatino Linotype" w:eastAsia="Palatino Linotype" w:hAnsi="Palatino Linotype" w:cs="Palatino Linotype"/>
          <w:color w:val="231F20"/>
          <w:spacing w:val="-2"/>
          <w:sz w:val="20"/>
          <w:szCs w:val="20"/>
          <w:lang w:val="es-ES"/>
        </w:rPr>
        <w:t xml:space="preserve">, </w:t>
      </w:r>
      <w:proofErr w:type="spellStart"/>
      <w:r w:rsidRPr="00FE5A22">
        <w:rPr>
          <w:rFonts w:ascii="Palatino Linotype" w:eastAsia="Palatino Linotype" w:hAnsi="Palatino Linotype" w:cs="Palatino Linotype"/>
          <w:color w:val="231F20"/>
          <w:spacing w:val="-2"/>
          <w:sz w:val="20"/>
          <w:szCs w:val="20"/>
          <w:lang w:val="es-ES"/>
        </w:rPr>
        <w:t>Kyriakides</w:t>
      </w:r>
      <w:proofErr w:type="spellEnd"/>
      <w:r w:rsidRPr="00FE5A22">
        <w:rPr>
          <w:rFonts w:ascii="Palatino Linotype" w:eastAsia="Palatino Linotype" w:hAnsi="Palatino Linotype" w:cs="Palatino Linotype"/>
          <w:color w:val="231F20"/>
          <w:spacing w:val="-2"/>
          <w:sz w:val="20"/>
          <w:szCs w:val="20"/>
          <w:lang w:val="es-ES"/>
        </w:rPr>
        <w:t xml:space="preserve">, van der </w:t>
      </w:r>
      <w:proofErr w:type="spellStart"/>
      <w:r w:rsidRPr="00FE5A22">
        <w:rPr>
          <w:rFonts w:ascii="Palatino Linotype" w:eastAsia="Palatino Linotype" w:hAnsi="Palatino Linotype" w:cs="Palatino Linotype"/>
          <w:color w:val="231F20"/>
          <w:spacing w:val="-2"/>
          <w:sz w:val="20"/>
          <w:szCs w:val="20"/>
          <w:lang w:val="es-ES"/>
        </w:rPr>
        <w:t>Werf</w:t>
      </w:r>
      <w:proofErr w:type="spellEnd"/>
      <w:r w:rsidRPr="00FE5A22">
        <w:rPr>
          <w:rFonts w:ascii="Palatino Linotype" w:eastAsia="Palatino Linotype" w:hAnsi="Palatino Linotype" w:cs="Palatino Linotype"/>
          <w:color w:val="231F20"/>
          <w:spacing w:val="-2"/>
          <w:sz w:val="20"/>
          <w:szCs w:val="20"/>
          <w:lang w:val="es-ES"/>
        </w:rPr>
        <w:t xml:space="preserve">, </w:t>
      </w:r>
      <w:proofErr w:type="spellStart"/>
      <w:r w:rsidRPr="00FE5A22">
        <w:rPr>
          <w:rFonts w:ascii="Palatino Linotype" w:eastAsia="Palatino Linotype" w:hAnsi="Palatino Linotype" w:cs="Palatino Linotype"/>
          <w:color w:val="231F20"/>
          <w:spacing w:val="-2"/>
          <w:sz w:val="20"/>
          <w:szCs w:val="20"/>
          <w:lang w:val="es-ES"/>
        </w:rPr>
        <w:t>Creemers</w:t>
      </w:r>
      <w:proofErr w:type="spellEnd"/>
      <w:r w:rsidRPr="00FE5A22">
        <w:rPr>
          <w:rFonts w:ascii="Palatino Linotype" w:eastAsia="Palatino Linotype" w:hAnsi="Palatino Linotype" w:cs="Palatino Linotype"/>
          <w:color w:val="231F20"/>
          <w:spacing w:val="-2"/>
          <w:sz w:val="20"/>
          <w:szCs w:val="20"/>
          <w:lang w:val="es-ES"/>
        </w:rPr>
        <w:t xml:space="preserve">, </w:t>
      </w:r>
      <w:proofErr w:type="spellStart"/>
      <w:r w:rsidRPr="00FE5A22">
        <w:rPr>
          <w:rFonts w:ascii="Palatino Linotype" w:eastAsia="Palatino Linotype" w:hAnsi="Palatino Linotype" w:cs="Palatino Linotype"/>
          <w:color w:val="231F20"/>
          <w:spacing w:val="-2"/>
          <w:sz w:val="20"/>
          <w:szCs w:val="20"/>
          <w:lang w:val="es-ES"/>
        </w:rPr>
        <w:t>Timperley</w:t>
      </w:r>
      <w:proofErr w:type="spellEnd"/>
      <w:r w:rsidRPr="00FE5A22">
        <w:rPr>
          <w:rFonts w:ascii="Palatino Linotype" w:eastAsia="Palatino Linotype" w:hAnsi="Palatino Linotype" w:cs="Palatino Linotype"/>
          <w:color w:val="231F20"/>
          <w:spacing w:val="-2"/>
          <w:sz w:val="20"/>
          <w:szCs w:val="20"/>
          <w:lang w:val="es-ES"/>
        </w:rPr>
        <w:t xml:space="preserve"> &amp; </w:t>
      </w:r>
      <w:proofErr w:type="spellStart"/>
      <w:r w:rsidRPr="00FE5A22">
        <w:rPr>
          <w:rFonts w:ascii="Palatino Linotype" w:eastAsia="Palatino Linotype" w:hAnsi="Palatino Linotype" w:cs="Palatino Linotype"/>
          <w:color w:val="231F20"/>
          <w:spacing w:val="-2"/>
          <w:sz w:val="20"/>
          <w:szCs w:val="20"/>
          <w:lang w:val="es-ES"/>
        </w:rPr>
        <w:t>Earl</w:t>
      </w:r>
      <w:proofErr w:type="spellEnd"/>
      <w:r w:rsidRPr="00FE5A22">
        <w:rPr>
          <w:rFonts w:ascii="Palatino Linotype" w:eastAsia="Palatino Linotype" w:hAnsi="Palatino Linotype" w:cs="Palatino Linotype"/>
          <w:color w:val="231F20"/>
          <w:spacing w:val="-2"/>
          <w:sz w:val="20"/>
          <w:szCs w:val="20"/>
          <w:lang w:val="es-ES"/>
        </w:rPr>
        <w:t xml:space="preserve">, 2014) que resultan esenciales para el logro de los resultados del alumnado. </w:t>
      </w:r>
    </w:p>
    <w:p w:rsidR="00FE5A22" w:rsidRPr="00FE5A22" w:rsidRDefault="00FE5A22" w:rsidP="00D33C19">
      <w:pPr>
        <w:spacing w:after="0" w:line="240" w:lineRule="exact"/>
        <w:ind w:left="120" w:right="38" w:firstLine="283"/>
        <w:jc w:val="both"/>
        <w:rPr>
          <w:rFonts w:ascii="Palatino Linotype" w:eastAsia="Palatino Linotype" w:hAnsi="Palatino Linotype" w:cs="Palatino Linotype"/>
          <w:b/>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 xml:space="preserve">Una de las principales conclusiones de décadas de investigación sobre la eficacia de la educación es la importancia del  aula como </w:t>
      </w:r>
      <w:proofErr w:type="spellStart"/>
      <w:r w:rsidRPr="00FE5A22">
        <w:rPr>
          <w:rFonts w:ascii="Palatino Linotype" w:eastAsia="Palatino Linotype" w:hAnsi="Palatino Linotype" w:cs="Palatino Linotype"/>
          <w:color w:val="231F20"/>
          <w:spacing w:val="-2"/>
          <w:sz w:val="20"/>
          <w:szCs w:val="20"/>
          <w:lang w:val="es-ES"/>
        </w:rPr>
        <w:t>predictor</w:t>
      </w:r>
      <w:proofErr w:type="spellEnd"/>
      <w:r w:rsidRPr="00FE5A22">
        <w:rPr>
          <w:rFonts w:ascii="Palatino Linotype" w:eastAsia="Palatino Linotype" w:hAnsi="Palatino Linotype" w:cs="Palatino Linotype"/>
          <w:color w:val="231F20"/>
          <w:spacing w:val="-2"/>
          <w:sz w:val="20"/>
          <w:szCs w:val="20"/>
          <w:lang w:val="es-ES"/>
        </w:rPr>
        <w:t xml:space="preserve"> de los resultados del alumnado (</w:t>
      </w:r>
      <w:proofErr w:type="spellStart"/>
      <w:r w:rsidRPr="00FE5A22">
        <w:rPr>
          <w:rFonts w:ascii="Palatino Linotype" w:eastAsia="Palatino Linotype" w:hAnsi="Palatino Linotype" w:cs="Palatino Linotype"/>
          <w:color w:val="231F20"/>
          <w:spacing w:val="-2"/>
          <w:sz w:val="20"/>
          <w:szCs w:val="20"/>
          <w:lang w:val="es-ES"/>
        </w:rPr>
        <w:t>Elmore</w:t>
      </w:r>
      <w:proofErr w:type="spellEnd"/>
      <w:r w:rsidRPr="00FE5A22">
        <w:rPr>
          <w:rFonts w:ascii="Palatino Linotype" w:eastAsia="Palatino Linotype" w:hAnsi="Palatino Linotype" w:cs="Palatino Linotype"/>
          <w:color w:val="231F20"/>
          <w:spacing w:val="-2"/>
          <w:sz w:val="20"/>
          <w:szCs w:val="20"/>
          <w:lang w:val="es-ES"/>
        </w:rPr>
        <w:t xml:space="preserve">, 2010; </w:t>
      </w:r>
      <w:proofErr w:type="spellStart"/>
      <w:r w:rsidRPr="00FE5A22">
        <w:rPr>
          <w:rFonts w:ascii="Palatino Linotype" w:eastAsia="Palatino Linotype" w:hAnsi="Palatino Linotype" w:cs="Palatino Linotype"/>
          <w:color w:val="231F20"/>
          <w:spacing w:val="-2"/>
          <w:sz w:val="20"/>
          <w:szCs w:val="20"/>
          <w:lang w:val="es-ES"/>
        </w:rPr>
        <w:t>Hargreaves</w:t>
      </w:r>
      <w:proofErr w:type="spellEnd"/>
      <w:r w:rsidRPr="00FE5A22">
        <w:rPr>
          <w:rFonts w:ascii="Palatino Linotype" w:eastAsia="Palatino Linotype" w:hAnsi="Palatino Linotype" w:cs="Palatino Linotype"/>
          <w:color w:val="231F20"/>
          <w:spacing w:val="-2"/>
          <w:sz w:val="20"/>
          <w:szCs w:val="20"/>
          <w:lang w:val="es-ES"/>
        </w:rPr>
        <w:t xml:space="preserve"> y </w:t>
      </w:r>
      <w:proofErr w:type="spellStart"/>
      <w:r w:rsidRPr="00FE5A22">
        <w:rPr>
          <w:rFonts w:ascii="Palatino Linotype" w:eastAsia="Palatino Linotype" w:hAnsi="Palatino Linotype" w:cs="Palatino Linotype"/>
          <w:color w:val="231F20"/>
          <w:spacing w:val="-2"/>
          <w:sz w:val="20"/>
          <w:szCs w:val="20"/>
          <w:lang w:val="es-ES"/>
        </w:rPr>
        <w:t>Fullan</w:t>
      </w:r>
      <w:proofErr w:type="spellEnd"/>
      <w:r w:rsidRPr="00FE5A22">
        <w:rPr>
          <w:rFonts w:ascii="Palatino Linotype" w:eastAsia="Palatino Linotype" w:hAnsi="Palatino Linotype" w:cs="Palatino Linotype"/>
          <w:color w:val="231F20"/>
          <w:spacing w:val="-2"/>
          <w:sz w:val="20"/>
          <w:szCs w:val="20"/>
          <w:lang w:val="es-ES"/>
        </w:rPr>
        <w:t xml:space="preserve">, 2014; </w:t>
      </w:r>
      <w:proofErr w:type="spellStart"/>
      <w:r w:rsidRPr="00FE5A22">
        <w:rPr>
          <w:rFonts w:ascii="Palatino Linotype" w:eastAsia="Palatino Linotype" w:hAnsi="Palatino Linotype" w:cs="Palatino Linotype"/>
          <w:color w:val="231F20"/>
          <w:spacing w:val="-2"/>
          <w:sz w:val="20"/>
          <w:szCs w:val="20"/>
          <w:lang w:val="es-ES"/>
        </w:rPr>
        <w:t>Hattie</w:t>
      </w:r>
      <w:proofErr w:type="spellEnd"/>
      <w:r w:rsidRPr="00FE5A22">
        <w:rPr>
          <w:rFonts w:ascii="Palatino Linotype" w:eastAsia="Palatino Linotype" w:hAnsi="Palatino Linotype" w:cs="Palatino Linotype"/>
          <w:color w:val="231F20"/>
          <w:spacing w:val="-2"/>
          <w:sz w:val="20"/>
          <w:szCs w:val="20"/>
          <w:lang w:val="es-ES"/>
        </w:rPr>
        <w:t xml:space="preserve">, 2009; </w:t>
      </w:r>
      <w:proofErr w:type="spellStart"/>
      <w:r w:rsidRPr="00FE5A22">
        <w:rPr>
          <w:rFonts w:ascii="Palatino Linotype" w:eastAsia="Palatino Linotype" w:hAnsi="Palatino Linotype" w:cs="Palatino Linotype"/>
          <w:color w:val="231F20"/>
          <w:spacing w:val="-2"/>
          <w:sz w:val="20"/>
          <w:szCs w:val="20"/>
          <w:lang w:val="es-ES"/>
        </w:rPr>
        <w:t>Muijs</w:t>
      </w:r>
      <w:proofErr w:type="spellEnd"/>
      <w:r w:rsidRPr="00FE5A22">
        <w:rPr>
          <w:rFonts w:ascii="Palatino Linotype" w:eastAsia="Palatino Linotype" w:hAnsi="Palatino Linotype" w:cs="Palatino Linotype"/>
          <w:color w:val="231F20"/>
          <w:spacing w:val="-2"/>
          <w:sz w:val="20"/>
          <w:szCs w:val="20"/>
          <w:lang w:val="es-ES"/>
        </w:rPr>
        <w:t xml:space="preserve"> &amp; Reynolds, 2011; </w:t>
      </w:r>
      <w:proofErr w:type="spellStart"/>
      <w:r w:rsidRPr="00FE5A22">
        <w:rPr>
          <w:rFonts w:ascii="Palatino Linotype" w:eastAsia="Palatino Linotype" w:hAnsi="Palatino Linotype" w:cs="Palatino Linotype"/>
          <w:color w:val="231F20"/>
          <w:spacing w:val="-2"/>
          <w:sz w:val="20"/>
          <w:szCs w:val="20"/>
          <w:lang w:val="es-ES"/>
        </w:rPr>
        <w:t>Muijs</w:t>
      </w:r>
      <w:proofErr w:type="spellEnd"/>
      <w:r w:rsidRPr="00FE5A22">
        <w:rPr>
          <w:rFonts w:ascii="Palatino Linotype" w:eastAsia="Palatino Linotype" w:hAnsi="Palatino Linotype" w:cs="Palatino Linotype"/>
          <w:color w:val="231F20"/>
          <w:spacing w:val="-2"/>
          <w:sz w:val="20"/>
          <w:szCs w:val="20"/>
          <w:lang w:val="es-ES"/>
        </w:rPr>
        <w:t xml:space="preserve"> et. al, 2014; Murillo, 2004, 2005, 2007; Murillo, Martínez y Hernández, 2011</w:t>
      </w:r>
      <w:r w:rsidRPr="00FE5A22">
        <w:rPr>
          <w:rFonts w:ascii="Palatino Linotype" w:eastAsia="Palatino Linotype" w:hAnsi="Palatino Linotype" w:cs="Palatino Linotype"/>
          <w:b/>
          <w:color w:val="231F20"/>
          <w:spacing w:val="-2"/>
          <w:sz w:val="20"/>
          <w:szCs w:val="20"/>
          <w:lang w:val="es-ES"/>
        </w:rPr>
        <w:t xml:space="preserve">).  </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 xml:space="preserve">El objeto de este trabajo es analizar uno de los factores de éxito identificado en diversas investigaciones previas, las metodologías </w:t>
      </w:r>
      <w:r w:rsidR="000A7CE6">
        <w:rPr>
          <w:rFonts w:ascii="Palatino Linotype" w:eastAsia="Palatino Linotype" w:hAnsi="Palatino Linotype" w:cs="Palatino Linotype"/>
          <w:color w:val="231F20"/>
          <w:spacing w:val="-2"/>
          <w:sz w:val="20"/>
          <w:szCs w:val="20"/>
          <w:lang w:val="es-ES"/>
        </w:rPr>
        <w:t>de enseñanza</w:t>
      </w:r>
      <w:r w:rsidRPr="00FE5A22">
        <w:rPr>
          <w:rFonts w:ascii="Palatino Linotype" w:eastAsia="Palatino Linotype" w:hAnsi="Palatino Linotype" w:cs="Palatino Linotype"/>
          <w:color w:val="231F20"/>
          <w:spacing w:val="-2"/>
          <w:sz w:val="20"/>
          <w:szCs w:val="20"/>
          <w:lang w:val="es-ES"/>
        </w:rPr>
        <w:t xml:space="preserve"> y los recursos que utiliza el profesorado para favorecer los procesos de enseñanza-aprendizaje en los centros de alto nivel de eficacia de la Comunidad Autónoma del País Vasco (CAPV). </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 xml:space="preserve">Se entiende por </w:t>
      </w:r>
      <w:r w:rsidRPr="00FE5A22">
        <w:rPr>
          <w:rFonts w:ascii="Palatino Linotype" w:eastAsia="Palatino Linotype" w:hAnsi="Palatino Linotype" w:cs="Palatino Linotype"/>
          <w:i/>
          <w:color w:val="231F20"/>
          <w:spacing w:val="-2"/>
          <w:sz w:val="20"/>
          <w:szCs w:val="20"/>
          <w:lang w:val="es-ES"/>
        </w:rPr>
        <w:t>centros de alto nivel de eficacia</w:t>
      </w:r>
      <w:r w:rsidRPr="00FE5A22">
        <w:rPr>
          <w:rFonts w:ascii="Palatino Linotype" w:eastAsia="Palatino Linotype" w:hAnsi="Palatino Linotype" w:cs="Palatino Linotype"/>
          <w:color w:val="231F20"/>
          <w:spacing w:val="-2"/>
          <w:sz w:val="20"/>
          <w:szCs w:val="20"/>
          <w:lang w:val="es-ES"/>
        </w:rPr>
        <w:t xml:space="preserve"> "aquellos que consiguen un desarrollo integral de todos y cada uno de sus estudiantes, más allá de lo que sería previsible teniendo en cuenta su rendimiento previo y la situación socio-económica y cultural de sus familias" (Murillo, 2005:30). Este estudio puede contribuir al diseño de planes de formación y desarrollo profesional del profesorado y, en última instancia, al desarrollo de los programas de mejora de los centros escolares de la CAPV.</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Una revisión de investigaciones recientes en esta área  (</w:t>
      </w:r>
      <w:proofErr w:type="spellStart"/>
      <w:r w:rsidRPr="00FE5A22">
        <w:rPr>
          <w:rFonts w:ascii="Palatino Linotype" w:eastAsia="Palatino Linotype" w:hAnsi="Palatino Linotype" w:cs="Palatino Linotype"/>
          <w:color w:val="231F20"/>
          <w:spacing w:val="-2"/>
          <w:sz w:val="20"/>
          <w:szCs w:val="20"/>
          <w:lang w:val="es-ES"/>
        </w:rPr>
        <w:t>Muijs</w:t>
      </w:r>
      <w:proofErr w:type="spellEnd"/>
      <w:r w:rsidRPr="00FE5A22">
        <w:rPr>
          <w:rFonts w:ascii="Palatino Linotype" w:eastAsia="Palatino Linotype" w:hAnsi="Palatino Linotype" w:cs="Palatino Linotype"/>
          <w:color w:val="231F20"/>
          <w:spacing w:val="-2"/>
          <w:sz w:val="20"/>
          <w:szCs w:val="20"/>
          <w:lang w:val="es-ES"/>
        </w:rPr>
        <w:t xml:space="preserve"> et. al, 2014) concluye que los factores clave de la eficacia docente en el aula son los siguientes: 1) cantidad de tiempo de la actividad académica, de la oportunidad para aprender, organización y gestión del tiempo en el aula y ritmo ágil de la práctica docente; 2) calidad de la instrucción y la interacción destacando la estructuración de la información, el cuestionamiento, la retroalimentación efectiva y la combinación del trabajo individual y en grupos pequeños; y 3) otros factores que mantienen relaciones significativas pero pequeñas o moderadas con los resultados del alumnado, como el clima del aula y las expectativas del profesorado relacionadas con las características étnicas, de género y del origen sociocultural del alumnado. La modificación de las bajas expectativas es un reto, pero estrategias tales como centrarse en los éxitos del alumnado procedente de entornos desfavorecidos, la agrupación mixta por capacidad, confiar en medidas objetivas de logro en vez de suposiciones, flexibilidad en lugar de niveles fijos de </w:t>
      </w:r>
      <w:r w:rsidRPr="00FE5A22">
        <w:rPr>
          <w:rFonts w:ascii="Palatino Linotype" w:eastAsia="Palatino Linotype" w:hAnsi="Palatino Linotype" w:cs="Palatino Linotype"/>
          <w:color w:val="231F20"/>
          <w:spacing w:val="-2"/>
          <w:sz w:val="20"/>
          <w:szCs w:val="20"/>
          <w:lang w:val="es-ES"/>
        </w:rPr>
        <w:lastRenderedPageBreak/>
        <w:t xml:space="preserve">capacidad y un énfasis en el papel del esfuerzo en lugar del logro parecen ser efectivas. </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roofErr w:type="spellStart"/>
      <w:r w:rsidRPr="00FE5A22">
        <w:rPr>
          <w:rFonts w:ascii="Palatino Linotype" w:eastAsia="Palatino Linotype" w:hAnsi="Palatino Linotype" w:cs="Palatino Linotype"/>
          <w:color w:val="231F20"/>
          <w:spacing w:val="-2"/>
          <w:sz w:val="20"/>
          <w:szCs w:val="20"/>
          <w:lang w:val="es-ES"/>
        </w:rPr>
        <w:t>Scheerens</w:t>
      </w:r>
      <w:proofErr w:type="spellEnd"/>
      <w:r w:rsidRPr="00FE5A22">
        <w:rPr>
          <w:rFonts w:ascii="Palatino Linotype" w:eastAsia="Palatino Linotype" w:hAnsi="Palatino Linotype" w:cs="Palatino Linotype"/>
          <w:color w:val="231F20"/>
          <w:spacing w:val="-2"/>
          <w:sz w:val="20"/>
          <w:szCs w:val="20"/>
          <w:lang w:val="es-ES"/>
        </w:rPr>
        <w:t xml:space="preserve"> y </w:t>
      </w:r>
      <w:proofErr w:type="spellStart"/>
      <w:r w:rsidRPr="00FE5A22">
        <w:rPr>
          <w:rFonts w:ascii="Palatino Linotype" w:eastAsia="Palatino Linotype" w:hAnsi="Palatino Linotype" w:cs="Palatino Linotype"/>
          <w:color w:val="231F20"/>
          <w:spacing w:val="-2"/>
          <w:sz w:val="20"/>
          <w:szCs w:val="20"/>
          <w:lang w:val="es-ES"/>
        </w:rPr>
        <w:t>Bosker</w:t>
      </w:r>
      <w:proofErr w:type="spellEnd"/>
      <w:r w:rsidRPr="00FE5A22">
        <w:rPr>
          <w:rFonts w:ascii="Palatino Linotype" w:eastAsia="Palatino Linotype" w:hAnsi="Palatino Linotype" w:cs="Palatino Linotype"/>
          <w:color w:val="231F20"/>
          <w:spacing w:val="-2"/>
          <w:sz w:val="20"/>
          <w:szCs w:val="20"/>
          <w:lang w:val="es-ES"/>
        </w:rPr>
        <w:t xml:space="preserve"> (1997) en su meta-análisis concluyeron que el mayor impacto, de moderado a fuerte, en los resultados del alumnado lo tenían las variables relacionadas con el refuerzo de los contenidos y la retroalimentación al alumnado, mientras que el aprendizaje cooperativo, la adaptación de la instrucción y el tiempo en la tarea tuvieron efectos moderados. La enseñanza estructurada, la oportunidad de aprender y el uso de los deberes escolares tuvieron efectos significativos pero débiles. </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roofErr w:type="spellStart"/>
      <w:r w:rsidRPr="00FE5A22">
        <w:rPr>
          <w:rFonts w:ascii="Palatino Linotype" w:eastAsia="Palatino Linotype" w:hAnsi="Palatino Linotype" w:cs="Palatino Linotype"/>
          <w:color w:val="231F20"/>
          <w:spacing w:val="-2"/>
          <w:sz w:val="20"/>
          <w:szCs w:val="20"/>
          <w:lang w:val="es-ES"/>
        </w:rPr>
        <w:t>Kyriakides</w:t>
      </w:r>
      <w:proofErr w:type="spellEnd"/>
      <w:r w:rsidRPr="00FE5A22">
        <w:rPr>
          <w:rFonts w:ascii="Palatino Linotype" w:eastAsia="Palatino Linotype" w:hAnsi="Palatino Linotype" w:cs="Palatino Linotype"/>
          <w:color w:val="231F20"/>
          <w:spacing w:val="-2"/>
          <w:sz w:val="20"/>
          <w:szCs w:val="20"/>
          <w:lang w:val="es-ES"/>
        </w:rPr>
        <w:t xml:space="preserve"> et al. (2010) encontraron que los factores relacionados con la enseñanza mostraron relaciones significativas aunque sólo moderadas con los resultados del alumnado. Son los siguientes: comprensión de los objetivos, estructuración,  cuestionamiento,  enseñanza y modelado, aplicaciones, gestión del tiempo y papel del profesado en el aula facilitando un ambiente de aprendizaje, el aprendizaje cooperativo (</w:t>
      </w:r>
      <w:proofErr w:type="spellStart"/>
      <w:r w:rsidRPr="00FE5A22">
        <w:rPr>
          <w:rFonts w:ascii="Palatino Linotype" w:eastAsia="Palatino Linotype" w:hAnsi="Palatino Linotype" w:cs="Palatino Linotype"/>
          <w:color w:val="231F20"/>
          <w:spacing w:val="-2"/>
          <w:sz w:val="20"/>
          <w:szCs w:val="20"/>
          <w:lang w:val="es-ES"/>
        </w:rPr>
        <w:t>Slavin</w:t>
      </w:r>
      <w:proofErr w:type="spellEnd"/>
      <w:r w:rsidRPr="00FE5A22">
        <w:rPr>
          <w:rFonts w:ascii="Palatino Linotype" w:eastAsia="Palatino Linotype" w:hAnsi="Palatino Linotype" w:cs="Palatino Linotype"/>
          <w:color w:val="231F20"/>
          <w:spacing w:val="-2"/>
          <w:sz w:val="20"/>
          <w:szCs w:val="20"/>
          <w:lang w:val="es-ES"/>
        </w:rPr>
        <w:t>, 2013) y la evaluación en el aula.</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roofErr w:type="spellStart"/>
      <w:r w:rsidRPr="00FE5A22">
        <w:rPr>
          <w:rFonts w:ascii="Palatino Linotype" w:eastAsia="Palatino Linotype" w:hAnsi="Palatino Linotype" w:cs="Palatino Linotype"/>
          <w:color w:val="231F20"/>
          <w:spacing w:val="-2"/>
          <w:sz w:val="20"/>
          <w:szCs w:val="20"/>
          <w:lang w:val="es-ES"/>
        </w:rPr>
        <w:t>Hattie</w:t>
      </w:r>
      <w:proofErr w:type="spellEnd"/>
      <w:r w:rsidRPr="00FE5A22">
        <w:rPr>
          <w:rFonts w:ascii="Palatino Linotype" w:eastAsia="Palatino Linotype" w:hAnsi="Palatino Linotype" w:cs="Palatino Linotype"/>
          <w:color w:val="231F20"/>
          <w:spacing w:val="-2"/>
          <w:sz w:val="20"/>
          <w:szCs w:val="20"/>
          <w:lang w:val="es-ES"/>
        </w:rPr>
        <w:t xml:space="preserve"> (2009) sintetizó 800 meta-análisis diferentes para llegar a su meta-análisis global de intervenciones educativas y confirmó la influencia de factores tales como la importancia de la retroalimentación, el comportamiento en clase, la claridad del profesorado, las relaciones profesorado-alumnado, el aprendizaje cooperativo, la instrucción directa, el dominio del aprendizaje, la gestión del aula, la tutoría entre iguales, los ejemplos prácticos y los mapas conceptuales así como los métodos de educación </w:t>
      </w:r>
      <w:proofErr w:type="spellStart"/>
      <w:r w:rsidRPr="00FE5A22">
        <w:rPr>
          <w:rFonts w:ascii="Palatino Linotype" w:eastAsia="Palatino Linotype" w:hAnsi="Palatino Linotype" w:cs="Palatino Linotype"/>
          <w:color w:val="231F20"/>
          <w:spacing w:val="-2"/>
          <w:sz w:val="20"/>
          <w:szCs w:val="20"/>
          <w:lang w:val="es-ES"/>
        </w:rPr>
        <w:t>metacognitivos</w:t>
      </w:r>
      <w:proofErr w:type="spellEnd"/>
      <w:r w:rsidRPr="00FE5A22">
        <w:rPr>
          <w:rFonts w:ascii="Palatino Linotype" w:eastAsia="Palatino Linotype" w:hAnsi="Palatino Linotype" w:cs="Palatino Linotype"/>
          <w:color w:val="231F20"/>
          <w:spacing w:val="-2"/>
          <w:sz w:val="20"/>
          <w:szCs w:val="20"/>
          <w:lang w:val="es-ES"/>
        </w:rPr>
        <w:t>.</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 xml:space="preserve">Según Murillo y otros (Murillo, 2004; Murillo et al. 2011) los factores de la enseñanza eficaz, en síntesis, son 1os siguientes: </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1) Implicación y compromiso del docente: actitud positiva, entusiasmo y sentido de pertenencia.</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2) Clima del aula: ambiente ordenado, orientado al trabajo y buenas relaciones entre el profesorado-alumnado y entre el alumnado.</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3) Altas expectativas y autoestima: transmisión de una actitud de aprecio y confianza en sus capacidades, política de refuerzos, supervisión frecuente y alabanzas.</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4) Lecciones estructuradas: La estructuración consiste en: 1) formular los objetivos basándose en conocimientos previos, 2) dar información estructurada de los contenidos, 3) explicar y aplicar con ejemplos claros, 4) formular cuestiones al alumnado y proponer actividades de discusión, 5) consolidar los conocimientos aprendidos, 6) revisar la enseñanza, verificar el aprendizaje del alumnado y sus dificultades y 7) repasar lo aprendido.</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5) Actividades variadas, participativas y activas: Fomentar la enseñanza interactiva, el profesorado como facilitador del aprendizaje del alumnado. Importancia del cuestionamiento, el “aprender haciendo”, aprender a pensar y evaluar  la acción.</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6) Atención a la diversidad: Una enseñanza basada en los conocimientos previos del alumnado, que se adecua gradualmente a las diferencias individuales y propone progresivamente tareas estimulantes para el desarrollo de sus capacidades.</w:t>
      </w:r>
    </w:p>
    <w:p w:rsidR="00FE5A22" w:rsidRPr="00FE5A22" w:rsidRDefault="00FE5A22" w:rsidP="00FE5A2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7) Optimizar el tiempo de aprendizaje: Estimular las oportunidades para aprender gestionando eficazmente el tiempo dedicado a la enseñanza-aprendizaje, la puntualidad, la motivación y la adecuación a las características del alumnado.</w:t>
      </w:r>
    </w:p>
    <w:p w:rsidR="00FE5A22" w:rsidRPr="00FE5A22" w:rsidRDefault="00FE5A22" w:rsidP="00B02F8E">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 xml:space="preserve">8) Organización y gestión del aula: En síntesis: 1) las clases y los grupos </w:t>
      </w:r>
      <w:r w:rsidRPr="00FE5A22">
        <w:rPr>
          <w:rFonts w:ascii="Palatino Linotype" w:eastAsia="Palatino Linotype" w:hAnsi="Palatino Linotype" w:cs="Palatino Linotype"/>
          <w:color w:val="231F20"/>
          <w:spacing w:val="-2"/>
          <w:sz w:val="20"/>
          <w:szCs w:val="20"/>
          <w:lang w:val="es-ES"/>
        </w:rPr>
        <w:lastRenderedPageBreak/>
        <w:t>heterogéneos son más eficaces para el aprendizaje del alumnado que los agrupamientos en función de su capacidad o habilidades; 2) la estrategia más eficaz es combinar actividades para todo el grupo, trabajo en pequeños grupos y actividades individuales; 3) el establecimiento de reglas y rutinas, preferiblemente negociadas con el propio alumnado  y 4) gestión eficaz del aula.</w:t>
      </w:r>
    </w:p>
    <w:p w:rsidR="00FE5A22" w:rsidRPr="00FE5A22" w:rsidRDefault="00FE5A22" w:rsidP="00B02F8E">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9) Utilización de los recursos didácticos: La integración de las TIC en la didáctica de las materias favorece el desarrollo de habilidades cognitivas del alumnado y la adaptación a la diversidad del aula.</w:t>
      </w:r>
    </w:p>
    <w:p w:rsidR="00FE5A22" w:rsidRPr="00FE5A22" w:rsidRDefault="00FE5A22" w:rsidP="00B02F8E">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10) Evaluación, seguimiento y retroalimentación continuas</w:t>
      </w:r>
      <w:r w:rsidRPr="00FE5A22">
        <w:rPr>
          <w:rFonts w:ascii="Palatino Linotype" w:eastAsia="Palatino Linotype" w:hAnsi="Palatino Linotype" w:cs="Palatino Linotype"/>
          <w:i/>
          <w:color w:val="231F20"/>
          <w:spacing w:val="-2"/>
          <w:sz w:val="20"/>
          <w:szCs w:val="20"/>
          <w:lang w:val="es-ES"/>
        </w:rPr>
        <w:t xml:space="preserve">: </w:t>
      </w:r>
      <w:r w:rsidRPr="00FE5A22">
        <w:rPr>
          <w:rFonts w:ascii="Palatino Linotype" w:eastAsia="Palatino Linotype" w:hAnsi="Palatino Linotype" w:cs="Palatino Linotype"/>
          <w:color w:val="231F20"/>
          <w:spacing w:val="-2"/>
          <w:sz w:val="20"/>
          <w:szCs w:val="20"/>
          <w:lang w:val="es-ES"/>
        </w:rPr>
        <w:t>Utilización de variadas técnicas de evaluación (observación, interrogatorio, tareas, pruebas) para identificar las necesidades del alumnado y evaluar la metodología de enseñanza utilizada.</w:t>
      </w:r>
    </w:p>
    <w:p w:rsidR="00FE5A22" w:rsidRPr="00FE5A22" w:rsidRDefault="00FE5A22" w:rsidP="00B02F8E">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Algunos trabajos sobre la percepción y el uso de las nuevas tecnologías por parte del profesorado concluyen (Gutiérrez, Palacios y Torrego, 2010; Trujillo, López y Pérez,  2011; Cortina-Pérez, Gallardo-</w:t>
      </w:r>
      <w:proofErr w:type="spellStart"/>
      <w:r w:rsidRPr="00FE5A22">
        <w:rPr>
          <w:rFonts w:ascii="Palatino Linotype" w:eastAsia="Palatino Linotype" w:hAnsi="Palatino Linotype" w:cs="Palatino Linotype"/>
          <w:color w:val="231F20"/>
          <w:spacing w:val="-2"/>
          <w:sz w:val="20"/>
          <w:szCs w:val="20"/>
          <w:lang w:val="es-ES"/>
        </w:rPr>
        <w:t>Vigil</w:t>
      </w:r>
      <w:proofErr w:type="spellEnd"/>
      <w:r w:rsidRPr="00FE5A22">
        <w:rPr>
          <w:rFonts w:ascii="Palatino Linotype" w:eastAsia="Palatino Linotype" w:hAnsi="Palatino Linotype" w:cs="Palatino Linotype"/>
          <w:color w:val="231F20"/>
          <w:spacing w:val="-2"/>
          <w:sz w:val="20"/>
          <w:szCs w:val="20"/>
          <w:lang w:val="es-ES"/>
        </w:rPr>
        <w:t>, Jiménez-Jiménez, Trujillo-Torres, 2014) que a pesar de que tiene una visión positiva de su incorporación al aula, que reconoce sus efectos positivos (motivación del alumnado, recurso innovador, mejora del proceso de enseñanza-aprendizaje) y que existe apoyo institucional para ello, aunque no el suficiente, su utilización ha supuesto pocos cambios metodológicos (</w:t>
      </w:r>
      <w:r w:rsidRPr="00FE5A22">
        <w:rPr>
          <w:rFonts w:ascii="Palatino Linotype" w:eastAsia="Palatino Linotype" w:hAnsi="Palatino Linotype" w:cs="Palatino Linotype"/>
          <w:bCs/>
          <w:color w:val="231F20"/>
          <w:spacing w:val="-2"/>
          <w:sz w:val="20"/>
          <w:szCs w:val="20"/>
          <w:lang w:val="es-ES"/>
        </w:rPr>
        <w:t>Boza, Toscano y Méndez,</w:t>
      </w:r>
      <w:r w:rsidRPr="00FE5A22">
        <w:rPr>
          <w:rFonts w:ascii="Palatino Linotype" w:eastAsia="Palatino Linotype" w:hAnsi="Palatino Linotype" w:cs="Palatino Linotype"/>
          <w:color w:val="231F20"/>
          <w:spacing w:val="-2"/>
          <w:sz w:val="20"/>
          <w:szCs w:val="20"/>
          <w:lang w:val="es-ES"/>
        </w:rPr>
        <w:t xml:space="preserve"> 2009).</w:t>
      </w:r>
    </w:p>
    <w:p w:rsidR="00FE5A22" w:rsidRPr="00FE5A22" w:rsidRDefault="00FE5A22" w:rsidP="00B02F8E">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No obstante, las cosas parecen estar cambiando ya que, como se señala en otros trabajos (</w:t>
      </w:r>
      <w:proofErr w:type="spellStart"/>
      <w:r w:rsidRPr="00FE5A22">
        <w:rPr>
          <w:rFonts w:ascii="Palatino Linotype" w:eastAsia="Palatino Linotype" w:hAnsi="Palatino Linotype" w:cs="Palatino Linotype"/>
          <w:color w:val="231F20"/>
          <w:spacing w:val="-2"/>
          <w:sz w:val="20"/>
          <w:szCs w:val="20"/>
          <w:lang w:val="es-ES"/>
        </w:rPr>
        <w:t>Area</w:t>
      </w:r>
      <w:proofErr w:type="spellEnd"/>
      <w:r w:rsidRPr="00FE5A22">
        <w:rPr>
          <w:rFonts w:ascii="Palatino Linotype" w:eastAsia="Palatino Linotype" w:hAnsi="Palatino Linotype" w:cs="Palatino Linotype"/>
          <w:color w:val="231F20"/>
          <w:spacing w:val="-2"/>
          <w:sz w:val="20"/>
          <w:szCs w:val="20"/>
          <w:lang w:val="es-ES"/>
        </w:rPr>
        <w:t xml:space="preserve"> y Sanabria, 2014; Santiago, </w:t>
      </w:r>
      <w:proofErr w:type="spellStart"/>
      <w:r w:rsidRPr="00FE5A22">
        <w:rPr>
          <w:rFonts w:ascii="Palatino Linotype" w:eastAsia="Palatino Linotype" w:hAnsi="Palatino Linotype" w:cs="Palatino Linotype"/>
          <w:color w:val="231F20"/>
          <w:spacing w:val="-2"/>
          <w:sz w:val="20"/>
          <w:szCs w:val="20"/>
          <w:lang w:val="es-ES"/>
        </w:rPr>
        <w:t>Etxeberria</w:t>
      </w:r>
      <w:proofErr w:type="spellEnd"/>
      <w:r w:rsidRPr="00FE5A22">
        <w:rPr>
          <w:rFonts w:ascii="Palatino Linotype" w:eastAsia="Palatino Linotype" w:hAnsi="Palatino Linotype" w:cs="Palatino Linotype"/>
          <w:color w:val="231F20"/>
          <w:spacing w:val="-2"/>
          <w:sz w:val="20"/>
          <w:szCs w:val="20"/>
          <w:lang w:val="es-ES"/>
        </w:rPr>
        <w:t xml:space="preserve"> y </w:t>
      </w:r>
      <w:proofErr w:type="spellStart"/>
      <w:r w:rsidRPr="00FE5A22">
        <w:rPr>
          <w:rFonts w:ascii="Palatino Linotype" w:eastAsia="Palatino Linotype" w:hAnsi="Palatino Linotype" w:cs="Palatino Linotype"/>
          <w:color w:val="231F20"/>
          <w:spacing w:val="-2"/>
          <w:sz w:val="20"/>
          <w:szCs w:val="20"/>
          <w:lang w:val="es-ES"/>
        </w:rPr>
        <w:t>Lukas</w:t>
      </w:r>
      <w:proofErr w:type="spellEnd"/>
      <w:r w:rsidRPr="00FE5A22">
        <w:rPr>
          <w:rFonts w:ascii="Palatino Linotype" w:eastAsia="Palatino Linotype" w:hAnsi="Palatino Linotype" w:cs="Palatino Linotype"/>
          <w:color w:val="231F20"/>
          <w:spacing w:val="-2"/>
          <w:sz w:val="20"/>
          <w:szCs w:val="20"/>
          <w:lang w:val="es-ES"/>
        </w:rPr>
        <w:t>, 2014), la mitad del profesorado señala que las TIC están provocando innovaciones en su práctica docente, como son el desarrollo de nuevos métodos y estrategias de enseñanza (metodología por proyectos, aprendizaje cooperativo, proyectos inter-centros, etc.), el cambio en las formas de organizar a su alumnado, así como los tiempos de la clase. Sin embargo, a pesar del uso abundante de tecnología digital en las aulas, los medios didácticos tradicionales, como son los libros de texto, siguen siendo los recursos más utilizados diariamente (</w:t>
      </w:r>
      <w:proofErr w:type="spellStart"/>
      <w:r w:rsidRPr="00FE5A22">
        <w:rPr>
          <w:rFonts w:ascii="Palatino Linotype" w:eastAsia="Palatino Linotype" w:hAnsi="Palatino Linotype" w:cs="Palatino Linotype"/>
          <w:color w:val="231F20"/>
          <w:spacing w:val="-2"/>
          <w:sz w:val="20"/>
          <w:szCs w:val="20"/>
          <w:lang w:val="es-ES"/>
        </w:rPr>
        <w:t>Area</w:t>
      </w:r>
      <w:proofErr w:type="spellEnd"/>
      <w:r w:rsidRPr="00FE5A22">
        <w:rPr>
          <w:rFonts w:ascii="Palatino Linotype" w:eastAsia="Palatino Linotype" w:hAnsi="Palatino Linotype" w:cs="Palatino Linotype"/>
          <w:color w:val="231F20"/>
          <w:spacing w:val="-2"/>
          <w:sz w:val="20"/>
          <w:szCs w:val="20"/>
          <w:lang w:val="es-ES"/>
        </w:rPr>
        <w:t xml:space="preserve"> y Sanabria, 2014).</w:t>
      </w:r>
    </w:p>
    <w:p w:rsidR="00FE5A22" w:rsidRPr="00FE5A22" w:rsidRDefault="00FE5A22" w:rsidP="00B02F8E">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Las evidencias encontradas no aportan “recetas” sino factores interconectados especialmente significativos que explican su eficacia, destacando la importancia de la adaptación al contexto particular de cada centro (</w:t>
      </w:r>
      <w:proofErr w:type="spellStart"/>
      <w:r w:rsidRPr="00FE5A22">
        <w:rPr>
          <w:rFonts w:ascii="Palatino Linotype" w:eastAsia="Palatino Linotype" w:hAnsi="Palatino Linotype" w:cs="Palatino Linotype"/>
          <w:color w:val="231F20"/>
          <w:spacing w:val="-2"/>
          <w:sz w:val="20"/>
          <w:szCs w:val="20"/>
          <w:lang w:val="es-ES"/>
        </w:rPr>
        <w:t>Caldwell</w:t>
      </w:r>
      <w:proofErr w:type="spellEnd"/>
      <w:r w:rsidRPr="00FE5A22">
        <w:rPr>
          <w:rFonts w:ascii="Palatino Linotype" w:eastAsia="Palatino Linotype" w:hAnsi="Palatino Linotype" w:cs="Palatino Linotype"/>
          <w:color w:val="231F20"/>
          <w:spacing w:val="-2"/>
          <w:sz w:val="20"/>
          <w:szCs w:val="20"/>
          <w:lang w:val="es-ES"/>
        </w:rPr>
        <w:t xml:space="preserve"> y Harris, 2008).  Las escuelas que consiguen buenos resultados de aprendizaje adoptan una perspectiva centrada en  aspectos pedagógicos y en la construcción de una organización cohesionada que comparta una cultura escolar, basada en la revisión continua de las metodologías y de los resultados obtenidos y que colabora en la mejora de los procesos de enseñanza-aprendizaje (</w:t>
      </w:r>
      <w:proofErr w:type="spellStart"/>
      <w:r w:rsidRPr="00FE5A22">
        <w:rPr>
          <w:rFonts w:ascii="Palatino Linotype" w:eastAsia="Palatino Linotype" w:hAnsi="Palatino Linotype" w:cs="Palatino Linotype"/>
          <w:color w:val="231F20"/>
          <w:spacing w:val="-2"/>
          <w:sz w:val="20"/>
          <w:szCs w:val="20"/>
          <w:lang w:val="es-ES"/>
        </w:rPr>
        <w:t>Elmore</w:t>
      </w:r>
      <w:proofErr w:type="spellEnd"/>
      <w:r w:rsidRPr="00FE5A22">
        <w:rPr>
          <w:rFonts w:ascii="Palatino Linotype" w:eastAsia="Palatino Linotype" w:hAnsi="Palatino Linotype" w:cs="Palatino Linotype"/>
          <w:color w:val="231F20"/>
          <w:spacing w:val="-2"/>
          <w:sz w:val="20"/>
          <w:szCs w:val="20"/>
          <w:lang w:val="es-ES"/>
        </w:rPr>
        <w:t xml:space="preserve">, 2010; </w:t>
      </w:r>
      <w:proofErr w:type="spellStart"/>
      <w:r w:rsidRPr="00FE5A22">
        <w:rPr>
          <w:rFonts w:ascii="Palatino Linotype" w:eastAsia="Palatino Linotype" w:hAnsi="Palatino Linotype" w:cs="Palatino Linotype"/>
          <w:color w:val="231F20"/>
          <w:spacing w:val="-2"/>
          <w:sz w:val="20"/>
          <w:szCs w:val="20"/>
          <w:lang w:val="es-ES"/>
        </w:rPr>
        <w:t>Hargreaves</w:t>
      </w:r>
      <w:proofErr w:type="spellEnd"/>
      <w:r w:rsidRPr="00FE5A22">
        <w:rPr>
          <w:rFonts w:ascii="Palatino Linotype" w:eastAsia="Palatino Linotype" w:hAnsi="Palatino Linotype" w:cs="Palatino Linotype"/>
          <w:color w:val="231F20"/>
          <w:spacing w:val="-2"/>
          <w:sz w:val="20"/>
          <w:szCs w:val="20"/>
          <w:lang w:val="es-ES"/>
        </w:rPr>
        <w:t xml:space="preserve"> y </w:t>
      </w:r>
      <w:proofErr w:type="spellStart"/>
      <w:r w:rsidRPr="00FE5A22">
        <w:rPr>
          <w:rFonts w:ascii="Palatino Linotype" w:eastAsia="Palatino Linotype" w:hAnsi="Palatino Linotype" w:cs="Palatino Linotype"/>
          <w:color w:val="231F20"/>
          <w:spacing w:val="-2"/>
          <w:sz w:val="20"/>
          <w:szCs w:val="20"/>
          <w:lang w:val="es-ES"/>
        </w:rPr>
        <w:t>Fullan</w:t>
      </w:r>
      <w:proofErr w:type="spellEnd"/>
      <w:r w:rsidRPr="00FE5A22">
        <w:rPr>
          <w:rFonts w:ascii="Palatino Linotype" w:eastAsia="Palatino Linotype" w:hAnsi="Palatino Linotype" w:cs="Palatino Linotype"/>
          <w:color w:val="231F20"/>
          <w:spacing w:val="-2"/>
          <w:sz w:val="20"/>
          <w:szCs w:val="20"/>
          <w:lang w:val="es-ES"/>
        </w:rPr>
        <w:t>, 2014).</w:t>
      </w:r>
    </w:p>
    <w:p w:rsidR="00FE5A22" w:rsidRPr="00FE5A22" w:rsidRDefault="00FE5A22" w:rsidP="00B02F8E">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FE5A22">
        <w:rPr>
          <w:rFonts w:ascii="Palatino Linotype" w:eastAsia="Palatino Linotype" w:hAnsi="Palatino Linotype" w:cs="Palatino Linotype"/>
          <w:color w:val="231F20"/>
          <w:spacing w:val="-2"/>
          <w:sz w:val="20"/>
          <w:szCs w:val="20"/>
          <w:lang w:val="es-ES"/>
        </w:rPr>
        <w:t>La mayoría de los factores clave de la mejora y eficacia escolar se han identificado en estudios realizados en el ámbito internacional por lo que resulta necesario comprobar su influencia en las aulas y centros escolares en nuestro contexto más cercano.</w:t>
      </w:r>
    </w:p>
    <w:p w:rsidR="00B02F8E" w:rsidRDefault="00B02F8E" w:rsidP="00B02F8E">
      <w:pPr>
        <w:spacing w:after="0" w:line="240" w:lineRule="auto"/>
        <w:jc w:val="both"/>
        <w:rPr>
          <w:rFonts w:ascii="Palatino Linotype" w:hAnsi="Palatino Linotype"/>
          <w:b/>
          <w:sz w:val="20"/>
          <w:szCs w:val="20"/>
          <w:lang w:val="es-ES"/>
        </w:rPr>
      </w:pPr>
    </w:p>
    <w:p w:rsidR="00DF4639" w:rsidRDefault="00DF4639" w:rsidP="00B02F8E">
      <w:pPr>
        <w:spacing w:after="0" w:line="240" w:lineRule="auto"/>
        <w:jc w:val="both"/>
        <w:rPr>
          <w:rFonts w:ascii="Palatino Linotype" w:hAnsi="Palatino Linotype"/>
          <w:b/>
          <w:sz w:val="20"/>
          <w:szCs w:val="20"/>
          <w:lang w:val="es-ES"/>
        </w:rPr>
      </w:pPr>
    </w:p>
    <w:p w:rsidR="00DF4639" w:rsidRDefault="00DF4639" w:rsidP="00B02F8E">
      <w:pPr>
        <w:spacing w:after="0" w:line="240" w:lineRule="auto"/>
        <w:jc w:val="both"/>
        <w:rPr>
          <w:rFonts w:ascii="Palatino Linotype" w:hAnsi="Palatino Linotype"/>
          <w:b/>
          <w:sz w:val="20"/>
          <w:szCs w:val="20"/>
          <w:lang w:val="es-ES"/>
        </w:rPr>
      </w:pPr>
    </w:p>
    <w:p w:rsidR="00DF4639" w:rsidRDefault="00DF4639" w:rsidP="00B02F8E">
      <w:pPr>
        <w:spacing w:after="0" w:line="240" w:lineRule="auto"/>
        <w:jc w:val="both"/>
        <w:rPr>
          <w:rFonts w:ascii="Palatino Linotype" w:hAnsi="Palatino Linotype"/>
          <w:b/>
          <w:sz w:val="20"/>
          <w:szCs w:val="20"/>
          <w:lang w:val="es-ES"/>
        </w:rPr>
      </w:pPr>
    </w:p>
    <w:p w:rsidR="00DB557E" w:rsidRPr="00752292" w:rsidRDefault="00DB557E" w:rsidP="00DB557E">
      <w:pPr>
        <w:spacing w:after="0" w:line="240" w:lineRule="auto"/>
        <w:ind w:right="38"/>
        <w:jc w:val="center"/>
        <w:rPr>
          <w:rFonts w:ascii="Gill Sans MT" w:eastAsia="Gill Sans MT" w:hAnsi="Gill Sans MT" w:cs="Gill Sans MT"/>
          <w:sz w:val="20"/>
          <w:szCs w:val="20"/>
          <w:lang w:val="es-ES"/>
        </w:rPr>
      </w:pPr>
      <w:r>
        <w:rPr>
          <w:rFonts w:ascii="Gill Sans MT" w:eastAsia="Gill Sans MT" w:hAnsi="Gill Sans MT" w:cs="Gill Sans MT"/>
          <w:b/>
          <w:bCs/>
          <w:color w:val="231F20"/>
          <w:sz w:val="20"/>
          <w:szCs w:val="20"/>
          <w:lang w:val="es-ES"/>
        </w:rPr>
        <w:lastRenderedPageBreak/>
        <w:t>Método</w:t>
      </w:r>
    </w:p>
    <w:p w:rsidR="00DB557E" w:rsidRPr="00DB557E" w:rsidRDefault="00DB557E" w:rsidP="00DB557E">
      <w:pPr>
        <w:spacing w:after="0" w:line="240" w:lineRule="exact"/>
        <w:ind w:left="100" w:right="38" w:firstLine="283"/>
        <w:jc w:val="both"/>
        <w:rPr>
          <w:rFonts w:ascii="Palatino Linotype" w:hAnsi="Palatino Linotype" w:cs="AdvP7B6C"/>
          <w:sz w:val="20"/>
          <w:szCs w:val="20"/>
          <w:lang w:val="es-ES"/>
        </w:rPr>
      </w:pPr>
    </w:p>
    <w:p w:rsidR="00DB557E" w:rsidRPr="00DB557E" w:rsidRDefault="00DB557E" w:rsidP="00DB557E">
      <w:pPr>
        <w:spacing w:after="0" w:line="240" w:lineRule="exact"/>
        <w:ind w:left="100" w:right="38" w:firstLine="283"/>
        <w:jc w:val="both"/>
        <w:rPr>
          <w:rFonts w:ascii="Palatino Linotype" w:hAnsi="Palatino Linotype" w:cs="Georgia"/>
          <w:b/>
          <w:bCs/>
          <w:i/>
          <w:iCs/>
          <w:color w:val="000000"/>
          <w:sz w:val="20"/>
          <w:szCs w:val="20"/>
          <w:highlight w:val="yellow"/>
          <w:lang w:val="es-ES"/>
        </w:rPr>
      </w:pPr>
      <w:r w:rsidRPr="0029027A">
        <w:rPr>
          <w:rFonts w:ascii="Palatino Linotype" w:hAnsi="Palatino Linotype" w:cs="AdvP7B6C"/>
          <w:sz w:val="20"/>
          <w:szCs w:val="20"/>
          <w:highlight w:val="yellow"/>
          <w:lang w:val="es-ES"/>
        </w:rPr>
        <w:t>Se presenta un</w:t>
      </w:r>
      <w:r w:rsidRPr="00DB557E">
        <w:rPr>
          <w:rFonts w:ascii="Palatino Linotype" w:hAnsi="Palatino Linotype" w:cs="AdvP7B6C"/>
          <w:sz w:val="20"/>
          <w:szCs w:val="20"/>
          <w:highlight w:val="yellow"/>
          <w:lang w:val="es-ES"/>
        </w:rPr>
        <w:t xml:space="preserve"> estudio descriptivo que</w:t>
      </w:r>
      <w:r w:rsidRPr="0029027A">
        <w:rPr>
          <w:rFonts w:ascii="Palatino Linotype" w:hAnsi="Palatino Linotype" w:cs="AdvP7B6C"/>
          <w:sz w:val="20"/>
          <w:szCs w:val="20"/>
          <w:highlight w:val="yellow"/>
          <w:lang w:val="es-ES"/>
        </w:rPr>
        <w:t xml:space="preserve"> combina </w:t>
      </w:r>
      <w:r w:rsidRPr="00DB557E">
        <w:rPr>
          <w:rFonts w:ascii="Palatino Linotype" w:hAnsi="Palatino Linotype" w:cs="AdvP7B6C"/>
          <w:sz w:val="20"/>
          <w:szCs w:val="20"/>
          <w:highlight w:val="yellow"/>
          <w:lang w:val="es-ES"/>
        </w:rPr>
        <w:t>m</w:t>
      </w:r>
      <w:r w:rsidR="000C6104">
        <w:rPr>
          <w:rFonts w:ascii="Palatino Linotype" w:hAnsi="Palatino Linotype" w:cs="AdvP7B6C"/>
          <w:sz w:val="20"/>
          <w:szCs w:val="20"/>
          <w:highlight w:val="yellow"/>
          <w:lang w:val="es-ES"/>
        </w:rPr>
        <w:t xml:space="preserve">etodología </w:t>
      </w:r>
      <w:r w:rsidRPr="00DB557E">
        <w:rPr>
          <w:rFonts w:ascii="Palatino Linotype" w:hAnsi="Palatino Linotype" w:cs="AdvP7B6C"/>
          <w:sz w:val="20"/>
          <w:szCs w:val="20"/>
          <w:highlight w:val="yellow"/>
          <w:lang w:val="es-ES"/>
        </w:rPr>
        <w:t>cuantitativ</w:t>
      </w:r>
      <w:r w:rsidR="000C6104">
        <w:rPr>
          <w:rFonts w:ascii="Palatino Linotype" w:hAnsi="Palatino Linotype" w:cs="AdvP7B6C"/>
          <w:sz w:val="20"/>
          <w:szCs w:val="20"/>
          <w:highlight w:val="yellow"/>
          <w:lang w:val="es-ES"/>
        </w:rPr>
        <w:t>a</w:t>
      </w:r>
      <w:r w:rsidRPr="00DB557E">
        <w:rPr>
          <w:rFonts w:ascii="Palatino Linotype" w:hAnsi="Palatino Linotype" w:cs="AdvP7B6C"/>
          <w:sz w:val="20"/>
          <w:szCs w:val="20"/>
          <w:highlight w:val="yellow"/>
          <w:lang w:val="es-ES"/>
        </w:rPr>
        <w:t xml:space="preserve"> y cualitativ</w:t>
      </w:r>
      <w:r w:rsidR="000C6104">
        <w:rPr>
          <w:rFonts w:ascii="Palatino Linotype" w:hAnsi="Palatino Linotype" w:cs="AdvP7B6C"/>
          <w:sz w:val="20"/>
          <w:szCs w:val="20"/>
          <w:highlight w:val="yellow"/>
          <w:lang w:val="es-ES"/>
        </w:rPr>
        <w:t>a</w:t>
      </w:r>
      <w:r w:rsidRPr="00DB557E">
        <w:rPr>
          <w:rFonts w:ascii="Palatino Linotype" w:hAnsi="Palatino Linotype" w:cs="AdvP7B6C"/>
          <w:sz w:val="20"/>
          <w:szCs w:val="20"/>
          <w:highlight w:val="yellow"/>
          <w:lang w:val="es-ES"/>
        </w:rPr>
        <w:t>.</w:t>
      </w:r>
    </w:p>
    <w:p w:rsidR="00DB557E" w:rsidRPr="00DB557E" w:rsidRDefault="00DB557E" w:rsidP="00DB557E">
      <w:pPr>
        <w:autoSpaceDE w:val="0"/>
        <w:autoSpaceDN w:val="0"/>
        <w:adjustRightInd w:val="0"/>
        <w:spacing w:after="0" w:line="240" w:lineRule="auto"/>
        <w:rPr>
          <w:rFonts w:ascii="Palatino Linotype" w:hAnsi="Palatino Linotype" w:cs="Georgia"/>
          <w:b/>
          <w:bCs/>
          <w:iCs/>
          <w:color w:val="000000"/>
          <w:sz w:val="20"/>
          <w:szCs w:val="20"/>
          <w:highlight w:val="yellow"/>
          <w:lang w:val="es-ES"/>
        </w:rPr>
      </w:pPr>
    </w:p>
    <w:p w:rsidR="00DB557E" w:rsidRPr="0029027A" w:rsidRDefault="00DB557E" w:rsidP="00DB557E">
      <w:pPr>
        <w:spacing w:after="0" w:line="240" w:lineRule="exact"/>
        <w:ind w:right="38"/>
        <w:rPr>
          <w:sz w:val="24"/>
          <w:szCs w:val="24"/>
          <w:highlight w:val="yellow"/>
          <w:lang w:val="es-ES"/>
        </w:rPr>
      </w:pPr>
    </w:p>
    <w:p w:rsidR="00DB557E" w:rsidRPr="0029027A" w:rsidRDefault="00DB557E" w:rsidP="00DB557E">
      <w:pPr>
        <w:spacing w:after="0" w:line="240" w:lineRule="auto"/>
        <w:ind w:left="119" w:right="38"/>
        <w:jc w:val="both"/>
        <w:rPr>
          <w:rFonts w:ascii="Gill Sans MT" w:eastAsia="Gill Sans MT" w:hAnsi="Gill Sans MT" w:cs="Gill Sans MT"/>
          <w:sz w:val="20"/>
          <w:szCs w:val="20"/>
          <w:highlight w:val="yellow"/>
          <w:lang w:val="es-ES"/>
        </w:rPr>
      </w:pPr>
      <w:commentRangeStart w:id="4"/>
      <w:r w:rsidRPr="0029027A">
        <w:rPr>
          <w:rFonts w:ascii="Gill Sans MT" w:eastAsia="Gill Sans MT" w:hAnsi="Gill Sans MT" w:cs="Gill Sans MT"/>
          <w:b/>
          <w:bCs/>
          <w:color w:val="231F20"/>
          <w:sz w:val="20"/>
          <w:szCs w:val="20"/>
          <w:highlight w:val="yellow"/>
          <w:lang w:val="es-ES"/>
        </w:rPr>
        <w:t>Objeti</w:t>
      </w:r>
      <w:r w:rsidRPr="0029027A">
        <w:rPr>
          <w:rFonts w:ascii="Gill Sans MT" w:eastAsia="Gill Sans MT" w:hAnsi="Gill Sans MT" w:cs="Gill Sans MT"/>
          <w:b/>
          <w:bCs/>
          <w:color w:val="231F20"/>
          <w:spacing w:val="-4"/>
          <w:sz w:val="20"/>
          <w:szCs w:val="20"/>
          <w:highlight w:val="yellow"/>
          <w:lang w:val="es-ES"/>
        </w:rPr>
        <w:t>v</w:t>
      </w:r>
      <w:r w:rsidRPr="0029027A">
        <w:rPr>
          <w:rFonts w:ascii="Gill Sans MT" w:eastAsia="Gill Sans MT" w:hAnsi="Gill Sans MT" w:cs="Gill Sans MT"/>
          <w:b/>
          <w:bCs/>
          <w:color w:val="231F20"/>
          <w:sz w:val="20"/>
          <w:szCs w:val="20"/>
          <w:highlight w:val="yellow"/>
          <w:lang w:val="es-ES"/>
        </w:rPr>
        <w:t>os</w:t>
      </w:r>
      <w:commentRangeEnd w:id="4"/>
      <w:r w:rsidRPr="0029027A">
        <w:rPr>
          <w:rStyle w:val="Refdecomentario"/>
          <w:highlight w:val="yellow"/>
        </w:rPr>
        <w:commentReference w:id="4"/>
      </w:r>
    </w:p>
    <w:p w:rsidR="00DB557E" w:rsidRPr="0029027A" w:rsidRDefault="00DB557E" w:rsidP="00DB557E">
      <w:pPr>
        <w:spacing w:after="0" w:line="240" w:lineRule="exact"/>
        <w:ind w:right="38"/>
        <w:rPr>
          <w:sz w:val="24"/>
          <w:szCs w:val="24"/>
          <w:highlight w:val="yellow"/>
          <w:lang w:val="es-ES"/>
        </w:rPr>
      </w:pPr>
    </w:p>
    <w:p w:rsidR="00DB557E" w:rsidRPr="0029027A" w:rsidRDefault="00DB557E" w:rsidP="00DB557E">
      <w:pPr>
        <w:spacing w:after="0" w:line="240" w:lineRule="exact"/>
        <w:ind w:left="100" w:right="38" w:firstLine="283"/>
        <w:jc w:val="both"/>
        <w:rPr>
          <w:rFonts w:ascii="Palatino Linotype" w:hAnsi="Palatino Linotype"/>
          <w:sz w:val="20"/>
          <w:szCs w:val="20"/>
          <w:highlight w:val="yellow"/>
          <w:lang w:val="es-ES"/>
        </w:rPr>
      </w:pPr>
      <w:r w:rsidRPr="0029027A">
        <w:rPr>
          <w:rFonts w:ascii="Palatino Linotype" w:hAnsi="Palatino Linotype"/>
          <w:sz w:val="20"/>
          <w:szCs w:val="20"/>
          <w:highlight w:val="yellow"/>
          <w:lang w:val="es-ES"/>
        </w:rPr>
        <w:t xml:space="preserve">La finalidad de este trabajo es </w:t>
      </w:r>
      <w:r w:rsidR="000C6104">
        <w:rPr>
          <w:rFonts w:ascii="Palatino Linotype" w:hAnsi="Palatino Linotype"/>
          <w:sz w:val="20"/>
          <w:szCs w:val="20"/>
          <w:highlight w:val="yellow"/>
          <w:lang w:val="es-ES"/>
        </w:rPr>
        <w:t>conocer las buenas prácticas de los centros de alto nivel de eficacia</w:t>
      </w:r>
      <w:r w:rsidRPr="0029027A">
        <w:rPr>
          <w:rFonts w:ascii="Palatino Linotype" w:hAnsi="Palatino Linotype"/>
          <w:sz w:val="20"/>
          <w:szCs w:val="20"/>
          <w:highlight w:val="yellow"/>
          <w:lang w:val="es-ES"/>
        </w:rPr>
        <w:t xml:space="preserve"> de la Comunidad Autónoma del País Vasco (CAPV)</w:t>
      </w:r>
      <w:r w:rsidR="000C6104">
        <w:rPr>
          <w:rFonts w:ascii="Palatino Linotype" w:hAnsi="Palatino Linotype"/>
          <w:sz w:val="20"/>
          <w:szCs w:val="20"/>
          <w:highlight w:val="yellow"/>
          <w:lang w:val="es-ES"/>
        </w:rPr>
        <w:t xml:space="preserve"> con respecto a</w:t>
      </w:r>
      <w:r w:rsidR="00FB57A1">
        <w:rPr>
          <w:rFonts w:ascii="Palatino Linotype" w:hAnsi="Palatino Linotype"/>
          <w:sz w:val="20"/>
          <w:szCs w:val="20"/>
          <w:highlight w:val="yellow"/>
          <w:lang w:val="es-ES"/>
        </w:rPr>
        <w:t xml:space="preserve"> la</w:t>
      </w:r>
      <w:r w:rsidR="000C6104">
        <w:rPr>
          <w:rFonts w:ascii="Palatino Linotype" w:hAnsi="Palatino Linotype"/>
          <w:sz w:val="20"/>
          <w:szCs w:val="20"/>
          <w:highlight w:val="yellow"/>
          <w:lang w:val="es-ES"/>
        </w:rPr>
        <w:t xml:space="preserve"> metodología de enseñanza</w:t>
      </w:r>
      <w:r w:rsidRPr="0029027A">
        <w:rPr>
          <w:rFonts w:ascii="Palatino Linotype" w:hAnsi="Palatino Linotype"/>
          <w:sz w:val="20"/>
          <w:szCs w:val="20"/>
          <w:highlight w:val="yellow"/>
          <w:lang w:val="es-ES"/>
        </w:rPr>
        <w:t xml:space="preserve"> </w:t>
      </w:r>
      <w:r w:rsidR="000C6104">
        <w:rPr>
          <w:rFonts w:ascii="Palatino Linotype" w:hAnsi="Palatino Linotype"/>
          <w:sz w:val="20"/>
          <w:szCs w:val="20"/>
          <w:highlight w:val="yellow"/>
          <w:lang w:val="es-ES"/>
        </w:rPr>
        <w:t xml:space="preserve">utilizada </w:t>
      </w:r>
      <w:r w:rsidRPr="0029027A">
        <w:rPr>
          <w:rFonts w:ascii="Palatino Linotype" w:hAnsi="Palatino Linotype"/>
          <w:sz w:val="20"/>
          <w:szCs w:val="20"/>
          <w:highlight w:val="yellow"/>
          <w:lang w:val="es-ES"/>
        </w:rPr>
        <w:t>y que, según los informantes, constituye</w:t>
      </w:r>
      <w:r w:rsidR="000A7CE6">
        <w:rPr>
          <w:rFonts w:ascii="Palatino Linotype" w:hAnsi="Palatino Linotype"/>
          <w:sz w:val="20"/>
          <w:szCs w:val="20"/>
          <w:highlight w:val="yellow"/>
          <w:lang w:val="es-ES"/>
        </w:rPr>
        <w:t xml:space="preserve"> un</w:t>
      </w:r>
      <w:r w:rsidRPr="0029027A">
        <w:rPr>
          <w:rFonts w:ascii="Palatino Linotype" w:hAnsi="Palatino Linotype"/>
          <w:sz w:val="20"/>
          <w:szCs w:val="20"/>
          <w:highlight w:val="yellow"/>
          <w:lang w:val="es-ES"/>
        </w:rPr>
        <w:t xml:space="preserve"> factor relevante que explica los resultados obtenidos por el alumnado. Los objetivos son los siguientes: </w:t>
      </w:r>
    </w:p>
    <w:p w:rsidR="00DB557E" w:rsidRPr="0029027A" w:rsidRDefault="00DB557E" w:rsidP="00DB557E">
      <w:pPr>
        <w:spacing w:after="0" w:line="240" w:lineRule="exact"/>
        <w:ind w:left="100" w:right="38" w:firstLine="283"/>
        <w:jc w:val="both"/>
        <w:rPr>
          <w:rFonts w:ascii="Palatino Linotype" w:hAnsi="Palatino Linotype"/>
          <w:sz w:val="20"/>
          <w:szCs w:val="20"/>
          <w:highlight w:val="yellow"/>
          <w:lang w:val="es-ES"/>
        </w:rPr>
      </w:pPr>
      <w:r w:rsidRPr="0029027A">
        <w:rPr>
          <w:rFonts w:ascii="Palatino Linotype" w:hAnsi="Palatino Linotype"/>
          <w:sz w:val="20"/>
          <w:szCs w:val="20"/>
          <w:highlight w:val="yellow"/>
          <w:lang w:val="es-ES"/>
        </w:rPr>
        <w:t xml:space="preserve">1) </w:t>
      </w:r>
      <w:r w:rsidR="0091159F">
        <w:rPr>
          <w:rFonts w:ascii="Palatino Linotype" w:hAnsi="Palatino Linotype"/>
          <w:sz w:val="20"/>
          <w:szCs w:val="20"/>
          <w:highlight w:val="yellow"/>
          <w:lang w:val="es-ES"/>
        </w:rPr>
        <w:t>Analizar</w:t>
      </w:r>
      <w:r w:rsidRPr="0029027A">
        <w:rPr>
          <w:rFonts w:ascii="Palatino Linotype" w:hAnsi="Palatino Linotype"/>
          <w:sz w:val="20"/>
          <w:szCs w:val="20"/>
          <w:highlight w:val="yellow"/>
          <w:lang w:val="es-ES"/>
        </w:rPr>
        <w:t xml:space="preserve"> </w:t>
      </w:r>
      <w:r w:rsidR="00E6706C">
        <w:rPr>
          <w:rFonts w:ascii="Palatino Linotype" w:hAnsi="Palatino Linotype"/>
          <w:sz w:val="20"/>
          <w:szCs w:val="20"/>
          <w:highlight w:val="yellow"/>
          <w:lang w:val="es-ES"/>
        </w:rPr>
        <w:t>qué tipo de</w:t>
      </w:r>
      <w:r w:rsidRPr="0029027A">
        <w:rPr>
          <w:rFonts w:ascii="Palatino Linotype" w:hAnsi="Palatino Linotype"/>
          <w:sz w:val="20"/>
          <w:szCs w:val="20"/>
          <w:highlight w:val="yellow"/>
          <w:lang w:val="es-ES"/>
        </w:rPr>
        <w:t xml:space="preserve"> metodología de enseñanza </w:t>
      </w:r>
      <w:r w:rsidR="00E6706C">
        <w:rPr>
          <w:rFonts w:ascii="Palatino Linotype" w:hAnsi="Palatino Linotype"/>
          <w:sz w:val="20"/>
          <w:szCs w:val="20"/>
          <w:highlight w:val="yellow"/>
          <w:lang w:val="es-ES"/>
        </w:rPr>
        <w:t>y recursos se</w:t>
      </w:r>
      <w:r w:rsidRPr="0029027A">
        <w:rPr>
          <w:rFonts w:ascii="Palatino Linotype" w:hAnsi="Palatino Linotype"/>
          <w:sz w:val="20"/>
          <w:szCs w:val="20"/>
          <w:highlight w:val="yellow"/>
          <w:lang w:val="es-ES"/>
        </w:rPr>
        <w:t xml:space="preserve"> considera</w:t>
      </w:r>
      <w:r w:rsidR="00E6706C">
        <w:rPr>
          <w:rFonts w:ascii="Palatino Linotype" w:hAnsi="Palatino Linotype"/>
          <w:sz w:val="20"/>
          <w:szCs w:val="20"/>
          <w:highlight w:val="yellow"/>
          <w:lang w:val="es-ES"/>
        </w:rPr>
        <w:t>n</w:t>
      </w:r>
      <w:r w:rsidRPr="0029027A">
        <w:rPr>
          <w:rFonts w:ascii="Palatino Linotype" w:hAnsi="Palatino Linotype"/>
          <w:sz w:val="20"/>
          <w:szCs w:val="20"/>
          <w:highlight w:val="yellow"/>
          <w:lang w:val="es-ES"/>
        </w:rPr>
        <w:t xml:space="preserve"> factores clave de la eficacia escolar en estos centros. </w:t>
      </w:r>
    </w:p>
    <w:p w:rsidR="00DB557E" w:rsidRPr="00DB557E" w:rsidRDefault="00DB557E" w:rsidP="00DB557E">
      <w:pPr>
        <w:spacing w:after="0" w:line="240" w:lineRule="exact"/>
        <w:ind w:left="100" w:right="38" w:firstLine="283"/>
        <w:jc w:val="both"/>
        <w:rPr>
          <w:rFonts w:ascii="Palatino Linotype" w:hAnsi="Palatino Linotype"/>
          <w:sz w:val="20"/>
          <w:szCs w:val="20"/>
          <w:highlight w:val="yellow"/>
          <w:lang w:val="es-ES"/>
        </w:rPr>
      </w:pPr>
      <w:r w:rsidRPr="0029027A">
        <w:rPr>
          <w:rFonts w:ascii="Palatino Linotype" w:hAnsi="Palatino Linotype"/>
          <w:sz w:val="20"/>
          <w:szCs w:val="20"/>
          <w:highlight w:val="yellow"/>
          <w:lang w:val="es-ES"/>
        </w:rPr>
        <w:t xml:space="preserve">2) Comprobar si hay diferencias </w:t>
      </w:r>
      <w:r w:rsidR="00E6706C">
        <w:rPr>
          <w:rFonts w:ascii="Palatino Linotype" w:hAnsi="Palatino Linotype"/>
          <w:sz w:val="20"/>
          <w:szCs w:val="20"/>
          <w:highlight w:val="yellow"/>
          <w:lang w:val="es-ES"/>
        </w:rPr>
        <w:t xml:space="preserve">en la metodología de enseñanza y recursos empleados en </w:t>
      </w:r>
      <w:r w:rsidRPr="0029027A">
        <w:rPr>
          <w:rFonts w:ascii="Palatino Linotype" w:hAnsi="Palatino Linotype"/>
          <w:sz w:val="20"/>
          <w:szCs w:val="20"/>
          <w:highlight w:val="yellow"/>
          <w:lang w:val="es-ES"/>
        </w:rPr>
        <w:t xml:space="preserve"> función de las características de estos centros</w:t>
      </w:r>
      <w:r w:rsidRPr="00DB557E">
        <w:rPr>
          <w:rFonts w:ascii="Palatino Linotype" w:hAnsi="Palatino Linotype"/>
          <w:sz w:val="20"/>
          <w:szCs w:val="20"/>
          <w:highlight w:val="yellow"/>
          <w:lang w:val="es-ES"/>
        </w:rPr>
        <w:t>.</w:t>
      </w:r>
      <w:r w:rsidRPr="0029027A">
        <w:rPr>
          <w:rFonts w:ascii="Palatino Linotype" w:hAnsi="Palatino Linotype"/>
          <w:sz w:val="20"/>
          <w:szCs w:val="20"/>
          <w:highlight w:val="yellow"/>
          <w:lang w:val="es-ES"/>
        </w:rPr>
        <w:t xml:space="preserve"> </w:t>
      </w:r>
    </w:p>
    <w:p w:rsidR="00DB557E" w:rsidRDefault="00DB557E" w:rsidP="00DB557E">
      <w:pPr>
        <w:spacing w:after="0" w:line="240" w:lineRule="exact"/>
        <w:ind w:left="100" w:right="38" w:firstLine="283"/>
        <w:jc w:val="both"/>
        <w:rPr>
          <w:rFonts w:eastAsia="Gill Sans MT" w:cs="Gill Sans MT"/>
          <w:b/>
          <w:bCs/>
          <w:color w:val="231F20"/>
          <w:spacing w:val="-15"/>
          <w:sz w:val="24"/>
          <w:szCs w:val="24"/>
          <w:highlight w:val="yellow"/>
          <w:lang w:val="es-ES"/>
        </w:rPr>
      </w:pPr>
    </w:p>
    <w:p w:rsidR="00B33120" w:rsidRPr="0029027A" w:rsidRDefault="00B33120" w:rsidP="00DB557E">
      <w:pPr>
        <w:spacing w:after="0" w:line="240" w:lineRule="exact"/>
        <w:ind w:left="100" w:right="38" w:firstLine="283"/>
        <w:jc w:val="both"/>
        <w:rPr>
          <w:rFonts w:eastAsia="Gill Sans MT" w:cs="Gill Sans MT"/>
          <w:b/>
          <w:bCs/>
          <w:color w:val="231F20"/>
          <w:spacing w:val="-15"/>
          <w:sz w:val="24"/>
          <w:szCs w:val="24"/>
          <w:highlight w:val="yellow"/>
          <w:lang w:val="es-ES"/>
        </w:rPr>
      </w:pPr>
    </w:p>
    <w:p w:rsidR="00DB557E" w:rsidRPr="0029027A" w:rsidRDefault="00DB557E" w:rsidP="00DB557E">
      <w:pPr>
        <w:spacing w:after="0" w:line="240" w:lineRule="auto"/>
        <w:ind w:left="120" w:right="38"/>
        <w:jc w:val="both"/>
        <w:rPr>
          <w:rFonts w:ascii="Gill Sans MT" w:eastAsia="Gill Sans MT" w:hAnsi="Gill Sans MT" w:cs="Gill Sans MT"/>
          <w:sz w:val="20"/>
          <w:szCs w:val="20"/>
          <w:highlight w:val="yellow"/>
          <w:lang w:val="es-ES"/>
        </w:rPr>
      </w:pPr>
      <w:r w:rsidRPr="0029027A">
        <w:rPr>
          <w:rFonts w:ascii="Gill Sans MT" w:eastAsia="Gill Sans MT" w:hAnsi="Gill Sans MT" w:cs="Gill Sans MT"/>
          <w:b/>
          <w:bCs/>
          <w:color w:val="231F20"/>
          <w:spacing w:val="-15"/>
          <w:sz w:val="20"/>
          <w:szCs w:val="20"/>
          <w:highlight w:val="yellow"/>
          <w:lang w:val="es-ES"/>
        </w:rPr>
        <w:t>P</w:t>
      </w:r>
      <w:r w:rsidRPr="00DB557E">
        <w:rPr>
          <w:rFonts w:ascii="Gill Sans MT" w:eastAsia="Gill Sans MT" w:hAnsi="Gill Sans MT" w:cs="Gill Sans MT"/>
          <w:b/>
          <w:bCs/>
          <w:color w:val="231F20"/>
          <w:spacing w:val="-15"/>
          <w:sz w:val="20"/>
          <w:szCs w:val="20"/>
          <w:highlight w:val="yellow"/>
          <w:lang w:val="es-ES"/>
        </w:rPr>
        <w:t>articipantes</w:t>
      </w:r>
    </w:p>
    <w:p w:rsidR="00DB557E" w:rsidRPr="0029027A" w:rsidRDefault="00DB557E" w:rsidP="00DB557E">
      <w:pPr>
        <w:spacing w:after="0" w:line="240" w:lineRule="exact"/>
        <w:ind w:right="38"/>
        <w:rPr>
          <w:sz w:val="24"/>
          <w:szCs w:val="24"/>
          <w:highlight w:val="yellow"/>
          <w:lang w:val="es-ES"/>
        </w:rPr>
      </w:pPr>
    </w:p>
    <w:p w:rsidR="00DB557E" w:rsidRPr="00DB557E" w:rsidRDefault="00DB557E" w:rsidP="00DB557E">
      <w:pPr>
        <w:spacing w:after="0" w:line="240" w:lineRule="exact"/>
        <w:ind w:left="100" w:right="38" w:firstLine="283"/>
        <w:jc w:val="both"/>
        <w:rPr>
          <w:rFonts w:ascii="Palatino Linotype" w:eastAsia="Palatino Linotype" w:hAnsi="Palatino Linotype" w:cs="Palatino Linotype"/>
          <w:bCs/>
          <w:iCs/>
          <w:color w:val="231F20"/>
          <w:spacing w:val="-2"/>
          <w:sz w:val="20"/>
          <w:szCs w:val="20"/>
          <w:highlight w:val="yellow"/>
          <w:lang w:val="es-ES"/>
        </w:rPr>
      </w:pPr>
      <w:r w:rsidRPr="00DB557E">
        <w:rPr>
          <w:rFonts w:ascii="Palatino Linotype" w:eastAsia="Palatino Linotype" w:hAnsi="Palatino Linotype" w:cs="Palatino Linotype"/>
          <w:bCs/>
          <w:iCs/>
          <w:color w:val="231F20"/>
          <w:spacing w:val="-2"/>
          <w:sz w:val="20"/>
          <w:szCs w:val="20"/>
          <w:highlight w:val="yellow"/>
          <w:lang w:val="es-ES"/>
        </w:rPr>
        <w:t>En la fase cuantitativa se analizaron los datos de las Evaluaciones Diagnósticas (ED) realizadas por todo el alumnado de 4º de EP y 2º de ESO de 409 centros de EP y 324 de ESO realizadas en los años 2009 y 2010 en la Comunidad Autónoma del País Vasco (CAPV); el número total de estudiantes fue 33.422 en el año 2009 y 36.413 en 2010.</w:t>
      </w:r>
    </w:p>
    <w:p w:rsidR="00DB557E" w:rsidRPr="0029027A" w:rsidRDefault="00DB557E" w:rsidP="00DB557E">
      <w:pPr>
        <w:spacing w:after="0" w:line="240" w:lineRule="exact"/>
        <w:ind w:left="100" w:right="38" w:firstLine="283"/>
        <w:jc w:val="both"/>
        <w:rPr>
          <w:rFonts w:ascii="Palatino Linotype" w:hAnsi="Palatino Linotype"/>
          <w:sz w:val="20"/>
          <w:szCs w:val="20"/>
          <w:highlight w:val="yellow"/>
          <w:lang w:val="es-ES"/>
        </w:rPr>
      </w:pPr>
      <w:r w:rsidRPr="00DB557E">
        <w:rPr>
          <w:rFonts w:ascii="Palatino Linotype" w:hAnsi="Palatino Linotype"/>
          <w:sz w:val="20"/>
          <w:szCs w:val="20"/>
          <w:highlight w:val="yellow"/>
          <w:lang w:val="es-ES"/>
        </w:rPr>
        <w:t>E</w:t>
      </w:r>
      <w:r w:rsidRPr="0029027A">
        <w:rPr>
          <w:rFonts w:ascii="Palatino Linotype" w:hAnsi="Palatino Linotype"/>
          <w:sz w:val="20"/>
          <w:szCs w:val="20"/>
          <w:highlight w:val="yellow"/>
          <w:lang w:val="es-ES"/>
        </w:rPr>
        <w:t xml:space="preserve">n la segunda fase se realizaron 90 entrevistas a 81 informantes (algunos/as informaron de más de un centro), profesorado de tres colectivos-clave, en concreto, 25 del Servicio de Inspección del Gobierno Vasco, 26 asesores/as de los </w:t>
      </w:r>
      <w:r w:rsidRPr="0029027A">
        <w:rPr>
          <w:rFonts w:ascii="Palatino Linotype" w:hAnsi="Palatino Linotype"/>
          <w:bCs/>
          <w:sz w:val="20"/>
          <w:szCs w:val="20"/>
          <w:highlight w:val="yellow"/>
          <w:lang w:val="es-ES"/>
        </w:rPr>
        <w:t>Centros de Apoyo a la Formación e Innovación Educativa</w:t>
      </w:r>
      <w:r w:rsidRPr="0029027A">
        <w:rPr>
          <w:rFonts w:ascii="Palatino Linotype" w:hAnsi="Palatino Linotype"/>
          <w:sz w:val="20"/>
          <w:szCs w:val="20"/>
          <w:highlight w:val="yellow"/>
          <w:lang w:val="es-ES"/>
        </w:rPr>
        <w:t>) y 30 equipos directivos de los centros de alto</w:t>
      </w:r>
      <w:r w:rsidRPr="00DB557E">
        <w:rPr>
          <w:rFonts w:ascii="Palatino Linotype" w:hAnsi="Palatino Linotype"/>
          <w:sz w:val="20"/>
          <w:szCs w:val="20"/>
          <w:highlight w:val="yellow"/>
          <w:lang w:val="es-ES"/>
        </w:rPr>
        <w:t xml:space="preserve"> nivel de eficacia de la</w:t>
      </w:r>
      <w:r w:rsidRPr="0029027A">
        <w:rPr>
          <w:rFonts w:ascii="Palatino Linotype" w:hAnsi="Palatino Linotype"/>
          <w:sz w:val="20"/>
          <w:szCs w:val="20"/>
          <w:highlight w:val="yellow"/>
          <w:lang w:val="es-ES"/>
        </w:rPr>
        <w:t xml:space="preserve"> CAPV. </w:t>
      </w:r>
    </w:p>
    <w:p w:rsidR="00DB557E" w:rsidRPr="00DB557E" w:rsidRDefault="00DB557E" w:rsidP="00DB557E">
      <w:pPr>
        <w:spacing w:after="0" w:line="240" w:lineRule="exact"/>
        <w:ind w:left="100" w:right="38" w:firstLine="283"/>
        <w:jc w:val="both"/>
        <w:rPr>
          <w:rFonts w:ascii="Palatino Linotype" w:eastAsia="Palatino Linotype" w:hAnsi="Palatino Linotype" w:cs="Palatino Linotype"/>
          <w:bCs/>
          <w:iCs/>
          <w:color w:val="231F20"/>
          <w:spacing w:val="-2"/>
          <w:sz w:val="20"/>
          <w:szCs w:val="20"/>
          <w:highlight w:val="yellow"/>
          <w:lang w:val="es-ES"/>
        </w:rPr>
      </w:pPr>
    </w:p>
    <w:p w:rsidR="00DB557E" w:rsidRPr="0029027A" w:rsidRDefault="00DB557E" w:rsidP="00DB557E">
      <w:pPr>
        <w:spacing w:after="0" w:line="240" w:lineRule="exact"/>
        <w:ind w:left="100" w:right="38" w:firstLine="283"/>
        <w:jc w:val="both"/>
        <w:rPr>
          <w:rFonts w:ascii="Palatino Linotype" w:eastAsia="Palatino Linotype" w:hAnsi="Palatino Linotype" w:cs="Palatino Linotype"/>
          <w:color w:val="231F20"/>
          <w:spacing w:val="-2"/>
          <w:sz w:val="20"/>
          <w:szCs w:val="20"/>
          <w:highlight w:val="yellow"/>
          <w:lang w:val="es-ES"/>
        </w:rPr>
      </w:pPr>
    </w:p>
    <w:p w:rsidR="00DB557E" w:rsidRPr="00DB557E" w:rsidRDefault="00DB557E" w:rsidP="00DB557E">
      <w:pPr>
        <w:spacing w:after="0" w:line="240" w:lineRule="auto"/>
        <w:ind w:left="100" w:right="38"/>
        <w:rPr>
          <w:rFonts w:ascii="Gill Sans MT" w:eastAsia="Gill Sans MT" w:hAnsi="Gill Sans MT" w:cs="Gill Sans MT"/>
          <w:b/>
          <w:bCs/>
          <w:color w:val="231F20"/>
          <w:sz w:val="20"/>
          <w:szCs w:val="20"/>
          <w:highlight w:val="yellow"/>
          <w:lang w:val="es-ES"/>
        </w:rPr>
      </w:pPr>
      <w:r w:rsidRPr="0029027A">
        <w:rPr>
          <w:rFonts w:ascii="Gill Sans MT" w:eastAsia="Gill Sans MT" w:hAnsi="Gill Sans MT" w:cs="Gill Sans MT"/>
          <w:b/>
          <w:bCs/>
          <w:color w:val="231F20"/>
          <w:sz w:val="20"/>
          <w:szCs w:val="20"/>
          <w:highlight w:val="yellow"/>
          <w:lang w:val="es-ES"/>
        </w:rPr>
        <w:t>Instrumento</w:t>
      </w:r>
    </w:p>
    <w:p w:rsidR="00DB557E" w:rsidRPr="00DB557E" w:rsidRDefault="00DB557E" w:rsidP="00DB557E">
      <w:pPr>
        <w:spacing w:after="0" w:line="240" w:lineRule="exact"/>
        <w:ind w:left="100" w:right="38" w:firstLine="283"/>
        <w:jc w:val="both"/>
        <w:rPr>
          <w:rFonts w:ascii="Palatino Linotype" w:eastAsia="Palatino Linotype" w:hAnsi="Palatino Linotype" w:cs="Palatino Linotype"/>
          <w:color w:val="231F20"/>
          <w:spacing w:val="-2"/>
          <w:sz w:val="20"/>
          <w:szCs w:val="20"/>
          <w:highlight w:val="yellow"/>
          <w:lang w:val="es-ES"/>
        </w:rPr>
      </w:pPr>
    </w:p>
    <w:p w:rsidR="00DB557E" w:rsidRPr="00DB557E" w:rsidRDefault="00DB557E" w:rsidP="00FB57A1">
      <w:pPr>
        <w:spacing w:after="0" w:line="240" w:lineRule="exact"/>
        <w:ind w:left="100" w:right="38" w:firstLine="283"/>
        <w:jc w:val="both"/>
        <w:rPr>
          <w:rFonts w:ascii="Palatino Linotype" w:eastAsia="Gill Sans MT" w:hAnsi="Palatino Linotype" w:cs="Gill Sans MT"/>
          <w:bCs/>
          <w:iCs/>
          <w:color w:val="231F20"/>
          <w:sz w:val="20"/>
          <w:szCs w:val="20"/>
          <w:highlight w:val="yellow"/>
          <w:lang w:val="es-ES"/>
        </w:rPr>
      </w:pPr>
      <w:r w:rsidRPr="00DB557E">
        <w:rPr>
          <w:rFonts w:ascii="Palatino Linotype" w:eastAsia="Gill Sans MT" w:hAnsi="Palatino Linotype" w:cs="Gill Sans MT"/>
          <w:bCs/>
          <w:iCs/>
          <w:color w:val="231F20"/>
          <w:sz w:val="20"/>
          <w:szCs w:val="20"/>
          <w:highlight w:val="yellow"/>
          <w:lang w:val="es-ES"/>
        </w:rPr>
        <w:t xml:space="preserve">Se emplearon como variables criterio los resultados obtenidos por el alumnado en las Evaluaciones de Diagnóstico de los años 2009 y 2010. En concreto, las competencias evaluadas fueron las tres instrumentales básicas: Comunicación lingüística en Euskara, Comunicación lingüística en </w:t>
      </w:r>
      <w:proofErr w:type="gramStart"/>
      <w:r w:rsidRPr="00DB557E">
        <w:rPr>
          <w:rFonts w:ascii="Palatino Linotype" w:eastAsia="Gill Sans MT" w:hAnsi="Palatino Linotype" w:cs="Gill Sans MT"/>
          <w:bCs/>
          <w:iCs/>
          <w:color w:val="231F20"/>
          <w:sz w:val="20"/>
          <w:szCs w:val="20"/>
          <w:highlight w:val="yellow"/>
          <w:lang w:val="es-ES"/>
        </w:rPr>
        <w:t>Castellano</w:t>
      </w:r>
      <w:proofErr w:type="gramEnd"/>
      <w:r w:rsidRPr="00DB557E">
        <w:rPr>
          <w:rFonts w:ascii="Palatino Linotype" w:eastAsia="Gill Sans MT" w:hAnsi="Palatino Linotype" w:cs="Gill Sans MT"/>
          <w:bCs/>
          <w:iCs/>
          <w:color w:val="231F20"/>
          <w:sz w:val="20"/>
          <w:szCs w:val="20"/>
          <w:highlight w:val="yellow"/>
          <w:lang w:val="es-ES"/>
        </w:rPr>
        <w:t xml:space="preserve"> y Competencia Matemática. También se utilizó un  cuestionario para recoger información contextual con respecto a las familias (lengua de uso cotidiano en el hogar, indicadores del Índice Socioeconómico y Cultural (ISEC) entre otros) y a los centros (</w:t>
      </w:r>
      <w:r w:rsidRPr="00DB557E">
        <w:rPr>
          <w:rFonts w:ascii="Palatino Linotype" w:eastAsia="Times New Roman" w:hAnsi="Palatino Linotype" w:cs="Times New Roman"/>
          <w:sz w:val="20"/>
          <w:szCs w:val="20"/>
          <w:highlight w:val="yellow"/>
          <w:lang w:val="es-ES"/>
        </w:rPr>
        <w:t xml:space="preserve">a) red escolar a que pertenece el centro, b) tasa de alumnado vascoparlante del centro, c) tasa de inmigrantes del centro, d) índice socioeconómico y cultural (ISEC) medio del alumnado del centro, d) tasa de alumnado repetidor del centro, e) modelo lingüístico, </w:t>
      </w:r>
      <w:r w:rsidRPr="00DB557E">
        <w:rPr>
          <w:rFonts w:ascii="Palatino Linotype" w:eastAsia="Times New Roman" w:hAnsi="Palatino Linotype" w:cs="Times New Roman"/>
          <w:sz w:val="20"/>
          <w:szCs w:val="20"/>
          <w:highlight w:val="yellow"/>
          <w:lang w:val="es-ES"/>
        </w:rPr>
        <w:lastRenderedPageBreak/>
        <w:t>f) tamaño del centro y g) etapa</w:t>
      </w:r>
      <w:r w:rsidRPr="00DB557E">
        <w:rPr>
          <w:rFonts w:ascii="Palatino Linotype" w:eastAsia="Gill Sans MT" w:hAnsi="Palatino Linotype" w:cs="Gill Sans MT"/>
          <w:bCs/>
          <w:iCs/>
          <w:color w:val="231F20"/>
          <w:sz w:val="20"/>
          <w:szCs w:val="20"/>
          <w:highlight w:val="yellow"/>
          <w:lang w:val="es-ES"/>
        </w:rPr>
        <w:t>).</w:t>
      </w:r>
    </w:p>
    <w:p w:rsidR="00DB557E" w:rsidRPr="00DB557E" w:rsidRDefault="00DB557E" w:rsidP="00DB557E">
      <w:pPr>
        <w:spacing w:after="0" w:line="240" w:lineRule="exact"/>
        <w:ind w:left="100" w:right="38" w:firstLine="283"/>
        <w:jc w:val="both"/>
        <w:rPr>
          <w:rFonts w:ascii="Palatino Linotype" w:eastAsia="Gill Sans MT" w:hAnsi="Palatino Linotype" w:cs="Gill Sans MT"/>
          <w:bCs/>
          <w:iCs/>
          <w:color w:val="231F20"/>
          <w:sz w:val="20"/>
          <w:szCs w:val="20"/>
          <w:highlight w:val="yellow"/>
          <w:lang w:val="es-ES"/>
        </w:rPr>
      </w:pPr>
      <w:r w:rsidRPr="00DB557E">
        <w:rPr>
          <w:rFonts w:ascii="Palatino Linotype" w:eastAsia="Gill Sans MT" w:hAnsi="Palatino Linotype" w:cs="Gill Sans MT"/>
          <w:bCs/>
          <w:iCs/>
          <w:color w:val="231F20"/>
          <w:sz w:val="20"/>
          <w:szCs w:val="20"/>
          <w:highlight w:val="yellow"/>
          <w:lang w:val="es-ES"/>
        </w:rPr>
        <w:t>En la fase cualitativa, con el objeto de caracterizar las buenas prácticas de los centros en diversas áreas, se desarrollaron diversos guiones para las entrevistas con los tres tipos de informantes.</w:t>
      </w:r>
    </w:p>
    <w:p w:rsidR="00DB557E" w:rsidRPr="0029027A" w:rsidRDefault="00DB557E" w:rsidP="00DB557E">
      <w:pPr>
        <w:spacing w:after="0" w:line="240" w:lineRule="auto"/>
        <w:ind w:left="120" w:right="38"/>
        <w:rPr>
          <w:rFonts w:eastAsia="Gill Sans MT" w:cs="Gill Sans MT"/>
          <w:b/>
          <w:bCs/>
          <w:iCs/>
          <w:color w:val="231F20"/>
          <w:sz w:val="24"/>
          <w:szCs w:val="24"/>
          <w:highlight w:val="yellow"/>
          <w:lang w:val="es-ES"/>
        </w:rPr>
      </w:pPr>
    </w:p>
    <w:p w:rsidR="00DB557E" w:rsidRPr="0029027A" w:rsidRDefault="00DB557E" w:rsidP="00DB557E">
      <w:pPr>
        <w:spacing w:after="0" w:line="240" w:lineRule="auto"/>
        <w:ind w:left="120" w:right="38"/>
        <w:rPr>
          <w:rFonts w:eastAsia="Gill Sans MT" w:cs="Gill Sans MT"/>
          <w:b/>
          <w:bCs/>
          <w:color w:val="231F20"/>
          <w:sz w:val="24"/>
          <w:szCs w:val="24"/>
          <w:highlight w:val="yellow"/>
          <w:lang w:val="es-ES"/>
        </w:rPr>
      </w:pPr>
    </w:p>
    <w:p w:rsidR="00DB557E" w:rsidRPr="0029027A" w:rsidRDefault="00DB557E" w:rsidP="00DB557E">
      <w:pPr>
        <w:spacing w:after="0" w:line="240" w:lineRule="auto"/>
        <w:ind w:left="120" w:right="38"/>
        <w:rPr>
          <w:rFonts w:ascii="Gill Sans MT" w:eastAsia="Gill Sans MT" w:hAnsi="Gill Sans MT" w:cs="Gill Sans MT"/>
          <w:sz w:val="20"/>
          <w:szCs w:val="20"/>
          <w:highlight w:val="yellow"/>
          <w:lang w:val="es-ES"/>
        </w:rPr>
      </w:pPr>
      <w:r w:rsidRPr="0029027A">
        <w:rPr>
          <w:rFonts w:ascii="Gill Sans MT" w:eastAsia="Gill Sans MT" w:hAnsi="Gill Sans MT" w:cs="Gill Sans MT"/>
          <w:b/>
          <w:bCs/>
          <w:color w:val="231F20"/>
          <w:sz w:val="20"/>
          <w:szCs w:val="20"/>
          <w:highlight w:val="yellow"/>
          <w:lang w:val="es-ES"/>
        </w:rPr>
        <w:t>P</w:t>
      </w:r>
      <w:r w:rsidRPr="0029027A">
        <w:rPr>
          <w:rFonts w:ascii="Gill Sans MT" w:eastAsia="Gill Sans MT" w:hAnsi="Gill Sans MT" w:cs="Gill Sans MT"/>
          <w:b/>
          <w:bCs/>
          <w:color w:val="231F20"/>
          <w:spacing w:val="-5"/>
          <w:sz w:val="20"/>
          <w:szCs w:val="20"/>
          <w:highlight w:val="yellow"/>
          <w:lang w:val="es-ES"/>
        </w:rPr>
        <w:t>r</w:t>
      </w:r>
      <w:r w:rsidRPr="0029027A">
        <w:rPr>
          <w:rFonts w:ascii="Gill Sans MT" w:eastAsia="Gill Sans MT" w:hAnsi="Gill Sans MT" w:cs="Gill Sans MT"/>
          <w:b/>
          <w:bCs/>
          <w:color w:val="231F20"/>
          <w:sz w:val="20"/>
          <w:szCs w:val="20"/>
          <w:highlight w:val="yellow"/>
          <w:lang w:val="es-ES"/>
        </w:rPr>
        <w:t>ocedimiento</w:t>
      </w:r>
      <w:r w:rsidRPr="0029027A">
        <w:rPr>
          <w:rFonts w:ascii="Gill Sans MT" w:eastAsia="Gill Sans MT" w:hAnsi="Gill Sans MT" w:cs="Gill Sans MT"/>
          <w:b/>
          <w:bCs/>
          <w:color w:val="231F20"/>
          <w:spacing w:val="-12"/>
          <w:sz w:val="20"/>
          <w:szCs w:val="20"/>
          <w:highlight w:val="yellow"/>
          <w:lang w:val="es-ES"/>
        </w:rPr>
        <w:t xml:space="preserve"> </w:t>
      </w:r>
      <w:r w:rsidRPr="0029027A">
        <w:rPr>
          <w:rFonts w:ascii="Gill Sans MT" w:eastAsia="Gill Sans MT" w:hAnsi="Gill Sans MT" w:cs="Gill Sans MT"/>
          <w:b/>
          <w:bCs/>
          <w:color w:val="231F20"/>
          <w:sz w:val="20"/>
          <w:szCs w:val="20"/>
          <w:highlight w:val="yellow"/>
          <w:lang w:val="es-ES"/>
        </w:rPr>
        <w:t>de</w:t>
      </w:r>
      <w:r w:rsidRPr="0029027A">
        <w:rPr>
          <w:rFonts w:ascii="Gill Sans MT" w:eastAsia="Gill Sans MT" w:hAnsi="Gill Sans MT" w:cs="Gill Sans MT"/>
          <w:b/>
          <w:bCs/>
          <w:color w:val="231F20"/>
          <w:spacing w:val="-2"/>
          <w:sz w:val="20"/>
          <w:szCs w:val="20"/>
          <w:highlight w:val="yellow"/>
          <w:lang w:val="es-ES"/>
        </w:rPr>
        <w:t xml:space="preserve"> </w:t>
      </w:r>
      <w:r w:rsidRPr="0029027A">
        <w:rPr>
          <w:rFonts w:ascii="Gill Sans MT" w:eastAsia="Gill Sans MT" w:hAnsi="Gill Sans MT" w:cs="Gill Sans MT"/>
          <w:b/>
          <w:bCs/>
          <w:color w:val="231F20"/>
          <w:spacing w:val="-4"/>
          <w:sz w:val="20"/>
          <w:szCs w:val="20"/>
          <w:highlight w:val="yellow"/>
          <w:lang w:val="es-ES"/>
        </w:rPr>
        <w:t>r</w:t>
      </w:r>
      <w:r w:rsidRPr="0029027A">
        <w:rPr>
          <w:rFonts w:ascii="Gill Sans MT" w:eastAsia="Gill Sans MT" w:hAnsi="Gill Sans MT" w:cs="Gill Sans MT"/>
          <w:b/>
          <w:bCs/>
          <w:color w:val="231F20"/>
          <w:sz w:val="20"/>
          <w:szCs w:val="20"/>
          <w:highlight w:val="yellow"/>
          <w:lang w:val="es-ES"/>
        </w:rPr>
        <w:t>ec</w:t>
      </w:r>
      <w:r w:rsidRPr="0029027A">
        <w:rPr>
          <w:rFonts w:ascii="Gill Sans MT" w:eastAsia="Gill Sans MT" w:hAnsi="Gill Sans MT" w:cs="Gill Sans MT"/>
          <w:b/>
          <w:bCs/>
          <w:color w:val="231F20"/>
          <w:spacing w:val="-3"/>
          <w:sz w:val="20"/>
          <w:szCs w:val="20"/>
          <w:highlight w:val="yellow"/>
          <w:lang w:val="es-ES"/>
        </w:rPr>
        <w:t>o</w:t>
      </w:r>
      <w:r w:rsidRPr="0029027A">
        <w:rPr>
          <w:rFonts w:ascii="Gill Sans MT" w:eastAsia="Gill Sans MT" w:hAnsi="Gill Sans MT" w:cs="Gill Sans MT"/>
          <w:b/>
          <w:bCs/>
          <w:color w:val="231F20"/>
          <w:sz w:val="20"/>
          <w:szCs w:val="20"/>
          <w:highlight w:val="yellow"/>
          <w:lang w:val="es-ES"/>
        </w:rPr>
        <w:t>gida</w:t>
      </w:r>
      <w:r w:rsidRPr="0029027A">
        <w:rPr>
          <w:rFonts w:ascii="Gill Sans MT" w:eastAsia="Gill Sans MT" w:hAnsi="Gill Sans MT" w:cs="Gill Sans MT"/>
          <w:b/>
          <w:bCs/>
          <w:color w:val="231F20"/>
          <w:spacing w:val="-7"/>
          <w:sz w:val="20"/>
          <w:szCs w:val="20"/>
          <w:highlight w:val="yellow"/>
          <w:lang w:val="es-ES"/>
        </w:rPr>
        <w:t xml:space="preserve"> </w:t>
      </w:r>
      <w:r w:rsidRPr="0029027A">
        <w:rPr>
          <w:rFonts w:ascii="Gill Sans MT" w:eastAsia="Gill Sans MT" w:hAnsi="Gill Sans MT" w:cs="Gill Sans MT"/>
          <w:b/>
          <w:bCs/>
          <w:color w:val="231F20"/>
          <w:sz w:val="20"/>
          <w:szCs w:val="20"/>
          <w:highlight w:val="yellow"/>
          <w:lang w:val="es-ES"/>
        </w:rPr>
        <w:t>y</w:t>
      </w:r>
      <w:r w:rsidRPr="0029027A">
        <w:rPr>
          <w:rFonts w:ascii="Gill Sans MT" w:eastAsia="Gill Sans MT" w:hAnsi="Gill Sans MT" w:cs="Gill Sans MT"/>
          <w:b/>
          <w:bCs/>
          <w:color w:val="231F20"/>
          <w:spacing w:val="-1"/>
          <w:sz w:val="20"/>
          <w:szCs w:val="20"/>
          <w:highlight w:val="yellow"/>
          <w:lang w:val="es-ES"/>
        </w:rPr>
        <w:t xml:space="preserve"> </w:t>
      </w:r>
      <w:r w:rsidRPr="0029027A">
        <w:rPr>
          <w:rFonts w:ascii="Gill Sans MT" w:eastAsia="Gill Sans MT" w:hAnsi="Gill Sans MT" w:cs="Gill Sans MT"/>
          <w:b/>
          <w:bCs/>
          <w:color w:val="231F20"/>
          <w:sz w:val="20"/>
          <w:szCs w:val="20"/>
          <w:highlight w:val="yellow"/>
          <w:lang w:val="es-ES"/>
        </w:rPr>
        <w:t>análisis</w:t>
      </w:r>
      <w:r w:rsidRPr="0029027A">
        <w:rPr>
          <w:rFonts w:ascii="Gill Sans MT" w:eastAsia="Gill Sans MT" w:hAnsi="Gill Sans MT" w:cs="Gill Sans MT"/>
          <w:b/>
          <w:bCs/>
          <w:color w:val="231F20"/>
          <w:spacing w:val="-7"/>
          <w:sz w:val="20"/>
          <w:szCs w:val="20"/>
          <w:highlight w:val="yellow"/>
          <w:lang w:val="es-ES"/>
        </w:rPr>
        <w:t xml:space="preserve"> </w:t>
      </w:r>
      <w:r w:rsidRPr="0029027A">
        <w:rPr>
          <w:rFonts w:ascii="Gill Sans MT" w:eastAsia="Gill Sans MT" w:hAnsi="Gill Sans MT" w:cs="Gill Sans MT"/>
          <w:b/>
          <w:bCs/>
          <w:color w:val="231F20"/>
          <w:sz w:val="20"/>
          <w:szCs w:val="20"/>
          <w:highlight w:val="yellow"/>
          <w:lang w:val="es-ES"/>
        </w:rPr>
        <w:t>de</w:t>
      </w:r>
      <w:r w:rsidRPr="0029027A">
        <w:rPr>
          <w:rFonts w:ascii="Gill Sans MT" w:eastAsia="Gill Sans MT" w:hAnsi="Gill Sans MT" w:cs="Gill Sans MT"/>
          <w:b/>
          <w:bCs/>
          <w:color w:val="231F20"/>
          <w:spacing w:val="-2"/>
          <w:sz w:val="20"/>
          <w:szCs w:val="20"/>
          <w:highlight w:val="yellow"/>
          <w:lang w:val="es-ES"/>
        </w:rPr>
        <w:t xml:space="preserve"> </w:t>
      </w:r>
      <w:r w:rsidRPr="0029027A">
        <w:rPr>
          <w:rFonts w:ascii="Gill Sans MT" w:eastAsia="Gill Sans MT" w:hAnsi="Gill Sans MT" w:cs="Gill Sans MT"/>
          <w:b/>
          <w:bCs/>
          <w:color w:val="231F20"/>
          <w:sz w:val="20"/>
          <w:szCs w:val="20"/>
          <w:highlight w:val="yellow"/>
          <w:lang w:val="es-ES"/>
        </w:rPr>
        <w:t>datos</w:t>
      </w:r>
    </w:p>
    <w:p w:rsidR="00DB557E" w:rsidRPr="00DB557E" w:rsidRDefault="00DB557E" w:rsidP="00DB557E">
      <w:pPr>
        <w:spacing w:after="0" w:line="240" w:lineRule="exact"/>
        <w:ind w:right="38"/>
        <w:rPr>
          <w:sz w:val="24"/>
          <w:szCs w:val="24"/>
          <w:highlight w:val="yellow"/>
          <w:lang w:val="es-ES"/>
        </w:rPr>
      </w:pPr>
    </w:p>
    <w:p w:rsidR="00DB557E" w:rsidRPr="00DB557E" w:rsidRDefault="00DB557E" w:rsidP="00DB557E">
      <w:pPr>
        <w:spacing w:after="0" w:line="240" w:lineRule="exact"/>
        <w:ind w:right="38"/>
        <w:rPr>
          <w:rFonts w:ascii="Gill Sans MT" w:eastAsia="Gill Sans MT" w:hAnsi="Gill Sans MT" w:cs="Gill Sans MT"/>
          <w:b/>
          <w:bCs/>
          <w:color w:val="231F20"/>
          <w:spacing w:val="-5"/>
          <w:sz w:val="20"/>
          <w:szCs w:val="20"/>
          <w:highlight w:val="yellow"/>
          <w:lang w:val="es-ES"/>
        </w:rPr>
      </w:pPr>
      <w:r w:rsidRPr="00DB557E">
        <w:rPr>
          <w:rFonts w:ascii="Gill Sans MT" w:eastAsia="Gill Sans MT" w:hAnsi="Gill Sans MT" w:cs="Gill Sans MT"/>
          <w:b/>
          <w:bCs/>
          <w:color w:val="231F20"/>
          <w:spacing w:val="-5"/>
          <w:sz w:val="20"/>
          <w:szCs w:val="20"/>
          <w:highlight w:val="yellow"/>
          <w:lang w:val="es-ES"/>
        </w:rPr>
        <w:t xml:space="preserve">   Fase cuantitativa</w:t>
      </w:r>
    </w:p>
    <w:p w:rsidR="00FB57A1" w:rsidRDefault="00FB57A1" w:rsidP="00DB557E">
      <w:pPr>
        <w:spacing w:after="0" w:line="240" w:lineRule="exact"/>
        <w:ind w:left="100" w:right="38" w:firstLine="283"/>
        <w:jc w:val="both"/>
        <w:rPr>
          <w:rFonts w:ascii="Palatino Linotype" w:eastAsia="Palatino Linotype" w:hAnsi="Palatino Linotype" w:cs="Palatino Linotype"/>
          <w:color w:val="231F20"/>
          <w:spacing w:val="-2"/>
          <w:sz w:val="20"/>
          <w:szCs w:val="20"/>
          <w:highlight w:val="yellow"/>
          <w:lang w:val="es-ES"/>
        </w:rPr>
      </w:pPr>
    </w:p>
    <w:p w:rsidR="00DB557E" w:rsidRPr="00DB557E" w:rsidRDefault="00DB557E" w:rsidP="00DB557E">
      <w:pPr>
        <w:spacing w:after="0" w:line="240" w:lineRule="exact"/>
        <w:ind w:left="100" w:right="38" w:firstLine="283"/>
        <w:jc w:val="both"/>
        <w:rPr>
          <w:rFonts w:ascii="Palatino Linotype" w:eastAsia="Times New Roman" w:hAnsi="Palatino Linotype" w:cs="Times New Roman"/>
          <w:sz w:val="20"/>
          <w:szCs w:val="20"/>
          <w:highlight w:val="yellow"/>
          <w:lang w:val="es-ES"/>
        </w:rPr>
      </w:pPr>
      <w:r w:rsidRPr="00DB557E">
        <w:rPr>
          <w:rFonts w:ascii="Palatino Linotype" w:eastAsia="Times New Roman" w:hAnsi="Palatino Linotype" w:cs="Times New Roman"/>
          <w:sz w:val="20"/>
          <w:szCs w:val="20"/>
          <w:highlight w:val="yellow"/>
          <w:lang w:val="es-ES"/>
        </w:rPr>
        <w:t xml:space="preserve">Con respecto al análisis de los datos para la selección de los centros de alto nivel de eficacia se utilizaron procedimientos estadísticos de regresión multinivel, en concreto, los modelos jerárquicos lineales (HLM) </w:t>
      </w:r>
      <w:r w:rsidR="005200DD">
        <w:rPr>
          <w:rFonts w:ascii="Palatino Linotype" w:eastAsia="Times New Roman" w:hAnsi="Palatino Linotype" w:cs="Times New Roman"/>
          <w:sz w:val="20"/>
          <w:szCs w:val="20"/>
          <w:highlight w:val="yellow"/>
          <w:lang w:val="es-ES"/>
        </w:rPr>
        <w:t>(</w:t>
      </w:r>
      <w:proofErr w:type="spellStart"/>
      <w:r w:rsidR="005200DD" w:rsidRPr="005200DD">
        <w:rPr>
          <w:rFonts w:ascii="Palatino Linotype" w:hAnsi="Palatino Linotype"/>
          <w:sz w:val="20"/>
          <w:szCs w:val="20"/>
          <w:lang w:val="es-ES"/>
        </w:rPr>
        <w:t>Joaristi</w:t>
      </w:r>
      <w:proofErr w:type="spellEnd"/>
      <w:r w:rsidR="005200DD" w:rsidRPr="005200DD">
        <w:rPr>
          <w:rFonts w:ascii="Palatino Linotype" w:hAnsi="Palatino Linotype"/>
          <w:sz w:val="20"/>
          <w:szCs w:val="20"/>
          <w:lang w:val="es-ES"/>
        </w:rPr>
        <w:t xml:space="preserve">, L., </w:t>
      </w:r>
      <w:proofErr w:type="spellStart"/>
      <w:r w:rsidR="005200DD" w:rsidRPr="005200DD">
        <w:rPr>
          <w:rFonts w:ascii="Palatino Linotype" w:hAnsi="Palatino Linotype"/>
          <w:sz w:val="20"/>
          <w:szCs w:val="20"/>
          <w:lang w:val="es-ES"/>
        </w:rPr>
        <w:t>Lizasoain</w:t>
      </w:r>
      <w:proofErr w:type="spellEnd"/>
      <w:r w:rsidR="005200DD" w:rsidRPr="005200DD">
        <w:rPr>
          <w:rFonts w:ascii="Palatino Linotype" w:hAnsi="Palatino Linotype"/>
          <w:sz w:val="20"/>
          <w:szCs w:val="20"/>
          <w:lang w:val="es-ES"/>
        </w:rPr>
        <w:t xml:space="preserve">, L. y </w:t>
      </w:r>
      <w:proofErr w:type="spellStart"/>
      <w:r w:rsidR="005200DD" w:rsidRPr="005200DD">
        <w:rPr>
          <w:rFonts w:ascii="Palatino Linotype" w:hAnsi="Palatino Linotype"/>
          <w:sz w:val="20"/>
          <w:szCs w:val="20"/>
          <w:lang w:val="es-ES"/>
        </w:rPr>
        <w:t>Azpillaga</w:t>
      </w:r>
      <w:proofErr w:type="spellEnd"/>
      <w:r w:rsidR="005200DD">
        <w:rPr>
          <w:rFonts w:ascii="Palatino Linotype" w:hAnsi="Palatino Linotype"/>
          <w:sz w:val="20"/>
          <w:szCs w:val="20"/>
          <w:lang w:val="es-ES"/>
        </w:rPr>
        <w:t>, 2014; Murillo, 2005)</w:t>
      </w:r>
      <w:r w:rsidRPr="00DB557E">
        <w:rPr>
          <w:rFonts w:ascii="Palatino Linotype" w:eastAsia="Times New Roman" w:hAnsi="Palatino Linotype" w:cs="Times New Roman"/>
          <w:sz w:val="20"/>
          <w:szCs w:val="20"/>
          <w:highlight w:val="yellow"/>
          <w:lang w:val="es-ES"/>
        </w:rPr>
        <w:t xml:space="preserve">). En este caso fue necesario respetar la estructura de la variabilidad en cada uno de los niveles de agregación definidos: las puntaciones en cada materia estaban anidadas en el alumnado (nivel 1: alumnado), que estaba agrupado en distintos centros educativos (nivel 2: centros educativos). No se realizó un análisis longitudinal porque no se disponía de un identificador del alumnado que se mantuviera a lo largo de las etapas y de sus ciclos. </w:t>
      </w:r>
    </w:p>
    <w:p w:rsidR="00DB557E" w:rsidRPr="00DB557E" w:rsidRDefault="00DB557E" w:rsidP="00DB557E">
      <w:pPr>
        <w:spacing w:after="0" w:line="240" w:lineRule="exact"/>
        <w:ind w:left="100" w:right="38" w:firstLine="283"/>
        <w:jc w:val="both"/>
        <w:rPr>
          <w:rFonts w:ascii="Palatino Linotype" w:eastAsia="Times New Roman" w:hAnsi="Palatino Linotype" w:cs="Times New Roman"/>
          <w:bCs/>
          <w:sz w:val="20"/>
          <w:szCs w:val="20"/>
          <w:highlight w:val="yellow"/>
          <w:lang w:val="es-ES"/>
        </w:rPr>
      </w:pPr>
      <w:r w:rsidRPr="00DB557E">
        <w:rPr>
          <w:rFonts w:ascii="Palatino Linotype" w:eastAsia="Times New Roman" w:hAnsi="Palatino Linotype" w:cs="Times New Roman"/>
          <w:sz w:val="20"/>
          <w:szCs w:val="20"/>
          <w:highlight w:val="yellow"/>
          <w:lang w:val="es-ES"/>
        </w:rPr>
        <w:t xml:space="preserve">Para el ajuste y validación de los modelos multinivel </w:t>
      </w:r>
      <w:r w:rsidRPr="00DB557E">
        <w:rPr>
          <w:rFonts w:ascii="Palatino Linotype" w:eastAsia="Times New Roman" w:hAnsi="Palatino Linotype" w:cs="Times New Roman"/>
          <w:bCs/>
          <w:sz w:val="20"/>
          <w:szCs w:val="20"/>
          <w:highlight w:val="yellow"/>
          <w:lang w:val="es-ES"/>
        </w:rPr>
        <w:t xml:space="preserve">se decidió incorporar a los mismos únicamente aquellas variables estrictamente contextuales en las que el centro no puede intervenir. Se trata, por ejemplo, de variables como el Índice socioeconómico y cultural de la familia (ISEC), la condición o no de inmigrante del alumnado, el modelo lingüístico, la lengua familiar, la red, la tasa de idoneidad, el rendimiento previo, etc. </w:t>
      </w:r>
    </w:p>
    <w:p w:rsidR="00DB557E" w:rsidRPr="00DB557E" w:rsidRDefault="00DB557E" w:rsidP="00DB557E">
      <w:pPr>
        <w:spacing w:after="0" w:line="240" w:lineRule="exact"/>
        <w:ind w:left="100" w:right="38" w:firstLine="283"/>
        <w:jc w:val="both"/>
        <w:rPr>
          <w:rFonts w:ascii="Palatino Linotype" w:eastAsia="Times New Roman" w:hAnsi="Palatino Linotype" w:cs="Times New Roman"/>
          <w:sz w:val="20"/>
          <w:szCs w:val="20"/>
          <w:highlight w:val="yellow"/>
          <w:lang w:val="es-ES"/>
        </w:rPr>
      </w:pPr>
      <w:r w:rsidRPr="00DB557E">
        <w:rPr>
          <w:rFonts w:ascii="Palatino Linotype" w:eastAsia="Times New Roman" w:hAnsi="Palatino Linotype" w:cs="Times New Roman"/>
          <w:bCs/>
          <w:sz w:val="20"/>
          <w:szCs w:val="20"/>
          <w:highlight w:val="yellow"/>
          <w:lang w:val="es-ES"/>
        </w:rPr>
        <w:t>En concreto, l</w:t>
      </w:r>
      <w:r w:rsidRPr="00DB557E">
        <w:rPr>
          <w:rFonts w:ascii="Palatino Linotype" w:eastAsia="Times New Roman" w:hAnsi="Palatino Linotype" w:cs="Times New Roman"/>
          <w:sz w:val="20"/>
          <w:szCs w:val="20"/>
          <w:highlight w:val="yellow"/>
          <w:lang w:val="es-ES"/>
        </w:rPr>
        <w:t xml:space="preserve">as </w:t>
      </w:r>
      <w:proofErr w:type="spellStart"/>
      <w:r w:rsidRPr="00DB557E">
        <w:rPr>
          <w:rFonts w:ascii="Palatino Linotype" w:eastAsia="Times New Roman" w:hAnsi="Palatino Linotype" w:cs="Times New Roman"/>
          <w:sz w:val="20"/>
          <w:szCs w:val="20"/>
          <w:highlight w:val="yellow"/>
          <w:lang w:val="es-ES"/>
        </w:rPr>
        <w:t>covariables</w:t>
      </w:r>
      <w:proofErr w:type="spellEnd"/>
      <w:r w:rsidRPr="00DB557E">
        <w:rPr>
          <w:rFonts w:ascii="Palatino Linotype" w:eastAsia="Times New Roman" w:hAnsi="Palatino Linotype" w:cs="Times New Roman"/>
          <w:sz w:val="20"/>
          <w:szCs w:val="20"/>
          <w:highlight w:val="yellow"/>
          <w:lang w:val="es-ES"/>
        </w:rPr>
        <w:t xml:space="preserve"> </w:t>
      </w:r>
      <w:proofErr w:type="spellStart"/>
      <w:r w:rsidRPr="00DB557E">
        <w:rPr>
          <w:rFonts w:ascii="Palatino Linotype" w:eastAsia="Times New Roman" w:hAnsi="Palatino Linotype" w:cs="Times New Roman"/>
          <w:sz w:val="20"/>
          <w:szCs w:val="20"/>
          <w:highlight w:val="yellow"/>
          <w:lang w:val="es-ES"/>
        </w:rPr>
        <w:t>X</w:t>
      </w:r>
      <w:r w:rsidRPr="00DB557E">
        <w:rPr>
          <w:rFonts w:ascii="Palatino Linotype" w:eastAsia="Times New Roman" w:hAnsi="Palatino Linotype" w:cs="Times New Roman"/>
          <w:sz w:val="20"/>
          <w:szCs w:val="20"/>
          <w:highlight w:val="yellow"/>
          <w:vertAlign w:val="subscript"/>
          <w:lang w:val="es-ES"/>
        </w:rPr>
        <w:t>q</w:t>
      </w:r>
      <w:proofErr w:type="spellEnd"/>
      <w:r w:rsidRPr="00DB557E">
        <w:rPr>
          <w:rFonts w:ascii="Palatino Linotype" w:eastAsia="Times New Roman" w:hAnsi="Palatino Linotype" w:cs="Times New Roman"/>
          <w:sz w:val="20"/>
          <w:szCs w:val="20"/>
          <w:highlight w:val="yellow"/>
          <w:lang w:val="es-ES"/>
        </w:rPr>
        <w:t xml:space="preserve"> del nivel 1 se refieren al alumnado y son: a) modelo lingüístico en que estudia, b) sexo, c) idioma que más se utiliza en la familia del alumno o alumna, d) si es inmigrante o no, e) índice socioeconómico y cultural familiar (ISEC) e) si ha repetido curso o no, f) rendimiento en Euskara, Castellano, Matemáticas y Ciencias obtenidos en el curso anterior, g) expectativas respecto del nivel de estudios que espera alcanzar, h) si tiene o no deberes para realizar en casa, i) número de horas que dedica a realizar los deberes, j) ayuda que recibe para realizar los deberes, k) número de actividades extraescolares que realiza a lo largo de la semana y l) puntuaciones factoriales en cuatro factores relacionados con el clima escolar.</w:t>
      </w:r>
    </w:p>
    <w:p w:rsidR="00DB557E" w:rsidRPr="00DB557E" w:rsidRDefault="00DB557E" w:rsidP="00DB557E">
      <w:pPr>
        <w:spacing w:after="0" w:line="240" w:lineRule="exact"/>
        <w:ind w:left="100" w:right="38" w:firstLine="283"/>
        <w:jc w:val="both"/>
        <w:rPr>
          <w:rFonts w:ascii="Palatino Linotype" w:eastAsia="Times New Roman" w:hAnsi="Palatino Linotype" w:cs="Times New Roman"/>
          <w:color w:val="000000"/>
          <w:sz w:val="20"/>
          <w:szCs w:val="20"/>
          <w:highlight w:val="yellow"/>
          <w:lang w:val="es-ES"/>
        </w:rPr>
      </w:pPr>
      <w:r w:rsidRPr="00DB557E">
        <w:rPr>
          <w:rFonts w:ascii="Palatino Linotype" w:eastAsia="Times New Roman" w:hAnsi="Palatino Linotype" w:cs="Times New Roman"/>
          <w:color w:val="000000"/>
          <w:sz w:val="20"/>
          <w:szCs w:val="20"/>
          <w:highlight w:val="yellow"/>
          <w:lang w:val="es-ES"/>
        </w:rPr>
        <w:t>La ecuación lineal del modelo multinivel que corresponde a este nivel, que recoge la variación de la puntuación en cada variable criterio dentro de cada centro, es:</w:t>
      </w:r>
    </w:p>
    <w:p w:rsidR="00DB557E" w:rsidRPr="00DB557E" w:rsidRDefault="00DB557E" w:rsidP="00DB557E">
      <w:pPr>
        <w:autoSpaceDE w:val="0"/>
        <w:autoSpaceDN w:val="0"/>
        <w:adjustRightInd w:val="0"/>
        <w:spacing w:after="0" w:line="240" w:lineRule="auto"/>
        <w:ind w:firstLine="357"/>
        <w:jc w:val="both"/>
        <w:rPr>
          <w:rFonts w:ascii="Palatino Linotype" w:eastAsia="Times New Roman" w:hAnsi="Palatino Linotype" w:cs="Times New Roman"/>
          <w:sz w:val="20"/>
          <w:szCs w:val="20"/>
          <w:highlight w:val="yellow"/>
          <w:lang w:val="es-ES"/>
        </w:rPr>
      </w:pPr>
      <w:proofErr w:type="spellStart"/>
      <w:r w:rsidRPr="00DB557E">
        <w:rPr>
          <w:rFonts w:ascii="Palatino Linotype" w:eastAsia="Times New Roman" w:hAnsi="Palatino Linotype" w:cs="Times New Roman"/>
          <w:sz w:val="20"/>
          <w:szCs w:val="20"/>
          <w:highlight w:val="yellow"/>
          <w:lang w:val="es-ES"/>
        </w:rPr>
        <w:t>Y</w:t>
      </w:r>
      <w:r w:rsidRPr="00DB557E">
        <w:rPr>
          <w:rFonts w:ascii="Palatino Linotype" w:eastAsia="Times New Roman" w:hAnsi="Palatino Linotype" w:cs="Times New Roman"/>
          <w:sz w:val="20"/>
          <w:szCs w:val="20"/>
          <w:highlight w:val="yellow"/>
          <w:vertAlign w:val="subscript"/>
          <w:lang w:val="es-ES"/>
        </w:rPr>
        <w:t>ij</w:t>
      </w:r>
      <w:proofErr w:type="spellEnd"/>
      <w:r w:rsidRPr="00DB557E">
        <w:rPr>
          <w:rFonts w:ascii="Palatino Linotype" w:eastAsia="Times New Roman" w:hAnsi="Palatino Linotype" w:cs="Times New Roman"/>
          <w:sz w:val="20"/>
          <w:szCs w:val="20"/>
          <w:highlight w:val="yellow"/>
          <w:lang w:val="es-ES"/>
        </w:rPr>
        <w:t xml:space="preserve"> = </w:t>
      </w:r>
      <w:r w:rsidRPr="0029027A">
        <w:rPr>
          <w:rFonts w:ascii="Palatino Linotype" w:eastAsia="Times New Roman" w:hAnsi="Palatino Linotype" w:cs="Times New Roman"/>
          <w:sz w:val="20"/>
          <w:szCs w:val="20"/>
          <w:highlight w:val="yellow"/>
        </w:rPr>
        <w:sym w:font="Symbol" w:char="F062"/>
      </w:r>
      <w:r w:rsidRPr="00DB557E">
        <w:rPr>
          <w:rFonts w:ascii="Palatino Linotype" w:eastAsia="Times New Roman" w:hAnsi="Palatino Linotype" w:cs="Times New Roman"/>
          <w:sz w:val="20"/>
          <w:szCs w:val="20"/>
          <w:highlight w:val="yellow"/>
          <w:vertAlign w:val="subscript"/>
          <w:lang w:val="es-ES"/>
        </w:rPr>
        <w:t>0j</w:t>
      </w:r>
      <w:r w:rsidRPr="00DB557E">
        <w:rPr>
          <w:rFonts w:ascii="Palatino Linotype" w:eastAsia="Times New Roman" w:hAnsi="Palatino Linotype" w:cs="Times New Roman"/>
          <w:sz w:val="20"/>
          <w:szCs w:val="20"/>
          <w:highlight w:val="yellow"/>
          <w:lang w:val="es-ES"/>
        </w:rPr>
        <w:t xml:space="preserve"> + </w:t>
      </w:r>
      <w:r w:rsidRPr="0029027A">
        <w:rPr>
          <w:rFonts w:ascii="Palatino Linotype" w:eastAsia="Times New Roman" w:hAnsi="Palatino Linotype" w:cs="Times New Roman"/>
          <w:position w:val="-28"/>
          <w:sz w:val="20"/>
          <w:szCs w:val="20"/>
          <w:highlight w:val="yellow"/>
        </w:rPr>
        <w:object w:dxaOrig="4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38.65pt" o:ole="">
            <v:imagedata r:id="rId14" o:title="" cropright="17712f"/>
          </v:shape>
          <o:OLEObject Type="Embed" ProgID="Equation.3" ShapeID="_x0000_i1025" DrawAspect="Content" ObjectID="_1527538489" r:id="rId15"/>
        </w:object>
      </w:r>
      <w:r w:rsidRPr="0029027A">
        <w:rPr>
          <w:rFonts w:ascii="Palatino Linotype" w:eastAsia="Times New Roman" w:hAnsi="Palatino Linotype" w:cs="Times New Roman"/>
          <w:sz w:val="20"/>
          <w:szCs w:val="20"/>
          <w:highlight w:val="yellow"/>
        </w:rPr>
        <w:sym w:font="Symbol" w:char="F062"/>
      </w:r>
      <w:proofErr w:type="spellStart"/>
      <w:r w:rsidRPr="00DB557E">
        <w:rPr>
          <w:rFonts w:ascii="Palatino Linotype" w:eastAsia="Times New Roman" w:hAnsi="Palatino Linotype" w:cs="Times New Roman"/>
          <w:sz w:val="20"/>
          <w:szCs w:val="20"/>
          <w:highlight w:val="yellow"/>
          <w:vertAlign w:val="subscript"/>
          <w:lang w:val="es-ES"/>
        </w:rPr>
        <w:t>qj</w:t>
      </w:r>
      <w:proofErr w:type="spellEnd"/>
      <w:r w:rsidRPr="00DB557E">
        <w:rPr>
          <w:rFonts w:ascii="Palatino Linotype" w:eastAsia="Times New Roman" w:hAnsi="Palatino Linotype" w:cs="Times New Roman"/>
          <w:sz w:val="20"/>
          <w:szCs w:val="20"/>
          <w:highlight w:val="yellow"/>
          <w:lang w:val="es-ES"/>
        </w:rPr>
        <w:t xml:space="preserve"> </w:t>
      </w:r>
      <w:proofErr w:type="spellStart"/>
      <w:r w:rsidRPr="00DB557E">
        <w:rPr>
          <w:rFonts w:ascii="Palatino Linotype" w:eastAsia="Times New Roman" w:hAnsi="Palatino Linotype" w:cs="Times New Roman"/>
          <w:sz w:val="20"/>
          <w:szCs w:val="20"/>
          <w:highlight w:val="yellow"/>
          <w:lang w:val="es-ES"/>
        </w:rPr>
        <w:t>X</w:t>
      </w:r>
      <w:r w:rsidRPr="00DB557E">
        <w:rPr>
          <w:rFonts w:ascii="Palatino Linotype" w:eastAsia="Times New Roman" w:hAnsi="Palatino Linotype" w:cs="Times New Roman"/>
          <w:sz w:val="20"/>
          <w:szCs w:val="20"/>
          <w:highlight w:val="yellow"/>
          <w:vertAlign w:val="subscript"/>
          <w:lang w:val="es-ES"/>
        </w:rPr>
        <w:t>qij</w:t>
      </w:r>
      <w:proofErr w:type="spellEnd"/>
      <w:r w:rsidRPr="00DB557E">
        <w:rPr>
          <w:rFonts w:ascii="Palatino Linotype" w:eastAsia="Times New Roman" w:hAnsi="Palatino Linotype" w:cs="Times New Roman"/>
          <w:sz w:val="20"/>
          <w:szCs w:val="20"/>
          <w:highlight w:val="yellow"/>
          <w:lang w:val="es-ES"/>
        </w:rPr>
        <w:t xml:space="preserve"> + </w:t>
      </w:r>
      <w:proofErr w:type="spellStart"/>
      <w:r w:rsidRPr="00DB557E">
        <w:rPr>
          <w:rFonts w:ascii="Palatino Linotype" w:eastAsia="Times New Roman" w:hAnsi="Palatino Linotype" w:cs="Times New Roman"/>
          <w:sz w:val="20"/>
          <w:szCs w:val="20"/>
          <w:highlight w:val="yellow"/>
          <w:lang w:val="es-ES"/>
        </w:rPr>
        <w:t>r</w:t>
      </w:r>
      <w:r w:rsidRPr="00DB557E">
        <w:rPr>
          <w:rFonts w:ascii="Palatino Linotype" w:eastAsia="Times New Roman" w:hAnsi="Palatino Linotype" w:cs="Times New Roman"/>
          <w:sz w:val="20"/>
          <w:szCs w:val="20"/>
          <w:highlight w:val="yellow"/>
          <w:vertAlign w:val="subscript"/>
          <w:lang w:val="es-ES"/>
        </w:rPr>
        <w:t>ij</w:t>
      </w:r>
      <w:proofErr w:type="spellEnd"/>
      <w:r w:rsidRPr="00DB557E">
        <w:rPr>
          <w:rFonts w:ascii="Palatino Linotype" w:eastAsia="Times New Roman" w:hAnsi="Palatino Linotype" w:cs="Times New Roman"/>
          <w:sz w:val="20"/>
          <w:szCs w:val="20"/>
          <w:highlight w:val="yellow"/>
          <w:lang w:val="es-ES"/>
        </w:rPr>
        <w:t xml:space="preserve">  con </w:t>
      </w:r>
      <w:proofErr w:type="spellStart"/>
      <w:r w:rsidRPr="00DB557E">
        <w:rPr>
          <w:rFonts w:ascii="Palatino Linotype" w:eastAsia="Times New Roman" w:hAnsi="Palatino Linotype" w:cs="Times New Roman"/>
          <w:sz w:val="20"/>
          <w:szCs w:val="20"/>
          <w:highlight w:val="yellow"/>
          <w:lang w:val="es-ES"/>
        </w:rPr>
        <w:t>r</w:t>
      </w:r>
      <w:r w:rsidRPr="00DB557E">
        <w:rPr>
          <w:rFonts w:ascii="Palatino Linotype" w:eastAsia="Times New Roman" w:hAnsi="Palatino Linotype" w:cs="Times New Roman"/>
          <w:sz w:val="20"/>
          <w:szCs w:val="20"/>
          <w:highlight w:val="yellow"/>
          <w:vertAlign w:val="subscript"/>
          <w:lang w:val="es-ES"/>
        </w:rPr>
        <w:t>ij</w:t>
      </w:r>
      <w:proofErr w:type="spellEnd"/>
      <w:r w:rsidRPr="00DB557E">
        <w:rPr>
          <w:rFonts w:ascii="Palatino Linotype" w:eastAsia="Times New Roman" w:hAnsi="Palatino Linotype" w:cs="Times New Roman"/>
          <w:sz w:val="20"/>
          <w:szCs w:val="20"/>
          <w:highlight w:val="yellow"/>
          <w:lang w:val="es-ES"/>
        </w:rPr>
        <w:t xml:space="preserve"> </w:t>
      </w:r>
      <w:r w:rsidRPr="0029027A">
        <w:rPr>
          <w:rFonts w:ascii="Palatino Linotype" w:eastAsia="Times New Roman" w:hAnsi="Palatino Linotype" w:cs="Times New Roman"/>
          <w:sz w:val="20"/>
          <w:szCs w:val="20"/>
          <w:highlight w:val="yellow"/>
        </w:rPr>
        <w:sym w:font="Symbol" w:char="F07E"/>
      </w:r>
      <w:r w:rsidRPr="00DB557E">
        <w:rPr>
          <w:rFonts w:ascii="Palatino Linotype" w:eastAsia="Times New Roman" w:hAnsi="Palatino Linotype" w:cs="Times New Roman"/>
          <w:sz w:val="20"/>
          <w:szCs w:val="20"/>
          <w:highlight w:val="yellow"/>
          <w:lang w:val="es-ES"/>
        </w:rPr>
        <w:t xml:space="preserve"> </w:t>
      </w:r>
      <w:proofErr w:type="gramStart"/>
      <w:r w:rsidRPr="00DB557E">
        <w:rPr>
          <w:rFonts w:ascii="Palatino Linotype" w:eastAsia="Times New Roman" w:hAnsi="Palatino Linotype" w:cs="Times New Roman"/>
          <w:sz w:val="20"/>
          <w:szCs w:val="20"/>
          <w:highlight w:val="yellow"/>
          <w:lang w:val="es-ES"/>
        </w:rPr>
        <w:t>N(</w:t>
      </w:r>
      <w:proofErr w:type="gramEnd"/>
      <w:r w:rsidRPr="00DB557E">
        <w:rPr>
          <w:rFonts w:ascii="Palatino Linotype" w:eastAsia="Times New Roman" w:hAnsi="Palatino Linotype" w:cs="Times New Roman"/>
          <w:sz w:val="20"/>
          <w:szCs w:val="20"/>
          <w:highlight w:val="yellow"/>
          <w:lang w:val="es-ES"/>
        </w:rPr>
        <w:t xml:space="preserve">0, </w:t>
      </w:r>
      <w:r w:rsidRPr="0029027A">
        <w:rPr>
          <w:rFonts w:ascii="Palatino Linotype" w:eastAsia="Times New Roman" w:hAnsi="Palatino Linotype" w:cs="Times New Roman"/>
          <w:sz w:val="20"/>
          <w:szCs w:val="20"/>
          <w:highlight w:val="yellow"/>
        </w:rPr>
        <w:sym w:font="Symbol" w:char="F073"/>
      </w:r>
      <w:r w:rsidRPr="00DB557E">
        <w:rPr>
          <w:rFonts w:ascii="Palatino Linotype" w:eastAsia="Times New Roman" w:hAnsi="Palatino Linotype" w:cs="Times New Roman"/>
          <w:sz w:val="20"/>
          <w:szCs w:val="20"/>
          <w:highlight w:val="yellow"/>
          <w:vertAlign w:val="superscript"/>
          <w:lang w:val="es-ES"/>
        </w:rPr>
        <w:t>2</w:t>
      </w:r>
      <w:r w:rsidRPr="00DB557E">
        <w:rPr>
          <w:rFonts w:ascii="Palatino Linotype" w:eastAsia="Times New Roman" w:hAnsi="Palatino Linotype" w:cs="Times New Roman"/>
          <w:sz w:val="20"/>
          <w:szCs w:val="20"/>
          <w:highlight w:val="yellow"/>
          <w:lang w:val="es-ES"/>
        </w:rPr>
        <w:t>) en la que:</w:t>
      </w:r>
    </w:p>
    <w:p w:rsidR="00DB557E" w:rsidRPr="00DB557E" w:rsidRDefault="00DB557E" w:rsidP="00DB557E">
      <w:pPr>
        <w:widowControl/>
        <w:numPr>
          <w:ilvl w:val="0"/>
          <w:numId w:val="6"/>
        </w:numPr>
        <w:autoSpaceDE w:val="0"/>
        <w:autoSpaceDN w:val="0"/>
        <w:adjustRightInd w:val="0"/>
        <w:spacing w:after="0" w:line="240" w:lineRule="auto"/>
        <w:jc w:val="both"/>
        <w:rPr>
          <w:rFonts w:ascii="Palatino Linotype" w:eastAsia="Times New Roman" w:hAnsi="Palatino Linotype" w:cs="Times New Roman"/>
          <w:sz w:val="20"/>
          <w:szCs w:val="20"/>
          <w:highlight w:val="yellow"/>
          <w:lang w:val="es-ES"/>
        </w:rPr>
      </w:pPr>
      <w:proofErr w:type="spellStart"/>
      <w:r w:rsidRPr="00DB557E">
        <w:rPr>
          <w:rFonts w:ascii="Palatino Linotype" w:eastAsia="Times New Roman" w:hAnsi="Palatino Linotype" w:cs="Times New Roman"/>
          <w:sz w:val="20"/>
          <w:szCs w:val="20"/>
          <w:highlight w:val="yellow"/>
          <w:lang w:val="es-ES"/>
        </w:rPr>
        <w:t>Y</w:t>
      </w:r>
      <w:r w:rsidRPr="00DB557E">
        <w:rPr>
          <w:rFonts w:ascii="Palatino Linotype" w:eastAsia="Times New Roman" w:hAnsi="Palatino Linotype" w:cs="Times New Roman"/>
          <w:sz w:val="20"/>
          <w:szCs w:val="20"/>
          <w:highlight w:val="yellow"/>
          <w:vertAlign w:val="subscript"/>
          <w:lang w:val="es-ES"/>
        </w:rPr>
        <w:t>ij</w:t>
      </w:r>
      <w:proofErr w:type="spellEnd"/>
      <w:r w:rsidRPr="00DB557E">
        <w:rPr>
          <w:rFonts w:ascii="Palatino Linotype" w:eastAsia="Times New Roman" w:hAnsi="Palatino Linotype" w:cs="Times New Roman"/>
          <w:sz w:val="20"/>
          <w:szCs w:val="20"/>
          <w:highlight w:val="yellow"/>
          <w:lang w:val="es-ES"/>
        </w:rPr>
        <w:t xml:space="preserve">: puntuación obtenida en cada una de las cuatro competencias evaluadas por el estudiante </w:t>
      </w:r>
      <w:r w:rsidRPr="00DB557E">
        <w:rPr>
          <w:rFonts w:ascii="Palatino Linotype" w:eastAsia="Times New Roman" w:hAnsi="Palatino Linotype" w:cs="Times New Roman"/>
          <w:i/>
          <w:sz w:val="20"/>
          <w:szCs w:val="20"/>
          <w:highlight w:val="yellow"/>
          <w:lang w:val="es-ES"/>
        </w:rPr>
        <w:t>i</w:t>
      </w:r>
      <w:r w:rsidRPr="00DB557E">
        <w:rPr>
          <w:rFonts w:ascii="Palatino Linotype" w:eastAsia="Times New Roman" w:hAnsi="Palatino Linotype" w:cs="Times New Roman"/>
          <w:sz w:val="20"/>
          <w:szCs w:val="20"/>
          <w:highlight w:val="yellow"/>
          <w:lang w:val="es-ES"/>
        </w:rPr>
        <w:t xml:space="preserve"> de la escuela </w:t>
      </w:r>
      <w:r w:rsidRPr="00DB557E">
        <w:rPr>
          <w:rFonts w:ascii="Palatino Linotype" w:eastAsia="Times New Roman" w:hAnsi="Palatino Linotype" w:cs="Times New Roman"/>
          <w:i/>
          <w:sz w:val="20"/>
          <w:szCs w:val="20"/>
          <w:highlight w:val="yellow"/>
          <w:lang w:val="es-ES"/>
        </w:rPr>
        <w:t>j.</w:t>
      </w:r>
    </w:p>
    <w:p w:rsidR="00DB557E" w:rsidRPr="00DB557E" w:rsidRDefault="00DB557E" w:rsidP="00DB557E">
      <w:pPr>
        <w:widowControl/>
        <w:numPr>
          <w:ilvl w:val="0"/>
          <w:numId w:val="6"/>
        </w:numPr>
        <w:autoSpaceDE w:val="0"/>
        <w:autoSpaceDN w:val="0"/>
        <w:adjustRightInd w:val="0"/>
        <w:spacing w:after="0" w:line="240" w:lineRule="auto"/>
        <w:jc w:val="both"/>
        <w:rPr>
          <w:rFonts w:ascii="Palatino Linotype" w:eastAsia="Times New Roman" w:hAnsi="Palatino Linotype" w:cs="Times New Roman"/>
          <w:sz w:val="20"/>
          <w:szCs w:val="20"/>
          <w:highlight w:val="yellow"/>
          <w:lang w:val="es-ES"/>
        </w:rPr>
      </w:pPr>
      <w:r w:rsidRPr="0029027A">
        <w:rPr>
          <w:rFonts w:ascii="Palatino Linotype" w:eastAsia="Times New Roman" w:hAnsi="Palatino Linotype" w:cs="Times New Roman"/>
          <w:sz w:val="20"/>
          <w:szCs w:val="20"/>
          <w:highlight w:val="yellow"/>
        </w:rPr>
        <w:sym w:font="Symbol" w:char="F062"/>
      </w:r>
      <w:r w:rsidRPr="00DB557E">
        <w:rPr>
          <w:rFonts w:ascii="Palatino Linotype" w:eastAsia="Times New Roman" w:hAnsi="Palatino Linotype" w:cs="Times New Roman"/>
          <w:sz w:val="20"/>
          <w:szCs w:val="20"/>
          <w:highlight w:val="yellow"/>
          <w:vertAlign w:val="subscript"/>
          <w:lang w:val="es-ES"/>
        </w:rPr>
        <w:t>0j</w:t>
      </w:r>
      <w:r w:rsidRPr="00DB557E">
        <w:rPr>
          <w:rFonts w:ascii="Palatino Linotype" w:eastAsia="Times New Roman" w:hAnsi="Palatino Linotype" w:cs="Times New Roman"/>
          <w:sz w:val="20"/>
          <w:szCs w:val="20"/>
          <w:highlight w:val="yellow"/>
          <w:lang w:val="es-ES"/>
        </w:rPr>
        <w:t>: es el rendimiento medio de cada centro,</w:t>
      </w:r>
    </w:p>
    <w:p w:rsidR="00DB557E" w:rsidRPr="00DB557E" w:rsidRDefault="00DB557E" w:rsidP="00DB557E">
      <w:pPr>
        <w:widowControl/>
        <w:numPr>
          <w:ilvl w:val="0"/>
          <w:numId w:val="6"/>
        </w:numPr>
        <w:autoSpaceDE w:val="0"/>
        <w:autoSpaceDN w:val="0"/>
        <w:adjustRightInd w:val="0"/>
        <w:spacing w:after="0" w:line="240" w:lineRule="auto"/>
        <w:jc w:val="both"/>
        <w:rPr>
          <w:rFonts w:ascii="Palatino Linotype" w:eastAsia="Times New Roman" w:hAnsi="Palatino Linotype" w:cs="Times New Roman"/>
          <w:sz w:val="20"/>
          <w:szCs w:val="20"/>
          <w:highlight w:val="yellow"/>
          <w:lang w:val="es-ES"/>
        </w:rPr>
      </w:pPr>
      <w:r w:rsidRPr="0029027A">
        <w:rPr>
          <w:rFonts w:ascii="Palatino Linotype" w:eastAsia="Times New Roman" w:hAnsi="Palatino Linotype" w:cs="Times New Roman"/>
          <w:sz w:val="20"/>
          <w:szCs w:val="20"/>
          <w:highlight w:val="yellow"/>
        </w:rPr>
        <w:lastRenderedPageBreak/>
        <w:sym w:font="Symbol" w:char="F062"/>
      </w:r>
      <w:proofErr w:type="spellStart"/>
      <w:r w:rsidRPr="00DB557E">
        <w:rPr>
          <w:rFonts w:ascii="Palatino Linotype" w:eastAsia="Times New Roman" w:hAnsi="Palatino Linotype" w:cs="Times New Roman"/>
          <w:sz w:val="20"/>
          <w:szCs w:val="20"/>
          <w:highlight w:val="yellow"/>
          <w:vertAlign w:val="subscript"/>
          <w:lang w:val="es-ES"/>
        </w:rPr>
        <w:t>qj</w:t>
      </w:r>
      <w:proofErr w:type="spellEnd"/>
      <w:r w:rsidRPr="00DB557E">
        <w:rPr>
          <w:rFonts w:ascii="Palatino Linotype" w:eastAsia="Times New Roman" w:hAnsi="Palatino Linotype" w:cs="Times New Roman"/>
          <w:sz w:val="20"/>
          <w:szCs w:val="20"/>
          <w:highlight w:val="yellow"/>
          <w:lang w:val="es-ES"/>
        </w:rPr>
        <w:t xml:space="preserve">: refleja la influencia lineal de la </w:t>
      </w:r>
      <w:proofErr w:type="spellStart"/>
      <w:r w:rsidRPr="00DB557E">
        <w:rPr>
          <w:rFonts w:ascii="Palatino Linotype" w:eastAsia="Times New Roman" w:hAnsi="Palatino Linotype" w:cs="Times New Roman"/>
          <w:sz w:val="20"/>
          <w:szCs w:val="20"/>
          <w:highlight w:val="yellow"/>
          <w:lang w:val="es-ES"/>
        </w:rPr>
        <w:t>covariable</w:t>
      </w:r>
      <w:proofErr w:type="spellEnd"/>
      <w:r w:rsidRPr="00DB557E">
        <w:rPr>
          <w:rFonts w:ascii="Palatino Linotype" w:eastAsia="Times New Roman" w:hAnsi="Palatino Linotype" w:cs="Times New Roman"/>
          <w:sz w:val="20"/>
          <w:szCs w:val="20"/>
          <w:highlight w:val="yellow"/>
          <w:lang w:val="es-ES"/>
        </w:rPr>
        <w:t xml:space="preserve"> </w:t>
      </w:r>
      <w:proofErr w:type="spellStart"/>
      <w:r w:rsidRPr="00DB557E">
        <w:rPr>
          <w:rFonts w:ascii="Palatino Linotype" w:eastAsia="Times New Roman" w:hAnsi="Palatino Linotype" w:cs="Times New Roman"/>
          <w:sz w:val="20"/>
          <w:szCs w:val="20"/>
          <w:highlight w:val="yellow"/>
          <w:lang w:val="es-ES"/>
        </w:rPr>
        <w:t>X</w:t>
      </w:r>
      <w:r w:rsidRPr="00DB557E">
        <w:rPr>
          <w:rFonts w:ascii="Palatino Linotype" w:eastAsia="Times New Roman" w:hAnsi="Palatino Linotype" w:cs="Times New Roman"/>
          <w:sz w:val="20"/>
          <w:szCs w:val="20"/>
          <w:highlight w:val="yellow"/>
          <w:vertAlign w:val="subscript"/>
          <w:lang w:val="es-ES"/>
        </w:rPr>
        <w:t>q</w:t>
      </w:r>
      <w:proofErr w:type="spellEnd"/>
      <w:r w:rsidRPr="00DB557E">
        <w:rPr>
          <w:rFonts w:ascii="Palatino Linotype" w:eastAsia="Times New Roman" w:hAnsi="Palatino Linotype" w:cs="Times New Roman"/>
          <w:sz w:val="20"/>
          <w:szCs w:val="20"/>
          <w:highlight w:val="yellow"/>
          <w:lang w:val="es-ES"/>
        </w:rPr>
        <w:t xml:space="preserve"> del alumnado, </w:t>
      </w:r>
    </w:p>
    <w:p w:rsidR="00DB557E" w:rsidRPr="00DB557E" w:rsidRDefault="00DB557E" w:rsidP="00DB557E">
      <w:pPr>
        <w:widowControl/>
        <w:numPr>
          <w:ilvl w:val="0"/>
          <w:numId w:val="6"/>
        </w:numPr>
        <w:autoSpaceDE w:val="0"/>
        <w:autoSpaceDN w:val="0"/>
        <w:adjustRightInd w:val="0"/>
        <w:spacing w:after="0" w:line="240" w:lineRule="auto"/>
        <w:jc w:val="both"/>
        <w:rPr>
          <w:rFonts w:ascii="Palatino Linotype" w:eastAsia="Times New Roman" w:hAnsi="Palatino Linotype" w:cs="Times New Roman"/>
          <w:sz w:val="20"/>
          <w:szCs w:val="20"/>
          <w:highlight w:val="yellow"/>
          <w:lang w:val="es-ES"/>
        </w:rPr>
      </w:pPr>
      <w:proofErr w:type="spellStart"/>
      <w:r w:rsidRPr="00DB557E">
        <w:rPr>
          <w:rFonts w:ascii="Palatino Linotype" w:eastAsia="Times New Roman" w:hAnsi="Palatino Linotype" w:cs="Times New Roman"/>
          <w:sz w:val="20"/>
          <w:szCs w:val="20"/>
          <w:highlight w:val="yellow"/>
          <w:lang w:val="es-ES"/>
        </w:rPr>
        <w:t>X</w:t>
      </w:r>
      <w:r w:rsidRPr="00DB557E">
        <w:rPr>
          <w:rFonts w:ascii="Palatino Linotype" w:eastAsia="Times New Roman" w:hAnsi="Palatino Linotype" w:cs="Times New Roman"/>
          <w:sz w:val="20"/>
          <w:szCs w:val="20"/>
          <w:highlight w:val="yellow"/>
          <w:vertAlign w:val="subscript"/>
          <w:lang w:val="es-ES"/>
        </w:rPr>
        <w:t>qij</w:t>
      </w:r>
      <w:proofErr w:type="spellEnd"/>
      <w:r w:rsidRPr="00DB557E">
        <w:rPr>
          <w:rFonts w:ascii="Palatino Linotype" w:eastAsia="Times New Roman" w:hAnsi="Palatino Linotype" w:cs="Times New Roman"/>
          <w:sz w:val="20"/>
          <w:szCs w:val="20"/>
          <w:highlight w:val="yellow"/>
          <w:lang w:val="es-ES"/>
        </w:rPr>
        <w:t xml:space="preserve">: es la puntuación del estudiante </w:t>
      </w:r>
      <w:r w:rsidRPr="00DB557E">
        <w:rPr>
          <w:rFonts w:ascii="Palatino Linotype" w:eastAsia="Times New Roman" w:hAnsi="Palatino Linotype" w:cs="Times New Roman"/>
          <w:i/>
          <w:sz w:val="20"/>
          <w:szCs w:val="20"/>
          <w:highlight w:val="yellow"/>
          <w:lang w:val="es-ES"/>
        </w:rPr>
        <w:t>i</w:t>
      </w:r>
      <w:r w:rsidRPr="00DB557E">
        <w:rPr>
          <w:rFonts w:ascii="Palatino Linotype" w:eastAsia="Times New Roman" w:hAnsi="Palatino Linotype" w:cs="Times New Roman"/>
          <w:sz w:val="20"/>
          <w:szCs w:val="20"/>
          <w:highlight w:val="yellow"/>
          <w:lang w:val="es-ES"/>
        </w:rPr>
        <w:t xml:space="preserve"> de la escuela </w:t>
      </w:r>
      <w:r w:rsidRPr="00DB557E">
        <w:rPr>
          <w:rFonts w:ascii="Palatino Linotype" w:eastAsia="Times New Roman" w:hAnsi="Palatino Linotype" w:cs="Times New Roman"/>
          <w:i/>
          <w:sz w:val="20"/>
          <w:szCs w:val="20"/>
          <w:highlight w:val="yellow"/>
          <w:lang w:val="es-ES"/>
        </w:rPr>
        <w:t>j</w:t>
      </w:r>
      <w:r w:rsidRPr="00DB557E">
        <w:rPr>
          <w:rFonts w:ascii="Palatino Linotype" w:eastAsia="Times New Roman" w:hAnsi="Palatino Linotype" w:cs="Times New Roman"/>
          <w:sz w:val="20"/>
          <w:szCs w:val="20"/>
          <w:highlight w:val="yellow"/>
          <w:lang w:val="es-ES"/>
        </w:rPr>
        <w:t xml:space="preserve"> en la </w:t>
      </w:r>
      <w:proofErr w:type="spellStart"/>
      <w:r w:rsidRPr="00DB557E">
        <w:rPr>
          <w:rFonts w:ascii="Palatino Linotype" w:eastAsia="Times New Roman" w:hAnsi="Palatino Linotype" w:cs="Times New Roman"/>
          <w:sz w:val="20"/>
          <w:szCs w:val="20"/>
          <w:highlight w:val="yellow"/>
          <w:lang w:val="es-ES"/>
        </w:rPr>
        <w:t>covariable</w:t>
      </w:r>
      <w:proofErr w:type="spellEnd"/>
      <w:r w:rsidRPr="00DB557E">
        <w:rPr>
          <w:rFonts w:ascii="Palatino Linotype" w:eastAsia="Times New Roman" w:hAnsi="Palatino Linotype" w:cs="Times New Roman"/>
          <w:sz w:val="20"/>
          <w:szCs w:val="20"/>
          <w:highlight w:val="yellow"/>
          <w:lang w:val="es-ES"/>
        </w:rPr>
        <w:t xml:space="preserve"> </w:t>
      </w:r>
      <w:proofErr w:type="spellStart"/>
      <w:r w:rsidRPr="00DB557E">
        <w:rPr>
          <w:rFonts w:ascii="Palatino Linotype" w:eastAsia="Times New Roman" w:hAnsi="Palatino Linotype" w:cs="Times New Roman"/>
          <w:sz w:val="20"/>
          <w:szCs w:val="20"/>
          <w:highlight w:val="yellow"/>
          <w:lang w:val="es-ES"/>
        </w:rPr>
        <w:t>X</w:t>
      </w:r>
      <w:r w:rsidRPr="00DB557E">
        <w:rPr>
          <w:rFonts w:ascii="Palatino Linotype" w:eastAsia="Times New Roman" w:hAnsi="Palatino Linotype" w:cs="Times New Roman"/>
          <w:sz w:val="20"/>
          <w:szCs w:val="20"/>
          <w:highlight w:val="yellow"/>
          <w:vertAlign w:val="subscript"/>
          <w:lang w:val="es-ES"/>
        </w:rPr>
        <w:t>q</w:t>
      </w:r>
      <w:proofErr w:type="spellEnd"/>
    </w:p>
    <w:p w:rsidR="00DB557E" w:rsidRPr="00DB557E" w:rsidRDefault="00DB557E" w:rsidP="00DB557E">
      <w:pPr>
        <w:widowControl/>
        <w:numPr>
          <w:ilvl w:val="0"/>
          <w:numId w:val="6"/>
        </w:numPr>
        <w:autoSpaceDE w:val="0"/>
        <w:autoSpaceDN w:val="0"/>
        <w:adjustRightInd w:val="0"/>
        <w:spacing w:after="0" w:line="240" w:lineRule="auto"/>
        <w:jc w:val="both"/>
        <w:rPr>
          <w:rFonts w:ascii="Palatino Linotype" w:eastAsia="Times New Roman" w:hAnsi="Palatino Linotype" w:cs="Times New Roman"/>
          <w:sz w:val="20"/>
          <w:szCs w:val="20"/>
          <w:highlight w:val="yellow"/>
          <w:lang w:val="es-ES"/>
        </w:rPr>
      </w:pPr>
      <w:proofErr w:type="spellStart"/>
      <w:r w:rsidRPr="00DB557E">
        <w:rPr>
          <w:rFonts w:ascii="Palatino Linotype" w:eastAsia="Times New Roman" w:hAnsi="Palatino Linotype" w:cs="Times New Roman"/>
          <w:sz w:val="20"/>
          <w:szCs w:val="20"/>
          <w:highlight w:val="yellow"/>
          <w:lang w:val="es-ES"/>
        </w:rPr>
        <w:t>r</w:t>
      </w:r>
      <w:r w:rsidRPr="00DB557E">
        <w:rPr>
          <w:rFonts w:ascii="Palatino Linotype" w:eastAsia="Times New Roman" w:hAnsi="Palatino Linotype" w:cs="Times New Roman"/>
          <w:sz w:val="20"/>
          <w:szCs w:val="20"/>
          <w:highlight w:val="yellow"/>
          <w:vertAlign w:val="subscript"/>
          <w:lang w:val="es-ES"/>
        </w:rPr>
        <w:t>ij</w:t>
      </w:r>
      <w:proofErr w:type="spellEnd"/>
      <w:r w:rsidRPr="00DB557E">
        <w:rPr>
          <w:rFonts w:ascii="Palatino Linotype" w:eastAsia="Times New Roman" w:hAnsi="Palatino Linotype" w:cs="Times New Roman"/>
          <w:sz w:val="20"/>
          <w:szCs w:val="20"/>
          <w:highlight w:val="yellow"/>
          <w:lang w:val="es-ES"/>
        </w:rPr>
        <w:t xml:space="preserve">: es el residuo para el estudiante </w:t>
      </w:r>
      <w:r w:rsidRPr="00DB557E">
        <w:rPr>
          <w:rFonts w:ascii="Palatino Linotype" w:eastAsia="Times New Roman" w:hAnsi="Palatino Linotype" w:cs="Times New Roman"/>
          <w:i/>
          <w:sz w:val="20"/>
          <w:szCs w:val="20"/>
          <w:highlight w:val="yellow"/>
          <w:lang w:val="es-ES"/>
        </w:rPr>
        <w:t>i</w:t>
      </w:r>
      <w:r w:rsidRPr="00DB557E">
        <w:rPr>
          <w:rFonts w:ascii="Palatino Linotype" w:eastAsia="Times New Roman" w:hAnsi="Palatino Linotype" w:cs="Times New Roman"/>
          <w:sz w:val="20"/>
          <w:szCs w:val="20"/>
          <w:highlight w:val="yellow"/>
          <w:lang w:val="es-ES"/>
        </w:rPr>
        <w:t xml:space="preserve"> de la escuela </w:t>
      </w:r>
      <w:r w:rsidRPr="00DB557E">
        <w:rPr>
          <w:rFonts w:ascii="Palatino Linotype" w:eastAsia="Times New Roman" w:hAnsi="Palatino Linotype" w:cs="Times New Roman"/>
          <w:i/>
          <w:sz w:val="20"/>
          <w:szCs w:val="20"/>
          <w:highlight w:val="yellow"/>
          <w:lang w:val="es-ES"/>
        </w:rPr>
        <w:t>j</w:t>
      </w:r>
      <w:r w:rsidRPr="00DB557E">
        <w:rPr>
          <w:rFonts w:ascii="Palatino Linotype" w:eastAsia="Times New Roman" w:hAnsi="Palatino Linotype" w:cs="Times New Roman"/>
          <w:sz w:val="20"/>
          <w:szCs w:val="20"/>
          <w:highlight w:val="yellow"/>
          <w:lang w:val="es-ES"/>
        </w:rPr>
        <w:t>, es decir, cuánto se separa cada estudiante de lo esperado en su escuela.</w:t>
      </w:r>
    </w:p>
    <w:p w:rsidR="00DB557E" w:rsidRPr="00DB557E" w:rsidRDefault="00DB557E" w:rsidP="00DB557E">
      <w:pPr>
        <w:autoSpaceDE w:val="0"/>
        <w:autoSpaceDN w:val="0"/>
        <w:adjustRightInd w:val="0"/>
        <w:spacing w:after="0" w:line="240" w:lineRule="auto"/>
        <w:ind w:left="1068"/>
        <w:jc w:val="both"/>
        <w:rPr>
          <w:rFonts w:ascii="Palatino Linotype" w:eastAsia="Times New Roman" w:hAnsi="Palatino Linotype" w:cs="Times New Roman"/>
          <w:sz w:val="20"/>
          <w:szCs w:val="20"/>
          <w:highlight w:val="yellow"/>
          <w:lang w:val="es-ES"/>
        </w:rPr>
      </w:pPr>
    </w:p>
    <w:p w:rsidR="00DB557E" w:rsidRPr="00DB557E" w:rsidRDefault="00DB557E" w:rsidP="00DB557E">
      <w:pPr>
        <w:spacing w:after="0" w:line="240" w:lineRule="exact"/>
        <w:ind w:left="100" w:right="38" w:firstLine="283"/>
        <w:jc w:val="both"/>
        <w:rPr>
          <w:rFonts w:ascii="Palatino Linotype" w:eastAsia="Times New Roman" w:hAnsi="Palatino Linotype" w:cs="Times New Roman"/>
          <w:sz w:val="20"/>
          <w:szCs w:val="20"/>
          <w:highlight w:val="yellow"/>
          <w:lang w:val="es-ES"/>
        </w:rPr>
      </w:pPr>
      <w:r w:rsidRPr="00DB557E">
        <w:rPr>
          <w:rFonts w:ascii="Palatino Linotype" w:eastAsia="Times New Roman" w:hAnsi="Palatino Linotype" w:cs="Times New Roman"/>
          <w:sz w:val="20"/>
          <w:szCs w:val="20"/>
          <w:highlight w:val="yellow"/>
          <w:lang w:val="es-ES"/>
        </w:rPr>
        <w:t xml:space="preserve">Como </w:t>
      </w:r>
      <w:proofErr w:type="spellStart"/>
      <w:r w:rsidRPr="00DB557E">
        <w:rPr>
          <w:rFonts w:ascii="Palatino Linotype" w:eastAsia="Times New Roman" w:hAnsi="Palatino Linotype" w:cs="Times New Roman"/>
          <w:sz w:val="20"/>
          <w:szCs w:val="20"/>
          <w:highlight w:val="yellow"/>
          <w:lang w:val="es-ES"/>
        </w:rPr>
        <w:t>covariables</w:t>
      </w:r>
      <w:proofErr w:type="spellEnd"/>
      <w:r w:rsidRPr="00DB557E">
        <w:rPr>
          <w:rFonts w:ascii="Palatino Linotype" w:eastAsia="Times New Roman" w:hAnsi="Palatino Linotype" w:cs="Times New Roman"/>
          <w:sz w:val="20"/>
          <w:szCs w:val="20"/>
          <w:highlight w:val="yellow"/>
          <w:lang w:val="es-ES"/>
        </w:rPr>
        <w:t xml:space="preserve"> del nivel 2 (centros educativos) se obtuvieron las tasas y, en su caso, los promedios correspondientes al alumnado de cada centro, diferenciando por etapas y años. Se consideraron las siguientes </w:t>
      </w:r>
      <w:proofErr w:type="spellStart"/>
      <w:r w:rsidRPr="00DB557E">
        <w:rPr>
          <w:rFonts w:ascii="Palatino Linotype" w:eastAsia="Times New Roman" w:hAnsi="Palatino Linotype" w:cs="Times New Roman"/>
          <w:sz w:val="20"/>
          <w:szCs w:val="20"/>
          <w:highlight w:val="yellow"/>
          <w:lang w:val="es-ES"/>
        </w:rPr>
        <w:t>covariables</w:t>
      </w:r>
      <w:proofErr w:type="spellEnd"/>
      <w:r w:rsidRPr="00DB557E">
        <w:rPr>
          <w:rFonts w:ascii="Palatino Linotype" w:eastAsia="Times New Roman" w:hAnsi="Palatino Linotype" w:cs="Times New Roman"/>
          <w:sz w:val="20"/>
          <w:szCs w:val="20"/>
          <w:highlight w:val="yellow"/>
          <w:lang w:val="es-ES"/>
        </w:rPr>
        <w:t xml:space="preserve"> </w:t>
      </w:r>
      <w:proofErr w:type="spellStart"/>
      <w:r w:rsidRPr="00DB557E">
        <w:rPr>
          <w:rFonts w:ascii="Palatino Linotype" w:eastAsia="Times New Roman" w:hAnsi="Palatino Linotype" w:cs="Times New Roman"/>
          <w:sz w:val="20"/>
          <w:szCs w:val="20"/>
          <w:highlight w:val="yellow"/>
          <w:lang w:val="es-ES"/>
        </w:rPr>
        <w:t>W</w:t>
      </w:r>
      <w:r w:rsidRPr="00DB557E">
        <w:rPr>
          <w:rFonts w:ascii="Palatino Linotype" w:eastAsia="Times New Roman" w:hAnsi="Palatino Linotype" w:cs="Times New Roman"/>
          <w:sz w:val="20"/>
          <w:szCs w:val="20"/>
          <w:highlight w:val="yellow"/>
          <w:vertAlign w:val="subscript"/>
          <w:lang w:val="es-ES"/>
        </w:rPr>
        <w:t>s</w:t>
      </w:r>
      <w:proofErr w:type="spellEnd"/>
      <w:r w:rsidRPr="00DB557E">
        <w:rPr>
          <w:rFonts w:ascii="Palatino Linotype" w:eastAsia="Times New Roman" w:hAnsi="Palatino Linotype" w:cs="Times New Roman"/>
          <w:sz w:val="20"/>
          <w:szCs w:val="20"/>
          <w:highlight w:val="yellow"/>
          <w:lang w:val="es-ES"/>
        </w:rPr>
        <w:t>: a) red escolar a que pertenece el centro, b) tasa de alumnado vascoparlante del centro, c) tasa de inmigrantes del centro, d) índice socioeconómico y cultural (ISEC) medio del alumnado del centro, d) tasa de alumnado repetidor del centro, e) promedio de los rendimientos obtenidos el curso anterior por el alumnado del centro, e) tasa de alumnado del centro con deberes para realizar en casa, f) promedio de horas que dedica el alumnado del centro a realizar los deberes, g) promedio de la ayuda para realizar los deberes que recibe el alumnado del centro, h) promedio del número de actividades extraescolares que realiza a lo largo de la semana el alumnado del centro.</w:t>
      </w:r>
    </w:p>
    <w:p w:rsidR="00DB557E" w:rsidRPr="00DB557E" w:rsidRDefault="00DB557E" w:rsidP="00DB557E">
      <w:pPr>
        <w:spacing w:after="0" w:line="240" w:lineRule="exact"/>
        <w:ind w:left="100" w:right="38" w:firstLine="283"/>
        <w:jc w:val="both"/>
        <w:rPr>
          <w:rFonts w:ascii="Palatino Linotype" w:eastAsia="Times New Roman" w:hAnsi="Palatino Linotype" w:cs="Times New Roman"/>
          <w:sz w:val="20"/>
          <w:szCs w:val="20"/>
          <w:highlight w:val="yellow"/>
          <w:lang w:val="es-ES"/>
        </w:rPr>
      </w:pPr>
      <w:r w:rsidRPr="00DB557E">
        <w:rPr>
          <w:rFonts w:ascii="Palatino Linotype" w:eastAsia="Times New Roman" w:hAnsi="Palatino Linotype" w:cs="Times New Roman"/>
          <w:sz w:val="20"/>
          <w:szCs w:val="20"/>
          <w:highlight w:val="yellow"/>
          <w:lang w:val="es-ES"/>
        </w:rPr>
        <w:t xml:space="preserve">Se partió de que la influencia de las </w:t>
      </w:r>
      <w:proofErr w:type="spellStart"/>
      <w:r w:rsidRPr="00DB557E">
        <w:rPr>
          <w:rFonts w:ascii="Palatino Linotype" w:eastAsia="Times New Roman" w:hAnsi="Palatino Linotype" w:cs="Times New Roman"/>
          <w:sz w:val="20"/>
          <w:szCs w:val="20"/>
          <w:highlight w:val="yellow"/>
          <w:lang w:val="es-ES"/>
        </w:rPr>
        <w:t>covariables</w:t>
      </w:r>
      <w:proofErr w:type="spellEnd"/>
      <w:r w:rsidRPr="00DB557E">
        <w:rPr>
          <w:rFonts w:ascii="Palatino Linotype" w:eastAsia="Times New Roman" w:hAnsi="Palatino Linotype" w:cs="Times New Roman"/>
          <w:sz w:val="20"/>
          <w:szCs w:val="20"/>
          <w:highlight w:val="yellow"/>
          <w:lang w:val="es-ES"/>
        </w:rPr>
        <w:t xml:space="preserve"> del nivel 1 es análoga en todos los centros; por lo tanto, el modelo estructural que corresponde a cada competencia y que refleja la variación entre los centros es:</w:t>
      </w:r>
    </w:p>
    <w:p w:rsidR="00DB557E" w:rsidRPr="00DB557E" w:rsidRDefault="00DB557E" w:rsidP="00DB557E">
      <w:pPr>
        <w:autoSpaceDE w:val="0"/>
        <w:autoSpaceDN w:val="0"/>
        <w:adjustRightInd w:val="0"/>
        <w:spacing w:after="0" w:line="240" w:lineRule="auto"/>
        <w:ind w:firstLine="357"/>
        <w:jc w:val="both"/>
        <w:rPr>
          <w:rFonts w:ascii="Palatino Linotype" w:eastAsia="Times New Roman" w:hAnsi="Palatino Linotype" w:cs="Times New Roman"/>
          <w:sz w:val="20"/>
          <w:szCs w:val="20"/>
          <w:highlight w:val="yellow"/>
          <w:lang w:val="es-ES"/>
        </w:rPr>
      </w:pPr>
      <w:r w:rsidRPr="0029027A">
        <w:rPr>
          <w:rFonts w:ascii="Palatino Linotype" w:eastAsia="Times New Roman" w:hAnsi="Palatino Linotype" w:cs="Times New Roman"/>
          <w:sz w:val="20"/>
          <w:szCs w:val="20"/>
          <w:highlight w:val="yellow"/>
        </w:rPr>
        <w:sym w:font="Symbol" w:char="F062"/>
      </w:r>
      <w:r w:rsidRPr="00DB557E">
        <w:rPr>
          <w:rFonts w:ascii="Palatino Linotype" w:eastAsia="Times New Roman" w:hAnsi="Palatino Linotype" w:cs="Times New Roman"/>
          <w:sz w:val="20"/>
          <w:szCs w:val="20"/>
          <w:highlight w:val="yellow"/>
          <w:vertAlign w:val="subscript"/>
          <w:lang w:val="es-ES"/>
        </w:rPr>
        <w:t>0j</w:t>
      </w:r>
      <w:r w:rsidRPr="00DB557E">
        <w:rPr>
          <w:rFonts w:ascii="Palatino Linotype" w:eastAsia="Times New Roman" w:hAnsi="Palatino Linotype" w:cs="Times New Roman"/>
          <w:sz w:val="20"/>
          <w:szCs w:val="20"/>
          <w:highlight w:val="yellow"/>
          <w:lang w:val="es-ES"/>
        </w:rPr>
        <w:t xml:space="preserve"> = </w:t>
      </w:r>
      <w:r w:rsidRPr="0029027A">
        <w:rPr>
          <w:rFonts w:ascii="Palatino Linotype" w:eastAsia="Times New Roman" w:hAnsi="Palatino Linotype" w:cs="Times New Roman"/>
          <w:sz w:val="20"/>
          <w:szCs w:val="20"/>
          <w:highlight w:val="yellow"/>
        </w:rPr>
        <w:sym w:font="Symbol" w:char="F067"/>
      </w:r>
      <w:r w:rsidRPr="00DB557E">
        <w:rPr>
          <w:rFonts w:ascii="Palatino Linotype" w:eastAsia="Times New Roman" w:hAnsi="Palatino Linotype" w:cs="Times New Roman"/>
          <w:sz w:val="20"/>
          <w:szCs w:val="20"/>
          <w:highlight w:val="yellow"/>
          <w:vertAlign w:val="subscript"/>
          <w:lang w:val="es-ES"/>
        </w:rPr>
        <w:t>00</w:t>
      </w:r>
      <w:r w:rsidRPr="00DB557E">
        <w:rPr>
          <w:rFonts w:ascii="Palatino Linotype" w:eastAsia="Times New Roman" w:hAnsi="Palatino Linotype" w:cs="Times New Roman"/>
          <w:sz w:val="20"/>
          <w:szCs w:val="20"/>
          <w:highlight w:val="yellow"/>
          <w:lang w:val="es-ES"/>
        </w:rPr>
        <w:t xml:space="preserve"> + </w:t>
      </w:r>
      <w:r w:rsidRPr="0029027A">
        <w:rPr>
          <w:rFonts w:ascii="Palatino Linotype" w:eastAsia="Times New Roman" w:hAnsi="Palatino Linotype" w:cs="Times New Roman"/>
          <w:position w:val="-26"/>
          <w:sz w:val="20"/>
          <w:szCs w:val="20"/>
          <w:highlight w:val="yellow"/>
        </w:rPr>
        <w:object w:dxaOrig="420" w:dyaOrig="620">
          <v:shape id="_x0000_i1026" type="#_x0000_t75" style="width:18.4pt;height:38.65pt" o:ole="">
            <v:imagedata r:id="rId16" o:title="" cropright="17712f"/>
          </v:shape>
          <o:OLEObject Type="Embed" ProgID="Equation.3" ShapeID="_x0000_i1026" DrawAspect="Content" ObjectID="_1527538490" r:id="rId17"/>
        </w:object>
      </w:r>
      <w:r w:rsidRPr="0029027A">
        <w:rPr>
          <w:rFonts w:ascii="Palatino Linotype" w:eastAsia="Times New Roman" w:hAnsi="Palatino Linotype" w:cs="Times New Roman"/>
          <w:sz w:val="20"/>
          <w:szCs w:val="20"/>
          <w:highlight w:val="yellow"/>
        </w:rPr>
        <w:sym w:font="Symbol" w:char="F067"/>
      </w:r>
      <w:r w:rsidRPr="00DB557E">
        <w:rPr>
          <w:rFonts w:ascii="Palatino Linotype" w:eastAsia="Times New Roman" w:hAnsi="Palatino Linotype" w:cs="Times New Roman"/>
          <w:sz w:val="20"/>
          <w:szCs w:val="20"/>
          <w:highlight w:val="yellow"/>
          <w:vertAlign w:val="subscript"/>
          <w:lang w:val="es-ES"/>
        </w:rPr>
        <w:t xml:space="preserve">0s </w:t>
      </w:r>
      <w:proofErr w:type="spellStart"/>
      <w:r w:rsidRPr="00DB557E">
        <w:rPr>
          <w:rFonts w:ascii="Palatino Linotype" w:eastAsia="Times New Roman" w:hAnsi="Palatino Linotype" w:cs="Times New Roman"/>
          <w:sz w:val="20"/>
          <w:szCs w:val="20"/>
          <w:highlight w:val="yellow"/>
          <w:lang w:val="es-ES"/>
        </w:rPr>
        <w:t>W</w:t>
      </w:r>
      <w:r w:rsidRPr="00DB557E">
        <w:rPr>
          <w:rFonts w:ascii="Palatino Linotype" w:eastAsia="Times New Roman" w:hAnsi="Palatino Linotype" w:cs="Times New Roman"/>
          <w:sz w:val="20"/>
          <w:szCs w:val="20"/>
          <w:highlight w:val="yellow"/>
          <w:vertAlign w:val="subscript"/>
          <w:lang w:val="es-ES"/>
        </w:rPr>
        <w:t>sj</w:t>
      </w:r>
      <w:proofErr w:type="spellEnd"/>
      <w:r w:rsidRPr="00DB557E">
        <w:rPr>
          <w:rFonts w:ascii="Palatino Linotype" w:eastAsia="Times New Roman" w:hAnsi="Palatino Linotype" w:cs="Times New Roman"/>
          <w:sz w:val="20"/>
          <w:szCs w:val="20"/>
          <w:highlight w:val="yellow"/>
          <w:lang w:val="es-ES"/>
        </w:rPr>
        <w:t xml:space="preserve"> + u</w:t>
      </w:r>
      <w:r w:rsidRPr="00DB557E">
        <w:rPr>
          <w:rFonts w:ascii="Palatino Linotype" w:eastAsia="Times New Roman" w:hAnsi="Palatino Linotype" w:cs="Times New Roman"/>
          <w:sz w:val="20"/>
          <w:szCs w:val="20"/>
          <w:highlight w:val="yellow"/>
          <w:vertAlign w:val="subscript"/>
          <w:lang w:val="es-ES"/>
        </w:rPr>
        <w:t xml:space="preserve">0j </w:t>
      </w:r>
      <w:r w:rsidRPr="00DB557E">
        <w:rPr>
          <w:rFonts w:ascii="Palatino Linotype" w:eastAsia="Times New Roman" w:hAnsi="Palatino Linotype" w:cs="Times New Roman"/>
          <w:sz w:val="20"/>
          <w:szCs w:val="20"/>
          <w:highlight w:val="yellow"/>
          <w:lang w:val="es-ES"/>
        </w:rPr>
        <w:t>con la parte probabilística definida por u</w:t>
      </w:r>
      <w:r w:rsidRPr="00DB557E">
        <w:rPr>
          <w:rFonts w:ascii="Palatino Linotype" w:eastAsia="Times New Roman" w:hAnsi="Palatino Linotype" w:cs="Times New Roman"/>
          <w:sz w:val="20"/>
          <w:szCs w:val="20"/>
          <w:highlight w:val="yellow"/>
          <w:vertAlign w:val="subscript"/>
          <w:lang w:val="es-ES"/>
        </w:rPr>
        <w:t>0j</w:t>
      </w:r>
      <w:r w:rsidRPr="00DB557E">
        <w:rPr>
          <w:rFonts w:ascii="Palatino Linotype" w:eastAsia="Times New Roman" w:hAnsi="Palatino Linotype" w:cs="Times New Roman"/>
          <w:sz w:val="20"/>
          <w:szCs w:val="20"/>
          <w:highlight w:val="yellow"/>
          <w:lang w:val="es-ES"/>
        </w:rPr>
        <w:t xml:space="preserve"> </w:t>
      </w:r>
      <w:r w:rsidRPr="0029027A">
        <w:rPr>
          <w:rFonts w:ascii="Palatino Linotype" w:eastAsia="Times New Roman" w:hAnsi="Palatino Linotype" w:cs="Times New Roman"/>
          <w:sz w:val="20"/>
          <w:szCs w:val="20"/>
          <w:highlight w:val="yellow"/>
        </w:rPr>
        <w:sym w:font="Symbol" w:char="F07E"/>
      </w:r>
      <w:r w:rsidRPr="00DB557E">
        <w:rPr>
          <w:rFonts w:ascii="Palatino Linotype" w:eastAsia="Times New Roman" w:hAnsi="Palatino Linotype" w:cs="Times New Roman"/>
          <w:sz w:val="20"/>
          <w:szCs w:val="20"/>
          <w:highlight w:val="yellow"/>
          <w:lang w:val="es-ES"/>
        </w:rPr>
        <w:t xml:space="preserve"> </w:t>
      </w:r>
      <w:proofErr w:type="gramStart"/>
      <w:r w:rsidRPr="00DB557E">
        <w:rPr>
          <w:rFonts w:ascii="Palatino Linotype" w:eastAsia="Times New Roman" w:hAnsi="Palatino Linotype" w:cs="Times New Roman"/>
          <w:sz w:val="20"/>
          <w:szCs w:val="20"/>
          <w:highlight w:val="yellow"/>
          <w:lang w:val="es-ES"/>
        </w:rPr>
        <w:t>N(</w:t>
      </w:r>
      <w:proofErr w:type="gramEnd"/>
      <w:r w:rsidRPr="00DB557E">
        <w:rPr>
          <w:rFonts w:ascii="Palatino Linotype" w:eastAsia="Times New Roman" w:hAnsi="Palatino Linotype" w:cs="Times New Roman"/>
          <w:sz w:val="20"/>
          <w:szCs w:val="20"/>
          <w:highlight w:val="yellow"/>
          <w:lang w:val="es-ES"/>
        </w:rPr>
        <w:t xml:space="preserve">0, </w:t>
      </w:r>
      <w:r w:rsidRPr="0029027A">
        <w:rPr>
          <w:rFonts w:ascii="Palatino Linotype" w:eastAsia="Times New Roman" w:hAnsi="Palatino Linotype" w:cs="Times New Roman"/>
          <w:sz w:val="20"/>
          <w:szCs w:val="20"/>
          <w:highlight w:val="yellow"/>
        </w:rPr>
        <w:sym w:font="Symbol" w:char="F074"/>
      </w:r>
      <w:r w:rsidRPr="00DB557E">
        <w:rPr>
          <w:rFonts w:ascii="Palatino Linotype" w:eastAsia="Times New Roman" w:hAnsi="Palatino Linotype" w:cs="Times New Roman"/>
          <w:sz w:val="20"/>
          <w:szCs w:val="20"/>
          <w:highlight w:val="yellow"/>
          <w:vertAlign w:val="subscript"/>
          <w:lang w:val="es-ES"/>
        </w:rPr>
        <w:t>00</w:t>
      </w:r>
      <w:r w:rsidRPr="00DB557E">
        <w:rPr>
          <w:rFonts w:ascii="Palatino Linotype" w:eastAsia="Times New Roman" w:hAnsi="Palatino Linotype" w:cs="Times New Roman"/>
          <w:sz w:val="20"/>
          <w:szCs w:val="20"/>
          <w:highlight w:val="yellow"/>
          <w:lang w:val="es-ES"/>
        </w:rPr>
        <w:t>), en que:</w:t>
      </w:r>
    </w:p>
    <w:p w:rsidR="00DB557E" w:rsidRPr="00DB557E" w:rsidRDefault="00DB557E" w:rsidP="00DB557E">
      <w:pPr>
        <w:widowControl/>
        <w:numPr>
          <w:ilvl w:val="0"/>
          <w:numId w:val="5"/>
        </w:numPr>
        <w:autoSpaceDE w:val="0"/>
        <w:autoSpaceDN w:val="0"/>
        <w:adjustRightInd w:val="0"/>
        <w:spacing w:after="0" w:line="240" w:lineRule="auto"/>
        <w:jc w:val="both"/>
        <w:rPr>
          <w:rFonts w:ascii="Palatino Linotype" w:eastAsia="Times New Roman" w:hAnsi="Palatino Linotype" w:cs="Times New Roman"/>
          <w:sz w:val="20"/>
          <w:szCs w:val="20"/>
          <w:highlight w:val="yellow"/>
          <w:lang w:val="es-ES"/>
        </w:rPr>
      </w:pPr>
      <w:r w:rsidRPr="0029027A">
        <w:rPr>
          <w:rFonts w:ascii="Palatino Linotype" w:eastAsia="Times New Roman" w:hAnsi="Palatino Linotype" w:cs="Times New Roman"/>
          <w:sz w:val="20"/>
          <w:szCs w:val="20"/>
          <w:highlight w:val="yellow"/>
        </w:rPr>
        <w:sym w:font="Symbol" w:char="F062"/>
      </w:r>
      <w:r w:rsidRPr="00DB557E">
        <w:rPr>
          <w:rFonts w:ascii="Palatino Linotype" w:eastAsia="Times New Roman" w:hAnsi="Palatino Linotype" w:cs="Times New Roman"/>
          <w:sz w:val="20"/>
          <w:szCs w:val="20"/>
          <w:highlight w:val="yellow"/>
          <w:vertAlign w:val="subscript"/>
          <w:lang w:val="es-ES"/>
        </w:rPr>
        <w:t>0j</w:t>
      </w:r>
      <w:r w:rsidRPr="00DB557E">
        <w:rPr>
          <w:rFonts w:ascii="Palatino Linotype" w:eastAsia="Times New Roman" w:hAnsi="Palatino Linotype" w:cs="Times New Roman"/>
          <w:sz w:val="20"/>
          <w:szCs w:val="20"/>
          <w:highlight w:val="yellow"/>
          <w:lang w:val="es-ES"/>
        </w:rPr>
        <w:t>: es el rendimiento medio de cada centro (</w:t>
      </w:r>
      <w:r w:rsidRPr="00DB557E">
        <w:rPr>
          <w:rFonts w:ascii="Palatino Linotype" w:eastAsia="Times New Roman" w:hAnsi="Palatino Linotype" w:cs="Times New Roman"/>
          <w:i/>
          <w:sz w:val="20"/>
          <w:szCs w:val="20"/>
          <w:highlight w:val="yellow"/>
          <w:lang w:val="es-ES"/>
        </w:rPr>
        <w:t>j</w:t>
      </w:r>
      <w:r w:rsidRPr="00DB557E">
        <w:rPr>
          <w:rFonts w:ascii="Palatino Linotype" w:eastAsia="Times New Roman" w:hAnsi="Palatino Linotype" w:cs="Times New Roman"/>
          <w:sz w:val="20"/>
          <w:szCs w:val="20"/>
          <w:highlight w:val="yellow"/>
          <w:lang w:val="es-ES"/>
        </w:rPr>
        <w:t>),</w:t>
      </w:r>
    </w:p>
    <w:p w:rsidR="00DB557E" w:rsidRPr="00DB557E" w:rsidRDefault="00DB557E" w:rsidP="00DB557E">
      <w:pPr>
        <w:widowControl/>
        <w:numPr>
          <w:ilvl w:val="0"/>
          <w:numId w:val="5"/>
        </w:numPr>
        <w:autoSpaceDE w:val="0"/>
        <w:autoSpaceDN w:val="0"/>
        <w:adjustRightInd w:val="0"/>
        <w:spacing w:after="0" w:line="240" w:lineRule="auto"/>
        <w:jc w:val="both"/>
        <w:rPr>
          <w:rFonts w:ascii="Palatino Linotype" w:eastAsia="Times New Roman" w:hAnsi="Palatino Linotype" w:cs="Times New Roman"/>
          <w:sz w:val="20"/>
          <w:szCs w:val="20"/>
          <w:highlight w:val="yellow"/>
          <w:lang w:val="es-ES"/>
        </w:rPr>
      </w:pPr>
      <w:r w:rsidRPr="0029027A">
        <w:rPr>
          <w:rFonts w:ascii="Palatino Linotype" w:eastAsia="Times New Roman" w:hAnsi="Palatino Linotype" w:cs="Times New Roman"/>
          <w:sz w:val="20"/>
          <w:szCs w:val="20"/>
          <w:highlight w:val="yellow"/>
        </w:rPr>
        <w:sym w:font="Symbol" w:char="F067"/>
      </w:r>
      <w:r w:rsidRPr="00DB557E">
        <w:rPr>
          <w:rFonts w:ascii="Palatino Linotype" w:eastAsia="Times New Roman" w:hAnsi="Palatino Linotype" w:cs="Times New Roman"/>
          <w:sz w:val="20"/>
          <w:szCs w:val="20"/>
          <w:highlight w:val="yellow"/>
          <w:vertAlign w:val="subscript"/>
          <w:lang w:val="es-ES"/>
        </w:rPr>
        <w:t>00</w:t>
      </w:r>
      <w:r w:rsidRPr="00DB557E">
        <w:rPr>
          <w:rFonts w:ascii="Palatino Linotype" w:eastAsia="Times New Roman" w:hAnsi="Palatino Linotype" w:cs="Times New Roman"/>
          <w:sz w:val="20"/>
          <w:szCs w:val="20"/>
          <w:highlight w:val="yellow"/>
          <w:lang w:val="es-ES"/>
        </w:rPr>
        <w:t>: representa el efecto común a todos los centros,</w:t>
      </w:r>
    </w:p>
    <w:p w:rsidR="00DB557E" w:rsidRPr="00DB557E" w:rsidRDefault="00DB557E" w:rsidP="00DB557E">
      <w:pPr>
        <w:widowControl/>
        <w:numPr>
          <w:ilvl w:val="0"/>
          <w:numId w:val="5"/>
        </w:numPr>
        <w:autoSpaceDE w:val="0"/>
        <w:autoSpaceDN w:val="0"/>
        <w:adjustRightInd w:val="0"/>
        <w:spacing w:after="0" w:line="240" w:lineRule="auto"/>
        <w:jc w:val="both"/>
        <w:rPr>
          <w:rFonts w:ascii="Palatino Linotype" w:eastAsia="Times New Roman" w:hAnsi="Palatino Linotype" w:cs="Arial Narrow"/>
          <w:sz w:val="20"/>
          <w:szCs w:val="20"/>
          <w:highlight w:val="yellow"/>
          <w:lang w:val="es-ES"/>
        </w:rPr>
      </w:pPr>
      <w:r w:rsidRPr="0029027A">
        <w:rPr>
          <w:rFonts w:ascii="Palatino Linotype" w:eastAsia="Times New Roman" w:hAnsi="Palatino Linotype" w:cs="Times New Roman"/>
          <w:sz w:val="20"/>
          <w:szCs w:val="20"/>
          <w:highlight w:val="yellow"/>
        </w:rPr>
        <w:sym w:font="Symbol" w:char="F067"/>
      </w:r>
      <w:r w:rsidRPr="00DB557E">
        <w:rPr>
          <w:rFonts w:ascii="Palatino Linotype" w:eastAsia="Times New Roman" w:hAnsi="Palatino Linotype" w:cs="Times New Roman"/>
          <w:sz w:val="20"/>
          <w:szCs w:val="20"/>
          <w:highlight w:val="yellow"/>
          <w:vertAlign w:val="subscript"/>
          <w:lang w:val="es-ES"/>
        </w:rPr>
        <w:t>0s</w:t>
      </w:r>
      <w:r w:rsidRPr="00DB557E">
        <w:rPr>
          <w:rFonts w:ascii="Palatino Linotype" w:eastAsia="Times New Roman" w:hAnsi="Palatino Linotype" w:cs="Times New Roman"/>
          <w:sz w:val="20"/>
          <w:szCs w:val="20"/>
          <w:highlight w:val="yellow"/>
          <w:lang w:val="es-ES"/>
        </w:rPr>
        <w:t xml:space="preserve">: es el efecto lineal de la </w:t>
      </w:r>
      <w:proofErr w:type="spellStart"/>
      <w:r w:rsidRPr="00DB557E">
        <w:rPr>
          <w:rFonts w:ascii="Palatino Linotype" w:eastAsia="Times New Roman" w:hAnsi="Palatino Linotype" w:cs="Times New Roman"/>
          <w:sz w:val="20"/>
          <w:szCs w:val="20"/>
          <w:highlight w:val="yellow"/>
          <w:lang w:val="es-ES"/>
        </w:rPr>
        <w:t>covariable</w:t>
      </w:r>
      <w:proofErr w:type="spellEnd"/>
      <w:r w:rsidRPr="00DB557E">
        <w:rPr>
          <w:rFonts w:ascii="Palatino Linotype" w:eastAsia="Times New Roman" w:hAnsi="Palatino Linotype" w:cs="Times New Roman"/>
          <w:sz w:val="20"/>
          <w:szCs w:val="20"/>
          <w:highlight w:val="yellow"/>
          <w:lang w:val="es-ES"/>
        </w:rPr>
        <w:t xml:space="preserve"> </w:t>
      </w:r>
      <w:proofErr w:type="spellStart"/>
      <w:r w:rsidRPr="00DB557E">
        <w:rPr>
          <w:rFonts w:ascii="Palatino Linotype" w:eastAsia="Times New Roman" w:hAnsi="Palatino Linotype" w:cs="Times New Roman"/>
          <w:sz w:val="20"/>
          <w:szCs w:val="20"/>
          <w:highlight w:val="yellow"/>
          <w:lang w:val="es-ES"/>
        </w:rPr>
        <w:t>W</w:t>
      </w:r>
      <w:r w:rsidRPr="00DB557E">
        <w:rPr>
          <w:rFonts w:ascii="Palatino Linotype" w:eastAsia="Times New Roman" w:hAnsi="Palatino Linotype" w:cs="Times New Roman"/>
          <w:sz w:val="20"/>
          <w:szCs w:val="20"/>
          <w:highlight w:val="yellow"/>
          <w:vertAlign w:val="subscript"/>
          <w:lang w:val="es-ES"/>
        </w:rPr>
        <w:t>s</w:t>
      </w:r>
      <w:proofErr w:type="spellEnd"/>
      <w:r w:rsidRPr="00DB557E">
        <w:rPr>
          <w:rFonts w:ascii="Palatino Linotype" w:eastAsia="Times New Roman" w:hAnsi="Palatino Linotype" w:cs="Times New Roman"/>
          <w:sz w:val="20"/>
          <w:szCs w:val="20"/>
          <w:highlight w:val="yellow"/>
          <w:lang w:val="es-ES"/>
        </w:rPr>
        <w:t xml:space="preserve"> en el rendimiento medio de los centros,</w:t>
      </w:r>
    </w:p>
    <w:p w:rsidR="00DB557E" w:rsidRPr="00DB557E" w:rsidRDefault="00DB557E" w:rsidP="00DB557E">
      <w:pPr>
        <w:widowControl/>
        <w:numPr>
          <w:ilvl w:val="0"/>
          <w:numId w:val="5"/>
        </w:numPr>
        <w:spacing w:after="0" w:line="240" w:lineRule="auto"/>
        <w:contextualSpacing/>
        <w:jc w:val="both"/>
        <w:rPr>
          <w:rFonts w:ascii="Palatino Linotype" w:eastAsia="Times New Roman" w:hAnsi="Palatino Linotype" w:cs="Times New Roman"/>
          <w:sz w:val="20"/>
          <w:szCs w:val="20"/>
          <w:highlight w:val="yellow"/>
          <w:lang w:val="es-ES"/>
        </w:rPr>
      </w:pPr>
      <w:proofErr w:type="spellStart"/>
      <w:r w:rsidRPr="00DB557E">
        <w:rPr>
          <w:rFonts w:ascii="Palatino Linotype" w:eastAsia="Times New Roman" w:hAnsi="Palatino Linotype" w:cs="Times New Roman"/>
          <w:sz w:val="20"/>
          <w:szCs w:val="20"/>
          <w:highlight w:val="yellow"/>
          <w:lang w:val="es-ES"/>
        </w:rPr>
        <w:t>W</w:t>
      </w:r>
      <w:r w:rsidRPr="00DB557E">
        <w:rPr>
          <w:rFonts w:ascii="Palatino Linotype" w:eastAsia="Times New Roman" w:hAnsi="Palatino Linotype" w:cs="Times New Roman"/>
          <w:sz w:val="20"/>
          <w:szCs w:val="20"/>
          <w:highlight w:val="yellow"/>
          <w:vertAlign w:val="subscript"/>
          <w:lang w:val="es-ES"/>
        </w:rPr>
        <w:t>sj</w:t>
      </w:r>
      <w:proofErr w:type="spellEnd"/>
      <w:r w:rsidRPr="00DB557E">
        <w:rPr>
          <w:rFonts w:ascii="Palatino Linotype" w:eastAsia="Times New Roman" w:hAnsi="Palatino Linotype" w:cs="Times New Roman"/>
          <w:sz w:val="20"/>
          <w:szCs w:val="20"/>
          <w:highlight w:val="yellow"/>
          <w:lang w:val="es-ES"/>
        </w:rPr>
        <w:t xml:space="preserve">: es el valor que toma la escuela </w:t>
      </w:r>
      <w:r w:rsidRPr="00DB557E">
        <w:rPr>
          <w:rFonts w:ascii="Palatino Linotype" w:eastAsia="Times New Roman" w:hAnsi="Palatino Linotype" w:cs="Times New Roman"/>
          <w:i/>
          <w:sz w:val="20"/>
          <w:szCs w:val="20"/>
          <w:highlight w:val="yellow"/>
          <w:lang w:val="es-ES"/>
        </w:rPr>
        <w:t>j</w:t>
      </w:r>
      <w:r w:rsidRPr="00DB557E">
        <w:rPr>
          <w:rFonts w:ascii="Palatino Linotype" w:eastAsia="Times New Roman" w:hAnsi="Palatino Linotype" w:cs="Times New Roman"/>
          <w:sz w:val="20"/>
          <w:szCs w:val="20"/>
          <w:highlight w:val="yellow"/>
          <w:lang w:val="es-ES"/>
        </w:rPr>
        <w:t xml:space="preserve"> en la </w:t>
      </w:r>
      <w:proofErr w:type="spellStart"/>
      <w:r w:rsidRPr="00DB557E">
        <w:rPr>
          <w:rFonts w:ascii="Palatino Linotype" w:eastAsia="Times New Roman" w:hAnsi="Palatino Linotype" w:cs="Times New Roman"/>
          <w:sz w:val="20"/>
          <w:szCs w:val="20"/>
          <w:highlight w:val="yellow"/>
          <w:lang w:val="es-ES"/>
        </w:rPr>
        <w:t>covariable</w:t>
      </w:r>
      <w:proofErr w:type="spellEnd"/>
      <w:r w:rsidRPr="00DB557E">
        <w:rPr>
          <w:rFonts w:ascii="Palatino Linotype" w:eastAsia="Times New Roman" w:hAnsi="Palatino Linotype" w:cs="Times New Roman"/>
          <w:sz w:val="20"/>
          <w:szCs w:val="20"/>
          <w:highlight w:val="yellow"/>
          <w:lang w:val="es-ES"/>
        </w:rPr>
        <w:t xml:space="preserve"> de escuela </w:t>
      </w:r>
      <w:proofErr w:type="spellStart"/>
      <w:r w:rsidRPr="00DB557E">
        <w:rPr>
          <w:rFonts w:ascii="Palatino Linotype" w:eastAsia="Times New Roman" w:hAnsi="Palatino Linotype" w:cs="Times New Roman"/>
          <w:sz w:val="20"/>
          <w:szCs w:val="20"/>
          <w:highlight w:val="yellow"/>
          <w:lang w:val="es-ES"/>
        </w:rPr>
        <w:t>W</w:t>
      </w:r>
      <w:r w:rsidRPr="00DB557E">
        <w:rPr>
          <w:rFonts w:ascii="Palatino Linotype" w:eastAsia="Times New Roman" w:hAnsi="Palatino Linotype" w:cs="Times New Roman"/>
          <w:sz w:val="20"/>
          <w:szCs w:val="20"/>
          <w:highlight w:val="yellow"/>
          <w:vertAlign w:val="subscript"/>
          <w:lang w:val="es-ES"/>
        </w:rPr>
        <w:t>s</w:t>
      </w:r>
      <w:proofErr w:type="spellEnd"/>
      <w:r w:rsidRPr="00DB557E">
        <w:rPr>
          <w:rFonts w:ascii="Palatino Linotype" w:eastAsia="Times New Roman" w:hAnsi="Palatino Linotype" w:cs="Times New Roman"/>
          <w:sz w:val="20"/>
          <w:szCs w:val="20"/>
          <w:highlight w:val="yellow"/>
          <w:lang w:val="es-ES"/>
        </w:rPr>
        <w:t>,</w:t>
      </w:r>
    </w:p>
    <w:p w:rsidR="00DB557E" w:rsidRPr="00DB557E" w:rsidRDefault="00DB557E" w:rsidP="00DB557E">
      <w:pPr>
        <w:widowControl/>
        <w:numPr>
          <w:ilvl w:val="0"/>
          <w:numId w:val="5"/>
        </w:numPr>
        <w:spacing w:after="0" w:line="240" w:lineRule="auto"/>
        <w:contextualSpacing/>
        <w:jc w:val="both"/>
        <w:rPr>
          <w:rFonts w:ascii="Palatino Linotype" w:eastAsia="Times New Roman" w:hAnsi="Palatino Linotype" w:cs="Times New Roman"/>
          <w:color w:val="000000"/>
          <w:sz w:val="20"/>
          <w:szCs w:val="20"/>
          <w:highlight w:val="yellow"/>
          <w:lang w:val="es-ES"/>
        </w:rPr>
      </w:pPr>
      <w:r w:rsidRPr="00DB557E">
        <w:rPr>
          <w:rFonts w:ascii="Palatino Linotype" w:eastAsia="Times New Roman" w:hAnsi="Palatino Linotype" w:cs="Times New Roman"/>
          <w:color w:val="000000"/>
          <w:sz w:val="20"/>
          <w:szCs w:val="20"/>
          <w:highlight w:val="yellow"/>
          <w:lang w:val="es-ES"/>
        </w:rPr>
        <w:t>u</w:t>
      </w:r>
      <w:r w:rsidRPr="00DB557E">
        <w:rPr>
          <w:rFonts w:ascii="Palatino Linotype" w:eastAsia="Times New Roman" w:hAnsi="Palatino Linotype" w:cs="Times New Roman"/>
          <w:color w:val="000000"/>
          <w:sz w:val="20"/>
          <w:szCs w:val="20"/>
          <w:highlight w:val="yellow"/>
          <w:vertAlign w:val="subscript"/>
          <w:lang w:val="es-ES"/>
        </w:rPr>
        <w:t>0j</w:t>
      </w:r>
      <w:r w:rsidRPr="00DB557E">
        <w:rPr>
          <w:rFonts w:ascii="Palatino Linotype" w:eastAsia="Times New Roman" w:hAnsi="Palatino Linotype" w:cs="Times New Roman"/>
          <w:color w:val="000000"/>
          <w:sz w:val="20"/>
          <w:szCs w:val="20"/>
          <w:highlight w:val="yellow"/>
          <w:lang w:val="es-ES"/>
        </w:rPr>
        <w:t>: representa la variación residual entre escuelas una vez controlados todos los factores individuales y de centro incluidos en el modelo.</w:t>
      </w:r>
    </w:p>
    <w:p w:rsidR="00DB557E" w:rsidRPr="00DB557E" w:rsidRDefault="00DB557E" w:rsidP="00DB557E">
      <w:pPr>
        <w:spacing w:after="0" w:line="240" w:lineRule="exact"/>
        <w:ind w:left="100" w:right="38" w:firstLine="283"/>
        <w:jc w:val="both"/>
        <w:rPr>
          <w:rFonts w:ascii="Palatino Linotype" w:eastAsia="Times New Roman" w:hAnsi="Palatino Linotype" w:cs="Times New Roman"/>
          <w:sz w:val="20"/>
          <w:szCs w:val="20"/>
          <w:highlight w:val="yellow"/>
          <w:lang w:val="es-ES"/>
        </w:rPr>
      </w:pPr>
      <w:r w:rsidRPr="00DB557E">
        <w:rPr>
          <w:rFonts w:ascii="Palatino Linotype" w:eastAsia="Times New Roman" w:hAnsi="Palatino Linotype" w:cs="Times New Roman"/>
          <w:sz w:val="20"/>
          <w:szCs w:val="20"/>
          <w:highlight w:val="yellow"/>
          <w:lang w:val="es-ES"/>
        </w:rPr>
        <w:t>Debido a que u</w:t>
      </w:r>
      <w:r w:rsidRPr="00DB557E">
        <w:rPr>
          <w:rFonts w:ascii="Palatino Linotype" w:eastAsia="Times New Roman" w:hAnsi="Palatino Linotype" w:cs="Times New Roman"/>
          <w:sz w:val="20"/>
          <w:szCs w:val="20"/>
          <w:highlight w:val="yellow"/>
          <w:vertAlign w:val="subscript"/>
          <w:lang w:val="es-ES"/>
        </w:rPr>
        <w:t>0j</w:t>
      </w:r>
      <w:r w:rsidRPr="00DB557E">
        <w:rPr>
          <w:rFonts w:ascii="Palatino Linotype" w:eastAsia="Times New Roman" w:hAnsi="Palatino Linotype" w:cs="Times New Roman"/>
          <w:sz w:val="20"/>
          <w:szCs w:val="20"/>
          <w:highlight w:val="yellow"/>
          <w:lang w:val="es-ES"/>
        </w:rPr>
        <w:t xml:space="preserve"> es el residuo del centro </w:t>
      </w:r>
      <w:r w:rsidRPr="00DB557E">
        <w:rPr>
          <w:rFonts w:ascii="Palatino Linotype" w:eastAsia="Times New Roman" w:hAnsi="Palatino Linotype" w:cs="Times New Roman"/>
          <w:i/>
          <w:sz w:val="20"/>
          <w:szCs w:val="20"/>
          <w:highlight w:val="yellow"/>
          <w:lang w:val="es-ES"/>
        </w:rPr>
        <w:t>j</w:t>
      </w:r>
      <w:r w:rsidRPr="00DB557E">
        <w:rPr>
          <w:rFonts w:ascii="Palatino Linotype" w:eastAsia="Times New Roman" w:hAnsi="Palatino Linotype" w:cs="Times New Roman"/>
          <w:sz w:val="20"/>
          <w:szCs w:val="20"/>
          <w:highlight w:val="yellow"/>
          <w:lang w:val="es-ES"/>
        </w:rPr>
        <w:t xml:space="preserve"> una vez controlados los efectos del estudiante y del centro, fue considerado como el valor en que cada centro se separaba de lo esperado y en el que se basó la selección de los centros para los posteriores análisis relacionados con las buenas prácticas.</w:t>
      </w:r>
    </w:p>
    <w:p w:rsidR="00DB557E" w:rsidRPr="00DB557E" w:rsidRDefault="00DB557E" w:rsidP="00DB557E">
      <w:pPr>
        <w:spacing w:after="0" w:line="240" w:lineRule="exact"/>
        <w:ind w:left="100" w:right="38" w:firstLine="283"/>
        <w:jc w:val="both"/>
        <w:rPr>
          <w:rFonts w:ascii="Palatino Linotype" w:eastAsia="Times New Roman" w:hAnsi="Palatino Linotype" w:cs="Times New Roman"/>
          <w:bCs/>
          <w:sz w:val="20"/>
          <w:szCs w:val="20"/>
          <w:highlight w:val="yellow"/>
          <w:lang w:val="es-ES"/>
        </w:rPr>
      </w:pPr>
      <w:r w:rsidRPr="00DB557E">
        <w:rPr>
          <w:rFonts w:ascii="Palatino Linotype" w:eastAsia="Times New Roman" w:hAnsi="Palatino Linotype" w:cs="Times New Roman"/>
          <w:color w:val="000000"/>
          <w:sz w:val="20"/>
          <w:szCs w:val="20"/>
          <w:highlight w:val="yellow"/>
          <w:lang w:val="es-ES"/>
        </w:rPr>
        <w:t xml:space="preserve">En resumen, se plantearon modelos lineales de dos niveles, obteniéndose tantas ecuaciones como competencias evaluadas y años. </w:t>
      </w:r>
      <w:r w:rsidRPr="00DB557E">
        <w:rPr>
          <w:rFonts w:ascii="Palatino Linotype" w:eastAsia="Times New Roman" w:hAnsi="Palatino Linotype" w:cs="Times New Roman"/>
          <w:bCs/>
          <w:sz w:val="20"/>
          <w:szCs w:val="20"/>
          <w:highlight w:val="yellow"/>
          <w:lang w:val="es-ES"/>
        </w:rPr>
        <w:t xml:space="preserve">Una vez elaborados y validados los diferentes modelos, se calcularon las puntuaciones esperadas para cada estudiante y centro en función de los mismos. La diferencia entre la puntuación obtenida y la esperada en cada centro escolar proporciona el </w:t>
      </w:r>
      <w:r w:rsidRPr="00DB557E">
        <w:rPr>
          <w:rFonts w:ascii="Palatino Linotype" w:eastAsia="Times New Roman" w:hAnsi="Palatino Linotype" w:cs="Times New Roman"/>
          <w:bCs/>
          <w:i/>
          <w:sz w:val="20"/>
          <w:szCs w:val="20"/>
          <w:highlight w:val="yellow"/>
          <w:lang w:val="es-ES"/>
        </w:rPr>
        <w:t>residuo</w:t>
      </w:r>
      <w:r w:rsidRPr="00DB557E">
        <w:rPr>
          <w:rFonts w:ascii="Palatino Linotype" w:eastAsia="Times New Roman" w:hAnsi="Palatino Linotype" w:cs="Times New Roman"/>
          <w:bCs/>
          <w:sz w:val="20"/>
          <w:szCs w:val="20"/>
          <w:highlight w:val="yellow"/>
          <w:lang w:val="es-ES"/>
        </w:rPr>
        <w:t xml:space="preserve"> que se puede considerar como un indicador de “valor añadido” del centro. Estas puntuaciones </w:t>
      </w:r>
      <w:r w:rsidRPr="00DB557E">
        <w:rPr>
          <w:rFonts w:ascii="Palatino Linotype" w:eastAsia="Times New Roman" w:hAnsi="Palatino Linotype" w:cs="Times New Roman"/>
          <w:bCs/>
          <w:i/>
          <w:sz w:val="20"/>
          <w:szCs w:val="20"/>
          <w:highlight w:val="yellow"/>
          <w:lang w:val="es-ES"/>
        </w:rPr>
        <w:t>ajustadas</w:t>
      </w:r>
      <w:r w:rsidRPr="00DB557E">
        <w:rPr>
          <w:rFonts w:ascii="Palatino Linotype" w:eastAsia="Times New Roman" w:hAnsi="Palatino Linotype" w:cs="Times New Roman"/>
          <w:bCs/>
          <w:sz w:val="20"/>
          <w:szCs w:val="20"/>
          <w:highlight w:val="yellow"/>
          <w:lang w:val="es-ES"/>
        </w:rPr>
        <w:t xml:space="preserve"> -diferenciales o residuales- permitieron reordenar para cada competencia y curso la relación de centros escolares, de forma que el primer lugar estuvo ocupado no por aquel centro que había obtenido la puntuación directa media más alta, sino por el que </w:t>
      </w:r>
      <w:r w:rsidRPr="00DB557E">
        <w:rPr>
          <w:rFonts w:ascii="Palatino Linotype" w:eastAsia="Times New Roman" w:hAnsi="Palatino Linotype" w:cs="Times New Roman"/>
          <w:bCs/>
          <w:sz w:val="20"/>
          <w:szCs w:val="20"/>
          <w:highlight w:val="yellow"/>
          <w:lang w:val="es-ES"/>
        </w:rPr>
        <w:lastRenderedPageBreak/>
        <w:t xml:space="preserve">tenía un residuo mayor una vez detraído el efecto de las variables contextuales, es decir, mayor valor añadido. Finalmente el procedimiento de selección consistió en retener aquellos centros que en los dos años obtenían un alto residuo medio (superior al </w:t>
      </w:r>
      <w:proofErr w:type="spellStart"/>
      <w:r w:rsidRPr="00DB557E">
        <w:rPr>
          <w:rFonts w:ascii="Palatino Linotype" w:eastAsia="Times New Roman" w:hAnsi="Palatino Linotype" w:cs="Times New Roman"/>
          <w:bCs/>
          <w:sz w:val="20"/>
          <w:szCs w:val="20"/>
          <w:highlight w:val="yellow"/>
          <w:lang w:val="es-ES"/>
        </w:rPr>
        <w:t>centil</w:t>
      </w:r>
      <w:proofErr w:type="spellEnd"/>
      <w:r w:rsidRPr="00DB557E">
        <w:rPr>
          <w:rFonts w:ascii="Palatino Linotype" w:eastAsia="Times New Roman" w:hAnsi="Palatino Linotype" w:cs="Times New Roman"/>
          <w:bCs/>
          <w:sz w:val="20"/>
          <w:szCs w:val="20"/>
          <w:highlight w:val="yellow"/>
          <w:lang w:val="es-ES"/>
        </w:rPr>
        <w:t xml:space="preserve"> 80) en las tres competencias básicas o en dos de ellas y en la media de las cuatro.</w:t>
      </w:r>
    </w:p>
    <w:p w:rsidR="00DB557E" w:rsidRPr="00DB557E" w:rsidRDefault="00DB557E" w:rsidP="00DB557E">
      <w:pPr>
        <w:spacing w:after="0" w:line="240" w:lineRule="exact"/>
        <w:ind w:left="100" w:right="38" w:firstLine="283"/>
        <w:jc w:val="both"/>
        <w:rPr>
          <w:rFonts w:ascii="Palatino Linotype" w:hAnsi="Palatino Linotype" w:cs="Georgia"/>
          <w:bCs/>
          <w:iCs/>
          <w:color w:val="000000"/>
          <w:sz w:val="20"/>
          <w:szCs w:val="20"/>
          <w:highlight w:val="yellow"/>
          <w:lang w:val="es-ES"/>
        </w:rPr>
      </w:pPr>
      <w:r w:rsidRPr="00DB557E">
        <w:rPr>
          <w:rFonts w:ascii="Palatino Linotype" w:hAnsi="Palatino Linotype" w:cs="Georgia"/>
          <w:bCs/>
          <w:iCs/>
          <w:color w:val="000000"/>
          <w:sz w:val="20"/>
          <w:szCs w:val="20"/>
          <w:highlight w:val="yellow"/>
          <w:lang w:val="es-ES"/>
        </w:rPr>
        <w:t xml:space="preserve">Es conveniente reseñar que todo este proceso se llevó a cabo sin conocer la identidad de los centros, pues en los archivos de datos sólo constaba un número identificador específico asignado por el </w:t>
      </w:r>
      <w:r w:rsidR="00C95CAF" w:rsidRPr="00C95CAF">
        <w:rPr>
          <w:rFonts w:ascii="Palatino Linotype" w:hAnsi="Palatino Linotype" w:cs="Georgia"/>
          <w:bCs/>
          <w:iCs/>
          <w:color w:val="000000"/>
          <w:sz w:val="20"/>
          <w:szCs w:val="20"/>
          <w:highlight w:val="yellow"/>
          <w:lang w:val="es-ES"/>
        </w:rPr>
        <w:t>Instituto Vasco de Evaluación e Investigación Educativa (ISEI-IVEI)</w:t>
      </w:r>
      <w:r w:rsidRPr="00C95CAF">
        <w:rPr>
          <w:rFonts w:ascii="Palatino Linotype" w:hAnsi="Palatino Linotype" w:cs="Georgia"/>
          <w:bCs/>
          <w:iCs/>
          <w:color w:val="000000"/>
          <w:sz w:val="20"/>
          <w:szCs w:val="20"/>
          <w:highlight w:val="yellow"/>
          <w:lang w:val="es-ES"/>
        </w:rPr>
        <w:t xml:space="preserve"> para este proyecto. </w:t>
      </w:r>
    </w:p>
    <w:p w:rsidR="00DB557E" w:rsidRPr="00DB557E" w:rsidRDefault="00DB557E" w:rsidP="00DB557E">
      <w:pPr>
        <w:autoSpaceDE w:val="0"/>
        <w:autoSpaceDN w:val="0"/>
        <w:adjustRightInd w:val="0"/>
        <w:spacing w:after="0" w:line="240" w:lineRule="auto"/>
        <w:ind w:firstLine="360"/>
        <w:jc w:val="both"/>
        <w:rPr>
          <w:rFonts w:ascii="Gill Sans MT" w:eastAsia="Gill Sans MT" w:hAnsi="Gill Sans MT" w:cs="Gill Sans MT"/>
          <w:b/>
          <w:bCs/>
          <w:color w:val="231F20"/>
          <w:spacing w:val="-5"/>
          <w:sz w:val="20"/>
          <w:szCs w:val="20"/>
          <w:highlight w:val="yellow"/>
          <w:lang w:val="es-ES"/>
        </w:rPr>
      </w:pPr>
    </w:p>
    <w:p w:rsidR="00DB557E" w:rsidRPr="00DB557E" w:rsidRDefault="00DB557E" w:rsidP="00DB557E">
      <w:pPr>
        <w:autoSpaceDE w:val="0"/>
        <w:autoSpaceDN w:val="0"/>
        <w:adjustRightInd w:val="0"/>
        <w:spacing w:after="0" w:line="240" w:lineRule="auto"/>
        <w:ind w:firstLine="360"/>
        <w:jc w:val="both"/>
        <w:rPr>
          <w:rFonts w:ascii="Palatino Linotype" w:eastAsia="Times New Roman" w:hAnsi="Palatino Linotype" w:cs="Times New Roman"/>
          <w:bCs/>
          <w:sz w:val="20"/>
          <w:szCs w:val="20"/>
          <w:lang w:val="es-ES"/>
        </w:rPr>
      </w:pPr>
      <w:r w:rsidRPr="00DB557E">
        <w:rPr>
          <w:rFonts w:ascii="Gill Sans MT" w:eastAsia="Gill Sans MT" w:hAnsi="Gill Sans MT" w:cs="Gill Sans MT"/>
          <w:b/>
          <w:bCs/>
          <w:color w:val="231F20"/>
          <w:spacing w:val="-5"/>
          <w:sz w:val="20"/>
          <w:szCs w:val="20"/>
          <w:highlight w:val="yellow"/>
          <w:lang w:val="es-ES"/>
        </w:rPr>
        <w:t>Fase cua</w:t>
      </w:r>
      <w:r w:rsidR="00FB57A1">
        <w:rPr>
          <w:rFonts w:ascii="Gill Sans MT" w:eastAsia="Gill Sans MT" w:hAnsi="Gill Sans MT" w:cs="Gill Sans MT"/>
          <w:b/>
          <w:bCs/>
          <w:color w:val="231F20"/>
          <w:spacing w:val="-5"/>
          <w:sz w:val="20"/>
          <w:szCs w:val="20"/>
          <w:highlight w:val="yellow"/>
          <w:lang w:val="es-ES"/>
        </w:rPr>
        <w:t>litativa</w:t>
      </w:r>
    </w:p>
    <w:p w:rsidR="00DB557E" w:rsidRPr="00DB557E" w:rsidRDefault="00DB557E" w:rsidP="00DB557E">
      <w:pPr>
        <w:autoSpaceDE w:val="0"/>
        <w:autoSpaceDN w:val="0"/>
        <w:adjustRightInd w:val="0"/>
        <w:spacing w:after="0" w:line="240" w:lineRule="auto"/>
        <w:rPr>
          <w:rFonts w:ascii="Georgia" w:hAnsi="Georgia" w:cs="Georgia"/>
          <w:color w:val="4C4C4E"/>
          <w:sz w:val="16"/>
          <w:szCs w:val="16"/>
          <w:lang w:val="es-ES"/>
        </w:rPr>
      </w:pPr>
    </w:p>
    <w:p w:rsidR="00DB557E" w:rsidRPr="00DB557E" w:rsidRDefault="00DB557E" w:rsidP="00DB557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 xml:space="preserve">En la segunda fase, </w:t>
      </w:r>
      <w:r w:rsidR="00FB57A1">
        <w:rPr>
          <w:rFonts w:ascii="Palatino Linotype" w:hAnsi="Palatino Linotype"/>
          <w:sz w:val="20"/>
          <w:szCs w:val="20"/>
          <w:lang w:val="es-ES"/>
        </w:rPr>
        <w:t>con</w:t>
      </w:r>
      <w:r w:rsidRPr="001231FD">
        <w:rPr>
          <w:rFonts w:ascii="Palatino Linotype" w:hAnsi="Palatino Linotype"/>
          <w:sz w:val="20"/>
          <w:szCs w:val="20"/>
          <w:lang w:val="es-ES"/>
        </w:rPr>
        <w:t xml:space="preserve"> objeto de identificar las buenas prácticas de estos centros, se realizaron </w:t>
      </w:r>
      <w:r w:rsidR="00FB57A1">
        <w:rPr>
          <w:rFonts w:ascii="Palatino Linotype" w:hAnsi="Palatino Linotype"/>
          <w:sz w:val="20"/>
          <w:szCs w:val="20"/>
          <w:lang w:val="es-ES"/>
        </w:rPr>
        <w:t xml:space="preserve">las entrevistas a los informantes internos y externos al centro. </w:t>
      </w:r>
      <w:r w:rsidRPr="001231FD">
        <w:rPr>
          <w:rFonts w:ascii="Palatino Linotype" w:hAnsi="Palatino Linotype"/>
          <w:sz w:val="20"/>
          <w:szCs w:val="20"/>
          <w:lang w:val="es-ES"/>
        </w:rPr>
        <w:t>Se elaboró un protocolo común para la realización y grabación de las entrevistas que duraron aproximadamente una hora y media.</w:t>
      </w:r>
      <w:r w:rsidR="00FB57A1">
        <w:rPr>
          <w:rFonts w:ascii="Palatino Linotype" w:hAnsi="Palatino Linotype"/>
          <w:sz w:val="20"/>
          <w:szCs w:val="20"/>
          <w:lang w:val="es-ES"/>
        </w:rPr>
        <w:t xml:space="preserve"> </w:t>
      </w:r>
      <w:r w:rsidRPr="001231FD">
        <w:rPr>
          <w:rFonts w:ascii="Palatino Linotype" w:hAnsi="Palatino Linotype"/>
          <w:sz w:val="20"/>
          <w:szCs w:val="20"/>
          <w:lang w:val="es-ES"/>
        </w:rPr>
        <w:t>Se realizó la transcripción selectiva de las secuencias significativas</w:t>
      </w:r>
      <w:r w:rsidR="00B33120">
        <w:rPr>
          <w:rFonts w:ascii="Palatino Linotype" w:hAnsi="Palatino Linotype"/>
          <w:sz w:val="20"/>
          <w:szCs w:val="20"/>
          <w:lang w:val="es-ES"/>
        </w:rPr>
        <w:t xml:space="preserve"> y se asigno la información a sus categorías y </w:t>
      </w:r>
      <w:proofErr w:type="spellStart"/>
      <w:r w:rsidR="00B33120">
        <w:rPr>
          <w:rFonts w:ascii="Palatino Linotype" w:hAnsi="Palatino Linotype"/>
          <w:sz w:val="20"/>
          <w:szCs w:val="20"/>
          <w:lang w:val="es-ES"/>
        </w:rPr>
        <w:t>subcategorías</w:t>
      </w:r>
      <w:proofErr w:type="spellEnd"/>
      <w:r w:rsidR="00B33120">
        <w:rPr>
          <w:rFonts w:ascii="Palatino Linotype" w:hAnsi="Palatino Linotype"/>
          <w:sz w:val="20"/>
          <w:szCs w:val="20"/>
          <w:lang w:val="es-ES"/>
        </w:rPr>
        <w:t xml:space="preserve"> correspondientes</w:t>
      </w:r>
      <w:r w:rsidRPr="001231FD">
        <w:rPr>
          <w:rFonts w:ascii="Palatino Linotype" w:hAnsi="Palatino Linotype"/>
          <w:sz w:val="20"/>
          <w:szCs w:val="20"/>
          <w:lang w:val="es-ES"/>
        </w:rPr>
        <w:t>. Se procedió a la triangulación por contraste de los diferentes analistas y se obtuvieron un total de 11 categorías de análisis de buenas prácticas.</w:t>
      </w:r>
      <w:r w:rsidR="00FB57A1">
        <w:rPr>
          <w:rFonts w:ascii="Palatino Linotype" w:hAnsi="Palatino Linotype"/>
          <w:sz w:val="20"/>
          <w:szCs w:val="20"/>
          <w:lang w:val="es-ES"/>
        </w:rPr>
        <w:t xml:space="preserve"> </w:t>
      </w:r>
      <w:r w:rsidRPr="001231FD">
        <w:rPr>
          <w:rFonts w:ascii="Palatino Linotype" w:hAnsi="Palatino Linotype"/>
          <w:sz w:val="20"/>
          <w:szCs w:val="20"/>
          <w:lang w:val="es-ES"/>
        </w:rPr>
        <w:t xml:space="preserve">En este trabajo se </w:t>
      </w:r>
      <w:r w:rsidR="008D19FF">
        <w:rPr>
          <w:rFonts w:ascii="Palatino Linotype" w:hAnsi="Palatino Linotype"/>
          <w:sz w:val="20"/>
          <w:szCs w:val="20"/>
          <w:lang w:val="es-ES"/>
        </w:rPr>
        <w:t>presentan</w:t>
      </w:r>
      <w:r w:rsidRPr="001231FD">
        <w:rPr>
          <w:rFonts w:ascii="Palatino Linotype" w:hAnsi="Palatino Linotype"/>
          <w:sz w:val="20"/>
          <w:szCs w:val="20"/>
          <w:lang w:val="es-ES"/>
        </w:rPr>
        <w:t xml:space="preserve"> </w:t>
      </w:r>
      <w:r w:rsidR="008D19FF">
        <w:rPr>
          <w:rFonts w:ascii="Palatino Linotype" w:hAnsi="Palatino Linotype"/>
          <w:sz w:val="20"/>
          <w:szCs w:val="20"/>
          <w:lang w:val="es-ES"/>
        </w:rPr>
        <w:t xml:space="preserve">los resultados </w:t>
      </w:r>
      <w:r w:rsidR="00FB57A1">
        <w:rPr>
          <w:rFonts w:ascii="Palatino Linotype" w:hAnsi="Palatino Linotype"/>
          <w:sz w:val="20"/>
          <w:szCs w:val="20"/>
          <w:lang w:val="es-ES"/>
        </w:rPr>
        <w:t>de</w:t>
      </w:r>
      <w:r w:rsidRPr="001231FD">
        <w:rPr>
          <w:rFonts w:ascii="Palatino Linotype" w:hAnsi="Palatino Linotype"/>
          <w:sz w:val="20"/>
          <w:szCs w:val="20"/>
          <w:lang w:val="es-ES"/>
        </w:rPr>
        <w:t xml:space="preserve"> </w:t>
      </w:r>
      <w:r w:rsidR="00FB57A1">
        <w:rPr>
          <w:rFonts w:ascii="Palatino Linotype" w:hAnsi="Palatino Linotype"/>
          <w:sz w:val="20"/>
          <w:szCs w:val="20"/>
          <w:lang w:val="es-ES"/>
        </w:rPr>
        <w:t xml:space="preserve">una de </w:t>
      </w:r>
      <w:r w:rsidRPr="001231FD">
        <w:rPr>
          <w:rFonts w:ascii="Palatino Linotype" w:hAnsi="Palatino Linotype"/>
          <w:sz w:val="20"/>
          <w:szCs w:val="20"/>
          <w:lang w:val="es-ES"/>
        </w:rPr>
        <w:t xml:space="preserve">estas categorías de análisis, la de </w:t>
      </w:r>
      <w:r w:rsidRPr="001231FD">
        <w:rPr>
          <w:rFonts w:ascii="Palatino Linotype" w:hAnsi="Palatino Linotype"/>
          <w:i/>
          <w:sz w:val="20"/>
          <w:szCs w:val="20"/>
          <w:highlight w:val="yellow"/>
          <w:lang w:val="es-ES"/>
        </w:rPr>
        <w:t>metodología de enseñanza</w:t>
      </w:r>
      <w:r w:rsidRPr="001231FD">
        <w:rPr>
          <w:rFonts w:ascii="Palatino Linotype" w:hAnsi="Palatino Linotype"/>
          <w:sz w:val="20"/>
          <w:szCs w:val="20"/>
          <w:lang w:val="es-ES"/>
        </w:rPr>
        <w:t xml:space="preserve"> en la que se </w:t>
      </w:r>
      <w:r w:rsidR="008D19FF">
        <w:rPr>
          <w:rFonts w:ascii="Palatino Linotype" w:hAnsi="Palatino Linotype"/>
          <w:sz w:val="20"/>
          <w:szCs w:val="20"/>
          <w:lang w:val="es-ES"/>
        </w:rPr>
        <w:t xml:space="preserve">recoge </w:t>
      </w:r>
      <w:r w:rsidRPr="001231FD">
        <w:rPr>
          <w:rFonts w:ascii="Palatino Linotype" w:hAnsi="Palatino Linotype"/>
          <w:sz w:val="20"/>
          <w:szCs w:val="20"/>
          <w:lang w:val="es-ES"/>
        </w:rPr>
        <w:t xml:space="preserve">la información </w:t>
      </w:r>
      <w:r w:rsidR="008D19FF">
        <w:rPr>
          <w:rFonts w:ascii="Palatino Linotype" w:hAnsi="Palatino Linotype"/>
          <w:sz w:val="20"/>
          <w:szCs w:val="20"/>
          <w:lang w:val="es-ES"/>
        </w:rPr>
        <w:t>sobre</w:t>
      </w:r>
      <w:r w:rsidRPr="001231FD">
        <w:rPr>
          <w:rFonts w:ascii="Palatino Linotype" w:hAnsi="Palatino Linotype"/>
          <w:sz w:val="20"/>
          <w:szCs w:val="20"/>
          <w:lang w:val="es-ES"/>
        </w:rPr>
        <w:t xml:space="preserve"> la práctica docente en el aula, las estrategias y procedimientos </w:t>
      </w:r>
      <w:r w:rsidR="008D19FF">
        <w:rPr>
          <w:rFonts w:ascii="Palatino Linotype" w:hAnsi="Palatino Linotype"/>
          <w:sz w:val="20"/>
          <w:szCs w:val="20"/>
          <w:lang w:val="es-ES"/>
        </w:rPr>
        <w:t>utilizados</w:t>
      </w:r>
      <w:r w:rsidRPr="001231FD">
        <w:rPr>
          <w:rFonts w:ascii="Palatino Linotype" w:hAnsi="Palatino Linotype"/>
          <w:sz w:val="20"/>
          <w:szCs w:val="20"/>
          <w:lang w:val="es-ES"/>
        </w:rPr>
        <w:t xml:space="preserve"> en</w:t>
      </w:r>
      <w:r w:rsidR="008D19FF">
        <w:rPr>
          <w:rFonts w:ascii="Palatino Linotype" w:hAnsi="Palatino Linotype"/>
          <w:sz w:val="20"/>
          <w:szCs w:val="20"/>
          <w:lang w:val="es-ES"/>
        </w:rPr>
        <w:t xml:space="preserve"> cada área curricular para favorecer</w:t>
      </w:r>
      <w:r w:rsidRPr="001231FD">
        <w:rPr>
          <w:rFonts w:ascii="Palatino Linotype" w:hAnsi="Palatino Linotype"/>
          <w:sz w:val="20"/>
          <w:szCs w:val="20"/>
          <w:lang w:val="es-ES"/>
        </w:rPr>
        <w:t xml:space="preserve"> el proceso de enseñanza-aprendizaje, el uso de las TIC y de otros </w:t>
      </w:r>
      <w:r w:rsidR="00B33120">
        <w:rPr>
          <w:rFonts w:ascii="Palatino Linotype" w:hAnsi="Palatino Linotype"/>
          <w:sz w:val="20"/>
          <w:szCs w:val="20"/>
          <w:lang w:val="es-ES"/>
        </w:rPr>
        <w:t>recursos</w:t>
      </w:r>
      <w:r w:rsidR="008D19FF">
        <w:rPr>
          <w:rFonts w:ascii="Palatino Linotype" w:hAnsi="Palatino Linotype"/>
          <w:sz w:val="20"/>
          <w:szCs w:val="20"/>
          <w:lang w:val="es-ES"/>
        </w:rPr>
        <w:t xml:space="preserve">, aspectos que </w:t>
      </w:r>
      <w:r w:rsidRPr="001231FD">
        <w:rPr>
          <w:rFonts w:ascii="Palatino Linotype" w:hAnsi="Palatino Linotype"/>
          <w:sz w:val="20"/>
          <w:szCs w:val="20"/>
          <w:lang w:val="es-ES"/>
        </w:rPr>
        <w:t xml:space="preserve">los informantes </w:t>
      </w:r>
      <w:r w:rsidR="00B33120">
        <w:rPr>
          <w:rFonts w:ascii="Palatino Linotype" w:hAnsi="Palatino Linotype"/>
          <w:sz w:val="20"/>
          <w:szCs w:val="20"/>
          <w:lang w:val="es-ES"/>
        </w:rPr>
        <w:t>destacaron</w:t>
      </w:r>
      <w:r w:rsidRPr="001231FD">
        <w:rPr>
          <w:rFonts w:ascii="Palatino Linotype" w:hAnsi="Palatino Linotype"/>
          <w:sz w:val="20"/>
          <w:szCs w:val="20"/>
          <w:lang w:val="es-ES"/>
        </w:rPr>
        <w:t xml:space="preserve"> </w:t>
      </w:r>
      <w:r w:rsidR="008D19FF">
        <w:rPr>
          <w:rFonts w:ascii="Palatino Linotype" w:hAnsi="Palatino Linotype"/>
          <w:sz w:val="20"/>
          <w:szCs w:val="20"/>
          <w:lang w:val="es-ES"/>
        </w:rPr>
        <w:t>como</w:t>
      </w:r>
      <w:r w:rsidRPr="0029027A">
        <w:rPr>
          <w:rFonts w:ascii="Palatino Linotype" w:hAnsi="Palatino Linotype"/>
          <w:sz w:val="20"/>
          <w:szCs w:val="20"/>
          <w:lang w:val="es-ES"/>
        </w:rPr>
        <w:t xml:space="preserve"> puntos fuertes o claves de su eficacia.</w:t>
      </w:r>
    </w:p>
    <w:p w:rsidR="00DB557E" w:rsidRDefault="00DB557E" w:rsidP="00DB557E">
      <w:pPr>
        <w:spacing w:after="0" w:line="240" w:lineRule="exact"/>
        <w:ind w:left="100" w:right="38" w:firstLine="283"/>
        <w:jc w:val="both"/>
        <w:rPr>
          <w:rFonts w:ascii="Palatino Linotype" w:hAnsi="Palatino Linotype" w:cs="Georgia"/>
          <w:color w:val="4C4C4E"/>
          <w:sz w:val="20"/>
          <w:szCs w:val="20"/>
          <w:lang w:val="es-ES"/>
        </w:rPr>
      </w:pPr>
      <w:r w:rsidRPr="00DB557E">
        <w:rPr>
          <w:rFonts w:ascii="Palatino Linotype" w:hAnsi="Palatino Linotype" w:cs="Georgia"/>
          <w:color w:val="4C4C4E"/>
          <w:sz w:val="20"/>
          <w:szCs w:val="20"/>
          <w:highlight w:val="yellow"/>
          <w:lang w:val="es-ES"/>
        </w:rPr>
        <w:t xml:space="preserve">Debido a que la presencia de cada categoría o </w:t>
      </w:r>
      <w:proofErr w:type="spellStart"/>
      <w:r w:rsidRPr="00DB557E">
        <w:rPr>
          <w:rFonts w:ascii="Palatino Linotype" w:hAnsi="Palatino Linotype" w:cs="Georgia"/>
          <w:color w:val="4C4C4E"/>
          <w:sz w:val="20"/>
          <w:szCs w:val="20"/>
          <w:highlight w:val="yellow"/>
          <w:lang w:val="es-ES"/>
        </w:rPr>
        <w:t>subcategoría</w:t>
      </w:r>
      <w:proofErr w:type="spellEnd"/>
      <w:r w:rsidRPr="00DB557E">
        <w:rPr>
          <w:rFonts w:ascii="Palatino Linotype" w:hAnsi="Palatino Linotype" w:cs="Georgia"/>
          <w:color w:val="4C4C4E"/>
          <w:sz w:val="20"/>
          <w:szCs w:val="20"/>
          <w:highlight w:val="yellow"/>
          <w:lang w:val="es-ES"/>
        </w:rPr>
        <w:t xml:space="preserve"> en un centro no siempre tenía el mismo peso, se decidió darle un valor numérico: 0 si el centro no destaca</w:t>
      </w:r>
      <w:r w:rsidR="008D19FF">
        <w:rPr>
          <w:rFonts w:ascii="Palatino Linotype" w:hAnsi="Palatino Linotype" w:cs="Georgia"/>
          <w:color w:val="4C4C4E"/>
          <w:sz w:val="20"/>
          <w:szCs w:val="20"/>
          <w:highlight w:val="yellow"/>
          <w:lang w:val="es-ES"/>
        </w:rPr>
        <w:t>ba</w:t>
      </w:r>
      <w:r w:rsidRPr="00DB557E">
        <w:rPr>
          <w:rFonts w:ascii="Palatino Linotype" w:hAnsi="Palatino Linotype" w:cs="Georgia"/>
          <w:color w:val="4C4C4E"/>
          <w:sz w:val="20"/>
          <w:szCs w:val="20"/>
          <w:highlight w:val="yellow"/>
          <w:lang w:val="es-ES"/>
        </w:rPr>
        <w:t xml:space="preserve">, 1 si </w:t>
      </w:r>
      <w:r w:rsidR="008D19FF">
        <w:rPr>
          <w:rFonts w:ascii="Palatino Linotype" w:hAnsi="Palatino Linotype" w:cs="Georgia"/>
          <w:color w:val="4C4C4E"/>
          <w:sz w:val="20"/>
          <w:szCs w:val="20"/>
          <w:highlight w:val="yellow"/>
          <w:lang w:val="es-ES"/>
        </w:rPr>
        <w:t>destacaba algo</w:t>
      </w:r>
      <w:r w:rsidRPr="00DB557E">
        <w:rPr>
          <w:rFonts w:ascii="Palatino Linotype" w:hAnsi="Palatino Linotype" w:cs="Georgia"/>
          <w:color w:val="4C4C4E"/>
          <w:sz w:val="20"/>
          <w:szCs w:val="20"/>
          <w:highlight w:val="yellow"/>
          <w:lang w:val="es-ES"/>
        </w:rPr>
        <w:t xml:space="preserve"> y 2 si </w:t>
      </w:r>
      <w:r w:rsidR="00B33120">
        <w:rPr>
          <w:rFonts w:ascii="Palatino Linotype" w:hAnsi="Palatino Linotype" w:cs="Georgia"/>
          <w:color w:val="4C4C4E"/>
          <w:sz w:val="20"/>
          <w:szCs w:val="20"/>
          <w:highlight w:val="yellow"/>
          <w:lang w:val="es-ES"/>
        </w:rPr>
        <w:t>lo hacía</w:t>
      </w:r>
      <w:r w:rsidRPr="00DB557E">
        <w:rPr>
          <w:rFonts w:ascii="Palatino Linotype" w:hAnsi="Palatino Linotype" w:cs="Georgia"/>
          <w:color w:val="4C4C4E"/>
          <w:sz w:val="20"/>
          <w:szCs w:val="20"/>
          <w:highlight w:val="yellow"/>
          <w:lang w:val="es-ES"/>
        </w:rPr>
        <w:t xml:space="preserve"> excepcionalmente. </w:t>
      </w:r>
    </w:p>
    <w:p w:rsidR="00B33120" w:rsidRDefault="00B33120" w:rsidP="00DB557E">
      <w:pPr>
        <w:spacing w:after="0" w:line="240" w:lineRule="exact"/>
        <w:ind w:left="100" w:right="38" w:firstLine="283"/>
        <w:jc w:val="both"/>
        <w:rPr>
          <w:rFonts w:ascii="Palatino Linotype" w:hAnsi="Palatino Linotype" w:cs="Georgia"/>
          <w:color w:val="4C4C4E"/>
          <w:sz w:val="20"/>
          <w:szCs w:val="20"/>
          <w:lang w:val="es-ES"/>
        </w:rPr>
      </w:pPr>
    </w:p>
    <w:p w:rsidR="00B33120" w:rsidRPr="00DB557E" w:rsidRDefault="00B33120" w:rsidP="00DB557E">
      <w:pPr>
        <w:spacing w:after="0" w:line="240" w:lineRule="exact"/>
        <w:ind w:left="100" w:right="38" w:firstLine="283"/>
        <w:jc w:val="both"/>
        <w:rPr>
          <w:rFonts w:ascii="Palatino Linotype" w:hAnsi="Palatino Linotype" w:cs="Georgia"/>
          <w:color w:val="4C4C4E"/>
          <w:sz w:val="20"/>
          <w:szCs w:val="20"/>
          <w:lang w:val="es-ES"/>
        </w:rPr>
      </w:pPr>
    </w:p>
    <w:p w:rsidR="00DB557E" w:rsidRPr="00335917" w:rsidRDefault="00DB557E" w:rsidP="00DB557E">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Resultados</w:t>
      </w:r>
    </w:p>
    <w:p w:rsidR="00DB557E" w:rsidRDefault="00DB557E" w:rsidP="00DB557E">
      <w:pPr>
        <w:spacing w:line="240" w:lineRule="auto"/>
        <w:jc w:val="both"/>
        <w:rPr>
          <w:rFonts w:ascii="Palatino Linotype" w:hAnsi="Palatino Linotype"/>
          <w:b/>
          <w:sz w:val="20"/>
          <w:szCs w:val="20"/>
          <w:lang w:val="es-ES"/>
        </w:rPr>
      </w:pPr>
      <w:r w:rsidRPr="001231FD">
        <w:rPr>
          <w:rFonts w:ascii="Palatino Linotype" w:hAnsi="Palatino Linotype"/>
          <w:b/>
          <w:sz w:val="20"/>
          <w:szCs w:val="20"/>
          <w:highlight w:val="yellow"/>
          <w:lang w:val="es-ES"/>
        </w:rPr>
        <w:t>Los resultados deben estar analizados cuantitativamente y cualitativamente conforme a las metodologías que se citan.</w:t>
      </w:r>
    </w:p>
    <w:p w:rsidR="00DB557E" w:rsidRPr="00DB557E" w:rsidRDefault="00DB557E" w:rsidP="00DB557E">
      <w:pPr>
        <w:autoSpaceDE w:val="0"/>
        <w:autoSpaceDN w:val="0"/>
        <w:adjustRightInd w:val="0"/>
        <w:spacing w:after="0" w:line="240" w:lineRule="auto"/>
        <w:ind w:firstLine="360"/>
        <w:jc w:val="both"/>
        <w:rPr>
          <w:rFonts w:ascii="Palatino Linotype" w:eastAsia="Times New Roman" w:hAnsi="Palatino Linotype" w:cs="Times New Roman"/>
          <w:bCs/>
          <w:sz w:val="18"/>
          <w:szCs w:val="18"/>
          <w:lang w:val="es-ES"/>
        </w:rPr>
      </w:pPr>
    </w:p>
    <w:p w:rsidR="00DB557E" w:rsidRPr="00DB557E" w:rsidRDefault="00DB557E" w:rsidP="00DB557E">
      <w:pPr>
        <w:spacing w:after="0" w:line="240" w:lineRule="auto"/>
        <w:ind w:right="38"/>
        <w:rPr>
          <w:rFonts w:ascii="Palatino Linotype" w:hAnsi="Palatino Linotype" w:cs="Georgia"/>
          <w:b/>
          <w:bCs/>
          <w:iCs/>
          <w:color w:val="000000"/>
          <w:sz w:val="18"/>
          <w:szCs w:val="18"/>
          <w:highlight w:val="yellow"/>
          <w:lang w:val="es-ES"/>
        </w:rPr>
      </w:pPr>
      <w:r w:rsidRPr="00DB557E">
        <w:rPr>
          <w:rFonts w:ascii="Gill Sans MT" w:eastAsia="Gill Sans MT" w:hAnsi="Gill Sans MT" w:cs="Gill Sans MT"/>
          <w:b/>
          <w:bCs/>
          <w:color w:val="231F20"/>
          <w:sz w:val="20"/>
          <w:szCs w:val="20"/>
          <w:highlight w:val="yellow"/>
          <w:lang w:val="es-ES"/>
        </w:rPr>
        <w:t>Resultados del análisis estadístico: Centros seleccionados</w:t>
      </w:r>
    </w:p>
    <w:p w:rsidR="00DB557E" w:rsidRPr="00DB557E" w:rsidRDefault="00DB557E" w:rsidP="00DB557E">
      <w:pPr>
        <w:pStyle w:val="Textonotapie"/>
        <w:jc w:val="both"/>
        <w:rPr>
          <w:rFonts w:ascii="Palatino Linotype" w:hAnsi="Palatino Linotype" w:cs="Georgia"/>
          <w:color w:val="4C4C4E"/>
          <w:sz w:val="18"/>
          <w:szCs w:val="18"/>
          <w:highlight w:val="yellow"/>
          <w:lang w:val="es-ES"/>
        </w:rPr>
      </w:pPr>
    </w:p>
    <w:p w:rsidR="00DB557E" w:rsidRPr="001B1ED6" w:rsidRDefault="00DB557E" w:rsidP="00DB557E">
      <w:pPr>
        <w:pStyle w:val="Textonotapie"/>
        <w:jc w:val="both"/>
        <w:rPr>
          <w:rFonts w:ascii="Palatino Linotype" w:hAnsi="Palatino Linotype"/>
          <w:sz w:val="18"/>
          <w:szCs w:val="18"/>
          <w:lang w:val="es-ES"/>
        </w:rPr>
      </w:pPr>
      <w:r w:rsidRPr="00DB557E">
        <w:rPr>
          <w:rFonts w:ascii="Palatino Linotype" w:hAnsi="Palatino Linotype" w:cs="Georgia"/>
          <w:color w:val="4C4C4E"/>
          <w:sz w:val="18"/>
          <w:szCs w:val="18"/>
          <w:highlight w:val="yellow"/>
          <w:lang w:val="es-ES"/>
        </w:rPr>
        <w:t xml:space="preserve">En aplicación de este procedimiento, finalmente fueron 32 los centros seleccionados aunque </w:t>
      </w:r>
      <w:r w:rsidRPr="00DB557E">
        <w:rPr>
          <w:rFonts w:ascii="Palatino Linotype" w:hAnsi="Palatino Linotype"/>
          <w:bCs/>
          <w:sz w:val="18"/>
          <w:szCs w:val="18"/>
          <w:highlight w:val="yellow"/>
          <w:lang w:val="es-ES"/>
        </w:rPr>
        <w:t>en realidad se</w:t>
      </w:r>
      <w:r w:rsidRPr="00DB557E">
        <w:rPr>
          <w:rFonts w:ascii="Palatino Linotype" w:hAnsi="Palatino Linotype"/>
          <w:sz w:val="18"/>
          <w:szCs w:val="18"/>
          <w:highlight w:val="yellow"/>
          <w:lang w:val="es-ES"/>
        </w:rPr>
        <w:t xml:space="preserve"> trataba de 30 ya que dos de ellos impartían tanto en EP como en ESO, pero desde el punto de vista del análisis estadístico fueron considerados como unidades distintas. </w:t>
      </w:r>
      <w:r w:rsidRPr="00DB557E">
        <w:rPr>
          <w:rFonts w:ascii="Palatino Linotype" w:hAnsi="Palatino Linotype" w:cs="Georgia"/>
          <w:color w:val="4C4C4E"/>
          <w:sz w:val="18"/>
          <w:szCs w:val="18"/>
          <w:highlight w:val="yellow"/>
          <w:lang w:val="es-ES"/>
        </w:rPr>
        <w:t xml:space="preserve">Con respecto a la caracterización de los centros seleccionados, los resultados obtenidos apuntan a una conclusión clara: los 32 centros seleccionados son de muy diferentes características, reflejando la diversidad existente en el sistema educativo vasco. Se distribuyen por mitades entre la red pública (16) y la concertada (16), y también por etapas (Primaria (16) y Secundaria (16)). También hay centros de distintos niveles socioeconómicos y culturales medios, nivel alto o muy alto (8), </w:t>
      </w:r>
      <w:r w:rsidRPr="00DB557E">
        <w:rPr>
          <w:rFonts w:ascii="Palatino Linotype" w:hAnsi="Palatino Linotype" w:cs="Georgia"/>
          <w:color w:val="4C4C4E"/>
          <w:sz w:val="18"/>
          <w:szCs w:val="18"/>
          <w:highlight w:val="yellow"/>
          <w:lang w:val="es-ES"/>
        </w:rPr>
        <w:lastRenderedPageBreak/>
        <w:t>medio (17) y bajo o muy bajo (7). También difieren en la proporción de estudiantes inmigrantes a la que atienden, desde aquellos que carecen de este tipo de alumnado a centros con tasas superiores al 70%. Con respecto a su ubicación, la mayoría son centros de núcleos urbanos grandes o medianos aunque también los hay en zonas eminentemente rurales</w:t>
      </w:r>
      <w:r>
        <w:rPr>
          <w:rFonts w:ascii="Palatino Linotype" w:hAnsi="Palatino Linotype" w:cs="Georgia"/>
          <w:color w:val="4C4C4E"/>
          <w:sz w:val="18"/>
          <w:szCs w:val="18"/>
          <w:lang w:val="es-ES"/>
        </w:rPr>
        <w:t xml:space="preserve"> </w:t>
      </w:r>
      <w:r w:rsidRPr="00BC6E4A">
        <w:rPr>
          <w:rFonts w:ascii="Palatino Linotype" w:hAnsi="Palatino Linotype" w:cs="Georgia"/>
          <w:color w:val="4C4C4E"/>
          <w:sz w:val="18"/>
          <w:szCs w:val="18"/>
          <w:highlight w:val="yellow"/>
          <w:lang w:val="es-ES"/>
        </w:rPr>
        <w:t>(PONER TABLA</w:t>
      </w:r>
      <w:proofErr w:type="gramStart"/>
      <w:r w:rsidRPr="00BC6E4A">
        <w:rPr>
          <w:rFonts w:ascii="Palatino Linotype" w:hAnsi="Palatino Linotype" w:cs="Georgia"/>
          <w:color w:val="4C4C4E"/>
          <w:sz w:val="18"/>
          <w:szCs w:val="18"/>
          <w:highlight w:val="yellow"/>
          <w:lang w:val="es-ES"/>
        </w:rPr>
        <w:t>?</w:t>
      </w:r>
      <w:proofErr w:type="gramEnd"/>
      <w:r w:rsidRPr="00BC6E4A">
        <w:rPr>
          <w:rFonts w:ascii="Palatino Linotype" w:hAnsi="Palatino Linotype" w:cs="Georgia"/>
          <w:color w:val="4C4C4E"/>
          <w:sz w:val="18"/>
          <w:szCs w:val="18"/>
          <w:highlight w:val="yellow"/>
          <w:lang w:val="es-ES"/>
        </w:rPr>
        <w:t xml:space="preserve"> MIRAR ARTÍCULO NAHIA.</w:t>
      </w:r>
    </w:p>
    <w:p w:rsidR="00DB557E" w:rsidRPr="007E6F17" w:rsidRDefault="00DB557E" w:rsidP="00DB557E">
      <w:pPr>
        <w:autoSpaceDE w:val="0"/>
        <w:autoSpaceDN w:val="0"/>
        <w:adjustRightInd w:val="0"/>
        <w:spacing w:after="0" w:line="240" w:lineRule="auto"/>
        <w:ind w:firstLine="360"/>
        <w:jc w:val="both"/>
        <w:rPr>
          <w:rFonts w:ascii="Palatino Linotype" w:eastAsia="Times New Roman" w:hAnsi="Palatino Linotype" w:cs="Times New Roman"/>
          <w:sz w:val="18"/>
          <w:szCs w:val="18"/>
          <w:lang w:val="es-ES"/>
        </w:rPr>
      </w:pPr>
    </w:p>
    <w:p w:rsidR="000E6713" w:rsidRDefault="000E6713" w:rsidP="00B02F8E">
      <w:pPr>
        <w:spacing w:after="0" w:line="240" w:lineRule="auto"/>
        <w:jc w:val="both"/>
        <w:rPr>
          <w:rFonts w:ascii="Palatino Linotype" w:hAnsi="Palatino Linotype"/>
          <w:b/>
          <w:sz w:val="20"/>
          <w:szCs w:val="20"/>
          <w:lang w:val="es-ES"/>
        </w:rPr>
      </w:pPr>
    </w:p>
    <w:p w:rsidR="00B02F8E" w:rsidRDefault="00B02F8E" w:rsidP="00DB557E">
      <w:pPr>
        <w:spacing w:after="0" w:line="240" w:lineRule="auto"/>
        <w:ind w:right="38"/>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Resultados</w:t>
      </w:r>
      <w:r w:rsidR="00DB557E">
        <w:rPr>
          <w:rFonts w:ascii="Gill Sans MT" w:eastAsia="Gill Sans MT" w:hAnsi="Gill Sans MT" w:cs="Gill Sans MT"/>
          <w:b/>
          <w:bCs/>
          <w:color w:val="231F20"/>
          <w:sz w:val="20"/>
          <w:szCs w:val="20"/>
          <w:lang w:val="es-ES"/>
        </w:rPr>
        <w:t xml:space="preserve"> del análisis de las entrevistas</w:t>
      </w:r>
    </w:p>
    <w:p w:rsidR="00DB557E" w:rsidRDefault="00DB557E" w:rsidP="00DB557E">
      <w:pPr>
        <w:spacing w:after="0" w:line="240" w:lineRule="auto"/>
        <w:ind w:right="38"/>
        <w:rPr>
          <w:rFonts w:ascii="Gill Sans MT" w:eastAsia="Gill Sans MT" w:hAnsi="Gill Sans MT" w:cs="Gill Sans MT"/>
          <w:b/>
          <w:bCs/>
          <w:color w:val="231F20"/>
          <w:sz w:val="20"/>
          <w:szCs w:val="20"/>
          <w:lang w:val="es-ES"/>
        </w:rPr>
      </w:pPr>
    </w:p>
    <w:p w:rsidR="00B3419E" w:rsidRDefault="001231FD" w:rsidP="00D33C19">
      <w:pPr>
        <w:spacing w:after="0" w:line="240" w:lineRule="exact"/>
        <w:ind w:left="120" w:right="38" w:firstLine="283"/>
        <w:jc w:val="both"/>
        <w:rPr>
          <w:rFonts w:ascii="Palatino Linotype" w:hAnsi="Palatino Linotype"/>
          <w:sz w:val="20"/>
          <w:szCs w:val="20"/>
          <w:lang w:val="es-ES"/>
        </w:rPr>
      </w:pPr>
      <w:r w:rsidRPr="001231FD">
        <w:rPr>
          <w:rFonts w:ascii="Palatino Linotype" w:hAnsi="Palatino Linotype"/>
          <w:sz w:val="20"/>
          <w:szCs w:val="20"/>
          <w:lang w:val="es-ES"/>
        </w:rPr>
        <w:t>La mayoría de las personas informantes (81,11%) considera que las metodologías didácticas y los recursos utilizados en el aula constituyen una dimensión relevante que, junto con otras dimensiones, explicarían que el alumnado de estos centros educativos obtengan unos resultados mejores de los esperados estadísticamente. Del análisis de la información recogida sobre esta dimensión, se han obtenido tres categorías generales de análisis que se describen a continuación:</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
          <w:sz w:val="20"/>
          <w:szCs w:val="20"/>
          <w:lang w:val="es-ES"/>
        </w:rPr>
        <w:t xml:space="preserve"> 1. Innovaciones en áreas específicas: </w:t>
      </w:r>
      <w:r w:rsidRPr="001231FD">
        <w:rPr>
          <w:rFonts w:ascii="Palatino Linotype" w:hAnsi="Palatino Linotype"/>
          <w:sz w:val="20"/>
          <w:szCs w:val="20"/>
          <w:lang w:val="es-ES"/>
        </w:rPr>
        <w:t>La mayoría de las personas informantes relacionan los resultados obtenidos por el alumnado con la incorporación en el aula de metodologías innovadoras en los procesos de enseñanza-aprendizaje en áreas concretas, en muchos casos de forma simultánea y cuya eficacia han ido comprobando desde hace años a través de rigurosos procesos de evaluación. En particular mencionan las innovaciones introducidas en las áreas en las que están consiguiendo mejoras en los resultados del alumnado.</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
          <w:sz w:val="20"/>
          <w:szCs w:val="20"/>
          <w:lang w:val="es-ES"/>
        </w:rPr>
        <w:t xml:space="preserve">1.1. Metodología innovadora en Lenguas: </w:t>
      </w:r>
      <w:r w:rsidRPr="001231FD">
        <w:rPr>
          <w:rFonts w:ascii="Palatino Linotype" w:hAnsi="Palatino Linotype"/>
          <w:sz w:val="20"/>
          <w:szCs w:val="20"/>
          <w:lang w:val="es-ES"/>
        </w:rPr>
        <w:t>En 20 centros han realizado diversas innovaciones en las lenguas (</w:t>
      </w:r>
      <w:proofErr w:type="gramStart"/>
      <w:r w:rsidRPr="001231FD">
        <w:rPr>
          <w:rFonts w:ascii="Palatino Linotype" w:hAnsi="Palatino Linotype"/>
          <w:sz w:val="20"/>
          <w:szCs w:val="20"/>
          <w:lang w:val="es-ES"/>
        </w:rPr>
        <w:t>Castellano</w:t>
      </w:r>
      <w:proofErr w:type="gramEnd"/>
      <w:r w:rsidRPr="001231FD">
        <w:rPr>
          <w:rFonts w:ascii="Palatino Linotype" w:hAnsi="Palatino Linotype"/>
          <w:sz w:val="20"/>
          <w:szCs w:val="20"/>
          <w:lang w:val="es-ES"/>
        </w:rPr>
        <w:t>, Inglés y Euskara) durante los últimos años. Los objetivos prioritarios en las áreas de las Lenguas son el desarrollo de la competencia lingüística, el plurilingüismo, los hábitos de lectura, la estimulación de la práctica del lenguaje oral, el refuerzo de la comprensión y expresión oral y escrita en euskara y castellano así como la velocidad lectora. Para conseguirlos destacan diversidad de métodos por proyectos y competencias,</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 xml:space="preserve">tales como nuevos sistemas de lectura en el aula y fuera de ella, planes y programación de tiempos de lectura, lectura dialógica, lectura por parejas, tertulias literarias con las familias (padres, madres, tíos, personal no docente), grupos interactivos, lectura en el hogar, grabaciones de textos orales, maratones de poesía, representaciones de teatro, bibliotecas de aula e intercambio de libros, cuentacuentos o visitas de autores al aula. Y también suelen utilizar variados medios como la radio, la revista, el teatro, el cine, los talleres o los blogs sin libro. </w:t>
      </w:r>
    </w:p>
    <w:p w:rsidR="00965691" w:rsidRDefault="00965691" w:rsidP="00D33C19">
      <w:pPr>
        <w:spacing w:line="240" w:lineRule="exact"/>
        <w:ind w:left="100" w:right="38"/>
        <w:jc w:val="both"/>
        <w:rPr>
          <w:rFonts w:ascii="Palatino Linotype" w:hAnsi="Palatino Linotype"/>
          <w:b/>
          <w:sz w:val="18"/>
          <w:szCs w:val="18"/>
          <w:lang w:val="es-ES"/>
        </w:rPr>
      </w:pPr>
    </w:p>
    <w:p w:rsidR="000B47C6" w:rsidRPr="0091159F" w:rsidRDefault="000B47C6" w:rsidP="00D33C19">
      <w:pPr>
        <w:spacing w:line="240" w:lineRule="exact"/>
        <w:ind w:left="100" w:right="38"/>
        <w:jc w:val="both"/>
        <w:rPr>
          <w:rFonts w:ascii="Palatino Linotype" w:hAnsi="Palatino Linotype"/>
          <w:b/>
          <w:sz w:val="18"/>
          <w:szCs w:val="18"/>
          <w:highlight w:val="yellow"/>
          <w:lang w:val="es-ES"/>
        </w:rPr>
      </w:pPr>
      <w:r w:rsidRPr="0091159F">
        <w:rPr>
          <w:rFonts w:ascii="Palatino Linotype" w:hAnsi="Palatino Linotype"/>
          <w:b/>
          <w:sz w:val="18"/>
          <w:szCs w:val="18"/>
          <w:highlight w:val="yellow"/>
          <w:lang w:val="es-ES"/>
        </w:rPr>
        <w:t>Tabla 1</w:t>
      </w:r>
      <w:r w:rsidR="008F4C59" w:rsidRPr="0091159F">
        <w:rPr>
          <w:rFonts w:ascii="Palatino Linotype" w:hAnsi="Palatino Linotype"/>
          <w:b/>
          <w:sz w:val="18"/>
          <w:szCs w:val="18"/>
          <w:highlight w:val="yellow"/>
          <w:lang w:val="es-ES"/>
        </w:rPr>
        <w:t xml:space="preserve">. </w:t>
      </w:r>
      <w:r w:rsidRPr="0091159F">
        <w:rPr>
          <w:rFonts w:ascii="Palatino Linotype" w:hAnsi="Palatino Linotype"/>
          <w:b/>
          <w:sz w:val="18"/>
          <w:szCs w:val="18"/>
          <w:highlight w:val="yellow"/>
          <w:lang w:val="es-ES"/>
        </w:rPr>
        <w:t>Características de los centros que destacan en metodología innovadora en Lenguas</w:t>
      </w:r>
    </w:p>
    <w:tbl>
      <w:tblPr>
        <w:tblW w:w="4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90"/>
        <w:gridCol w:w="931"/>
        <w:gridCol w:w="931"/>
        <w:gridCol w:w="905"/>
        <w:gridCol w:w="852"/>
        <w:gridCol w:w="843"/>
        <w:gridCol w:w="1018"/>
        <w:gridCol w:w="432"/>
        <w:gridCol w:w="548"/>
        <w:gridCol w:w="340"/>
      </w:tblGrid>
      <w:tr w:rsidR="005F5F43" w:rsidRPr="0091159F" w:rsidTr="005F5F43">
        <w:trPr>
          <w:trHeight w:val="300"/>
        </w:trPr>
        <w:tc>
          <w:tcPr>
            <w:tcW w:w="419" w:type="pct"/>
            <w:shd w:val="clear" w:color="auto" w:fill="auto"/>
            <w:noWrap/>
            <w:vAlign w:val="bottom"/>
            <w:hideMark/>
          </w:tcPr>
          <w:p w:rsidR="009A08FB" w:rsidRPr="0091159F" w:rsidRDefault="009A08FB" w:rsidP="000B47C6">
            <w:pPr>
              <w:spacing w:line="240" w:lineRule="auto"/>
              <w:rPr>
                <w:rFonts w:ascii="Palatino Linotype" w:eastAsia="Times New Roman" w:hAnsi="Palatino Linotype" w:cs="Times New Roman"/>
                <w:b/>
                <w:sz w:val="16"/>
                <w:szCs w:val="16"/>
                <w:highlight w:val="yellow"/>
                <w:lang w:val="es-ES" w:eastAsia="es-ES"/>
              </w:rPr>
            </w:pPr>
          </w:p>
        </w:tc>
        <w:tc>
          <w:tcPr>
            <w:tcW w:w="597"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tasainmi10</w:t>
            </w:r>
          </w:p>
        </w:tc>
        <w:tc>
          <w:tcPr>
            <w:tcW w:w="606"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tasaeusk10</w:t>
            </w:r>
          </w:p>
        </w:tc>
        <w:tc>
          <w:tcPr>
            <w:tcW w:w="626"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tasarepe10</w:t>
            </w:r>
          </w:p>
        </w:tc>
        <w:tc>
          <w:tcPr>
            <w:tcW w:w="544"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modelo10</w:t>
            </w:r>
          </w:p>
        </w:tc>
        <w:tc>
          <w:tcPr>
            <w:tcW w:w="557"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tamaño10</w:t>
            </w:r>
          </w:p>
        </w:tc>
        <w:tc>
          <w:tcPr>
            <w:tcW w:w="645"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ISEC10DEC</w:t>
            </w:r>
          </w:p>
        </w:tc>
        <w:tc>
          <w:tcPr>
            <w:tcW w:w="302"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Red</w:t>
            </w:r>
          </w:p>
        </w:tc>
        <w:tc>
          <w:tcPr>
            <w:tcW w:w="363"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proofErr w:type="spellStart"/>
            <w:r w:rsidRPr="0091159F">
              <w:rPr>
                <w:rFonts w:ascii="Palatino Linotype" w:eastAsia="Times New Roman" w:hAnsi="Palatino Linotype" w:cs="Times New Roman"/>
                <w:b/>
                <w:sz w:val="16"/>
                <w:szCs w:val="16"/>
                <w:highlight w:val="yellow"/>
                <w:lang w:eastAsia="es-ES"/>
              </w:rPr>
              <w:t>Etapa</w:t>
            </w:r>
            <w:proofErr w:type="spellEnd"/>
          </w:p>
        </w:tc>
        <w:tc>
          <w:tcPr>
            <w:tcW w:w="341" w:type="pct"/>
            <w:shd w:val="clear" w:color="auto" w:fill="auto"/>
            <w:noWrap/>
            <w:vAlign w:val="bottom"/>
            <w:hideMark/>
          </w:tcPr>
          <w:p w:rsidR="005F5F43" w:rsidRPr="0091159F" w:rsidRDefault="005F5F43" w:rsidP="000B47C6">
            <w:pPr>
              <w:spacing w:after="0" w:line="240" w:lineRule="auto"/>
              <w:rPr>
                <w:rFonts w:ascii="Palatino Linotype" w:eastAsia="Times New Roman" w:hAnsi="Palatino Linotype" w:cs="Times New Roman"/>
                <w:b/>
                <w:sz w:val="16"/>
                <w:szCs w:val="16"/>
                <w:highlight w:val="yellow"/>
                <w:lang w:eastAsia="es-ES"/>
              </w:rPr>
            </w:pPr>
            <w:r w:rsidRPr="0091159F">
              <w:rPr>
                <w:rFonts w:ascii="Palatino Linotype" w:eastAsia="Times New Roman" w:hAnsi="Palatino Linotype" w:cs="Times New Roman"/>
                <w:b/>
                <w:sz w:val="16"/>
                <w:szCs w:val="16"/>
                <w:highlight w:val="yellow"/>
                <w:lang w:eastAsia="es-ES"/>
              </w:rPr>
              <w:t>3.1</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35926</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0,02</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1,75</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102</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10</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37532</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0,30</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0,05</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3</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56</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lastRenderedPageBreak/>
              <w:t>27082</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0,07</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0,80</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3</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30</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30976</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20</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35068</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0,15</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1 y 2</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37950</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0,20</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60</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28886</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0,16</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0,68</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0,21</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19</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32846</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0,01</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0,17</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0,21</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131</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37202</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0,28</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0,05</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0,24</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1,66</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74</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28798</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0,65</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0,29</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17</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29986</w:t>
            </w:r>
          </w:p>
        </w:tc>
        <w:tc>
          <w:tcPr>
            <w:tcW w:w="59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0,08</w:t>
            </w:r>
          </w:p>
        </w:tc>
        <w:tc>
          <w:tcPr>
            <w:tcW w:w="60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0,07</w:t>
            </w:r>
          </w:p>
        </w:tc>
        <w:tc>
          <w:tcPr>
            <w:tcW w:w="626"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0,33</w:t>
            </w:r>
          </w:p>
        </w:tc>
        <w:tc>
          <w:tcPr>
            <w:tcW w:w="544"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2,5</w:t>
            </w:r>
          </w:p>
        </w:tc>
        <w:tc>
          <w:tcPr>
            <w:tcW w:w="557"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88</w:t>
            </w:r>
          </w:p>
        </w:tc>
        <w:tc>
          <w:tcPr>
            <w:tcW w:w="645"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302"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41" w:type="pct"/>
            <w:shd w:val="clear" w:color="auto" w:fill="C4BC96" w:themeFill="background2" w:themeFillShade="BF"/>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32252</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0,81</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0,01</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79</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8</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33924</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0,02</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0,68</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0,02</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59</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37884</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29</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37004</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0,13</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24</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26510</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0,18</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17</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37092</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0,13</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0,09</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68</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35662</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0,15</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1,52</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60</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30602</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0,19</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31</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1 y 2</w:t>
            </w:r>
          </w:p>
        </w:tc>
        <w:tc>
          <w:tcPr>
            <w:tcW w:w="341"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E41D3E" w:rsidTr="005F5F43">
        <w:trPr>
          <w:trHeight w:val="300"/>
        </w:trPr>
        <w:tc>
          <w:tcPr>
            <w:tcW w:w="419"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39204</w:t>
            </w:r>
          </w:p>
        </w:tc>
        <w:tc>
          <w:tcPr>
            <w:tcW w:w="59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0,33</w:t>
            </w:r>
          </w:p>
        </w:tc>
        <w:tc>
          <w:tcPr>
            <w:tcW w:w="60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0,01</w:t>
            </w:r>
          </w:p>
        </w:tc>
        <w:tc>
          <w:tcPr>
            <w:tcW w:w="626"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0,55</w:t>
            </w:r>
          </w:p>
        </w:tc>
        <w:tc>
          <w:tcPr>
            <w:tcW w:w="544"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1,38</w:t>
            </w:r>
          </w:p>
        </w:tc>
        <w:tc>
          <w:tcPr>
            <w:tcW w:w="557"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73</w:t>
            </w:r>
          </w:p>
        </w:tc>
        <w:tc>
          <w:tcPr>
            <w:tcW w:w="645"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02"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3" w:type="pct"/>
            <w:shd w:val="clear" w:color="auto" w:fill="DDD9C3" w:themeFill="background2" w:themeFillShade="E6"/>
            <w:noWrap/>
            <w:vAlign w:val="bottom"/>
            <w:hideMark/>
          </w:tcPr>
          <w:p w:rsidR="005F5F43" w:rsidRPr="0091159F" w:rsidRDefault="005F5F43" w:rsidP="000B47C6">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41" w:type="pct"/>
            <w:shd w:val="clear" w:color="auto" w:fill="DDD9C3" w:themeFill="background2" w:themeFillShade="E6"/>
            <w:noWrap/>
            <w:vAlign w:val="bottom"/>
            <w:hideMark/>
          </w:tcPr>
          <w:p w:rsidR="005F5F43" w:rsidRPr="00E41D3E" w:rsidRDefault="005F5F43" w:rsidP="000B47C6">
            <w:pPr>
              <w:spacing w:after="0" w:line="240" w:lineRule="auto"/>
              <w:jc w:val="right"/>
              <w:rPr>
                <w:rFonts w:ascii="Palatino Linotype" w:eastAsia="Times New Roman" w:hAnsi="Palatino Linotype" w:cs="Times New Roman"/>
                <w:sz w:val="18"/>
                <w:szCs w:val="18"/>
                <w:lang w:eastAsia="es-ES"/>
              </w:rPr>
            </w:pPr>
            <w:r w:rsidRPr="0091159F">
              <w:rPr>
                <w:rFonts w:ascii="Palatino Linotype" w:eastAsia="Times New Roman" w:hAnsi="Palatino Linotype" w:cs="Times New Roman"/>
                <w:sz w:val="18"/>
                <w:szCs w:val="18"/>
                <w:highlight w:val="yellow"/>
                <w:lang w:eastAsia="es-ES"/>
              </w:rPr>
              <w:t>1</w:t>
            </w:r>
          </w:p>
        </w:tc>
      </w:tr>
    </w:tbl>
    <w:p w:rsidR="008F4C59" w:rsidRDefault="008F4C59" w:rsidP="00AC6011">
      <w:pPr>
        <w:spacing w:after="0" w:line="240" w:lineRule="exact"/>
        <w:ind w:left="100" w:right="38" w:firstLine="283"/>
        <w:jc w:val="both"/>
        <w:rPr>
          <w:rFonts w:ascii="Palatino Linotype" w:hAnsi="Palatino Linotype"/>
          <w:sz w:val="20"/>
          <w:szCs w:val="20"/>
          <w:lang w:val="es-ES"/>
        </w:rPr>
      </w:pPr>
    </w:p>
    <w:p w:rsidR="00AC6011" w:rsidRDefault="00AC6011" w:rsidP="00AC6011">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Los proyectos lingüísticos de algunos de estos centros se basan en el Tratamiento Integrado de Lenguas, centrado en desarrollar habilidades lingüísticas, no solo en la gramática y en el Marco Educativo Trilingüe (MET). Por ejemplo, en un centro el alumnado en todos los niveles tenía que hacer una exposición oral ante el grupo en las 3 lenguas usando las nuevas tecnologías y relacionando diversas asignaturas (</w:t>
      </w:r>
      <w:r w:rsidRPr="001231FD">
        <w:rPr>
          <w:rFonts w:ascii="Palatino Linotype" w:hAnsi="Palatino Linotype"/>
          <w:i/>
          <w:sz w:val="20"/>
          <w:szCs w:val="20"/>
          <w:lang w:val="es-ES"/>
        </w:rPr>
        <w:t>29986_DIR</w:t>
      </w:r>
      <w:r w:rsidRPr="001231FD">
        <w:rPr>
          <w:rFonts w:ascii="Palatino Linotype" w:hAnsi="Palatino Linotype"/>
          <w:sz w:val="20"/>
          <w:szCs w:val="20"/>
          <w:lang w:val="es-ES"/>
        </w:rPr>
        <w:t>).</w:t>
      </w:r>
    </w:p>
    <w:p w:rsidR="00AC6011" w:rsidRDefault="00AC6011" w:rsidP="00AC6011">
      <w:pPr>
        <w:spacing w:after="0" w:line="240" w:lineRule="exact"/>
        <w:ind w:left="100" w:right="38" w:firstLine="283"/>
        <w:jc w:val="both"/>
        <w:rPr>
          <w:rFonts w:ascii="Palatino Linotype" w:eastAsia="Calibri" w:hAnsi="Palatino Linotype"/>
          <w:sz w:val="20"/>
          <w:szCs w:val="20"/>
          <w:lang w:val="es-ES"/>
        </w:rPr>
      </w:pPr>
      <w:r w:rsidRPr="001231FD">
        <w:rPr>
          <w:rFonts w:ascii="Palatino Linotype" w:hAnsi="Palatino Linotype"/>
          <w:sz w:val="20"/>
          <w:szCs w:val="20"/>
          <w:lang w:val="es-ES"/>
        </w:rPr>
        <w:t xml:space="preserve">En algunos centros están especialmente centrados en la sensibilización y el </w:t>
      </w:r>
      <w:r w:rsidRPr="00D50DF3">
        <w:rPr>
          <w:rFonts w:ascii="Palatino Linotype" w:hAnsi="Palatino Linotype"/>
          <w:sz w:val="20"/>
          <w:szCs w:val="20"/>
          <w:highlight w:val="yellow"/>
          <w:lang w:val="es-ES"/>
        </w:rPr>
        <w:t>refuerzo</w:t>
      </w:r>
      <w:r w:rsidR="00D50DF3" w:rsidRPr="00D50DF3">
        <w:rPr>
          <w:rFonts w:ascii="Palatino Linotype" w:hAnsi="Palatino Linotype"/>
          <w:sz w:val="20"/>
          <w:szCs w:val="20"/>
          <w:highlight w:val="yellow"/>
          <w:lang w:val="es-ES"/>
        </w:rPr>
        <w:t xml:space="preserve"> del Inglés</w:t>
      </w:r>
      <w:r w:rsidRPr="00D50DF3">
        <w:rPr>
          <w:rFonts w:ascii="Palatino Linotype" w:hAnsi="Palatino Linotype"/>
          <w:sz w:val="20"/>
          <w:szCs w:val="20"/>
          <w:highlight w:val="yellow"/>
          <w:lang w:val="es-ES"/>
        </w:rPr>
        <w:t xml:space="preserve"> del </w:t>
      </w:r>
      <w:r w:rsidR="00D50DF3" w:rsidRPr="00D50DF3">
        <w:rPr>
          <w:rFonts w:ascii="Palatino Linotype" w:hAnsi="Palatino Linotype"/>
          <w:sz w:val="20"/>
          <w:szCs w:val="20"/>
          <w:highlight w:val="yellow"/>
          <w:lang w:val="es-ES"/>
        </w:rPr>
        <w:t>E</w:t>
      </w:r>
      <w:r w:rsidRPr="00D50DF3">
        <w:rPr>
          <w:rFonts w:ascii="Palatino Linotype" w:hAnsi="Palatino Linotype"/>
          <w:sz w:val="20"/>
          <w:szCs w:val="20"/>
          <w:highlight w:val="yellow"/>
          <w:lang w:val="es-ES"/>
        </w:rPr>
        <w:t xml:space="preserve">uskara, particularmente del alumnado del </w:t>
      </w:r>
      <w:r w:rsidR="00D50DF3" w:rsidRPr="00D50DF3">
        <w:rPr>
          <w:rFonts w:ascii="Palatino Linotype" w:hAnsi="Palatino Linotype"/>
          <w:sz w:val="20"/>
          <w:szCs w:val="20"/>
          <w:highlight w:val="yellow"/>
          <w:lang w:val="es-ES"/>
        </w:rPr>
        <w:t>m</w:t>
      </w:r>
      <w:r w:rsidRPr="00D50DF3">
        <w:rPr>
          <w:rFonts w:ascii="Palatino Linotype" w:hAnsi="Palatino Linotype"/>
          <w:sz w:val="20"/>
          <w:szCs w:val="20"/>
          <w:highlight w:val="yellow"/>
          <w:lang w:val="es-ES"/>
        </w:rPr>
        <w:t xml:space="preserve">odelo </w:t>
      </w:r>
      <w:r w:rsidR="00D50DF3" w:rsidRPr="00D50DF3">
        <w:rPr>
          <w:rFonts w:ascii="Palatino Linotype" w:hAnsi="Palatino Linotype"/>
          <w:sz w:val="20"/>
          <w:szCs w:val="20"/>
          <w:highlight w:val="yellow"/>
          <w:lang w:val="es-ES"/>
        </w:rPr>
        <w:t xml:space="preserve">lingüístico A </w:t>
      </w:r>
      <w:r w:rsidR="00D50DF3" w:rsidRPr="00D50DF3">
        <w:rPr>
          <w:rFonts w:ascii="Palatino Linotype" w:eastAsia="Gill Sans MT" w:hAnsi="Palatino Linotype" w:cs="Gill Sans MT"/>
          <w:bCs/>
          <w:color w:val="231F20"/>
          <w:sz w:val="20"/>
          <w:szCs w:val="20"/>
          <w:highlight w:val="yellow"/>
          <w:lang w:val="es-ES"/>
        </w:rPr>
        <w:t>(todas las asignaturas se imparten en castellano, excepto el euskara que es una asignatura más)</w:t>
      </w:r>
      <w:r w:rsidRPr="00D50DF3">
        <w:rPr>
          <w:rFonts w:ascii="Palatino Linotype" w:hAnsi="Palatino Linotype"/>
          <w:sz w:val="20"/>
          <w:szCs w:val="20"/>
          <w:highlight w:val="yellow"/>
          <w:lang w:val="es-ES"/>
        </w:rPr>
        <w:t xml:space="preserve"> y B</w:t>
      </w:r>
      <w:r w:rsidR="00D50DF3" w:rsidRPr="00D50DF3">
        <w:rPr>
          <w:rFonts w:ascii="Palatino Linotype" w:hAnsi="Palatino Linotype"/>
          <w:sz w:val="20"/>
          <w:szCs w:val="20"/>
          <w:highlight w:val="yellow"/>
          <w:lang w:val="es-ES"/>
        </w:rPr>
        <w:t xml:space="preserve"> </w:t>
      </w:r>
      <w:r w:rsidR="00D50DF3" w:rsidRPr="00D50DF3">
        <w:rPr>
          <w:rFonts w:ascii="Palatino Linotype" w:eastAsia="Gill Sans MT" w:hAnsi="Palatino Linotype" w:cs="Gill Sans MT"/>
          <w:bCs/>
          <w:color w:val="231F20"/>
          <w:sz w:val="20"/>
          <w:szCs w:val="20"/>
          <w:highlight w:val="yellow"/>
          <w:lang w:val="es-ES"/>
        </w:rPr>
        <w:t>(unas asignaturas o áreas se enseñan en euskara y otras en castellano)</w:t>
      </w:r>
      <w:r w:rsidRPr="00D50DF3">
        <w:rPr>
          <w:rFonts w:ascii="Palatino Linotype" w:hAnsi="Palatino Linotype"/>
          <w:sz w:val="20"/>
          <w:szCs w:val="20"/>
          <w:highlight w:val="yellow"/>
          <w:lang w:val="es-ES"/>
        </w:rPr>
        <w:t>.</w:t>
      </w:r>
      <w:r w:rsidRPr="00D50DF3">
        <w:rPr>
          <w:rFonts w:ascii="Palatino Linotype" w:hAnsi="Palatino Linotype"/>
          <w:sz w:val="20"/>
          <w:szCs w:val="20"/>
          <w:lang w:val="es-ES"/>
        </w:rPr>
        <w:t xml:space="preserve"> Para el aprendizaje de los idiomas utilizan la metodología</w:t>
      </w:r>
      <w:r w:rsidRPr="001231FD">
        <w:rPr>
          <w:rFonts w:ascii="Palatino Linotype" w:hAnsi="Palatino Linotype"/>
          <w:sz w:val="20"/>
          <w:szCs w:val="20"/>
          <w:lang w:val="es-ES"/>
        </w:rPr>
        <w:t xml:space="preserve"> basada en proyectos</w:t>
      </w:r>
      <w:r w:rsidRPr="001231FD">
        <w:rPr>
          <w:rFonts w:ascii="Palatino Linotype" w:hAnsi="Palatino Linotype"/>
          <w:iCs/>
          <w:sz w:val="20"/>
          <w:szCs w:val="20"/>
          <w:lang w:val="es-ES"/>
        </w:rPr>
        <w:t xml:space="preserve">, no en el aprendizaje memorístico: </w:t>
      </w:r>
      <w:r w:rsidRPr="001231FD">
        <w:rPr>
          <w:rFonts w:ascii="Palatino Linotype" w:hAnsi="Palatino Linotype"/>
          <w:i/>
          <w:sz w:val="20"/>
          <w:szCs w:val="20"/>
          <w:lang w:val="es-ES"/>
        </w:rPr>
        <w:t>“En lenguas se trabaja sobre una idea común: el aprendizaje de las lenguas desarrolla competencias comunicativas (comprensión y expresión oral y escrita). Se trabaja en equipo. El alumno debe tener aprendizajes activos y para ello la metodología se basa en el desarrollo de tareas y trabajos. No hay libro de texto y se utilizan continuamente las TIC (recursos de la web 2.0). Los alumnos escriben, leen hablan, exponen y escuchan” (</w:t>
      </w:r>
      <w:r w:rsidRPr="001231FD">
        <w:rPr>
          <w:rFonts w:ascii="Palatino Linotype" w:eastAsia="Calibri" w:hAnsi="Palatino Linotype"/>
          <w:i/>
          <w:sz w:val="20"/>
          <w:szCs w:val="20"/>
          <w:lang w:val="es-ES"/>
        </w:rPr>
        <w:t>35068_DIR</w:t>
      </w:r>
      <w:r w:rsidRPr="001231FD">
        <w:rPr>
          <w:rFonts w:ascii="Palatino Linotype" w:eastAsia="Calibri" w:hAnsi="Palatino Linotype"/>
          <w:sz w:val="20"/>
          <w:szCs w:val="20"/>
          <w:lang w:val="es-ES"/>
        </w:rPr>
        <w:t>)</w:t>
      </w:r>
      <w:r>
        <w:rPr>
          <w:rFonts w:ascii="Palatino Linotype" w:eastAsia="Calibri" w:hAnsi="Palatino Linotype"/>
          <w:sz w:val="20"/>
          <w:szCs w:val="20"/>
          <w:lang w:val="es-ES"/>
        </w:rPr>
        <w:t>.</w:t>
      </w:r>
    </w:p>
    <w:p w:rsidR="00AC6011" w:rsidRDefault="00AC6011" w:rsidP="00AC6011">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Cs/>
          <w:sz w:val="20"/>
          <w:szCs w:val="20"/>
          <w:lang w:val="es-ES"/>
        </w:rPr>
        <w:t>Mencionan, p</w:t>
      </w:r>
      <w:r w:rsidRPr="001231FD">
        <w:rPr>
          <w:rFonts w:ascii="Palatino Linotype" w:hAnsi="Palatino Linotype"/>
          <w:sz w:val="20"/>
          <w:szCs w:val="20"/>
          <w:lang w:val="es-ES"/>
        </w:rPr>
        <w:t>or ejemplo, un proyecto pionero de Artes Escénicas para fomentar que el alumnado utilice el euskara como lengua vehicular fuera del aula y</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 xml:space="preserve">parece que con el teatro lo consiguen. </w:t>
      </w:r>
    </w:p>
    <w:p w:rsidR="00AC6011" w:rsidRDefault="00AC6011" w:rsidP="00AC6011">
      <w:pPr>
        <w:spacing w:after="0" w:line="240" w:lineRule="exact"/>
        <w:ind w:left="100" w:right="38" w:firstLine="283"/>
        <w:jc w:val="both"/>
        <w:rPr>
          <w:rFonts w:ascii="Palatino Linotype" w:hAnsi="Palatino Linotype"/>
          <w:sz w:val="20"/>
          <w:szCs w:val="20"/>
          <w:lang w:val="es-ES"/>
        </w:rPr>
      </w:pPr>
      <w:r>
        <w:rPr>
          <w:rFonts w:ascii="Palatino Linotype" w:hAnsi="Palatino Linotype"/>
          <w:sz w:val="20"/>
          <w:szCs w:val="20"/>
          <w:lang w:val="es-ES"/>
        </w:rPr>
        <w:lastRenderedPageBreak/>
        <w:t>Como se presenta en la tabla 1, e</w:t>
      </w:r>
      <w:r w:rsidRPr="001231FD">
        <w:rPr>
          <w:rFonts w:ascii="Palatino Linotype" w:hAnsi="Palatino Linotype"/>
          <w:sz w:val="20"/>
          <w:szCs w:val="20"/>
          <w:lang w:val="es-ES"/>
        </w:rPr>
        <w:t xml:space="preserve">n esta categoría hay más centros de </w:t>
      </w:r>
      <w:r w:rsidRPr="001231FD">
        <w:rPr>
          <w:rFonts w:ascii="Palatino Linotype" w:hAnsi="Palatino Linotype"/>
          <w:sz w:val="20"/>
          <w:szCs w:val="20"/>
          <w:highlight w:val="yellow"/>
          <w:lang w:val="es-ES"/>
        </w:rPr>
        <w:t>Primaria</w:t>
      </w:r>
      <w:r>
        <w:rPr>
          <w:rFonts w:ascii="Palatino Linotype" w:hAnsi="Palatino Linotype"/>
          <w:sz w:val="20"/>
          <w:szCs w:val="20"/>
          <w:highlight w:val="yellow"/>
          <w:lang w:val="es-ES"/>
        </w:rPr>
        <w:t xml:space="preserve"> y</w:t>
      </w:r>
      <w:r w:rsidRPr="001231FD">
        <w:rPr>
          <w:rFonts w:ascii="Palatino Linotype" w:hAnsi="Palatino Linotype"/>
          <w:sz w:val="20"/>
          <w:szCs w:val="20"/>
          <w:highlight w:val="yellow"/>
          <w:lang w:val="es-ES"/>
        </w:rPr>
        <w:t xml:space="preserve"> públicos</w:t>
      </w:r>
      <w:r w:rsidRPr="001231FD">
        <w:rPr>
          <w:rFonts w:ascii="Palatino Linotype" w:hAnsi="Palatino Linotype"/>
          <w:sz w:val="20"/>
          <w:szCs w:val="20"/>
          <w:lang w:val="es-ES"/>
        </w:rPr>
        <w:t xml:space="preserve"> que concertados, la mayoría son centros con una tasa alta de alumnado repetidor y, en general, poco alumnado inmigrante. Los niveles de ISEC están repartidos, aunque con ligera mayoría de centros de ISEC bajo o medio-bajo (13 de 20). </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
          <w:sz w:val="20"/>
          <w:szCs w:val="20"/>
          <w:lang w:val="es-ES"/>
        </w:rPr>
        <w:t>1.2. Metodología innovadora en Matemáticas:</w:t>
      </w:r>
      <w:r w:rsidRPr="001231FD">
        <w:rPr>
          <w:rFonts w:ascii="Palatino Linotype" w:hAnsi="Palatino Linotype"/>
          <w:sz w:val="20"/>
          <w:szCs w:val="20"/>
          <w:lang w:val="es-ES"/>
        </w:rPr>
        <w:t xml:space="preserve"> Los informantes de 12 centros relacionan las mejoras que perciben en esta área con la incorporación de métodos específicos tales como Pereda, </w:t>
      </w:r>
      <w:proofErr w:type="spellStart"/>
      <w:r w:rsidRPr="001231FD">
        <w:rPr>
          <w:rFonts w:ascii="Palatino Linotype" w:hAnsi="Palatino Linotype"/>
          <w:sz w:val="20"/>
          <w:szCs w:val="20"/>
          <w:lang w:val="es-ES"/>
        </w:rPr>
        <w:t>Ostadar</w:t>
      </w:r>
      <w:proofErr w:type="spellEnd"/>
      <w:r w:rsidRPr="001231FD">
        <w:rPr>
          <w:rFonts w:ascii="Palatino Linotype" w:hAnsi="Palatino Linotype"/>
          <w:sz w:val="20"/>
          <w:szCs w:val="20"/>
          <w:lang w:val="es-ES"/>
        </w:rPr>
        <w:t xml:space="preserve"> o </w:t>
      </w:r>
      <w:proofErr w:type="spellStart"/>
      <w:r w:rsidRPr="001231FD">
        <w:rPr>
          <w:rFonts w:ascii="Palatino Linotype" w:hAnsi="Palatino Linotype"/>
          <w:sz w:val="20"/>
          <w:szCs w:val="20"/>
          <w:lang w:val="es-ES"/>
        </w:rPr>
        <w:t>Txanela</w:t>
      </w:r>
      <w:proofErr w:type="spellEnd"/>
      <w:r w:rsidRPr="001231FD">
        <w:rPr>
          <w:rFonts w:ascii="Palatino Linotype" w:hAnsi="Palatino Linotype"/>
          <w:sz w:val="20"/>
          <w:szCs w:val="20"/>
          <w:lang w:val="es-ES"/>
        </w:rPr>
        <w:t xml:space="preserve"> (de la Federación de Ikastolas).  También destacan la importancia de la formación, el asesoramiento, la reflexión, el intercambio y la coordinación del profesorado de Matemáticas para acordar criterios comunes, actualizar las programaciones y después llevar a cabo las innovaciones y evaluarlas. Y consideran que hay que sentar las bases en el primer ciclo. </w:t>
      </w:r>
    </w:p>
    <w:p w:rsidR="00B3419E" w:rsidRDefault="001231FD" w:rsidP="00B3419E">
      <w:pPr>
        <w:spacing w:after="0" w:line="240" w:lineRule="exact"/>
        <w:ind w:left="100" w:right="38" w:firstLine="283"/>
        <w:jc w:val="both"/>
        <w:rPr>
          <w:rFonts w:ascii="Palatino Linotype" w:hAnsi="Palatino Linotype"/>
          <w:i/>
          <w:sz w:val="20"/>
          <w:szCs w:val="20"/>
          <w:lang w:val="es-ES"/>
        </w:rPr>
      </w:pPr>
      <w:r w:rsidRPr="001231FD">
        <w:rPr>
          <w:rFonts w:ascii="Palatino Linotype" w:hAnsi="Palatino Linotype"/>
          <w:sz w:val="20"/>
          <w:szCs w:val="20"/>
          <w:lang w:val="es-ES"/>
        </w:rPr>
        <w:t xml:space="preserve">La nueva metodología en </w:t>
      </w:r>
      <w:r w:rsidRPr="001231FD">
        <w:rPr>
          <w:rFonts w:ascii="Palatino Linotype" w:hAnsi="Palatino Linotype"/>
          <w:sz w:val="20"/>
          <w:szCs w:val="20"/>
          <w:highlight w:val="yellow"/>
          <w:lang w:val="es-ES"/>
        </w:rPr>
        <w:t>M</w:t>
      </w:r>
      <w:r w:rsidRPr="001231FD">
        <w:rPr>
          <w:rFonts w:ascii="Palatino Linotype" w:hAnsi="Palatino Linotype"/>
          <w:sz w:val="20"/>
          <w:szCs w:val="20"/>
          <w:lang w:val="es-ES"/>
        </w:rPr>
        <w:t>atemáticas es activa, de carácter práctico, ligada a actividades lúdicas y manipulativas y centrada en los procesos. Como señala un Director: “</w:t>
      </w:r>
      <w:r w:rsidRPr="001231FD">
        <w:rPr>
          <w:rFonts w:ascii="Palatino Linotype" w:hAnsi="Palatino Linotype"/>
          <w:i/>
          <w:sz w:val="20"/>
          <w:szCs w:val="20"/>
          <w:lang w:val="es-ES"/>
        </w:rPr>
        <w:t>Hay un cambio en el planteamiento del rol de profesor: el niño o la niña son activos; nos interesa más el proceso que el resultado”</w:t>
      </w:r>
      <w:r w:rsidRPr="001231FD">
        <w:rPr>
          <w:rFonts w:ascii="Palatino Linotype" w:hAnsi="Palatino Linotype"/>
          <w:sz w:val="20"/>
          <w:szCs w:val="20"/>
          <w:lang w:val="es-ES"/>
        </w:rPr>
        <w:t xml:space="preserve"> (</w:t>
      </w:r>
      <w:r w:rsidRPr="001231FD">
        <w:rPr>
          <w:rFonts w:ascii="Palatino Linotype" w:hAnsi="Palatino Linotype"/>
          <w:i/>
          <w:sz w:val="20"/>
          <w:szCs w:val="20"/>
          <w:lang w:val="es-ES"/>
        </w:rPr>
        <w:t>35068_DIR</w:t>
      </w:r>
      <w:r w:rsidRPr="001231FD">
        <w:rPr>
          <w:rFonts w:ascii="Palatino Linotype" w:hAnsi="Palatino Linotype"/>
          <w:sz w:val="20"/>
          <w:szCs w:val="20"/>
          <w:lang w:val="es-ES"/>
        </w:rPr>
        <w:t>)</w:t>
      </w:r>
      <w:r w:rsidRPr="001231FD">
        <w:rPr>
          <w:rFonts w:ascii="Palatino Linotype" w:hAnsi="Palatino Linotype"/>
          <w:i/>
          <w:sz w:val="20"/>
          <w:szCs w:val="20"/>
          <w:lang w:val="es-ES"/>
        </w:rPr>
        <w:t>.</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 xml:space="preserve">Se caracteriza por estar contextualizada en el ámbito real, basada en el razonamiento y la resolución de problemas e incorporar métodos para realizar operaciones y facilitar el cálculo. En palabras de un Director: </w:t>
      </w:r>
      <w:r w:rsidRPr="001231FD">
        <w:rPr>
          <w:rFonts w:ascii="Palatino Linotype" w:hAnsi="Palatino Linotype"/>
          <w:i/>
          <w:sz w:val="20"/>
          <w:szCs w:val="20"/>
          <w:lang w:val="es-ES"/>
        </w:rPr>
        <w:t>“Los problemas intentamos que sean lo más contextualizados posibles. No se resuelve X+2, si no un problema con un planteamiento. Una serie de procesos para que vayan razonando y saquen del enunciado</w:t>
      </w:r>
      <w:proofErr w:type="gramStart"/>
      <w:r w:rsidRPr="001231FD">
        <w:rPr>
          <w:rFonts w:ascii="Palatino Linotype" w:hAnsi="Palatino Linotype"/>
          <w:i/>
          <w:sz w:val="20"/>
          <w:szCs w:val="20"/>
          <w:lang w:val="es-ES"/>
        </w:rPr>
        <w:t>”(</w:t>
      </w:r>
      <w:proofErr w:type="gramEnd"/>
      <w:r w:rsidRPr="001231FD">
        <w:rPr>
          <w:rFonts w:ascii="Palatino Linotype" w:hAnsi="Palatino Linotype"/>
          <w:sz w:val="20"/>
          <w:szCs w:val="20"/>
          <w:lang w:val="es-ES"/>
        </w:rPr>
        <w:t xml:space="preserve"> </w:t>
      </w:r>
      <w:r w:rsidRPr="001231FD">
        <w:rPr>
          <w:rFonts w:ascii="Palatino Linotype" w:hAnsi="Palatino Linotype"/>
          <w:i/>
          <w:sz w:val="20"/>
          <w:szCs w:val="20"/>
          <w:lang w:val="es-ES"/>
        </w:rPr>
        <w:t>3</w:t>
      </w:r>
      <w:r w:rsidR="008F4C59">
        <w:rPr>
          <w:rFonts w:ascii="Palatino Linotype" w:hAnsi="Palatino Linotype"/>
          <w:i/>
          <w:sz w:val="20"/>
          <w:szCs w:val="20"/>
          <w:lang w:val="es-ES"/>
        </w:rPr>
        <w:t>5</w:t>
      </w:r>
      <w:r w:rsidRPr="001231FD">
        <w:rPr>
          <w:rFonts w:ascii="Palatino Linotype" w:hAnsi="Palatino Linotype"/>
          <w:i/>
          <w:sz w:val="20"/>
          <w:szCs w:val="20"/>
          <w:lang w:val="es-ES"/>
        </w:rPr>
        <w:t>662_DIR</w:t>
      </w:r>
      <w:r w:rsidRPr="001231FD">
        <w:rPr>
          <w:rFonts w:ascii="Palatino Linotype" w:hAnsi="Palatino Linotype"/>
          <w:sz w:val="20"/>
          <w:szCs w:val="20"/>
          <w:lang w:val="es-ES"/>
        </w:rPr>
        <w:t>)</w:t>
      </w:r>
      <w:r w:rsidRPr="001231FD">
        <w:rPr>
          <w:rFonts w:ascii="Palatino Linotype" w:hAnsi="Palatino Linotype"/>
          <w:i/>
          <w:sz w:val="20"/>
          <w:szCs w:val="20"/>
          <w:lang w:val="es-ES"/>
        </w:rPr>
        <w:t>.</w:t>
      </w:r>
      <w:r w:rsidRPr="001231FD">
        <w:rPr>
          <w:rFonts w:ascii="Palatino Linotype" w:hAnsi="Palatino Linotype"/>
          <w:sz w:val="20"/>
          <w:szCs w:val="20"/>
          <w:lang w:val="es-ES"/>
        </w:rPr>
        <w:t xml:space="preserve"> </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 xml:space="preserve">Las experiencias son variadas. En un centro en el que el alumnado ya está obteniendo resultados excelentes, subrayan el trabajo en equipo realizado durante varios cursos, utilizan la metodología del aprendizaje cooperativo, las TIC, las competencias, la manipulación y un proyecto basado en el ajedrez. En otro mencionan que han incorporado las TIC y realizan pruebas de cuentas para alcanzar el “carnet de calculista” y participan en las </w:t>
      </w:r>
      <w:r w:rsidRPr="001231FD">
        <w:rPr>
          <w:rFonts w:ascii="Palatino Linotype" w:hAnsi="Palatino Linotype"/>
          <w:sz w:val="20"/>
          <w:szCs w:val="20"/>
          <w:highlight w:val="yellow"/>
          <w:lang w:val="es-ES"/>
        </w:rPr>
        <w:t>Jornadas de Matemáticas</w:t>
      </w:r>
      <w:r w:rsidRPr="001231FD">
        <w:rPr>
          <w:rFonts w:ascii="Palatino Linotype" w:hAnsi="Palatino Linotype"/>
          <w:sz w:val="20"/>
          <w:szCs w:val="20"/>
          <w:lang w:val="es-ES"/>
        </w:rPr>
        <w:t xml:space="preserve"> que organiza todos los años el </w:t>
      </w:r>
      <w:proofErr w:type="spellStart"/>
      <w:r w:rsidRPr="001231FD">
        <w:rPr>
          <w:rFonts w:ascii="Palatino Linotype" w:hAnsi="Palatino Linotype"/>
          <w:sz w:val="20"/>
          <w:szCs w:val="20"/>
          <w:lang w:val="es-ES"/>
        </w:rPr>
        <w:t>Berritzegune</w:t>
      </w:r>
      <w:proofErr w:type="spellEnd"/>
      <w:r w:rsidRPr="001231FD">
        <w:rPr>
          <w:rFonts w:ascii="Palatino Linotype" w:hAnsi="Palatino Linotype"/>
          <w:sz w:val="20"/>
          <w:szCs w:val="20"/>
          <w:lang w:val="es-ES"/>
        </w:rPr>
        <w:t>.</w:t>
      </w:r>
    </w:p>
    <w:p w:rsidR="00AD0CB3" w:rsidRDefault="00965691" w:rsidP="00B3419E">
      <w:pPr>
        <w:spacing w:after="0" w:line="240" w:lineRule="exact"/>
        <w:ind w:left="100" w:right="38" w:firstLine="283"/>
        <w:jc w:val="both"/>
        <w:rPr>
          <w:rFonts w:ascii="Palatino Linotype" w:hAnsi="Palatino Linotype"/>
          <w:sz w:val="20"/>
          <w:szCs w:val="20"/>
          <w:lang w:val="es-ES"/>
        </w:rPr>
      </w:pPr>
      <w:r>
        <w:rPr>
          <w:rFonts w:ascii="Palatino Linotype" w:hAnsi="Palatino Linotype"/>
          <w:sz w:val="20"/>
          <w:szCs w:val="20"/>
          <w:lang w:val="es-ES"/>
        </w:rPr>
        <w:t>Como se recoge en la tabla 2, l</w:t>
      </w:r>
      <w:r w:rsidR="001231FD" w:rsidRPr="001231FD">
        <w:rPr>
          <w:rFonts w:ascii="Palatino Linotype" w:hAnsi="Palatino Linotype"/>
          <w:sz w:val="20"/>
          <w:szCs w:val="20"/>
          <w:lang w:val="es-ES"/>
        </w:rPr>
        <w:t>os centros que son innovadores en Matemáticas pueden ser de ISEC bajo o alto, aunque hay una ligera mayoría con ISEC bajo o medio-bajo (7 de 12). Hay más centros concertados que públicos y, en general, apenas tienen población inmigrante y un porcentaje bajo de alumnado vascohablante; la mayoría son de Primaria.</w:t>
      </w:r>
    </w:p>
    <w:p w:rsidR="00AD0CB3" w:rsidRDefault="00AD0CB3" w:rsidP="00AD0CB3">
      <w:pPr>
        <w:spacing w:after="0" w:line="240" w:lineRule="exact"/>
        <w:ind w:left="100" w:right="38" w:firstLine="283"/>
        <w:jc w:val="both"/>
        <w:rPr>
          <w:rFonts w:ascii="Palatino Linotype" w:hAnsi="Palatino Linotype"/>
          <w:b/>
          <w:sz w:val="18"/>
          <w:szCs w:val="18"/>
          <w:lang w:val="es-ES"/>
        </w:rPr>
      </w:pPr>
    </w:p>
    <w:p w:rsidR="00AD0CB3" w:rsidRPr="0091159F" w:rsidRDefault="00AD0CB3" w:rsidP="00965691">
      <w:pPr>
        <w:spacing w:after="0" w:line="240" w:lineRule="exact"/>
        <w:ind w:left="100" w:right="38"/>
        <w:jc w:val="both"/>
        <w:rPr>
          <w:rFonts w:ascii="Palatino Linotype" w:hAnsi="Palatino Linotype"/>
          <w:b/>
          <w:sz w:val="16"/>
          <w:szCs w:val="16"/>
          <w:highlight w:val="yellow"/>
          <w:lang w:val="es-ES"/>
        </w:rPr>
      </w:pPr>
      <w:r w:rsidRPr="0091159F">
        <w:rPr>
          <w:rFonts w:ascii="Palatino Linotype" w:hAnsi="Palatino Linotype"/>
          <w:b/>
          <w:sz w:val="18"/>
          <w:szCs w:val="18"/>
          <w:highlight w:val="yellow"/>
          <w:lang w:val="es-ES"/>
        </w:rPr>
        <w:t>Tabla 2.</w:t>
      </w:r>
      <w:r w:rsidR="001231FD" w:rsidRPr="0091159F">
        <w:rPr>
          <w:rFonts w:ascii="Palatino Linotype" w:hAnsi="Palatino Linotype"/>
          <w:b/>
          <w:sz w:val="18"/>
          <w:szCs w:val="18"/>
          <w:highlight w:val="yellow"/>
          <w:lang w:val="es-ES"/>
        </w:rPr>
        <w:t xml:space="preserve"> </w:t>
      </w:r>
      <w:r w:rsidRPr="0091159F">
        <w:rPr>
          <w:rFonts w:ascii="Palatino Linotype" w:hAnsi="Palatino Linotype"/>
          <w:b/>
          <w:sz w:val="18"/>
          <w:szCs w:val="18"/>
          <w:highlight w:val="yellow"/>
          <w:lang w:val="es-ES"/>
        </w:rPr>
        <w:t xml:space="preserve">Características de los </w:t>
      </w:r>
      <w:r w:rsidR="00965691" w:rsidRPr="0091159F">
        <w:rPr>
          <w:rFonts w:ascii="Palatino Linotype" w:hAnsi="Palatino Linotype"/>
          <w:b/>
          <w:sz w:val="18"/>
          <w:szCs w:val="18"/>
          <w:highlight w:val="yellow"/>
          <w:lang w:val="es-ES"/>
        </w:rPr>
        <w:t>c</w:t>
      </w:r>
      <w:r w:rsidRPr="0091159F">
        <w:rPr>
          <w:rFonts w:ascii="Palatino Linotype" w:hAnsi="Palatino Linotype"/>
          <w:b/>
          <w:sz w:val="18"/>
          <w:szCs w:val="18"/>
          <w:highlight w:val="yellow"/>
          <w:lang w:val="es-ES"/>
        </w:rPr>
        <w:t>entros que destacan en metodología innovadora en Matemáticas</w:t>
      </w:r>
    </w:p>
    <w:tbl>
      <w:tblPr>
        <w:tblW w:w="4502" w:type="pct"/>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8"/>
        <w:gridCol w:w="931"/>
        <w:gridCol w:w="931"/>
        <w:gridCol w:w="905"/>
        <w:gridCol w:w="852"/>
        <w:gridCol w:w="843"/>
        <w:gridCol w:w="1018"/>
        <w:gridCol w:w="432"/>
        <w:gridCol w:w="548"/>
        <w:gridCol w:w="340"/>
      </w:tblGrid>
      <w:tr w:rsidR="005F5F43" w:rsidRPr="0091159F" w:rsidTr="005F5F43">
        <w:trPr>
          <w:trHeight w:val="300"/>
        </w:trPr>
        <w:tc>
          <w:tcPr>
            <w:tcW w:w="417"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Centro</w:t>
            </w:r>
          </w:p>
        </w:tc>
        <w:tc>
          <w:tcPr>
            <w:tcW w:w="589"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tasainmi10</w:t>
            </w:r>
          </w:p>
        </w:tc>
        <w:tc>
          <w:tcPr>
            <w:tcW w:w="588"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tasaeusk10</w:t>
            </w:r>
          </w:p>
        </w:tc>
        <w:tc>
          <w:tcPr>
            <w:tcW w:w="657"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tasarepe10</w:t>
            </w:r>
          </w:p>
        </w:tc>
        <w:tc>
          <w:tcPr>
            <w:tcW w:w="540"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modelo10</w:t>
            </w:r>
          </w:p>
        </w:tc>
        <w:tc>
          <w:tcPr>
            <w:tcW w:w="584"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tamaño10</w:t>
            </w:r>
          </w:p>
        </w:tc>
        <w:tc>
          <w:tcPr>
            <w:tcW w:w="643"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ISEC10DEC</w:t>
            </w:r>
          </w:p>
        </w:tc>
        <w:tc>
          <w:tcPr>
            <w:tcW w:w="281"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Red</w:t>
            </w:r>
          </w:p>
        </w:tc>
        <w:tc>
          <w:tcPr>
            <w:tcW w:w="361"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proofErr w:type="spellStart"/>
            <w:r w:rsidRPr="0091159F">
              <w:rPr>
                <w:rFonts w:ascii="Palatino Linotype" w:eastAsia="Times New Roman" w:hAnsi="Palatino Linotype" w:cs="Times New Roman"/>
                <w:b/>
                <w:color w:val="000000"/>
                <w:sz w:val="16"/>
                <w:szCs w:val="16"/>
                <w:highlight w:val="yellow"/>
                <w:lang w:eastAsia="es-ES"/>
              </w:rPr>
              <w:t>Etapa</w:t>
            </w:r>
            <w:proofErr w:type="spellEnd"/>
          </w:p>
        </w:tc>
        <w:tc>
          <w:tcPr>
            <w:tcW w:w="339"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3.2</w:t>
            </w:r>
          </w:p>
        </w:tc>
      </w:tr>
      <w:tr w:rsidR="005F5F43" w:rsidRPr="0091159F" w:rsidTr="005F5F43">
        <w:trPr>
          <w:trHeight w:val="300"/>
        </w:trPr>
        <w:tc>
          <w:tcPr>
            <w:tcW w:w="41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35068</w:t>
            </w:r>
          </w:p>
        </w:tc>
        <w:tc>
          <w:tcPr>
            <w:tcW w:w="58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58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65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0,15</w:t>
            </w:r>
          </w:p>
        </w:tc>
        <w:tc>
          <w:tcPr>
            <w:tcW w:w="54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84"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w:t>
            </w:r>
          </w:p>
        </w:tc>
        <w:tc>
          <w:tcPr>
            <w:tcW w:w="64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28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1 y 2</w:t>
            </w:r>
          </w:p>
        </w:tc>
        <w:tc>
          <w:tcPr>
            <w:tcW w:w="33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2</w:t>
            </w:r>
          </w:p>
        </w:tc>
      </w:tr>
      <w:tr w:rsidR="005F5F43" w:rsidRPr="0091159F" w:rsidTr="005F5F43">
        <w:trPr>
          <w:trHeight w:val="300"/>
        </w:trPr>
        <w:tc>
          <w:tcPr>
            <w:tcW w:w="41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37004</w:t>
            </w:r>
          </w:p>
        </w:tc>
        <w:tc>
          <w:tcPr>
            <w:tcW w:w="58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0,13</w:t>
            </w:r>
          </w:p>
        </w:tc>
        <w:tc>
          <w:tcPr>
            <w:tcW w:w="58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65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54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84"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24</w:t>
            </w:r>
          </w:p>
        </w:tc>
        <w:tc>
          <w:tcPr>
            <w:tcW w:w="64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35926</w:t>
            </w:r>
          </w:p>
        </w:tc>
        <w:tc>
          <w:tcPr>
            <w:tcW w:w="58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58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65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0,02</w:t>
            </w:r>
          </w:p>
        </w:tc>
        <w:tc>
          <w:tcPr>
            <w:tcW w:w="54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1,75</w:t>
            </w:r>
          </w:p>
        </w:tc>
        <w:tc>
          <w:tcPr>
            <w:tcW w:w="584"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102</w:t>
            </w:r>
          </w:p>
        </w:tc>
        <w:tc>
          <w:tcPr>
            <w:tcW w:w="64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10</w:t>
            </w:r>
          </w:p>
        </w:tc>
        <w:tc>
          <w:tcPr>
            <w:tcW w:w="28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37092</w:t>
            </w:r>
          </w:p>
        </w:tc>
        <w:tc>
          <w:tcPr>
            <w:tcW w:w="58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58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0,13</w:t>
            </w:r>
          </w:p>
        </w:tc>
        <w:tc>
          <w:tcPr>
            <w:tcW w:w="65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0,09</w:t>
            </w:r>
          </w:p>
        </w:tc>
        <w:tc>
          <w:tcPr>
            <w:tcW w:w="54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84"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68</w:t>
            </w:r>
          </w:p>
        </w:tc>
        <w:tc>
          <w:tcPr>
            <w:tcW w:w="64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28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27082</w:t>
            </w:r>
          </w:p>
        </w:tc>
        <w:tc>
          <w:tcPr>
            <w:tcW w:w="58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0,07</w:t>
            </w:r>
          </w:p>
        </w:tc>
        <w:tc>
          <w:tcPr>
            <w:tcW w:w="58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0,8</w:t>
            </w:r>
          </w:p>
        </w:tc>
        <w:tc>
          <w:tcPr>
            <w:tcW w:w="65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54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84"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30</w:t>
            </w:r>
          </w:p>
        </w:tc>
        <w:tc>
          <w:tcPr>
            <w:tcW w:w="64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w:t>
            </w:r>
          </w:p>
        </w:tc>
        <w:tc>
          <w:tcPr>
            <w:tcW w:w="28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lastRenderedPageBreak/>
              <w:t>25718</w:t>
            </w:r>
          </w:p>
        </w:tc>
        <w:tc>
          <w:tcPr>
            <w:tcW w:w="58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58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0,69</w:t>
            </w:r>
          </w:p>
        </w:tc>
        <w:tc>
          <w:tcPr>
            <w:tcW w:w="65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0,14</w:t>
            </w:r>
          </w:p>
        </w:tc>
        <w:tc>
          <w:tcPr>
            <w:tcW w:w="54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84"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42</w:t>
            </w:r>
          </w:p>
        </w:tc>
        <w:tc>
          <w:tcPr>
            <w:tcW w:w="64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28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1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37950</w:t>
            </w:r>
          </w:p>
        </w:tc>
        <w:tc>
          <w:tcPr>
            <w:tcW w:w="58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588"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5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0,20</w:t>
            </w:r>
          </w:p>
        </w:tc>
        <w:tc>
          <w:tcPr>
            <w:tcW w:w="540"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84"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60</w:t>
            </w:r>
          </w:p>
        </w:tc>
        <w:tc>
          <w:tcPr>
            <w:tcW w:w="643"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28798</w:t>
            </w:r>
          </w:p>
        </w:tc>
        <w:tc>
          <w:tcPr>
            <w:tcW w:w="58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0,65</w:t>
            </w:r>
          </w:p>
        </w:tc>
        <w:tc>
          <w:tcPr>
            <w:tcW w:w="588"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65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0,29</w:t>
            </w:r>
          </w:p>
        </w:tc>
        <w:tc>
          <w:tcPr>
            <w:tcW w:w="540"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84"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17</w:t>
            </w:r>
          </w:p>
        </w:tc>
        <w:tc>
          <w:tcPr>
            <w:tcW w:w="643"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8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6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30976</w:t>
            </w:r>
          </w:p>
        </w:tc>
        <w:tc>
          <w:tcPr>
            <w:tcW w:w="58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588"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w:t>
            </w:r>
          </w:p>
        </w:tc>
        <w:tc>
          <w:tcPr>
            <w:tcW w:w="65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540"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84"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20</w:t>
            </w:r>
          </w:p>
        </w:tc>
        <w:tc>
          <w:tcPr>
            <w:tcW w:w="643"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8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26576</w:t>
            </w:r>
          </w:p>
        </w:tc>
        <w:tc>
          <w:tcPr>
            <w:tcW w:w="58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588"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0,13</w:t>
            </w:r>
          </w:p>
        </w:tc>
        <w:tc>
          <w:tcPr>
            <w:tcW w:w="65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540"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2,27</w:t>
            </w:r>
          </w:p>
        </w:tc>
        <w:tc>
          <w:tcPr>
            <w:tcW w:w="584"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97</w:t>
            </w:r>
          </w:p>
        </w:tc>
        <w:tc>
          <w:tcPr>
            <w:tcW w:w="643"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28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3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33462</w:t>
            </w:r>
          </w:p>
        </w:tc>
        <w:tc>
          <w:tcPr>
            <w:tcW w:w="58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588"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5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0,38</w:t>
            </w:r>
          </w:p>
        </w:tc>
        <w:tc>
          <w:tcPr>
            <w:tcW w:w="540"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84"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48</w:t>
            </w:r>
          </w:p>
        </w:tc>
        <w:tc>
          <w:tcPr>
            <w:tcW w:w="643"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1A2FE7" w:rsidTr="005F5F43">
        <w:trPr>
          <w:trHeight w:val="300"/>
        </w:trPr>
        <w:tc>
          <w:tcPr>
            <w:tcW w:w="41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35662</w:t>
            </w:r>
          </w:p>
        </w:tc>
        <w:tc>
          <w:tcPr>
            <w:tcW w:w="589"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588"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57"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0,15</w:t>
            </w:r>
          </w:p>
        </w:tc>
        <w:tc>
          <w:tcPr>
            <w:tcW w:w="540"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1,52</w:t>
            </w:r>
          </w:p>
        </w:tc>
        <w:tc>
          <w:tcPr>
            <w:tcW w:w="584"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60</w:t>
            </w:r>
          </w:p>
        </w:tc>
        <w:tc>
          <w:tcPr>
            <w:tcW w:w="643"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28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61" w:type="pct"/>
            <w:shd w:val="clear" w:color="auto" w:fill="DDD9C3" w:themeFill="background2" w:themeFillShade="E6"/>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DDD9C3" w:themeFill="background2" w:themeFillShade="E6"/>
            <w:noWrap/>
            <w:vAlign w:val="bottom"/>
            <w:hideMark/>
          </w:tcPr>
          <w:p w:rsidR="005F5F43" w:rsidRPr="001A2FE7" w:rsidRDefault="005F5F43" w:rsidP="000C4A0B">
            <w:pPr>
              <w:spacing w:after="0" w:line="240" w:lineRule="auto"/>
              <w:jc w:val="right"/>
              <w:rPr>
                <w:rFonts w:ascii="Palatino Linotype" w:eastAsia="Times New Roman" w:hAnsi="Palatino Linotype" w:cs="Times New Roman"/>
                <w:color w:val="000000"/>
                <w:sz w:val="18"/>
                <w:szCs w:val="18"/>
                <w:lang w:eastAsia="es-ES"/>
              </w:rPr>
            </w:pPr>
            <w:r w:rsidRPr="0091159F">
              <w:rPr>
                <w:rFonts w:ascii="Palatino Linotype" w:eastAsia="Times New Roman" w:hAnsi="Palatino Linotype" w:cs="Times New Roman"/>
                <w:color w:val="000000"/>
                <w:sz w:val="18"/>
                <w:szCs w:val="18"/>
                <w:highlight w:val="yellow"/>
                <w:lang w:eastAsia="es-ES"/>
              </w:rPr>
              <w:t>1</w:t>
            </w:r>
          </w:p>
        </w:tc>
      </w:tr>
    </w:tbl>
    <w:p w:rsidR="0091159F" w:rsidRDefault="0091159F" w:rsidP="00B3419E">
      <w:pPr>
        <w:spacing w:after="0" w:line="240" w:lineRule="exact"/>
        <w:ind w:left="100" w:right="38" w:firstLine="283"/>
        <w:jc w:val="both"/>
        <w:rPr>
          <w:rFonts w:ascii="Palatino Linotype" w:hAnsi="Palatino Linotype"/>
          <w:sz w:val="20"/>
          <w:szCs w:val="20"/>
          <w:lang w:val="es-ES"/>
        </w:rPr>
      </w:pP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1.3</w:t>
      </w:r>
      <w:r w:rsidRPr="001231FD">
        <w:rPr>
          <w:rFonts w:ascii="Palatino Linotype" w:hAnsi="Palatino Linotype"/>
          <w:i/>
          <w:sz w:val="20"/>
          <w:szCs w:val="20"/>
          <w:lang w:val="es-ES"/>
        </w:rPr>
        <w:t xml:space="preserve">. Metodologías en Transversales: </w:t>
      </w:r>
      <w:r w:rsidRPr="001231FD">
        <w:rPr>
          <w:rFonts w:ascii="Palatino Linotype" w:hAnsi="Palatino Linotype"/>
          <w:sz w:val="20"/>
          <w:szCs w:val="20"/>
          <w:lang w:val="es-ES"/>
        </w:rPr>
        <w:t xml:space="preserve">En 6 centros están llevando a cabo proyectos para educar en valores al alumnado (esfuerzo, respeto, trabajo en equipo, solidaridad, </w:t>
      </w:r>
      <w:proofErr w:type="spellStart"/>
      <w:r w:rsidRPr="001231FD">
        <w:rPr>
          <w:rFonts w:ascii="Palatino Linotype" w:hAnsi="Palatino Linotype"/>
          <w:sz w:val="20"/>
          <w:szCs w:val="20"/>
          <w:lang w:val="es-ES"/>
        </w:rPr>
        <w:t>autoexigencia</w:t>
      </w:r>
      <w:proofErr w:type="spellEnd"/>
      <w:r w:rsidRPr="001231FD">
        <w:rPr>
          <w:rFonts w:ascii="Palatino Linotype" w:hAnsi="Palatino Linotype"/>
          <w:sz w:val="20"/>
          <w:szCs w:val="20"/>
          <w:lang w:val="es-ES"/>
        </w:rPr>
        <w:t xml:space="preserve"> y responsabilidad,</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etc.) y están comprobando su eficacia en diversas áreas (competencia social y ciudadana, disminución de conductas disruptivas en los centros, etc.).</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 xml:space="preserve">No obstante, los objetivos y las metodologías varían de unos centros a otros. En un centro se utiliza el método </w:t>
      </w:r>
      <w:proofErr w:type="spellStart"/>
      <w:r w:rsidRPr="001231FD">
        <w:rPr>
          <w:rFonts w:ascii="Palatino Linotype" w:hAnsi="Palatino Linotype"/>
          <w:i/>
          <w:sz w:val="20"/>
          <w:szCs w:val="20"/>
          <w:lang w:val="es-ES"/>
        </w:rPr>
        <w:t>Pentacidad</w:t>
      </w:r>
      <w:proofErr w:type="spellEnd"/>
      <w:r w:rsidRPr="001231FD">
        <w:rPr>
          <w:rFonts w:ascii="Palatino Linotype" w:hAnsi="Palatino Linotype"/>
          <w:sz w:val="20"/>
          <w:szCs w:val="20"/>
          <w:lang w:val="es-ES"/>
        </w:rPr>
        <w:t xml:space="preserve"> para trabajar las competencias generales (aprender a ser persona, aprender a comunicarse, aprender a sentir y controlar las emociones, aprender a aprender y aprender a convivir). Otros se han centrado más en fomentar la inteligencia emocional del alumnado de Primaria (autoconocimiento, autocontrol </w:t>
      </w:r>
      <w:r w:rsidRPr="001231FD">
        <w:rPr>
          <w:rFonts w:ascii="Palatino Linotype" w:hAnsi="Palatino Linotype"/>
          <w:sz w:val="20"/>
          <w:szCs w:val="20"/>
          <w:highlight w:val="yellow"/>
          <w:lang w:val="es-ES"/>
        </w:rPr>
        <w:t>etc.)</w:t>
      </w:r>
      <w:r w:rsidRPr="001231FD">
        <w:rPr>
          <w:rFonts w:ascii="Palatino Linotype" w:hAnsi="Palatino Linotype"/>
          <w:sz w:val="20"/>
          <w:szCs w:val="20"/>
          <w:lang w:val="es-ES"/>
        </w:rPr>
        <w:t xml:space="preserve"> o en desarrollar la competencia social y ciudadana utilizando metodologías participativas como el proyecto de aprendizaje-servicio (</w:t>
      </w:r>
      <w:proofErr w:type="spellStart"/>
      <w:r w:rsidRPr="001231FD">
        <w:rPr>
          <w:rFonts w:ascii="Palatino Linotype" w:hAnsi="Palatino Linotype"/>
          <w:sz w:val="20"/>
          <w:szCs w:val="20"/>
          <w:lang w:val="es-ES"/>
        </w:rPr>
        <w:t>ej</w:t>
      </w:r>
      <w:proofErr w:type="spellEnd"/>
      <w:r w:rsidRPr="001231FD">
        <w:rPr>
          <w:rFonts w:ascii="Palatino Linotype" w:hAnsi="Palatino Linotype"/>
          <w:sz w:val="20"/>
          <w:szCs w:val="20"/>
          <w:lang w:val="es-ES"/>
        </w:rPr>
        <w:t xml:space="preserve">: campaña  donaciones de sangre). </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 xml:space="preserve">Otros centros planifican la educación en valores como una competencia transversal. Por ejemplo, </w:t>
      </w:r>
      <w:r w:rsidRPr="001231FD">
        <w:rPr>
          <w:rFonts w:ascii="Palatino Linotype" w:hAnsi="Palatino Linotype"/>
          <w:sz w:val="20"/>
          <w:szCs w:val="20"/>
          <w:highlight w:val="yellow"/>
          <w:lang w:val="es-ES"/>
        </w:rPr>
        <w:t xml:space="preserve">para fomentar el valor de la </w:t>
      </w:r>
      <w:proofErr w:type="spellStart"/>
      <w:r w:rsidRPr="001231FD">
        <w:rPr>
          <w:rFonts w:ascii="Palatino Linotype" w:hAnsi="Palatino Linotype"/>
          <w:sz w:val="20"/>
          <w:szCs w:val="20"/>
          <w:highlight w:val="yellow"/>
          <w:lang w:val="es-ES"/>
        </w:rPr>
        <w:t>autoexigencia</w:t>
      </w:r>
      <w:proofErr w:type="spellEnd"/>
      <w:r w:rsidRPr="001231FD">
        <w:rPr>
          <w:rFonts w:ascii="Palatino Linotype" w:hAnsi="Palatino Linotype"/>
          <w:sz w:val="20"/>
          <w:szCs w:val="20"/>
          <w:highlight w:val="yellow"/>
          <w:lang w:val="es-ES"/>
        </w:rPr>
        <w:t xml:space="preserve"> y la responsabilidad del alumnado desarrollan el plan de convivencia en las tutorías</w:t>
      </w:r>
      <w:r w:rsidRPr="001231FD">
        <w:rPr>
          <w:rFonts w:ascii="Palatino Linotype" w:hAnsi="Palatino Linotype"/>
          <w:sz w:val="20"/>
          <w:szCs w:val="20"/>
          <w:lang w:val="es-ES"/>
        </w:rPr>
        <w:t>.  En otro centro al principio de curso se proponen valores para trabajar a lo largo de todo el año, teniendo en cuenta las encuestas realizadas a las familias y se coordinan para trabajarlos en el aula. Mediante las tutorías</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cada clase propone las actividades a realizar en el centro y en casa para practicar ese valor, se hace por etapas y se elige un valor por trimestre, cambiando todos los años. Realizan una evaluación semanal en la que colabora el alumnado y las familias.</w:t>
      </w:r>
    </w:p>
    <w:p w:rsidR="00B3419E" w:rsidRDefault="00965691" w:rsidP="00B3419E">
      <w:pPr>
        <w:spacing w:after="0" w:line="240" w:lineRule="exact"/>
        <w:ind w:left="100" w:right="38" w:firstLine="283"/>
        <w:jc w:val="both"/>
        <w:rPr>
          <w:rFonts w:ascii="Palatino Linotype" w:hAnsi="Palatino Linotype"/>
          <w:sz w:val="20"/>
          <w:szCs w:val="20"/>
          <w:lang w:val="es-ES"/>
        </w:rPr>
      </w:pPr>
      <w:r>
        <w:rPr>
          <w:rFonts w:ascii="Palatino Linotype" w:hAnsi="Palatino Linotype"/>
          <w:sz w:val="20"/>
          <w:szCs w:val="20"/>
          <w:lang w:val="es-ES"/>
        </w:rPr>
        <w:t>Como se detalla en la tabla 3, cabe destacar que la mayoría de estos centros pertenecen a la r</w:t>
      </w:r>
      <w:r w:rsidR="001231FD" w:rsidRPr="001231FD">
        <w:rPr>
          <w:rFonts w:ascii="Palatino Linotype" w:hAnsi="Palatino Linotype"/>
          <w:sz w:val="20"/>
          <w:szCs w:val="20"/>
          <w:lang w:val="es-ES"/>
        </w:rPr>
        <w:t xml:space="preserve">ed concertada </w:t>
      </w:r>
      <w:r>
        <w:rPr>
          <w:rFonts w:ascii="Palatino Linotype" w:hAnsi="Palatino Linotype"/>
          <w:sz w:val="20"/>
          <w:szCs w:val="20"/>
          <w:lang w:val="es-ES"/>
        </w:rPr>
        <w:t>y tienen una tasa muy</w:t>
      </w:r>
      <w:r w:rsidR="001231FD" w:rsidRPr="001231FD">
        <w:rPr>
          <w:rFonts w:ascii="Palatino Linotype" w:hAnsi="Palatino Linotype"/>
          <w:sz w:val="20"/>
          <w:szCs w:val="20"/>
          <w:lang w:val="es-ES"/>
        </w:rPr>
        <w:t xml:space="preserve"> baja </w:t>
      </w:r>
      <w:r>
        <w:rPr>
          <w:rFonts w:ascii="Palatino Linotype" w:hAnsi="Palatino Linotype"/>
          <w:sz w:val="20"/>
          <w:szCs w:val="20"/>
          <w:lang w:val="es-ES"/>
        </w:rPr>
        <w:t>d</w:t>
      </w:r>
      <w:r w:rsidR="001231FD" w:rsidRPr="001231FD">
        <w:rPr>
          <w:rFonts w:ascii="Palatino Linotype" w:hAnsi="Palatino Linotype"/>
          <w:sz w:val="20"/>
          <w:szCs w:val="20"/>
          <w:lang w:val="es-ES"/>
        </w:rPr>
        <w:t>e inmigrantes.</w:t>
      </w:r>
    </w:p>
    <w:p w:rsidR="00965691" w:rsidRDefault="00965691" w:rsidP="00B3419E">
      <w:pPr>
        <w:spacing w:after="0" w:line="240" w:lineRule="exact"/>
        <w:ind w:left="100" w:right="38" w:firstLine="283"/>
        <w:jc w:val="both"/>
        <w:rPr>
          <w:rFonts w:ascii="Palatino Linotype" w:hAnsi="Palatino Linotype"/>
          <w:i/>
          <w:sz w:val="20"/>
          <w:szCs w:val="20"/>
          <w:lang w:val="es-ES"/>
        </w:rPr>
      </w:pPr>
    </w:p>
    <w:p w:rsidR="00965691" w:rsidRPr="0091159F" w:rsidRDefault="00965691" w:rsidP="00965691">
      <w:pPr>
        <w:jc w:val="both"/>
        <w:rPr>
          <w:rFonts w:ascii="Palatino Linotype" w:hAnsi="Palatino Linotype" w:cs="Times New Roman"/>
          <w:b/>
          <w:sz w:val="18"/>
          <w:szCs w:val="18"/>
          <w:highlight w:val="yellow"/>
          <w:lang w:val="es-ES"/>
        </w:rPr>
      </w:pPr>
      <w:r w:rsidRPr="0091159F">
        <w:rPr>
          <w:rFonts w:ascii="Palatino Linotype" w:hAnsi="Palatino Linotype" w:cs="Times New Roman"/>
          <w:b/>
          <w:sz w:val="18"/>
          <w:szCs w:val="18"/>
          <w:highlight w:val="yellow"/>
          <w:lang w:val="es-ES"/>
        </w:rPr>
        <w:t>Tabla 3. Características de los centros que destacan en metodologías innovadoras en transversales</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8"/>
        <w:gridCol w:w="931"/>
        <w:gridCol w:w="931"/>
        <w:gridCol w:w="905"/>
        <w:gridCol w:w="852"/>
        <w:gridCol w:w="843"/>
        <w:gridCol w:w="1018"/>
        <w:gridCol w:w="432"/>
        <w:gridCol w:w="548"/>
        <w:gridCol w:w="420"/>
      </w:tblGrid>
      <w:tr w:rsidR="005F5F43" w:rsidRPr="0091159F" w:rsidTr="005F5F43">
        <w:trPr>
          <w:trHeight w:val="300"/>
        </w:trPr>
        <w:tc>
          <w:tcPr>
            <w:tcW w:w="400"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Centro</w:t>
            </w:r>
          </w:p>
        </w:tc>
        <w:tc>
          <w:tcPr>
            <w:tcW w:w="618"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tasainmi10</w:t>
            </w:r>
          </w:p>
        </w:tc>
        <w:tc>
          <w:tcPr>
            <w:tcW w:w="620"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tasaeusk10</w:t>
            </w:r>
          </w:p>
        </w:tc>
        <w:tc>
          <w:tcPr>
            <w:tcW w:w="608"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tasarepe10</w:t>
            </w:r>
          </w:p>
        </w:tc>
        <w:tc>
          <w:tcPr>
            <w:tcW w:w="570"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modelo10</w:t>
            </w:r>
          </w:p>
        </w:tc>
        <w:tc>
          <w:tcPr>
            <w:tcW w:w="568"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tamaño10</w:t>
            </w:r>
          </w:p>
        </w:tc>
        <w:tc>
          <w:tcPr>
            <w:tcW w:w="670"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ISEC10DEC</w:t>
            </w:r>
          </w:p>
        </w:tc>
        <w:tc>
          <w:tcPr>
            <w:tcW w:w="287"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Red</w:t>
            </w:r>
          </w:p>
        </w:tc>
        <w:tc>
          <w:tcPr>
            <w:tcW w:w="373"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proofErr w:type="spellStart"/>
            <w:r w:rsidRPr="0091159F">
              <w:rPr>
                <w:rFonts w:ascii="Palatino Linotype" w:eastAsia="Times New Roman" w:hAnsi="Palatino Linotype" w:cs="Times New Roman"/>
                <w:b/>
                <w:color w:val="000000"/>
                <w:sz w:val="16"/>
                <w:szCs w:val="16"/>
                <w:highlight w:val="yellow"/>
                <w:lang w:eastAsia="es-ES"/>
              </w:rPr>
              <w:t>Etapa</w:t>
            </w:r>
            <w:proofErr w:type="spellEnd"/>
          </w:p>
        </w:tc>
        <w:tc>
          <w:tcPr>
            <w:tcW w:w="285"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3.13</w:t>
            </w:r>
          </w:p>
        </w:tc>
      </w:tr>
      <w:tr w:rsidR="005F5F43" w:rsidRPr="0091159F" w:rsidTr="005F5F43">
        <w:trPr>
          <w:trHeight w:val="300"/>
        </w:trPr>
        <w:tc>
          <w:tcPr>
            <w:tcW w:w="40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30602</w:t>
            </w:r>
          </w:p>
        </w:tc>
        <w:tc>
          <w:tcPr>
            <w:tcW w:w="61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2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0,19</w:t>
            </w:r>
          </w:p>
        </w:tc>
        <w:tc>
          <w:tcPr>
            <w:tcW w:w="5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6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31</w:t>
            </w:r>
          </w:p>
        </w:tc>
        <w:tc>
          <w:tcPr>
            <w:tcW w:w="6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7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5"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0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33462</w:t>
            </w:r>
          </w:p>
        </w:tc>
        <w:tc>
          <w:tcPr>
            <w:tcW w:w="61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w:t>
            </w:r>
          </w:p>
        </w:tc>
        <w:tc>
          <w:tcPr>
            <w:tcW w:w="62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0,38</w:t>
            </w:r>
          </w:p>
        </w:tc>
        <w:tc>
          <w:tcPr>
            <w:tcW w:w="5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6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48</w:t>
            </w:r>
          </w:p>
        </w:tc>
        <w:tc>
          <w:tcPr>
            <w:tcW w:w="6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7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5"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0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35068</w:t>
            </w:r>
          </w:p>
        </w:tc>
        <w:tc>
          <w:tcPr>
            <w:tcW w:w="61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2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60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0,15</w:t>
            </w:r>
          </w:p>
        </w:tc>
        <w:tc>
          <w:tcPr>
            <w:tcW w:w="5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6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w:t>
            </w:r>
          </w:p>
        </w:tc>
        <w:tc>
          <w:tcPr>
            <w:tcW w:w="6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28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7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85"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0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35926</w:t>
            </w:r>
          </w:p>
        </w:tc>
        <w:tc>
          <w:tcPr>
            <w:tcW w:w="61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2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60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0,02</w:t>
            </w:r>
          </w:p>
        </w:tc>
        <w:tc>
          <w:tcPr>
            <w:tcW w:w="5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1,75</w:t>
            </w:r>
          </w:p>
        </w:tc>
        <w:tc>
          <w:tcPr>
            <w:tcW w:w="56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102</w:t>
            </w:r>
          </w:p>
        </w:tc>
        <w:tc>
          <w:tcPr>
            <w:tcW w:w="6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10</w:t>
            </w:r>
          </w:p>
        </w:tc>
        <w:tc>
          <w:tcPr>
            <w:tcW w:w="28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7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85"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1159F" w:rsidTr="005F5F43">
        <w:trPr>
          <w:trHeight w:val="300"/>
        </w:trPr>
        <w:tc>
          <w:tcPr>
            <w:tcW w:w="40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lastRenderedPageBreak/>
              <w:t>36124</w:t>
            </w:r>
          </w:p>
        </w:tc>
        <w:tc>
          <w:tcPr>
            <w:tcW w:w="61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2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0,74</w:t>
            </w:r>
          </w:p>
        </w:tc>
        <w:tc>
          <w:tcPr>
            <w:tcW w:w="60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5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2,66</w:t>
            </w:r>
          </w:p>
        </w:tc>
        <w:tc>
          <w:tcPr>
            <w:tcW w:w="568"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58</w:t>
            </w:r>
          </w:p>
        </w:tc>
        <w:tc>
          <w:tcPr>
            <w:tcW w:w="670"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287"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73"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85" w:type="pct"/>
            <w:shd w:val="clear" w:color="auto" w:fill="C4BC96" w:themeFill="background2" w:themeFillShade="BF"/>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r>
      <w:tr w:rsidR="005F5F43" w:rsidRPr="00965691" w:rsidTr="005F5F43">
        <w:trPr>
          <w:trHeight w:val="300"/>
        </w:trPr>
        <w:tc>
          <w:tcPr>
            <w:tcW w:w="40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35662</w:t>
            </w:r>
          </w:p>
        </w:tc>
        <w:tc>
          <w:tcPr>
            <w:tcW w:w="618"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8"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0,15</w:t>
            </w:r>
          </w:p>
        </w:tc>
        <w:tc>
          <w:tcPr>
            <w:tcW w:w="57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1,52</w:t>
            </w:r>
          </w:p>
        </w:tc>
        <w:tc>
          <w:tcPr>
            <w:tcW w:w="568"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60</w:t>
            </w:r>
          </w:p>
        </w:tc>
        <w:tc>
          <w:tcPr>
            <w:tcW w:w="67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28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73"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85" w:type="pct"/>
            <w:shd w:val="clear" w:color="auto" w:fill="EEECE1" w:themeFill="background2"/>
            <w:noWrap/>
            <w:vAlign w:val="bottom"/>
            <w:hideMark/>
          </w:tcPr>
          <w:p w:rsidR="005F5F43" w:rsidRPr="00965691" w:rsidRDefault="005F5F43" w:rsidP="000C4A0B">
            <w:pPr>
              <w:spacing w:after="0" w:line="240" w:lineRule="auto"/>
              <w:jc w:val="right"/>
              <w:rPr>
                <w:rFonts w:ascii="Palatino Linotype" w:eastAsia="Times New Roman" w:hAnsi="Palatino Linotype" w:cs="Times New Roman"/>
                <w:color w:val="000000"/>
                <w:sz w:val="18"/>
                <w:szCs w:val="18"/>
                <w:lang w:eastAsia="es-ES"/>
              </w:rPr>
            </w:pPr>
            <w:r w:rsidRPr="0091159F">
              <w:rPr>
                <w:rFonts w:ascii="Palatino Linotype" w:eastAsia="Times New Roman" w:hAnsi="Palatino Linotype" w:cs="Times New Roman"/>
                <w:color w:val="000000"/>
                <w:sz w:val="18"/>
                <w:szCs w:val="18"/>
                <w:highlight w:val="yellow"/>
                <w:lang w:eastAsia="es-ES"/>
              </w:rPr>
              <w:t>1</w:t>
            </w:r>
          </w:p>
        </w:tc>
      </w:tr>
    </w:tbl>
    <w:p w:rsidR="00965691" w:rsidRDefault="00965691" w:rsidP="00B3419E">
      <w:pPr>
        <w:spacing w:after="0" w:line="240" w:lineRule="exact"/>
        <w:ind w:left="100" w:right="38" w:firstLine="283"/>
        <w:jc w:val="both"/>
        <w:rPr>
          <w:rFonts w:ascii="Palatino Linotype" w:hAnsi="Palatino Linotype"/>
          <w:i/>
          <w:sz w:val="20"/>
          <w:szCs w:val="20"/>
          <w:lang w:val="es-ES"/>
        </w:rPr>
      </w:pP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
          <w:sz w:val="20"/>
          <w:szCs w:val="20"/>
          <w:lang w:val="es-ES"/>
        </w:rPr>
        <w:t xml:space="preserve">2. Metodologías propias: </w:t>
      </w:r>
      <w:r w:rsidRPr="001231FD">
        <w:rPr>
          <w:rFonts w:ascii="Palatino Linotype" w:hAnsi="Palatino Linotype"/>
          <w:sz w:val="20"/>
          <w:szCs w:val="20"/>
          <w:lang w:val="es-ES"/>
        </w:rPr>
        <w:t>La mayoría de los centros señalan que uno de los factores clave de los resultados obtenidos son las metodologías específicas que el profesorado ha ido perfeccionando y adecuando a las necesidades del alumnado y de su centro, y que va constatando “</w:t>
      </w:r>
      <w:r w:rsidRPr="001231FD">
        <w:rPr>
          <w:rFonts w:ascii="Palatino Linotype" w:hAnsi="Palatino Linotype"/>
          <w:i/>
          <w:sz w:val="20"/>
          <w:szCs w:val="20"/>
          <w:lang w:val="es-ES"/>
        </w:rPr>
        <w:t>que les funciona</w:t>
      </w:r>
      <w:r w:rsidRPr="001231FD">
        <w:rPr>
          <w:rFonts w:ascii="Palatino Linotype" w:hAnsi="Palatino Linotype"/>
          <w:sz w:val="20"/>
          <w:szCs w:val="20"/>
          <w:lang w:val="es-ES"/>
        </w:rPr>
        <w:t>”.</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bCs/>
          <w:sz w:val="20"/>
          <w:szCs w:val="20"/>
          <w:lang w:val="es-ES"/>
        </w:rPr>
        <w:t>2.1.</w:t>
      </w:r>
      <w:r w:rsidRPr="001231FD">
        <w:rPr>
          <w:rFonts w:ascii="Palatino Linotype" w:hAnsi="Palatino Linotype"/>
          <w:sz w:val="20"/>
          <w:szCs w:val="20"/>
          <w:lang w:val="es-ES"/>
        </w:rPr>
        <w:t xml:space="preserve"> </w:t>
      </w:r>
      <w:r w:rsidRPr="001231FD">
        <w:rPr>
          <w:rFonts w:ascii="Palatino Linotype" w:hAnsi="Palatino Linotype"/>
          <w:bCs/>
          <w:i/>
          <w:sz w:val="20"/>
          <w:szCs w:val="20"/>
          <w:lang w:val="es-ES"/>
        </w:rPr>
        <w:t>Metodología tradicional, libro de texto</w:t>
      </w:r>
      <w:r w:rsidRPr="001231FD">
        <w:rPr>
          <w:rFonts w:ascii="Palatino Linotype" w:hAnsi="Palatino Linotype"/>
          <w:bCs/>
          <w:sz w:val="20"/>
          <w:szCs w:val="20"/>
          <w:lang w:val="es-ES"/>
        </w:rPr>
        <w:t xml:space="preserve">: Las personas informantes consideran que en 13 centros emplean métodos clásicos, que no son innovadores y que se basan en el uso casi exclusivo del libro de texto. </w:t>
      </w:r>
      <w:r w:rsidRPr="001231FD">
        <w:rPr>
          <w:rFonts w:ascii="Palatino Linotype" w:hAnsi="Palatino Linotype"/>
          <w:sz w:val="20"/>
          <w:szCs w:val="20"/>
          <w:lang w:val="es-ES"/>
        </w:rPr>
        <w:t>Suelen utilizar la práctica metodológica tradicional basada en la instrucción, refuerzo de contenidos memorísticos, elevada exigencia académica, organización clásica del aula y en algunos reconocen que tienen buenos recursos didácticos relacionados con las nuevas tecnologías pero no a nivel metodológico ya que principalmente se dedican a reforzar las instrumentales de modo tradicional.</w:t>
      </w:r>
    </w:p>
    <w:p w:rsidR="00B3419E" w:rsidRDefault="001231FD" w:rsidP="00B3419E">
      <w:pPr>
        <w:spacing w:after="0" w:line="240" w:lineRule="exact"/>
        <w:ind w:left="100" w:right="38" w:firstLine="283"/>
        <w:jc w:val="both"/>
        <w:rPr>
          <w:rFonts w:ascii="Palatino Linotype" w:hAnsi="Palatino Linotype"/>
          <w:bCs/>
          <w:sz w:val="20"/>
          <w:szCs w:val="20"/>
          <w:lang w:val="es-ES"/>
        </w:rPr>
      </w:pPr>
      <w:r w:rsidRPr="001231FD">
        <w:rPr>
          <w:rFonts w:ascii="Palatino Linotype" w:hAnsi="Palatino Linotype"/>
          <w:bCs/>
          <w:sz w:val="20"/>
          <w:szCs w:val="20"/>
          <w:lang w:val="es-ES"/>
        </w:rPr>
        <w:t xml:space="preserve">No obstante, es importante destacar que la gran mayoría de estas referencias proceden de informantes de la Inspección y los </w:t>
      </w:r>
      <w:proofErr w:type="spellStart"/>
      <w:r w:rsidRPr="001231FD">
        <w:rPr>
          <w:rFonts w:ascii="Palatino Linotype" w:hAnsi="Palatino Linotype"/>
          <w:bCs/>
          <w:sz w:val="20"/>
          <w:szCs w:val="20"/>
          <w:lang w:val="es-ES"/>
        </w:rPr>
        <w:t>Berritzegunes</w:t>
      </w:r>
      <w:proofErr w:type="spellEnd"/>
      <w:r w:rsidRPr="001231FD">
        <w:rPr>
          <w:rFonts w:ascii="Palatino Linotype" w:hAnsi="Palatino Linotype"/>
          <w:bCs/>
          <w:sz w:val="20"/>
          <w:szCs w:val="20"/>
          <w:lang w:val="es-ES"/>
        </w:rPr>
        <w:t xml:space="preserve"> y</w:t>
      </w:r>
      <w:r w:rsidRPr="001231FD">
        <w:rPr>
          <w:rFonts w:ascii="Palatino Linotype" w:hAnsi="Palatino Linotype"/>
          <w:bCs/>
          <w:color w:val="FF00FF"/>
          <w:sz w:val="20"/>
          <w:szCs w:val="20"/>
          <w:lang w:val="es-ES"/>
        </w:rPr>
        <w:t xml:space="preserve"> </w:t>
      </w:r>
      <w:r w:rsidRPr="001231FD">
        <w:rPr>
          <w:rFonts w:ascii="Palatino Linotype" w:hAnsi="Palatino Linotype"/>
          <w:bCs/>
          <w:sz w:val="20"/>
          <w:szCs w:val="20"/>
          <w:lang w:val="es-ES"/>
        </w:rPr>
        <w:t xml:space="preserve">sólo en cuatro de ellos son las propias Direcciones las que reconocen utilizar metodología tradicional porque en el resto de los centros mencionan </w:t>
      </w:r>
      <w:r w:rsidR="009A53B1">
        <w:rPr>
          <w:rFonts w:ascii="Palatino Linotype" w:hAnsi="Palatino Linotype"/>
          <w:bCs/>
          <w:sz w:val="20"/>
          <w:szCs w:val="20"/>
          <w:lang w:val="es-ES"/>
        </w:rPr>
        <w:t xml:space="preserve">también </w:t>
      </w:r>
      <w:r w:rsidRPr="001231FD">
        <w:rPr>
          <w:rFonts w:ascii="Palatino Linotype" w:hAnsi="Palatino Linotype"/>
          <w:bCs/>
          <w:sz w:val="20"/>
          <w:szCs w:val="20"/>
          <w:lang w:val="es-ES"/>
        </w:rPr>
        <w:t>otras innovaciones, como el trabajo por competencias, el trabajo en grupos cooperativos y la metodología de la Federación de Ikastolas.</w:t>
      </w:r>
    </w:p>
    <w:p w:rsidR="00965691" w:rsidRPr="00965691" w:rsidRDefault="009A53B1" w:rsidP="00965691">
      <w:pPr>
        <w:spacing w:after="0" w:line="240" w:lineRule="exact"/>
        <w:ind w:left="100" w:right="38" w:firstLine="283"/>
        <w:jc w:val="both"/>
        <w:rPr>
          <w:rFonts w:ascii="Palatino Linotype" w:hAnsi="Palatino Linotype"/>
          <w:bCs/>
          <w:sz w:val="20"/>
          <w:szCs w:val="20"/>
          <w:lang w:val="es-ES"/>
        </w:rPr>
      </w:pPr>
      <w:r>
        <w:rPr>
          <w:rFonts w:ascii="Palatino Linotype" w:hAnsi="Palatino Linotype"/>
          <w:bCs/>
          <w:sz w:val="20"/>
          <w:szCs w:val="20"/>
          <w:lang w:val="es-ES"/>
        </w:rPr>
        <w:t>Como se recoge en la tabla 4 l</w:t>
      </w:r>
      <w:r w:rsidR="00965691" w:rsidRPr="00965691">
        <w:rPr>
          <w:rFonts w:ascii="Palatino Linotype" w:hAnsi="Palatino Linotype"/>
          <w:bCs/>
          <w:sz w:val="20"/>
          <w:szCs w:val="20"/>
          <w:lang w:val="es-ES"/>
        </w:rPr>
        <w:t xml:space="preserve">a metodología tradicional la </w:t>
      </w:r>
      <w:r w:rsidR="00965691">
        <w:rPr>
          <w:rFonts w:ascii="Palatino Linotype" w:hAnsi="Palatino Linotype"/>
          <w:bCs/>
          <w:sz w:val="20"/>
          <w:szCs w:val="20"/>
          <w:lang w:val="es-ES"/>
        </w:rPr>
        <w:t>utilizan más</w:t>
      </w:r>
      <w:r w:rsidR="00965691" w:rsidRPr="00965691">
        <w:rPr>
          <w:rFonts w:ascii="Palatino Linotype" w:hAnsi="Palatino Linotype"/>
          <w:bCs/>
          <w:sz w:val="20"/>
          <w:szCs w:val="20"/>
          <w:lang w:val="es-ES"/>
        </w:rPr>
        <w:t xml:space="preserve"> en centros concertados religiosos de ESO</w:t>
      </w:r>
      <w:r>
        <w:rPr>
          <w:rFonts w:ascii="Palatino Linotype" w:hAnsi="Palatino Linotype"/>
          <w:bCs/>
          <w:sz w:val="20"/>
          <w:szCs w:val="20"/>
          <w:lang w:val="es-ES"/>
        </w:rPr>
        <w:t>.</w:t>
      </w:r>
      <w:r w:rsidR="00965691" w:rsidRPr="00965691">
        <w:rPr>
          <w:rFonts w:ascii="Palatino Linotype" w:hAnsi="Palatino Linotype"/>
          <w:bCs/>
          <w:sz w:val="20"/>
          <w:szCs w:val="20"/>
          <w:lang w:val="es-ES"/>
        </w:rPr>
        <w:t xml:space="preserve"> Siete de los 13 centros son de 60 alumnos/as o más. No influye el modelo lingüístico pero sí parece que se trata de centros con más alumnado repetidor e inmigrante (5 de 13 centros tienen 10% o más de alumnado inmigrante) y pocos alumnado </w:t>
      </w:r>
      <w:proofErr w:type="spellStart"/>
      <w:r w:rsidR="00965691" w:rsidRPr="00965691">
        <w:rPr>
          <w:rFonts w:ascii="Palatino Linotype" w:hAnsi="Palatino Linotype"/>
          <w:bCs/>
          <w:sz w:val="20"/>
          <w:szCs w:val="20"/>
          <w:lang w:val="es-ES"/>
        </w:rPr>
        <w:t>euskaldun</w:t>
      </w:r>
      <w:proofErr w:type="spellEnd"/>
      <w:r w:rsidR="00965691" w:rsidRPr="00965691">
        <w:rPr>
          <w:rFonts w:ascii="Palatino Linotype" w:hAnsi="Palatino Linotype"/>
          <w:bCs/>
          <w:sz w:val="20"/>
          <w:szCs w:val="20"/>
          <w:lang w:val="es-ES"/>
        </w:rPr>
        <w:t>.</w:t>
      </w:r>
    </w:p>
    <w:p w:rsidR="00965691" w:rsidRDefault="00965691" w:rsidP="00B3419E">
      <w:pPr>
        <w:spacing w:after="0" w:line="240" w:lineRule="exact"/>
        <w:ind w:left="100" w:right="38" w:firstLine="283"/>
        <w:jc w:val="both"/>
        <w:rPr>
          <w:rFonts w:ascii="Palatino Linotype" w:hAnsi="Palatino Linotype"/>
          <w:bCs/>
          <w:sz w:val="20"/>
          <w:szCs w:val="20"/>
          <w:lang w:val="es-ES"/>
        </w:rPr>
      </w:pPr>
    </w:p>
    <w:p w:rsidR="00965691" w:rsidRDefault="00965691" w:rsidP="00B3419E">
      <w:pPr>
        <w:spacing w:after="0" w:line="240" w:lineRule="exact"/>
        <w:ind w:left="100" w:right="38" w:firstLine="283"/>
        <w:jc w:val="both"/>
        <w:rPr>
          <w:rFonts w:ascii="Palatino Linotype" w:hAnsi="Palatino Linotype"/>
          <w:bCs/>
          <w:sz w:val="20"/>
          <w:szCs w:val="20"/>
          <w:lang w:val="es-ES"/>
        </w:rPr>
      </w:pPr>
    </w:p>
    <w:p w:rsidR="00965691" w:rsidRPr="0091159F" w:rsidRDefault="00965691" w:rsidP="00965691">
      <w:pPr>
        <w:rPr>
          <w:rFonts w:ascii="Palatino Linotype" w:hAnsi="Palatino Linotype"/>
          <w:b/>
          <w:sz w:val="18"/>
          <w:szCs w:val="18"/>
          <w:highlight w:val="yellow"/>
          <w:lang w:val="es-ES"/>
        </w:rPr>
      </w:pPr>
      <w:r w:rsidRPr="0091159F">
        <w:rPr>
          <w:rFonts w:ascii="Palatino Linotype" w:hAnsi="Palatino Linotype"/>
          <w:b/>
          <w:sz w:val="18"/>
          <w:szCs w:val="18"/>
          <w:highlight w:val="yellow"/>
          <w:lang w:val="es-ES"/>
        </w:rPr>
        <w:t>Tabla 4. Características de los centros que destacan la metodología tradicional</w:t>
      </w:r>
    </w:p>
    <w:tbl>
      <w:tblPr>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8"/>
        <w:gridCol w:w="931"/>
        <w:gridCol w:w="931"/>
        <w:gridCol w:w="905"/>
        <w:gridCol w:w="852"/>
        <w:gridCol w:w="843"/>
        <w:gridCol w:w="1018"/>
        <w:gridCol w:w="432"/>
        <w:gridCol w:w="548"/>
        <w:gridCol w:w="340"/>
      </w:tblGrid>
      <w:tr w:rsidR="005F5F43" w:rsidRPr="0091159F" w:rsidTr="005F5F43">
        <w:trPr>
          <w:trHeight w:val="300"/>
        </w:trPr>
        <w:tc>
          <w:tcPr>
            <w:tcW w:w="410"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Centro</w:t>
            </w:r>
          </w:p>
        </w:tc>
        <w:tc>
          <w:tcPr>
            <w:tcW w:w="592"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tasainmi10</w:t>
            </w:r>
          </w:p>
        </w:tc>
        <w:tc>
          <w:tcPr>
            <w:tcW w:w="601"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tasaeusk10</w:t>
            </w:r>
          </w:p>
        </w:tc>
        <w:tc>
          <w:tcPr>
            <w:tcW w:w="679"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tasarepe10</w:t>
            </w:r>
          </w:p>
        </w:tc>
        <w:tc>
          <w:tcPr>
            <w:tcW w:w="620"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modelo10</w:t>
            </w:r>
          </w:p>
        </w:tc>
        <w:tc>
          <w:tcPr>
            <w:tcW w:w="555"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tamaño10</w:t>
            </w:r>
          </w:p>
        </w:tc>
        <w:tc>
          <w:tcPr>
            <w:tcW w:w="631"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ISEC10DEC</w:t>
            </w:r>
          </w:p>
        </w:tc>
        <w:tc>
          <w:tcPr>
            <w:tcW w:w="339"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Red</w:t>
            </w:r>
          </w:p>
        </w:tc>
        <w:tc>
          <w:tcPr>
            <w:tcW w:w="347"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proofErr w:type="spellStart"/>
            <w:r w:rsidRPr="0091159F">
              <w:rPr>
                <w:rFonts w:ascii="Palatino Linotype" w:eastAsia="Times New Roman" w:hAnsi="Palatino Linotype" w:cs="Times New Roman"/>
                <w:b/>
                <w:color w:val="000000"/>
                <w:sz w:val="16"/>
                <w:szCs w:val="16"/>
                <w:highlight w:val="yellow"/>
                <w:lang w:eastAsia="es-ES"/>
              </w:rPr>
              <w:t>Etapa</w:t>
            </w:r>
            <w:proofErr w:type="spellEnd"/>
          </w:p>
        </w:tc>
        <w:tc>
          <w:tcPr>
            <w:tcW w:w="226" w:type="pct"/>
            <w:shd w:val="clear" w:color="auto" w:fill="auto"/>
            <w:noWrap/>
            <w:vAlign w:val="bottom"/>
            <w:hideMark/>
          </w:tcPr>
          <w:p w:rsidR="005F5F43" w:rsidRPr="0091159F" w:rsidRDefault="005F5F43" w:rsidP="000C4A0B">
            <w:pPr>
              <w:spacing w:after="0" w:line="240" w:lineRule="auto"/>
              <w:rPr>
                <w:rFonts w:ascii="Palatino Linotype" w:eastAsia="Times New Roman" w:hAnsi="Palatino Linotype" w:cs="Times New Roman"/>
                <w:b/>
                <w:color w:val="000000"/>
                <w:sz w:val="16"/>
                <w:szCs w:val="16"/>
                <w:highlight w:val="yellow"/>
                <w:lang w:eastAsia="es-ES"/>
              </w:rPr>
            </w:pPr>
            <w:r w:rsidRPr="0091159F">
              <w:rPr>
                <w:rFonts w:ascii="Palatino Linotype" w:eastAsia="Times New Roman" w:hAnsi="Palatino Linotype" w:cs="Times New Roman"/>
                <w:b/>
                <w:color w:val="000000"/>
                <w:sz w:val="16"/>
                <w:szCs w:val="16"/>
                <w:highlight w:val="yellow"/>
                <w:lang w:eastAsia="es-ES"/>
              </w:rPr>
              <w:t>3.3</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33924</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0,02</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0,68</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0,02</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59</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37884</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29</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37004</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0,13</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0,04</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24</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37532</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0,30</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0,05</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56</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26576</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0,13</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0,06</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2,27</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97</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9</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35662</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0,15</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1,52</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60</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26180</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0,20</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45</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37950</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0,03</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0,20</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60</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32846</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0,01</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0,17</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0,21</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131</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37202</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0,28</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0,05</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0,24</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1,66</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74</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lastRenderedPageBreak/>
              <w:t>29986</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0,08</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0,07</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0,33</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2,5</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88</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1159F"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33462</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0,10</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0,38</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48</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w:t>
            </w:r>
          </w:p>
        </w:tc>
      </w:tr>
      <w:tr w:rsidR="005F5F43" w:rsidRPr="00965691" w:rsidTr="005F5F43">
        <w:trPr>
          <w:trHeight w:val="300"/>
        </w:trPr>
        <w:tc>
          <w:tcPr>
            <w:tcW w:w="41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28952</w:t>
            </w:r>
          </w:p>
        </w:tc>
        <w:tc>
          <w:tcPr>
            <w:tcW w:w="592"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0,42</w:t>
            </w:r>
          </w:p>
        </w:tc>
        <w:tc>
          <w:tcPr>
            <w:tcW w:w="60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67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sz w:val="18"/>
                <w:szCs w:val="18"/>
                <w:highlight w:val="yellow"/>
                <w:lang w:eastAsia="es-ES"/>
              </w:rPr>
            </w:pPr>
            <w:r w:rsidRPr="0091159F">
              <w:rPr>
                <w:rFonts w:ascii="Palatino Linotype" w:eastAsia="Times New Roman" w:hAnsi="Palatino Linotype" w:cs="Times New Roman"/>
                <w:sz w:val="18"/>
                <w:szCs w:val="18"/>
                <w:highlight w:val="yellow"/>
                <w:lang w:eastAsia="es-ES"/>
              </w:rPr>
              <w:t>0,66</w:t>
            </w:r>
          </w:p>
        </w:tc>
        <w:tc>
          <w:tcPr>
            <w:tcW w:w="620"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1,26</w:t>
            </w:r>
          </w:p>
        </w:tc>
        <w:tc>
          <w:tcPr>
            <w:tcW w:w="555"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62</w:t>
            </w:r>
          </w:p>
        </w:tc>
        <w:tc>
          <w:tcPr>
            <w:tcW w:w="631"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339"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0</w:t>
            </w:r>
          </w:p>
        </w:tc>
        <w:tc>
          <w:tcPr>
            <w:tcW w:w="347" w:type="pct"/>
            <w:shd w:val="clear" w:color="auto" w:fill="EEECE1" w:themeFill="background2"/>
            <w:noWrap/>
            <w:vAlign w:val="bottom"/>
            <w:hideMark/>
          </w:tcPr>
          <w:p w:rsidR="005F5F43" w:rsidRPr="0091159F" w:rsidRDefault="005F5F43" w:rsidP="000C4A0B">
            <w:pPr>
              <w:spacing w:after="0" w:line="240" w:lineRule="auto"/>
              <w:jc w:val="right"/>
              <w:rPr>
                <w:rFonts w:ascii="Palatino Linotype" w:eastAsia="Times New Roman" w:hAnsi="Palatino Linotype" w:cs="Times New Roman"/>
                <w:color w:val="000000"/>
                <w:sz w:val="18"/>
                <w:szCs w:val="18"/>
                <w:highlight w:val="yellow"/>
                <w:lang w:eastAsia="es-ES"/>
              </w:rPr>
            </w:pPr>
            <w:r w:rsidRPr="0091159F">
              <w:rPr>
                <w:rFonts w:ascii="Palatino Linotype" w:eastAsia="Times New Roman" w:hAnsi="Palatino Linotype" w:cs="Times New Roman"/>
                <w:color w:val="000000"/>
                <w:sz w:val="18"/>
                <w:szCs w:val="18"/>
                <w:highlight w:val="yellow"/>
                <w:lang w:eastAsia="es-ES"/>
              </w:rPr>
              <w:t>2</w:t>
            </w:r>
          </w:p>
        </w:tc>
        <w:tc>
          <w:tcPr>
            <w:tcW w:w="226" w:type="pct"/>
            <w:shd w:val="clear" w:color="auto" w:fill="EEECE1" w:themeFill="background2"/>
            <w:noWrap/>
            <w:vAlign w:val="bottom"/>
            <w:hideMark/>
          </w:tcPr>
          <w:p w:rsidR="005F5F43" w:rsidRPr="00965691" w:rsidRDefault="005F5F43" w:rsidP="000C4A0B">
            <w:pPr>
              <w:spacing w:after="0" w:line="240" w:lineRule="auto"/>
              <w:jc w:val="right"/>
              <w:rPr>
                <w:rFonts w:ascii="Palatino Linotype" w:eastAsia="Times New Roman" w:hAnsi="Palatino Linotype" w:cs="Times New Roman"/>
                <w:sz w:val="18"/>
                <w:szCs w:val="18"/>
                <w:lang w:eastAsia="es-ES"/>
              </w:rPr>
            </w:pPr>
            <w:r w:rsidRPr="0091159F">
              <w:rPr>
                <w:rFonts w:ascii="Palatino Linotype" w:eastAsia="Times New Roman" w:hAnsi="Palatino Linotype" w:cs="Times New Roman"/>
                <w:sz w:val="18"/>
                <w:szCs w:val="18"/>
                <w:highlight w:val="yellow"/>
                <w:lang w:eastAsia="es-ES"/>
              </w:rPr>
              <w:t>1</w:t>
            </w:r>
          </w:p>
        </w:tc>
      </w:tr>
    </w:tbl>
    <w:p w:rsidR="00965691" w:rsidRDefault="00965691" w:rsidP="00B3419E">
      <w:pPr>
        <w:spacing w:after="0" w:line="240" w:lineRule="exact"/>
        <w:ind w:left="100" w:right="38" w:firstLine="283"/>
        <w:jc w:val="both"/>
        <w:rPr>
          <w:rFonts w:ascii="Palatino Linotype" w:hAnsi="Palatino Linotype"/>
          <w:bCs/>
          <w:i/>
          <w:sz w:val="20"/>
          <w:szCs w:val="20"/>
          <w:lang w:val="es-ES"/>
        </w:rPr>
      </w:pP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bCs/>
          <w:i/>
          <w:sz w:val="20"/>
          <w:szCs w:val="20"/>
          <w:lang w:val="es-ES"/>
        </w:rPr>
        <w:t>2.2. Trabajo en grupos</w:t>
      </w:r>
      <w:r w:rsidRPr="001231FD">
        <w:rPr>
          <w:rFonts w:ascii="Palatino Linotype" w:hAnsi="Palatino Linotype"/>
          <w:bCs/>
          <w:sz w:val="20"/>
          <w:szCs w:val="20"/>
          <w:lang w:val="es-ES"/>
        </w:rPr>
        <w:t xml:space="preserve">: Los informantes de 12 centros relacionan los resultados obtenidos con buenas prácticas </w:t>
      </w:r>
      <w:r w:rsidRPr="001231FD">
        <w:rPr>
          <w:rFonts w:ascii="Palatino Linotype" w:hAnsi="Palatino Linotype"/>
          <w:sz w:val="20"/>
          <w:szCs w:val="20"/>
          <w:lang w:val="es-ES"/>
        </w:rPr>
        <w:t xml:space="preserve">de trabajo en grupo, y lo hacen de forma explícita, tales como el </w:t>
      </w:r>
      <w:r w:rsidRPr="001231FD">
        <w:rPr>
          <w:rFonts w:ascii="Palatino Linotype" w:hAnsi="Palatino Linotype"/>
          <w:bCs/>
          <w:sz w:val="20"/>
          <w:szCs w:val="20"/>
          <w:lang w:val="es-ES"/>
        </w:rPr>
        <w:t>t</w:t>
      </w:r>
      <w:r w:rsidRPr="001231FD">
        <w:rPr>
          <w:rFonts w:ascii="Palatino Linotype" w:hAnsi="Palatino Linotype"/>
          <w:sz w:val="20"/>
          <w:szCs w:val="20"/>
          <w:lang w:val="es-ES"/>
        </w:rPr>
        <w:t>rabajo por parejas, ayuda entre iguales, trabajo cooperativo, grupos interactivos, grupos heterogéneos, grupos flexibles</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 xml:space="preserve">o comunidades de aprendizaje. De estos doce, en cuatro de ellos lo hacen de forma excepcional, dos de ellos son centros pioneros en el aprendizaje cooperativo y en la </w:t>
      </w:r>
      <w:proofErr w:type="spellStart"/>
      <w:r w:rsidRPr="001231FD">
        <w:rPr>
          <w:rFonts w:ascii="Palatino Linotype" w:hAnsi="Palatino Linotype"/>
          <w:sz w:val="20"/>
          <w:szCs w:val="20"/>
          <w:lang w:val="es-ES"/>
        </w:rPr>
        <w:t>inclusividad</w:t>
      </w:r>
      <w:proofErr w:type="spellEnd"/>
      <w:r w:rsidRPr="001231FD">
        <w:rPr>
          <w:rFonts w:ascii="Palatino Linotype" w:hAnsi="Palatino Linotype"/>
          <w:sz w:val="20"/>
          <w:szCs w:val="20"/>
          <w:lang w:val="es-ES"/>
        </w:rPr>
        <w:t xml:space="preserve">. El alumnado se organiza en el aula en grupos de aprendizaje cooperativo en todos los niveles en Matemáticas, Lengua y </w:t>
      </w:r>
      <w:proofErr w:type="gramStart"/>
      <w:r w:rsidRPr="001231FD">
        <w:rPr>
          <w:rFonts w:ascii="Palatino Linotype" w:hAnsi="Palatino Linotype"/>
          <w:sz w:val="20"/>
          <w:szCs w:val="20"/>
          <w:lang w:val="es-ES"/>
        </w:rPr>
        <w:t>Euskera</w:t>
      </w:r>
      <w:proofErr w:type="gramEnd"/>
      <w:r w:rsidRPr="001231FD">
        <w:rPr>
          <w:rFonts w:ascii="Palatino Linotype" w:hAnsi="Palatino Linotype"/>
          <w:sz w:val="20"/>
          <w:szCs w:val="20"/>
          <w:lang w:val="es-ES"/>
        </w:rPr>
        <w:t>. En un centro, por ejemplo, un día a la semana se trabaja el mismo tema en 3 niveles con 2 profesores en el aula (el titular y otro de apoyo). Así,</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se trabaja con cada alumno o alumna según sus capacidades. Realizan dos tipos de exámenes, uno para los mejores y otro para el resto. En otro centro destacan que trabajan por competencias, utilizan ejercicios prácticos conectados a la realidad y mezclan al alumnado para que se ayuden y aprendan mutuamente.</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Un centro que aboga por la escuela inclusiva ha llevado a cabo experiencias con grupos cooperativos en toda la ikastola. Todo el profesorado está implicado en estructuras cooperativas y se intentan cosas nuevas, por ejemplo, trabajar por parejas. Su Directora afirma que “</w:t>
      </w:r>
      <w:r w:rsidRPr="001231FD">
        <w:rPr>
          <w:rFonts w:ascii="Palatino Linotype" w:hAnsi="Palatino Linotype"/>
          <w:i/>
          <w:sz w:val="20"/>
          <w:szCs w:val="20"/>
          <w:lang w:val="es-ES"/>
        </w:rPr>
        <w:t>una de las cosas en que nos ha ayudado el aprendizaje cooperativo es a manejar la diversidad</w:t>
      </w:r>
      <w:proofErr w:type="gramStart"/>
      <w:r w:rsidRPr="001231FD">
        <w:rPr>
          <w:rFonts w:ascii="Palatino Linotype" w:hAnsi="Palatino Linotype"/>
          <w:i/>
          <w:sz w:val="20"/>
          <w:szCs w:val="20"/>
          <w:lang w:val="es-ES"/>
        </w:rPr>
        <w:t>”(</w:t>
      </w:r>
      <w:proofErr w:type="gramEnd"/>
      <w:r w:rsidRPr="001231FD">
        <w:rPr>
          <w:rFonts w:ascii="Palatino Linotype" w:hAnsi="Palatino Linotype"/>
          <w:i/>
          <w:sz w:val="20"/>
          <w:szCs w:val="20"/>
          <w:lang w:val="es-ES"/>
        </w:rPr>
        <w:t>30602_DIR</w:t>
      </w:r>
      <w:r w:rsidRPr="001231FD">
        <w:rPr>
          <w:rFonts w:ascii="Palatino Linotype" w:hAnsi="Palatino Linotype"/>
          <w:sz w:val="20"/>
          <w:szCs w:val="20"/>
          <w:lang w:val="es-ES"/>
        </w:rPr>
        <w:t>)</w:t>
      </w:r>
      <w:r w:rsidRPr="001231FD">
        <w:rPr>
          <w:rFonts w:ascii="Palatino Linotype" w:hAnsi="Palatino Linotype"/>
          <w:i/>
          <w:sz w:val="20"/>
          <w:szCs w:val="20"/>
          <w:lang w:val="es-ES"/>
        </w:rPr>
        <w:t xml:space="preserve">. </w:t>
      </w:r>
      <w:r w:rsidRPr="001231FD">
        <w:rPr>
          <w:rFonts w:ascii="Palatino Linotype" w:hAnsi="Palatino Linotype"/>
          <w:sz w:val="20"/>
          <w:szCs w:val="20"/>
          <w:lang w:val="es-ES"/>
        </w:rPr>
        <w:t xml:space="preserve">Forman grupos interactivos en Lengua y Matemáticas con personal del centro, con participación de las familias y antiguo alumnado. Las profesoras de apoyo participan en el aula. Tienen grupos flexibles para lectura, con grupos homogéneos variando el nivel de autonomía de los grupos. </w:t>
      </w:r>
    </w:p>
    <w:p w:rsidR="00B3419E" w:rsidRDefault="009A08FB" w:rsidP="00B3419E">
      <w:pPr>
        <w:spacing w:after="0" w:line="240" w:lineRule="exact"/>
        <w:ind w:left="100" w:right="38" w:firstLine="283"/>
        <w:jc w:val="both"/>
        <w:rPr>
          <w:rFonts w:ascii="Palatino Linotype" w:hAnsi="Palatino Linotype"/>
          <w:sz w:val="20"/>
          <w:szCs w:val="20"/>
          <w:lang w:val="es-ES"/>
        </w:rPr>
      </w:pPr>
      <w:r>
        <w:rPr>
          <w:rFonts w:ascii="Palatino Linotype" w:hAnsi="Palatino Linotype"/>
          <w:sz w:val="20"/>
          <w:szCs w:val="20"/>
          <w:lang w:val="es-ES"/>
        </w:rPr>
        <w:t>Como se presenta en la tabla 5, l</w:t>
      </w:r>
      <w:r w:rsidR="001231FD" w:rsidRPr="001231FD">
        <w:rPr>
          <w:rFonts w:ascii="Palatino Linotype" w:hAnsi="Palatino Linotype"/>
          <w:sz w:val="20"/>
          <w:szCs w:val="20"/>
          <w:lang w:val="es-ES"/>
        </w:rPr>
        <w:t>os cuatro centros pioneros en el aprendizaje cooperativo son concertados. En estos centros la presencia de inmigrantes es nula y la de alumnado de familias vascohablantes es más bien baja, más de modelo B que de D</w:t>
      </w:r>
      <w:r>
        <w:rPr>
          <w:rFonts w:ascii="Palatino Linotype" w:hAnsi="Palatino Linotype"/>
          <w:sz w:val="20"/>
          <w:szCs w:val="20"/>
          <w:lang w:val="es-ES"/>
        </w:rPr>
        <w:t xml:space="preserve">. </w:t>
      </w:r>
    </w:p>
    <w:p w:rsidR="003472D6" w:rsidRDefault="003472D6" w:rsidP="00B3419E">
      <w:pPr>
        <w:spacing w:after="0" w:line="240" w:lineRule="exact"/>
        <w:ind w:left="100" w:right="38" w:firstLine="283"/>
        <w:jc w:val="both"/>
        <w:rPr>
          <w:rFonts w:ascii="Palatino Linotype" w:hAnsi="Palatino Linotype"/>
          <w:sz w:val="20"/>
          <w:szCs w:val="20"/>
          <w:lang w:val="es-ES"/>
        </w:rPr>
      </w:pPr>
    </w:p>
    <w:p w:rsidR="005F5F43" w:rsidRPr="0091159F" w:rsidRDefault="005F5F43" w:rsidP="005F5F43">
      <w:pPr>
        <w:spacing w:after="0"/>
        <w:rPr>
          <w:rFonts w:ascii="Palatino Linotype" w:hAnsi="Palatino Linotype"/>
          <w:sz w:val="18"/>
          <w:szCs w:val="18"/>
          <w:highlight w:val="yellow"/>
          <w:lang w:val="es-ES"/>
        </w:rPr>
      </w:pPr>
      <w:r w:rsidRPr="0091159F">
        <w:rPr>
          <w:rFonts w:ascii="Palatino Linotype" w:hAnsi="Palatino Linotype"/>
          <w:b/>
          <w:bCs/>
          <w:noProof/>
          <w:sz w:val="18"/>
          <w:szCs w:val="18"/>
          <w:highlight w:val="yellow"/>
          <w:lang w:val="es-ES"/>
        </w:rPr>
        <w:t>Tabla</w:t>
      </w:r>
      <w:r w:rsidR="009A08FB" w:rsidRPr="0091159F">
        <w:rPr>
          <w:rFonts w:ascii="Palatino Linotype" w:hAnsi="Palatino Linotype"/>
          <w:b/>
          <w:bCs/>
          <w:noProof/>
          <w:sz w:val="18"/>
          <w:szCs w:val="18"/>
          <w:highlight w:val="yellow"/>
          <w:lang w:val="es-ES"/>
        </w:rPr>
        <w:t xml:space="preserve"> 5</w:t>
      </w:r>
      <w:r w:rsidRPr="0091159F">
        <w:rPr>
          <w:rFonts w:ascii="Palatino Linotype" w:hAnsi="Palatino Linotype"/>
          <w:b/>
          <w:bCs/>
          <w:noProof/>
          <w:sz w:val="18"/>
          <w:szCs w:val="18"/>
          <w:highlight w:val="yellow"/>
          <w:lang w:val="es-ES"/>
        </w:rPr>
        <w:t>. Características de los centros que destacan en trabajo en grupos</w:t>
      </w:r>
      <w:r w:rsidR="000C4A0B" w:rsidRPr="0091159F">
        <w:rPr>
          <w:rFonts w:ascii="Palatino Linotype" w:hAnsi="Palatino Linotype"/>
          <w:b/>
          <w:bCs/>
          <w:noProof/>
          <w:sz w:val="18"/>
          <w:szCs w:val="18"/>
          <w:highlight w:val="yellow"/>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566"/>
        <w:gridCol w:w="946"/>
        <w:gridCol w:w="946"/>
        <w:gridCol w:w="916"/>
        <w:gridCol w:w="857"/>
        <w:gridCol w:w="847"/>
        <w:gridCol w:w="656"/>
        <w:gridCol w:w="385"/>
        <w:gridCol w:w="515"/>
        <w:gridCol w:w="371"/>
      </w:tblGrid>
      <w:tr w:rsidR="005F5F43" w:rsidRPr="0091159F" w:rsidTr="005F5F43">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proofErr w:type="spellStart"/>
            <w:r w:rsidRPr="0091159F">
              <w:rPr>
                <w:rFonts w:ascii="Palatino Linotype" w:eastAsia="Calibri" w:hAnsi="Palatino Linotype"/>
                <w:b/>
                <w:color w:val="000000"/>
                <w:sz w:val="18"/>
                <w:szCs w:val="18"/>
                <w:highlight w:val="yellow"/>
                <w:lang w:eastAsia="es-ES"/>
              </w:rPr>
              <w:t>centro</w:t>
            </w:r>
            <w:proofErr w:type="spellEnd"/>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tasainmi10</w:t>
            </w:r>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tasaeusk10</w:t>
            </w:r>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tasarepe10</w:t>
            </w:r>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modelo10</w:t>
            </w:r>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tamaño10</w:t>
            </w:r>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ISEC10</w:t>
            </w:r>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Red</w:t>
            </w:r>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proofErr w:type="spellStart"/>
            <w:r w:rsidRPr="0091159F">
              <w:rPr>
                <w:rFonts w:ascii="Palatino Linotype" w:eastAsia="Calibri" w:hAnsi="Palatino Linotype"/>
                <w:b/>
                <w:color w:val="000000"/>
                <w:sz w:val="18"/>
                <w:szCs w:val="18"/>
                <w:highlight w:val="yellow"/>
                <w:lang w:eastAsia="es-ES"/>
              </w:rPr>
              <w:t>Etapa</w:t>
            </w:r>
            <w:proofErr w:type="spellEnd"/>
          </w:p>
        </w:tc>
        <w:tc>
          <w:tcPr>
            <w:tcW w:w="0" w:type="auto"/>
            <w:shd w:val="clear" w:color="auto" w:fill="auto"/>
            <w:vAlign w:val="center"/>
          </w:tcPr>
          <w:p w:rsidR="005F5F43" w:rsidRPr="0091159F" w:rsidRDefault="005F5F43" w:rsidP="005F5F43">
            <w:pPr>
              <w:spacing w:after="0"/>
              <w:rPr>
                <w:rFonts w:ascii="Palatino Linotype" w:eastAsia="Calibri" w:hAnsi="Palatino Linotype"/>
                <w:b/>
                <w:color w:val="000000"/>
                <w:sz w:val="18"/>
                <w:szCs w:val="18"/>
                <w:highlight w:val="yellow"/>
                <w:lang w:eastAsia="es-ES"/>
              </w:rPr>
            </w:pPr>
            <w:r w:rsidRPr="0091159F">
              <w:rPr>
                <w:rFonts w:ascii="Palatino Linotype" w:eastAsia="Calibri" w:hAnsi="Palatino Linotype"/>
                <w:b/>
                <w:color w:val="000000"/>
                <w:sz w:val="18"/>
                <w:szCs w:val="18"/>
                <w:highlight w:val="yellow"/>
                <w:lang w:eastAsia="es-ES"/>
              </w:rPr>
              <w:t>3.10</w:t>
            </w:r>
          </w:p>
        </w:tc>
      </w:tr>
      <w:tr w:rsidR="005F5F43" w:rsidRPr="0091159F" w:rsidTr="009A08FB">
        <w:tc>
          <w:tcPr>
            <w:tcW w:w="0" w:type="auto"/>
            <w:shd w:val="clear" w:color="auto" w:fill="CCCCCC"/>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30602</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,03</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,19</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1,00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31</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D9D9D9" w:themeFill="background1" w:themeFillShade="D9"/>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r>
      <w:tr w:rsidR="005F5F43" w:rsidRPr="0091159F" w:rsidTr="009A08FB">
        <w:tc>
          <w:tcPr>
            <w:tcW w:w="0" w:type="auto"/>
            <w:shd w:val="clear" w:color="auto" w:fill="CCCCCC"/>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35068</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,04</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,15</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2,00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26</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D9D9D9" w:themeFill="background1" w:themeFillShade="D9"/>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2 </w:t>
            </w:r>
          </w:p>
        </w:tc>
      </w:tr>
      <w:tr w:rsidR="005F5F43" w:rsidRPr="0091159F" w:rsidTr="009A08FB">
        <w:tc>
          <w:tcPr>
            <w:tcW w:w="0" w:type="auto"/>
            <w:shd w:val="clear" w:color="auto" w:fill="CCCCCC"/>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35926</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,06</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,02</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1,75</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102</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D9D9D9" w:themeFill="background1" w:themeFillShade="D9"/>
            <w:vAlign w:val="center"/>
          </w:tcPr>
          <w:p w:rsidR="005F5F43" w:rsidRPr="0091159F" w:rsidRDefault="00D52700"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r>
      <w:tr w:rsidR="005F5F43" w:rsidRPr="0091159F" w:rsidTr="009A08FB">
        <w:tc>
          <w:tcPr>
            <w:tcW w:w="0" w:type="auto"/>
            <w:shd w:val="clear" w:color="auto" w:fill="CCCCCC"/>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37532</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,05</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3,00</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56</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9</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CCCCCC"/>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D9D9D9" w:themeFill="background1" w:themeFillShade="D9"/>
            <w:vAlign w:val="center"/>
          </w:tcPr>
          <w:p w:rsidR="005F5F43" w:rsidRPr="0091159F" w:rsidRDefault="00D52700"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r>
      <w:tr w:rsidR="005F5F43" w:rsidRPr="0091159F"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28798</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,65</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,06</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,29</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17</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F2F2F2" w:themeFill="background1" w:themeFillShade="F2"/>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1 </w:t>
            </w:r>
          </w:p>
        </w:tc>
      </w:tr>
      <w:tr w:rsidR="005F5F43" w:rsidRPr="0091159F"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31746</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,55</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,63</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65</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F2F2F2" w:themeFill="background1" w:themeFillShade="F2"/>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1 </w:t>
            </w:r>
          </w:p>
        </w:tc>
      </w:tr>
      <w:tr w:rsidR="005F5F43" w:rsidRPr="0091159F"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32252</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,81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79</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8</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F2F2F2" w:themeFill="background1" w:themeFillShade="F2"/>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1 </w:t>
            </w:r>
          </w:p>
        </w:tc>
      </w:tr>
      <w:tr w:rsidR="005F5F43" w:rsidRPr="0091159F"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33462</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,38</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48</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F2F2F2" w:themeFill="background1" w:themeFillShade="F2"/>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1 </w:t>
            </w:r>
          </w:p>
        </w:tc>
      </w:tr>
      <w:tr w:rsidR="005F5F43" w:rsidRPr="0091159F"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36124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,74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,03</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2,66</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58</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9</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F2F2F2" w:themeFill="background1" w:themeFillShade="F2"/>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1 </w:t>
            </w:r>
          </w:p>
        </w:tc>
      </w:tr>
      <w:tr w:rsidR="005F5F43" w:rsidRPr="0091159F"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lastRenderedPageBreak/>
              <w:t>37004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,13</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F2F2F2" w:themeFill="background1" w:themeFillShade="F2"/>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1 </w:t>
            </w:r>
          </w:p>
        </w:tc>
      </w:tr>
      <w:tr w:rsidR="005F5F43" w:rsidRPr="0091159F"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37202</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,28</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,05</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1,66</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74</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F2F2F2" w:themeFill="background1" w:themeFillShade="F2"/>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 xml:space="preserve">1 </w:t>
            </w:r>
          </w:p>
        </w:tc>
      </w:tr>
      <w:tr w:rsidR="005F5F43" w:rsidRPr="005F5F43" w:rsidTr="009A08FB">
        <w:tc>
          <w:tcPr>
            <w:tcW w:w="0" w:type="auto"/>
            <w:shd w:val="clear" w:color="auto" w:fill="E6E6E6"/>
            <w:vAlign w:val="center"/>
          </w:tcPr>
          <w:p w:rsidR="005F5F43" w:rsidRPr="0091159F" w:rsidRDefault="005F5F43" w:rsidP="005F5F43">
            <w:pPr>
              <w:spacing w:after="0"/>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37950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,03</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3,00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60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2</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0</w:t>
            </w:r>
          </w:p>
        </w:tc>
        <w:tc>
          <w:tcPr>
            <w:tcW w:w="0" w:type="auto"/>
            <w:shd w:val="clear" w:color="auto" w:fill="E6E6E6"/>
            <w:vAlign w:val="center"/>
          </w:tcPr>
          <w:p w:rsidR="005F5F43" w:rsidRPr="0091159F" w:rsidRDefault="005F5F43" w:rsidP="005F5F43">
            <w:pPr>
              <w:spacing w:after="0"/>
              <w:jc w:val="right"/>
              <w:rPr>
                <w:rFonts w:ascii="Palatino Linotype" w:eastAsia="Calibri" w:hAnsi="Palatino Linotype"/>
                <w:sz w:val="18"/>
                <w:szCs w:val="18"/>
                <w:highlight w:val="yellow"/>
              </w:rPr>
            </w:pPr>
            <w:r w:rsidRPr="0091159F">
              <w:rPr>
                <w:rFonts w:ascii="Palatino Linotype" w:eastAsia="Calibri" w:hAnsi="Palatino Linotype"/>
                <w:sz w:val="18"/>
                <w:szCs w:val="18"/>
                <w:highlight w:val="yellow"/>
              </w:rPr>
              <w:t>1</w:t>
            </w:r>
          </w:p>
        </w:tc>
        <w:tc>
          <w:tcPr>
            <w:tcW w:w="0" w:type="auto"/>
            <w:shd w:val="clear" w:color="auto" w:fill="F2F2F2" w:themeFill="background1" w:themeFillShade="F2"/>
            <w:vAlign w:val="center"/>
          </w:tcPr>
          <w:p w:rsidR="005F5F43" w:rsidRPr="000C4A0B" w:rsidRDefault="005F5F43" w:rsidP="005F5F43">
            <w:pPr>
              <w:spacing w:after="0"/>
              <w:jc w:val="right"/>
              <w:rPr>
                <w:rFonts w:ascii="Palatino Linotype" w:eastAsia="Calibri" w:hAnsi="Palatino Linotype"/>
                <w:sz w:val="18"/>
                <w:szCs w:val="18"/>
              </w:rPr>
            </w:pPr>
            <w:r w:rsidRPr="0091159F">
              <w:rPr>
                <w:rFonts w:ascii="Palatino Linotype" w:eastAsia="Calibri" w:hAnsi="Palatino Linotype"/>
                <w:sz w:val="18"/>
                <w:szCs w:val="18"/>
                <w:highlight w:val="yellow"/>
              </w:rPr>
              <w:t>1</w:t>
            </w:r>
            <w:r w:rsidRPr="000C4A0B">
              <w:rPr>
                <w:rFonts w:ascii="Palatino Linotype" w:eastAsia="Calibri" w:hAnsi="Palatino Linotype"/>
                <w:sz w:val="18"/>
                <w:szCs w:val="18"/>
              </w:rPr>
              <w:t xml:space="preserve"> </w:t>
            </w:r>
          </w:p>
        </w:tc>
      </w:tr>
    </w:tbl>
    <w:p w:rsidR="003472D6" w:rsidRDefault="003472D6" w:rsidP="005F5F43">
      <w:pPr>
        <w:spacing w:after="0" w:line="240" w:lineRule="exact"/>
        <w:ind w:left="100" w:right="38" w:firstLine="283"/>
        <w:jc w:val="both"/>
        <w:rPr>
          <w:rFonts w:ascii="Palatino Linotype" w:hAnsi="Palatino Linotype"/>
          <w:sz w:val="20"/>
          <w:szCs w:val="20"/>
          <w:lang w:val="es-ES"/>
        </w:rPr>
      </w:pP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
          <w:sz w:val="20"/>
          <w:szCs w:val="20"/>
          <w:lang w:val="es-ES"/>
        </w:rPr>
        <w:t>2.3. Otras metodologías innovadoras</w:t>
      </w:r>
      <w:r w:rsidRPr="001231FD">
        <w:rPr>
          <w:rFonts w:ascii="Palatino Linotype" w:hAnsi="Palatino Linotype"/>
          <w:sz w:val="20"/>
          <w:szCs w:val="20"/>
          <w:lang w:val="es-ES"/>
        </w:rPr>
        <w:t xml:space="preserve">: En 8 centros destacan la </w:t>
      </w:r>
      <w:r w:rsidRPr="001231FD">
        <w:rPr>
          <w:rFonts w:ascii="Palatino Linotype" w:hAnsi="Palatino Linotype"/>
          <w:i/>
          <w:sz w:val="20"/>
          <w:szCs w:val="20"/>
          <w:lang w:val="es-ES"/>
        </w:rPr>
        <w:t>metodología basada en competencias</w:t>
      </w:r>
      <w:r w:rsidRPr="001231FD">
        <w:rPr>
          <w:rFonts w:ascii="Palatino Linotype" w:hAnsi="Palatino Linotype"/>
          <w:sz w:val="20"/>
          <w:szCs w:val="20"/>
          <w:lang w:val="es-ES"/>
        </w:rPr>
        <w:t xml:space="preserve"> en alguna materia o en todas. Es una</w:t>
      </w:r>
      <w:r w:rsidRPr="001231FD">
        <w:rPr>
          <w:rFonts w:ascii="Palatino Linotype" w:hAnsi="Palatino Linotype"/>
          <w:noProof/>
          <w:sz w:val="20"/>
          <w:szCs w:val="20"/>
          <w:lang w:val="es-ES"/>
        </w:rPr>
        <w:t xml:space="preserve"> metodología dinámica, activa, conectadada con la realidad, basada en la planificación y la evaluación de las competencias. </w:t>
      </w:r>
      <w:r w:rsidRPr="001231FD">
        <w:rPr>
          <w:rFonts w:ascii="Palatino Linotype" w:hAnsi="Palatino Linotype"/>
          <w:sz w:val="20"/>
          <w:szCs w:val="20"/>
          <w:lang w:val="es-ES"/>
        </w:rPr>
        <w:t>Todos estos centros son de primaria y, menos 2, todos concertados.</w:t>
      </w:r>
    </w:p>
    <w:p w:rsidR="00B3419E" w:rsidRDefault="001231FD" w:rsidP="00B3419E">
      <w:pPr>
        <w:spacing w:after="0" w:line="240" w:lineRule="exact"/>
        <w:ind w:left="100" w:right="38" w:firstLine="283"/>
        <w:jc w:val="both"/>
        <w:rPr>
          <w:rFonts w:ascii="Palatino Linotype" w:hAnsi="Palatino Linotype"/>
          <w:noProof/>
          <w:sz w:val="20"/>
          <w:szCs w:val="20"/>
          <w:lang w:val="es-ES"/>
        </w:rPr>
      </w:pPr>
      <w:r w:rsidRPr="001231FD">
        <w:rPr>
          <w:rFonts w:ascii="Palatino Linotype" w:hAnsi="Palatino Linotype"/>
          <w:sz w:val="20"/>
          <w:szCs w:val="20"/>
          <w:lang w:val="es-ES"/>
        </w:rPr>
        <w:t xml:space="preserve">En seis 6 centros menciona la </w:t>
      </w:r>
      <w:r w:rsidRPr="001231FD">
        <w:rPr>
          <w:rFonts w:ascii="Palatino Linotype" w:hAnsi="Palatino Linotype"/>
          <w:i/>
          <w:sz w:val="20"/>
          <w:szCs w:val="20"/>
          <w:lang w:val="es-ES"/>
        </w:rPr>
        <w:t>metodología y los materiales de la Federación de Ikastolas</w:t>
      </w:r>
      <w:r w:rsidRPr="001231FD">
        <w:rPr>
          <w:rFonts w:ascii="Palatino Linotype" w:hAnsi="Palatino Linotype"/>
          <w:sz w:val="20"/>
          <w:szCs w:val="20"/>
          <w:lang w:val="es-ES"/>
        </w:rPr>
        <w:t xml:space="preserve"> (</w:t>
      </w:r>
      <w:proofErr w:type="spellStart"/>
      <w:r w:rsidRPr="001231FD">
        <w:rPr>
          <w:rFonts w:ascii="Palatino Linotype" w:hAnsi="Palatino Linotype"/>
          <w:sz w:val="20"/>
          <w:szCs w:val="20"/>
          <w:lang w:val="es-ES"/>
        </w:rPr>
        <w:t>Txanela</w:t>
      </w:r>
      <w:proofErr w:type="spellEnd"/>
      <w:r w:rsidRPr="001231FD">
        <w:rPr>
          <w:rFonts w:ascii="Palatino Linotype" w:hAnsi="Palatino Linotype"/>
          <w:sz w:val="20"/>
          <w:szCs w:val="20"/>
          <w:lang w:val="es-ES"/>
        </w:rPr>
        <w:t xml:space="preserve"> en primaria y </w:t>
      </w:r>
      <w:proofErr w:type="spellStart"/>
      <w:r w:rsidRPr="001231FD">
        <w:rPr>
          <w:rFonts w:ascii="Palatino Linotype" w:hAnsi="Palatino Linotype"/>
          <w:sz w:val="20"/>
          <w:szCs w:val="20"/>
          <w:lang w:val="es-ES"/>
        </w:rPr>
        <w:t>Ostadar</w:t>
      </w:r>
      <w:proofErr w:type="spellEnd"/>
      <w:r w:rsidRPr="001231FD">
        <w:rPr>
          <w:rFonts w:ascii="Palatino Linotype" w:hAnsi="Palatino Linotype"/>
          <w:sz w:val="20"/>
          <w:szCs w:val="20"/>
          <w:lang w:val="es-ES"/>
        </w:rPr>
        <w:t xml:space="preserve"> en secundaria), creen que están obteniendo buenos resultados </w:t>
      </w:r>
      <w:r w:rsidRPr="001231FD">
        <w:rPr>
          <w:rFonts w:ascii="Palatino Linotype" w:hAnsi="Palatino Linotype"/>
          <w:noProof/>
          <w:sz w:val="20"/>
          <w:szCs w:val="20"/>
          <w:lang w:val="es-ES"/>
        </w:rPr>
        <w:t xml:space="preserve">y reciben formación de la red de ikastolas (competencias, </w:t>
      </w:r>
      <w:proofErr w:type="spellStart"/>
      <w:r w:rsidRPr="001231FD">
        <w:rPr>
          <w:rFonts w:ascii="Palatino Linotype" w:hAnsi="Palatino Linotype"/>
          <w:sz w:val="20"/>
          <w:szCs w:val="20"/>
          <w:lang w:val="es-ES"/>
        </w:rPr>
        <w:t>trilingüismo</w:t>
      </w:r>
      <w:proofErr w:type="spellEnd"/>
      <w:r w:rsidRPr="001231FD">
        <w:rPr>
          <w:rFonts w:ascii="Palatino Linotype" w:hAnsi="Palatino Linotype"/>
          <w:sz w:val="20"/>
          <w:szCs w:val="20"/>
          <w:lang w:val="es-ES"/>
        </w:rPr>
        <w:t>,</w:t>
      </w:r>
      <w:r w:rsidRPr="001231FD">
        <w:rPr>
          <w:rFonts w:ascii="Palatino Linotype" w:hAnsi="Palatino Linotype"/>
          <w:noProof/>
          <w:sz w:val="20"/>
          <w:szCs w:val="20"/>
          <w:lang w:val="es-ES"/>
        </w:rPr>
        <w:t xml:space="preserve"> lectura dialógica, informática, etc..). </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bCs/>
          <w:sz w:val="20"/>
          <w:szCs w:val="20"/>
          <w:lang w:val="es-ES"/>
        </w:rPr>
        <w:t xml:space="preserve">En </w:t>
      </w:r>
      <w:r w:rsidRPr="001231FD">
        <w:rPr>
          <w:rFonts w:ascii="Palatino Linotype" w:hAnsi="Palatino Linotype"/>
          <w:sz w:val="20"/>
          <w:szCs w:val="20"/>
          <w:lang w:val="es-ES"/>
        </w:rPr>
        <w:t xml:space="preserve">5 centros utilizan la </w:t>
      </w:r>
      <w:r w:rsidRPr="001231FD">
        <w:rPr>
          <w:rFonts w:ascii="Palatino Linotype" w:hAnsi="Palatino Linotype"/>
          <w:i/>
          <w:sz w:val="20"/>
          <w:szCs w:val="20"/>
          <w:lang w:val="es-ES"/>
        </w:rPr>
        <w:t>metodología basada en proyectos</w:t>
      </w:r>
      <w:r w:rsidRPr="001231FD">
        <w:rPr>
          <w:rFonts w:ascii="Palatino Linotype" w:hAnsi="Palatino Linotype"/>
          <w:sz w:val="20"/>
          <w:szCs w:val="20"/>
          <w:lang w:val="es-ES"/>
        </w:rPr>
        <w:t xml:space="preserve">, trabajan por </w:t>
      </w:r>
      <w:proofErr w:type="spellStart"/>
      <w:r w:rsidRPr="001231FD">
        <w:rPr>
          <w:rFonts w:ascii="Palatino Linotype" w:hAnsi="Palatino Linotype"/>
          <w:sz w:val="20"/>
          <w:szCs w:val="20"/>
          <w:lang w:val="es-ES"/>
        </w:rPr>
        <w:t>txokos</w:t>
      </w:r>
      <w:proofErr w:type="spellEnd"/>
      <w:r w:rsidRPr="001231FD">
        <w:rPr>
          <w:rFonts w:ascii="Palatino Linotype" w:hAnsi="Palatino Linotype"/>
          <w:sz w:val="20"/>
          <w:szCs w:val="20"/>
          <w:lang w:val="es-ES"/>
        </w:rPr>
        <w:t>, una metodología global y cierta flexibilidad en la organización de las materias y la gestión del tiempo. Se mezcla el alumnado de diferentes cursos, no hay un tutor/a por aula sino que todo el profesorado es el responsable de todo el alumnado, lo que</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 xml:space="preserve">exige alto nivel de coordinación. </w:t>
      </w:r>
      <w:r w:rsidRPr="001231FD">
        <w:rPr>
          <w:rFonts w:ascii="Palatino Linotype" w:hAnsi="Palatino Linotype"/>
          <w:noProof/>
          <w:sz w:val="20"/>
          <w:szCs w:val="20"/>
          <w:shd w:val="clear" w:color="auto" w:fill="FFFFFF"/>
          <w:lang w:val="es-ES"/>
        </w:rPr>
        <w:t xml:space="preserve">Se </w:t>
      </w:r>
      <w:r w:rsidRPr="001231FD">
        <w:rPr>
          <w:rFonts w:ascii="Palatino Linotype" w:hAnsi="Palatino Linotype"/>
          <w:noProof/>
          <w:sz w:val="20"/>
          <w:szCs w:val="20"/>
          <w:lang w:val="es-ES"/>
        </w:rPr>
        <w:t xml:space="preserve">trabaja por proyectos de interés y resulta muy motivador para el alumnado. </w:t>
      </w:r>
      <w:r w:rsidRPr="001231FD">
        <w:rPr>
          <w:rFonts w:ascii="Palatino Linotype" w:hAnsi="Palatino Linotype"/>
          <w:sz w:val="20"/>
          <w:szCs w:val="20"/>
          <w:lang w:val="es-ES"/>
        </w:rPr>
        <w:t xml:space="preserve">Hacen evaluación de mínimos con exámenes y en alguno están tratando de aplicar la autoevaluación y </w:t>
      </w:r>
      <w:proofErr w:type="spellStart"/>
      <w:r w:rsidRPr="001231FD">
        <w:rPr>
          <w:rFonts w:ascii="Palatino Linotype" w:hAnsi="Palatino Linotype"/>
          <w:sz w:val="20"/>
          <w:szCs w:val="20"/>
          <w:lang w:val="es-ES"/>
        </w:rPr>
        <w:t>co</w:t>
      </w:r>
      <w:proofErr w:type="spellEnd"/>
      <w:r w:rsidRPr="001231FD">
        <w:rPr>
          <w:rFonts w:ascii="Palatino Linotype" w:hAnsi="Palatino Linotype"/>
          <w:sz w:val="20"/>
          <w:szCs w:val="20"/>
          <w:lang w:val="es-ES"/>
        </w:rPr>
        <w:t>-evaluación.</w:t>
      </w:r>
      <w:r w:rsidRPr="001231FD">
        <w:rPr>
          <w:rFonts w:ascii="Palatino Linotype" w:hAnsi="Palatino Linotype"/>
          <w:noProof/>
          <w:sz w:val="20"/>
          <w:szCs w:val="20"/>
          <w:lang w:val="es-ES"/>
        </w:rPr>
        <w:t xml:space="preserve"> </w:t>
      </w:r>
      <w:r w:rsidRPr="001231FD">
        <w:rPr>
          <w:rFonts w:ascii="Palatino Linotype" w:hAnsi="Palatino Linotype"/>
          <w:sz w:val="20"/>
          <w:szCs w:val="20"/>
          <w:lang w:val="es-ES"/>
        </w:rPr>
        <w:t>Estos 5 centros son de primaria con pocos inmigrantes, pocos repetidores y entorno sociolingüístico mayoritariamente vascohablante.</w:t>
      </w:r>
    </w:p>
    <w:p w:rsidR="000A2537" w:rsidRPr="000A2537" w:rsidRDefault="001231FD" w:rsidP="000A2537">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bCs/>
          <w:sz w:val="20"/>
          <w:szCs w:val="20"/>
          <w:lang w:val="es-ES"/>
        </w:rPr>
        <w:t xml:space="preserve"> En 2 centros </w:t>
      </w:r>
      <w:r w:rsidR="000A2537">
        <w:rPr>
          <w:rFonts w:ascii="Palatino Linotype" w:hAnsi="Palatino Linotype"/>
          <w:bCs/>
          <w:sz w:val="20"/>
          <w:szCs w:val="20"/>
          <w:lang w:val="es-ES"/>
        </w:rPr>
        <w:t xml:space="preserve">destacan </w:t>
      </w:r>
      <w:r w:rsidRPr="001231FD">
        <w:rPr>
          <w:rFonts w:ascii="Palatino Linotype" w:hAnsi="Palatino Linotype"/>
          <w:sz w:val="20"/>
          <w:szCs w:val="20"/>
          <w:lang w:val="es-ES"/>
        </w:rPr>
        <w:t xml:space="preserve">el </w:t>
      </w:r>
      <w:r w:rsidRPr="001231FD">
        <w:rPr>
          <w:rFonts w:ascii="Palatino Linotype" w:hAnsi="Palatino Linotype"/>
          <w:i/>
          <w:sz w:val="20"/>
          <w:szCs w:val="20"/>
          <w:lang w:val="es-ES"/>
        </w:rPr>
        <w:t>sistema Amara</w:t>
      </w:r>
      <w:r w:rsidR="00DF7A46">
        <w:rPr>
          <w:rFonts w:ascii="Palatino Linotype" w:hAnsi="Palatino Linotype"/>
          <w:i/>
          <w:sz w:val="20"/>
          <w:szCs w:val="20"/>
          <w:lang w:val="es-ES"/>
        </w:rPr>
        <w:t xml:space="preserve"> </w:t>
      </w:r>
      <w:proofErr w:type="spellStart"/>
      <w:r w:rsidRPr="001231FD">
        <w:rPr>
          <w:rFonts w:ascii="Palatino Linotype" w:hAnsi="Palatino Linotype"/>
          <w:i/>
          <w:sz w:val="20"/>
          <w:szCs w:val="20"/>
          <w:lang w:val="es-ES"/>
        </w:rPr>
        <w:t>Berri</w:t>
      </w:r>
      <w:proofErr w:type="spellEnd"/>
      <w:r w:rsidR="000A2537" w:rsidRPr="000A2537">
        <w:rPr>
          <w:rFonts w:ascii="Palatino Linotype" w:hAnsi="Palatino Linotype"/>
          <w:bCs/>
          <w:sz w:val="20"/>
          <w:szCs w:val="20"/>
          <w:lang w:val="es-ES"/>
        </w:rPr>
        <w:t xml:space="preserve"> </w:t>
      </w:r>
      <w:r w:rsidR="000A2537" w:rsidRPr="000A2537">
        <w:rPr>
          <w:rFonts w:ascii="Palatino Linotype" w:hAnsi="Palatino Linotype"/>
          <w:bCs/>
          <w:sz w:val="20"/>
          <w:szCs w:val="20"/>
          <w:highlight w:val="yellow"/>
          <w:lang w:val="es-ES"/>
        </w:rPr>
        <w:t>que</w:t>
      </w:r>
      <w:r w:rsidR="000A2537" w:rsidRPr="000A2537">
        <w:rPr>
          <w:rFonts w:ascii="Palatino Linotype" w:hAnsi="Palatino Linotype"/>
          <w:b/>
          <w:bCs/>
          <w:sz w:val="20"/>
          <w:szCs w:val="20"/>
          <w:highlight w:val="yellow"/>
          <w:lang w:val="es-ES"/>
        </w:rPr>
        <w:t xml:space="preserve"> </w:t>
      </w:r>
      <w:r w:rsidR="000A2537" w:rsidRPr="000A2537">
        <w:rPr>
          <w:rFonts w:ascii="Palatino Linotype" w:hAnsi="Palatino Linotype"/>
          <w:sz w:val="20"/>
          <w:szCs w:val="20"/>
          <w:highlight w:val="yellow"/>
          <w:lang w:val="es-ES"/>
        </w:rPr>
        <w:t>basa el aprendizaje en la simulación de la vida cotidiana y la utilización del juego. Las características metodológicas son las siguientes: 1) la programación se lleva a cabo por “grandes actividades vitales” (en lugar de materias) con un enfoque multidisciplinar, 2) la fuente esencial de la información es la mediateca, 2) programas de ciclos con mezcla de edades que favorece la interacción social, 3) la crítica constructiva como factor de avance, 4) actividades con un “para qué” explícito, 5) siempre está presente el método de trabajo, 6) la diferencia se considera una cualidad y 7) varios profesores/as para cada grupo de alumnado.</w:t>
      </w:r>
      <w:r w:rsidR="000A2537" w:rsidRPr="000A2537">
        <w:rPr>
          <w:rFonts w:ascii="Palatino Linotype" w:hAnsi="Palatino Linotype"/>
          <w:sz w:val="20"/>
          <w:szCs w:val="20"/>
          <w:lang w:val="es-ES"/>
        </w:rPr>
        <w:t xml:space="preserve"> </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 xml:space="preserve"> </w:t>
      </w:r>
      <w:r w:rsidRPr="001231FD">
        <w:rPr>
          <w:rFonts w:ascii="Palatino Linotype" w:hAnsi="Palatino Linotype"/>
          <w:i/>
          <w:sz w:val="20"/>
          <w:szCs w:val="20"/>
          <w:lang w:val="es-ES"/>
        </w:rPr>
        <w:t xml:space="preserve">2.4. </w:t>
      </w:r>
      <w:r w:rsidRPr="001231FD">
        <w:rPr>
          <w:rFonts w:ascii="Palatino Linotype" w:hAnsi="Palatino Linotype"/>
          <w:bCs/>
          <w:i/>
          <w:sz w:val="20"/>
          <w:szCs w:val="20"/>
          <w:lang w:val="es-ES"/>
        </w:rPr>
        <w:t>Profesorado clave:</w:t>
      </w:r>
      <w:r w:rsidRPr="001231FD">
        <w:rPr>
          <w:rFonts w:ascii="Palatino Linotype" w:hAnsi="Palatino Linotype"/>
          <w:bCs/>
          <w:sz w:val="20"/>
          <w:szCs w:val="20"/>
          <w:lang w:val="es-ES"/>
        </w:rPr>
        <w:t xml:space="preserve"> Cuando se les pregunta por los factores clave asociados al éxito en ésta área, en 10 centros destacan a determinado profesorado como responsable de los resultados obtenidos en el proceso en general o en una materia en particular. </w:t>
      </w:r>
      <w:r w:rsidRPr="001231FD">
        <w:rPr>
          <w:rFonts w:ascii="Palatino Linotype" w:hAnsi="Palatino Linotype"/>
          <w:sz w:val="20"/>
          <w:szCs w:val="20"/>
          <w:lang w:val="es-ES"/>
        </w:rPr>
        <w:t>Lo atribuyen a características como la competencia, amplia experiencia y trayectoria en el centro, actitud abierta al cambio, alta competencia profesional del claustro, profesorado implicado en la formación, estabilidad laboral, buena actitud hacia la coordinación entre el profesorado, la formación, la dedicación y la experiencia en algún área.</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
          <w:sz w:val="20"/>
          <w:szCs w:val="20"/>
          <w:lang w:val="es-ES"/>
        </w:rPr>
        <w:t xml:space="preserve">3. </w:t>
      </w:r>
      <w:proofErr w:type="spellStart"/>
      <w:r w:rsidRPr="001231FD">
        <w:rPr>
          <w:rFonts w:ascii="Palatino Linotype" w:hAnsi="Palatino Linotype"/>
          <w:i/>
          <w:sz w:val="20"/>
          <w:szCs w:val="20"/>
          <w:lang w:val="es-ES"/>
        </w:rPr>
        <w:t>TICs</w:t>
      </w:r>
      <w:proofErr w:type="spellEnd"/>
      <w:r w:rsidRPr="001231FD">
        <w:rPr>
          <w:rFonts w:ascii="Palatino Linotype" w:hAnsi="Palatino Linotype"/>
          <w:i/>
          <w:sz w:val="20"/>
          <w:szCs w:val="20"/>
          <w:lang w:val="es-ES"/>
        </w:rPr>
        <w:t xml:space="preserve">  y materiales de enseñanza: </w:t>
      </w:r>
      <w:r w:rsidRPr="001231FD">
        <w:rPr>
          <w:rFonts w:ascii="Palatino Linotype" w:hAnsi="Palatino Linotype"/>
          <w:sz w:val="20"/>
          <w:szCs w:val="20"/>
          <w:lang w:val="es-ES"/>
        </w:rPr>
        <w:t>La mayoría de los centros también destaca el uso de las TIC y la elaboración de materiales propios.</w:t>
      </w:r>
    </w:p>
    <w:p w:rsidR="00D52700" w:rsidRDefault="00D52700" w:rsidP="00B3419E">
      <w:pPr>
        <w:spacing w:after="0" w:line="240" w:lineRule="exact"/>
        <w:ind w:left="100" w:right="38" w:firstLine="283"/>
        <w:jc w:val="both"/>
        <w:rPr>
          <w:rFonts w:ascii="Palatino Linotype" w:hAnsi="Palatino Linotype"/>
          <w:sz w:val="20"/>
          <w:szCs w:val="20"/>
          <w:lang w:val="es-ES"/>
        </w:rPr>
      </w:pPr>
    </w:p>
    <w:p w:rsidR="000C4A0B" w:rsidRPr="0091159F" w:rsidRDefault="000C4A0B" w:rsidP="00D52700">
      <w:pPr>
        <w:rPr>
          <w:rFonts w:ascii="Palatino Linotype" w:hAnsi="Palatino Linotype"/>
          <w:b/>
          <w:sz w:val="18"/>
          <w:szCs w:val="18"/>
          <w:highlight w:val="yellow"/>
          <w:lang w:val="es-ES"/>
        </w:rPr>
      </w:pPr>
      <w:r w:rsidRPr="0091159F">
        <w:rPr>
          <w:rFonts w:ascii="Palatino Linotype" w:hAnsi="Palatino Linotype"/>
          <w:b/>
          <w:sz w:val="18"/>
          <w:szCs w:val="18"/>
          <w:highlight w:val="yellow"/>
          <w:lang w:val="es-ES"/>
        </w:rPr>
        <w:t>Tabla</w:t>
      </w:r>
      <w:r w:rsidR="00D52700" w:rsidRPr="0091159F">
        <w:rPr>
          <w:rFonts w:ascii="Palatino Linotype" w:hAnsi="Palatino Linotype"/>
          <w:b/>
          <w:sz w:val="18"/>
          <w:szCs w:val="18"/>
          <w:highlight w:val="yellow"/>
          <w:lang w:val="es-ES"/>
        </w:rPr>
        <w:t xml:space="preserve"> 6.</w:t>
      </w:r>
      <w:r w:rsidRPr="0091159F">
        <w:rPr>
          <w:rFonts w:ascii="Palatino Linotype" w:hAnsi="Palatino Linotype"/>
          <w:b/>
          <w:sz w:val="18"/>
          <w:szCs w:val="18"/>
          <w:highlight w:val="yellow"/>
          <w:lang w:val="es-ES"/>
        </w:rPr>
        <w:t xml:space="preserve"> Características de los centros que destacan en </w:t>
      </w:r>
      <w:proofErr w:type="spellStart"/>
      <w:r w:rsidRPr="0091159F">
        <w:rPr>
          <w:rFonts w:ascii="Palatino Linotype" w:hAnsi="Palatino Linotype"/>
          <w:b/>
          <w:sz w:val="18"/>
          <w:szCs w:val="18"/>
          <w:highlight w:val="yellow"/>
          <w:lang w:val="es-ES"/>
        </w:rPr>
        <w:t>TICs</w:t>
      </w:r>
      <w:proofErr w:type="spellEnd"/>
      <w:r w:rsidRPr="0091159F">
        <w:rPr>
          <w:rFonts w:ascii="Palatino Linotype" w:hAnsi="Palatino Linotype"/>
          <w:b/>
          <w:sz w:val="18"/>
          <w:szCs w:val="18"/>
          <w:highlight w:val="yellow"/>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566"/>
        <w:gridCol w:w="946"/>
        <w:gridCol w:w="946"/>
        <w:gridCol w:w="886"/>
        <w:gridCol w:w="857"/>
        <w:gridCol w:w="847"/>
        <w:gridCol w:w="656"/>
        <w:gridCol w:w="385"/>
        <w:gridCol w:w="515"/>
        <w:gridCol w:w="281"/>
      </w:tblGrid>
      <w:tr w:rsidR="000C4A0B" w:rsidRPr="0091159F" w:rsidTr="000C4A0B">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centro</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tasainmi10</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tasaeusk10</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tasa-rep10</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modelo10</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tamaño10</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ISEC10</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Red</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Etapa</w:t>
            </w:r>
          </w:p>
        </w:tc>
        <w:tc>
          <w:tcPr>
            <w:tcW w:w="0" w:type="auto"/>
            <w:shd w:val="clear" w:color="auto" w:fill="auto"/>
            <w:vAlign w:val="center"/>
          </w:tcPr>
          <w:p w:rsidR="000C4A0B" w:rsidRPr="0091159F" w:rsidRDefault="000C4A0B" w:rsidP="000C4A0B">
            <w:pPr>
              <w:spacing w:after="0"/>
              <w:jc w:val="right"/>
              <w:rPr>
                <w:rFonts w:ascii="Palatino Linotype" w:eastAsia="Calibri" w:hAnsi="Palatino Linotype"/>
                <w:b/>
                <w:color w:val="000000"/>
                <w:sz w:val="18"/>
                <w:szCs w:val="18"/>
                <w:highlight w:val="yellow"/>
                <w:lang w:val="es-ES" w:eastAsia="es-ES"/>
              </w:rPr>
            </w:pPr>
            <w:r w:rsidRPr="0091159F">
              <w:rPr>
                <w:rFonts w:ascii="Palatino Linotype" w:eastAsia="Calibri" w:hAnsi="Palatino Linotype"/>
                <w:b/>
                <w:color w:val="000000"/>
                <w:sz w:val="18"/>
                <w:szCs w:val="18"/>
                <w:highlight w:val="yellow"/>
                <w:lang w:val="es-ES" w:eastAsia="es-ES"/>
              </w:rPr>
              <w:t>3.6</w:t>
            </w:r>
          </w:p>
        </w:tc>
      </w:tr>
      <w:tr w:rsidR="000C4A0B" w:rsidRPr="0091159F" w:rsidTr="000C4A0B">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lastRenderedPageBreak/>
              <w:t>27082</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,07</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,80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,10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3,00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30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5</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0</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1</w:t>
            </w:r>
          </w:p>
        </w:tc>
        <w:tc>
          <w:tcPr>
            <w:tcW w:w="0" w:type="auto"/>
            <w:shd w:val="clear" w:color="auto" w:fill="BFBFBF" w:themeFill="background1" w:themeFillShade="BF"/>
            <w:vAlign w:val="center"/>
          </w:tcPr>
          <w:p w:rsidR="000C4A0B" w:rsidRPr="0091159F" w:rsidRDefault="00D52700"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sz w:val="18"/>
                <w:szCs w:val="18"/>
                <w:highlight w:val="yellow"/>
                <w:lang w:val="es-ES"/>
              </w:rPr>
              <w:t>2</w:t>
            </w:r>
          </w:p>
        </w:tc>
      </w:tr>
      <w:tr w:rsidR="000C4A0B" w:rsidRPr="0091159F" w:rsidTr="000C4A0B">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29612</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lang w:val="es-ES"/>
              </w:rPr>
            </w:pPr>
            <w:r w:rsidRPr="0091159F">
              <w:rPr>
                <w:rFonts w:ascii="Palatino Linotype" w:eastAsia="Calibri" w:hAnsi="Palatino Linotype" w:cs="Arial"/>
                <w:sz w:val="18"/>
                <w:szCs w:val="18"/>
                <w:highlight w:val="yellow"/>
                <w:lang w:val="es-ES"/>
              </w:rPr>
              <w:t>,17</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,03</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,34</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2,45</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29</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BFBFBF" w:themeFill="background1" w:themeFillShade="BF"/>
            <w:vAlign w:val="center"/>
          </w:tcPr>
          <w:p w:rsidR="000C4A0B" w:rsidRPr="0091159F" w:rsidRDefault="00D52700"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sz w:val="18"/>
                <w:szCs w:val="18"/>
                <w:highlight w:val="yellow"/>
              </w:rPr>
              <w:t>2</w:t>
            </w:r>
          </w:p>
        </w:tc>
      </w:tr>
      <w:tr w:rsidR="000C4A0B" w:rsidRPr="0091159F" w:rsidTr="000C4A0B">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29986</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,08</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,07</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,33</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2,50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88</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BFBFBF" w:themeFill="background1" w:themeFillShade="BF"/>
            <w:vAlign w:val="center"/>
          </w:tcPr>
          <w:p w:rsidR="000C4A0B" w:rsidRPr="0091159F" w:rsidRDefault="00D52700"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sz w:val="18"/>
                <w:szCs w:val="18"/>
                <w:highlight w:val="yellow"/>
              </w:rPr>
              <w:t>2</w:t>
            </w:r>
            <w:r w:rsidR="000C4A0B" w:rsidRPr="0091159F">
              <w:rPr>
                <w:rFonts w:ascii="Palatino Linotype" w:eastAsia="Calibri" w:hAnsi="Palatino Linotype" w:cs="Arial"/>
                <w:sz w:val="18"/>
                <w:szCs w:val="18"/>
                <w:highlight w:val="yellow"/>
              </w:rPr>
              <w:t xml:space="preserve"> </w:t>
            </w:r>
          </w:p>
        </w:tc>
      </w:tr>
      <w:tr w:rsidR="000C4A0B" w:rsidRPr="0091159F" w:rsidTr="000C4A0B">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35068</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,04</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,15</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2,00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26</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2 </w:t>
            </w:r>
          </w:p>
        </w:tc>
      </w:tr>
      <w:tr w:rsidR="000C4A0B" w:rsidRPr="0091159F" w:rsidTr="000C4A0B">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35926</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,06</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,02</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1,75</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102</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2 </w:t>
            </w:r>
          </w:p>
        </w:tc>
      </w:tr>
      <w:tr w:rsidR="000C4A0B" w:rsidRPr="0091159F" w:rsidTr="000C4A0B">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37950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,03</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3,00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60</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CCCCCC"/>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BFBFBF" w:themeFill="background1" w:themeFillShade="BF"/>
            <w:vAlign w:val="center"/>
          </w:tcPr>
          <w:p w:rsidR="000C4A0B" w:rsidRPr="0091159F" w:rsidRDefault="000C4A0B"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BFBFBF" w:themeFill="background1" w:themeFillShade="BF"/>
            <w:vAlign w:val="center"/>
          </w:tcPr>
          <w:p w:rsidR="000C4A0B" w:rsidRPr="0091159F" w:rsidRDefault="00D52700" w:rsidP="000C4A0B">
            <w:pPr>
              <w:spacing w:after="0" w:line="240" w:lineRule="auto"/>
              <w:contextualSpacing/>
              <w:jc w:val="right"/>
              <w:rPr>
                <w:rFonts w:ascii="Palatino Linotype" w:eastAsia="Calibri" w:hAnsi="Palatino Linotype" w:cs="Arial"/>
                <w:sz w:val="18"/>
                <w:szCs w:val="18"/>
                <w:highlight w:val="yellow"/>
              </w:rPr>
            </w:pPr>
            <w:r w:rsidRPr="0091159F">
              <w:rPr>
                <w:rFonts w:ascii="Palatino Linotype" w:eastAsia="Calibri" w:hAnsi="Palatino Linotype"/>
                <w:sz w:val="18"/>
                <w:szCs w:val="18"/>
                <w:highlight w:val="yellow"/>
              </w:rPr>
              <w:t>2</w:t>
            </w:r>
            <w:r w:rsidR="000C4A0B" w:rsidRPr="0091159F">
              <w:rPr>
                <w:rFonts w:ascii="Palatino Linotype" w:eastAsia="Calibri" w:hAnsi="Palatino Linotype" w:cs="Arial"/>
                <w:sz w:val="18"/>
                <w:szCs w:val="18"/>
                <w:highlight w:val="yellow"/>
              </w:rPr>
              <w:t xml:space="preserve">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26180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45</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7</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26510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,18</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17</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26576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,13</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2,27</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97</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9</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28798</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,65</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,29</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17</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32846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,17</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131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7</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33462</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,38</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48</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36124</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,74</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,03</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2,66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58</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9</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37202</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,28</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,05</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,24</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1,66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74</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37532</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,05</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56</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9</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91159F"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37884</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,03</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,03</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1,00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29</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9</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D9D9D9" w:themeFill="background1" w:themeFillShade="D9"/>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 xml:space="preserve">1 </w:t>
            </w:r>
          </w:p>
        </w:tc>
      </w:tr>
      <w:tr w:rsidR="000C4A0B" w:rsidRPr="00F02BD2" w:rsidTr="000C4A0B">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39204</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,33</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,01</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,55</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1,38</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73</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0</w:t>
            </w:r>
          </w:p>
        </w:tc>
        <w:tc>
          <w:tcPr>
            <w:tcW w:w="0" w:type="auto"/>
            <w:shd w:val="clear" w:color="auto" w:fill="E6E6E6"/>
            <w:vAlign w:val="center"/>
          </w:tcPr>
          <w:p w:rsidR="000C4A0B" w:rsidRPr="0091159F" w:rsidRDefault="000C4A0B" w:rsidP="000C4A0B">
            <w:pPr>
              <w:spacing w:after="0" w:line="240" w:lineRule="auto"/>
              <w:jc w:val="right"/>
              <w:rPr>
                <w:rFonts w:ascii="Palatino Linotype" w:eastAsia="Calibri" w:hAnsi="Palatino Linotype" w:cs="Arial"/>
                <w:sz w:val="18"/>
                <w:szCs w:val="18"/>
                <w:highlight w:val="yellow"/>
              </w:rPr>
            </w:pPr>
            <w:r w:rsidRPr="0091159F">
              <w:rPr>
                <w:rFonts w:ascii="Palatino Linotype" w:eastAsia="Calibri" w:hAnsi="Palatino Linotype" w:cs="Arial"/>
                <w:sz w:val="18"/>
                <w:szCs w:val="18"/>
                <w:highlight w:val="yellow"/>
              </w:rPr>
              <w:t>2</w:t>
            </w:r>
          </w:p>
        </w:tc>
        <w:tc>
          <w:tcPr>
            <w:tcW w:w="0" w:type="auto"/>
            <w:shd w:val="clear" w:color="auto" w:fill="D9D9D9" w:themeFill="background1" w:themeFillShade="D9"/>
            <w:vAlign w:val="center"/>
          </w:tcPr>
          <w:p w:rsidR="000C4A0B" w:rsidRPr="000C4A0B" w:rsidRDefault="000C4A0B" w:rsidP="000C4A0B">
            <w:pPr>
              <w:spacing w:after="0" w:line="240" w:lineRule="auto"/>
              <w:jc w:val="right"/>
              <w:rPr>
                <w:rFonts w:ascii="Palatino Linotype" w:eastAsia="Calibri" w:hAnsi="Palatino Linotype" w:cs="Arial"/>
                <w:sz w:val="18"/>
                <w:szCs w:val="18"/>
              </w:rPr>
            </w:pPr>
            <w:r w:rsidRPr="0091159F">
              <w:rPr>
                <w:rFonts w:ascii="Palatino Linotype" w:eastAsia="Calibri" w:hAnsi="Palatino Linotype" w:cs="Arial"/>
                <w:sz w:val="18"/>
                <w:szCs w:val="18"/>
                <w:highlight w:val="yellow"/>
              </w:rPr>
              <w:t>1</w:t>
            </w:r>
            <w:r w:rsidRPr="000C4A0B">
              <w:rPr>
                <w:rFonts w:ascii="Palatino Linotype" w:eastAsia="Calibri" w:hAnsi="Palatino Linotype" w:cs="Arial"/>
                <w:sz w:val="18"/>
                <w:szCs w:val="18"/>
              </w:rPr>
              <w:t xml:space="preserve"> </w:t>
            </w:r>
          </w:p>
        </w:tc>
      </w:tr>
    </w:tbl>
    <w:p w:rsidR="000C4A0B" w:rsidRDefault="000C4A0B" w:rsidP="000C4A0B">
      <w:pPr>
        <w:spacing w:after="0" w:line="240" w:lineRule="exact"/>
        <w:ind w:left="100" w:right="38" w:firstLine="283"/>
        <w:jc w:val="both"/>
        <w:rPr>
          <w:rFonts w:ascii="Palatino Linotype" w:hAnsi="Palatino Linotype"/>
          <w:sz w:val="20"/>
          <w:szCs w:val="20"/>
          <w:lang w:val="es-ES"/>
        </w:rPr>
      </w:pP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bCs/>
          <w:i/>
          <w:sz w:val="20"/>
          <w:szCs w:val="20"/>
          <w:lang w:val="es-ES"/>
        </w:rPr>
        <w:t>3.1.</w:t>
      </w:r>
      <w:r w:rsidRPr="001231FD">
        <w:rPr>
          <w:rFonts w:ascii="Palatino Linotype" w:hAnsi="Palatino Linotype"/>
          <w:i/>
          <w:sz w:val="20"/>
          <w:szCs w:val="20"/>
          <w:lang w:val="es-ES"/>
        </w:rPr>
        <w:t xml:space="preserve"> Uso de </w:t>
      </w:r>
      <w:proofErr w:type="spellStart"/>
      <w:r w:rsidRPr="001231FD">
        <w:rPr>
          <w:rFonts w:ascii="Palatino Linotype" w:hAnsi="Palatino Linotype"/>
          <w:bCs/>
          <w:i/>
          <w:sz w:val="20"/>
          <w:szCs w:val="20"/>
          <w:lang w:val="es-ES"/>
        </w:rPr>
        <w:t>TICs</w:t>
      </w:r>
      <w:proofErr w:type="spellEnd"/>
      <w:r w:rsidRPr="001231FD">
        <w:rPr>
          <w:rFonts w:ascii="Palatino Linotype" w:hAnsi="Palatino Linotype"/>
          <w:bCs/>
          <w:i/>
          <w:sz w:val="20"/>
          <w:szCs w:val="20"/>
          <w:lang w:val="es-ES"/>
        </w:rPr>
        <w:t xml:space="preserve">: </w:t>
      </w:r>
      <w:r w:rsidRPr="001231FD">
        <w:rPr>
          <w:rFonts w:ascii="Palatino Linotype" w:hAnsi="Palatino Linotype"/>
          <w:bCs/>
          <w:sz w:val="20"/>
          <w:szCs w:val="20"/>
          <w:lang w:val="es-ES"/>
        </w:rPr>
        <w:t xml:space="preserve">En 17 centros reconocen explícitamente el uso destacado de las nuevas tecnologías en el centro </w:t>
      </w:r>
      <w:r w:rsidRPr="001231FD">
        <w:rPr>
          <w:rFonts w:ascii="Palatino Linotype" w:hAnsi="Palatino Linotype"/>
          <w:sz w:val="20"/>
          <w:szCs w:val="20"/>
          <w:lang w:val="es-ES"/>
        </w:rPr>
        <w:t xml:space="preserve">(blogs, pizarras digitales, eskola2.0, páginas web, escuelas virtuales, ordenadores en las aulas, proyector y conexión a Internet). La mayoría reconocen que cuentan con buen equipamiento y que la formación del profesorado en </w:t>
      </w:r>
      <w:proofErr w:type="spellStart"/>
      <w:r w:rsidRPr="001231FD">
        <w:rPr>
          <w:rFonts w:ascii="Palatino Linotype" w:hAnsi="Palatino Linotype"/>
          <w:sz w:val="20"/>
          <w:szCs w:val="20"/>
          <w:lang w:val="es-ES"/>
        </w:rPr>
        <w:t>TICs</w:t>
      </w:r>
      <w:proofErr w:type="spellEnd"/>
      <w:r w:rsidRPr="001231FD">
        <w:rPr>
          <w:rFonts w:ascii="Palatino Linotype" w:hAnsi="Palatino Linotype"/>
          <w:sz w:val="20"/>
          <w:szCs w:val="20"/>
          <w:lang w:val="es-ES"/>
        </w:rPr>
        <w:t xml:space="preserve"> es buena. De ellos 6 destacan de forma sobresaliente, las </w:t>
      </w:r>
      <w:proofErr w:type="spellStart"/>
      <w:r w:rsidRPr="001231FD">
        <w:rPr>
          <w:rFonts w:ascii="Palatino Linotype" w:hAnsi="Palatino Linotype"/>
          <w:sz w:val="20"/>
          <w:szCs w:val="20"/>
          <w:lang w:val="es-ES"/>
        </w:rPr>
        <w:t>TICs</w:t>
      </w:r>
      <w:proofErr w:type="spellEnd"/>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constituye una de las áreas estratégicas prioritarias de estos centros y la excelente formación del profesorado en éste área está permitiendo integrarlas como un recurso didáctico normalizado y como un instrumento de comunicación interno y externo.</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En otros centros, sin embargo, a pesar de tener la infraestructura informática necesaria su utilización depende de la pericia del profesorado (</w:t>
      </w:r>
      <w:r w:rsidRPr="001231FD">
        <w:rPr>
          <w:rFonts w:ascii="Palatino Linotype" w:hAnsi="Palatino Linotype"/>
          <w:i/>
          <w:sz w:val="20"/>
          <w:szCs w:val="20"/>
          <w:lang w:val="es-ES"/>
        </w:rPr>
        <w:t xml:space="preserve">“el uso de las </w:t>
      </w:r>
      <w:proofErr w:type="spellStart"/>
      <w:r w:rsidRPr="001231FD">
        <w:rPr>
          <w:rFonts w:ascii="Palatino Linotype" w:hAnsi="Palatino Linotype"/>
          <w:i/>
          <w:sz w:val="20"/>
          <w:szCs w:val="20"/>
          <w:lang w:val="es-ES"/>
        </w:rPr>
        <w:t>TICs</w:t>
      </w:r>
      <w:proofErr w:type="spellEnd"/>
      <w:r w:rsidRPr="001231FD">
        <w:rPr>
          <w:rFonts w:ascii="Palatino Linotype" w:hAnsi="Palatino Linotype"/>
          <w:i/>
          <w:sz w:val="20"/>
          <w:szCs w:val="20"/>
          <w:lang w:val="es-ES"/>
        </w:rPr>
        <w:t xml:space="preserve"> va por quintas”</w:t>
      </w:r>
      <w:r w:rsidRPr="001231FD">
        <w:rPr>
          <w:rFonts w:ascii="Palatino Linotype" w:hAnsi="Palatino Linotype"/>
          <w:sz w:val="20"/>
          <w:szCs w:val="20"/>
          <w:lang w:val="es-ES"/>
        </w:rPr>
        <w:t>)</w:t>
      </w:r>
      <w:r w:rsidRPr="001231FD">
        <w:rPr>
          <w:rFonts w:ascii="Palatino Linotype" w:hAnsi="Palatino Linotype"/>
          <w:i/>
          <w:sz w:val="20"/>
          <w:szCs w:val="20"/>
          <w:lang w:val="es-ES"/>
        </w:rPr>
        <w:t xml:space="preserve"> </w:t>
      </w:r>
      <w:r w:rsidRPr="001231FD">
        <w:rPr>
          <w:rFonts w:ascii="Palatino Linotype" w:hAnsi="Palatino Linotype"/>
          <w:sz w:val="20"/>
          <w:szCs w:val="20"/>
          <w:highlight w:val="yellow"/>
          <w:lang w:val="es-ES"/>
        </w:rPr>
        <w:t>y</w:t>
      </w:r>
      <w:r w:rsidRPr="001231FD">
        <w:rPr>
          <w:rFonts w:ascii="Palatino Linotype" w:hAnsi="Palatino Linotype"/>
          <w:i/>
          <w:sz w:val="20"/>
          <w:szCs w:val="20"/>
          <w:lang w:val="es-ES"/>
        </w:rPr>
        <w:t xml:space="preserve"> </w:t>
      </w:r>
      <w:r w:rsidRPr="001231FD">
        <w:rPr>
          <w:rFonts w:ascii="Palatino Linotype" w:hAnsi="Palatino Linotype"/>
          <w:sz w:val="20"/>
          <w:szCs w:val="20"/>
          <w:lang w:val="es-ES"/>
        </w:rPr>
        <w:t>del tipo de asignatura; además perciben necesidad de formación en este área.</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i/>
          <w:sz w:val="20"/>
          <w:szCs w:val="20"/>
          <w:lang w:val="es-ES"/>
        </w:rPr>
        <w:t xml:space="preserve">3.2. Materiales propios: </w:t>
      </w:r>
      <w:r w:rsidRPr="001231FD">
        <w:rPr>
          <w:rFonts w:ascii="Palatino Linotype" w:hAnsi="Palatino Linotype"/>
          <w:sz w:val="20"/>
          <w:szCs w:val="20"/>
          <w:lang w:val="es-ES"/>
        </w:rPr>
        <w:t xml:space="preserve">En 14 centros destacan la elaboración de materiales educativos propios y, en particular, en tres centros de manera excepcional, dos de ellos materiales de Lengua y uno de Matemáticas. </w:t>
      </w:r>
    </w:p>
    <w:p w:rsidR="001231FD" w:rsidRPr="001231FD" w:rsidRDefault="00D52700" w:rsidP="00B3419E">
      <w:pPr>
        <w:spacing w:after="0" w:line="240" w:lineRule="exact"/>
        <w:ind w:left="100" w:right="38" w:firstLine="283"/>
        <w:jc w:val="both"/>
        <w:rPr>
          <w:rFonts w:ascii="Palatino Linotype" w:hAnsi="Palatino Linotype"/>
          <w:sz w:val="20"/>
          <w:szCs w:val="20"/>
          <w:lang w:val="es-ES"/>
        </w:rPr>
      </w:pPr>
      <w:r>
        <w:rPr>
          <w:rFonts w:ascii="Palatino Linotype" w:hAnsi="Palatino Linotype"/>
          <w:sz w:val="20"/>
          <w:szCs w:val="20"/>
          <w:lang w:val="es-ES"/>
        </w:rPr>
        <w:t>Como se puede observar en la tabla 6 t</w:t>
      </w:r>
      <w:r w:rsidR="001231FD" w:rsidRPr="001231FD">
        <w:rPr>
          <w:rFonts w:ascii="Palatino Linotype" w:hAnsi="Palatino Linotype"/>
          <w:sz w:val="20"/>
          <w:szCs w:val="20"/>
          <w:lang w:val="es-ES"/>
        </w:rPr>
        <w:t xml:space="preserve">ampoco se han encontrado diferencias reseñables entre </w:t>
      </w:r>
      <w:r>
        <w:rPr>
          <w:rFonts w:ascii="Palatino Linotype" w:hAnsi="Palatino Linotype"/>
          <w:sz w:val="20"/>
          <w:szCs w:val="20"/>
          <w:lang w:val="es-ES"/>
        </w:rPr>
        <w:t>estos</w:t>
      </w:r>
      <w:r w:rsidR="001231FD" w:rsidRPr="001231FD">
        <w:rPr>
          <w:rFonts w:ascii="Palatino Linotype" w:hAnsi="Palatino Linotype"/>
          <w:sz w:val="20"/>
          <w:szCs w:val="20"/>
          <w:lang w:val="es-ES"/>
        </w:rPr>
        <w:t xml:space="preserve"> centros en función de las características consideradas en la investigación.</w:t>
      </w:r>
    </w:p>
    <w:p w:rsidR="00B3419E" w:rsidRDefault="00B3419E" w:rsidP="00B3419E">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Conclusiones</w:t>
      </w:r>
    </w:p>
    <w:p w:rsidR="00B3419E" w:rsidRDefault="00B3419E" w:rsidP="00B3419E">
      <w:pPr>
        <w:spacing w:after="0" w:line="240" w:lineRule="auto"/>
        <w:jc w:val="center"/>
        <w:rPr>
          <w:rFonts w:ascii="Palatino Linotype" w:hAnsi="Palatino Linotype"/>
          <w:b/>
          <w:sz w:val="20"/>
          <w:szCs w:val="20"/>
          <w:lang w:val="es-ES"/>
        </w:rPr>
      </w:pP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La primera conclusión de este trabajo es que se confirma, como se ha encontrado en trabajos previos y realizados en otros contextos</w:t>
      </w:r>
      <w:r w:rsidR="00DE5D47">
        <w:rPr>
          <w:rFonts w:ascii="Palatino Linotype" w:hAnsi="Palatino Linotype"/>
          <w:sz w:val="20"/>
          <w:szCs w:val="20"/>
          <w:lang w:val="es-ES"/>
        </w:rPr>
        <w:t xml:space="preserve"> </w:t>
      </w:r>
      <w:r w:rsidR="00DE5D47" w:rsidRPr="000A7CE6">
        <w:rPr>
          <w:rFonts w:ascii="Palatino Linotype" w:hAnsi="Palatino Linotype"/>
          <w:sz w:val="20"/>
          <w:szCs w:val="20"/>
          <w:highlight w:val="yellow"/>
          <w:lang w:val="es-ES"/>
        </w:rPr>
        <w:t>(</w:t>
      </w:r>
      <w:proofErr w:type="spellStart"/>
      <w:r w:rsidR="00DE5D47" w:rsidRPr="000A7CE6">
        <w:rPr>
          <w:rFonts w:ascii="Palatino Linotype" w:eastAsia="Palatino Linotype" w:hAnsi="Palatino Linotype" w:cs="Palatino Linotype"/>
          <w:color w:val="231F20"/>
          <w:spacing w:val="-2"/>
          <w:sz w:val="20"/>
          <w:szCs w:val="20"/>
          <w:highlight w:val="yellow"/>
          <w:lang w:val="es-ES"/>
        </w:rPr>
        <w:t>Elmore</w:t>
      </w:r>
      <w:proofErr w:type="spellEnd"/>
      <w:r w:rsidR="00DE5D47" w:rsidRPr="000A7CE6">
        <w:rPr>
          <w:rFonts w:ascii="Palatino Linotype" w:eastAsia="Palatino Linotype" w:hAnsi="Palatino Linotype" w:cs="Palatino Linotype"/>
          <w:color w:val="231F20"/>
          <w:spacing w:val="-2"/>
          <w:sz w:val="20"/>
          <w:szCs w:val="20"/>
          <w:highlight w:val="yellow"/>
          <w:lang w:val="es-ES"/>
        </w:rPr>
        <w:t xml:space="preserve">, 2010; </w:t>
      </w:r>
      <w:proofErr w:type="spellStart"/>
      <w:r w:rsidR="00DE5D47" w:rsidRPr="000A7CE6">
        <w:rPr>
          <w:rFonts w:ascii="Palatino Linotype" w:eastAsia="Palatino Linotype" w:hAnsi="Palatino Linotype" w:cs="Palatino Linotype"/>
          <w:color w:val="231F20"/>
          <w:spacing w:val="-2"/>
          <w:sz w:val="20"/>
          <w:szCs w:val="20"/>
          <w:highlight w:val="yellow"/>
          <w:lang w:val="es-ES"/>
        </w:rPr>
        <w:t>Hargreaves</w:t>
      </w:r>
      <w:proofErr w:type="spellEnd"/>
      <w:r w:rsidR="00DE5D47" w:rsidRPr="000A7CE6">
        <w:rPr>
          <w:rFonts w:ascii="Palatino Linotype" w:eastAsia="Palatino Linotype" w:hAnsi="Palatino Linotype" w:cs="Palatino Linotype"/>
          <w:color w:val="231F20"/>
          <w:spacing w:val="-2"/>
          <w:sz w:val="20"/>
          <w:szCs w:val="20"/>
          <w:highlight w:val="yellow"/>
          <w:lang w:val="es-ES"/>
        </w:rPr>
        <w:t xml:space="preserve"> y </w:t>
      </w:r>
      <w:proofErr w:type="spellStart"/>
      <w:r w:rsidR="00DE5D47" w:rsidRPr="000A7CE6">
        <w:rPr>
          <w:rFonts w:ascii="Palatino Linotype" w:eastAsia="Palatino Linotype" w:hAnsi="Palatino Linotype" w:cs="Palatino Linotype"/>
          <w:color w:val="231F20"/>
          <w:spacing w:val="-2"/>
          <w:sz w:val="20"/>
          <w:szCs w:val="20"/>
          <w:highlight w:val="yellow"/>
          <w:lang w:val="es-ES"/>
        </w:rPr>
        <w:t>Fullan</w:t>
      </w:r>
      <w:proofErr w:type="spellEnd"/>
      <w:r w:rsidR="00DE5D47" w:rsidRPr="000A7CE6">
        <w:rPr>
          <w:rFonts w:ascii="Palatino Linotype" w:eastAsia="Palatino Linotype" w:hAnsi="Palatino Linotype" w:cs="Palatino Linotype"/>
          <w:color w:val="231F20"/>
          <w:spacing w:val="-2"/>
          <w:sz w:val="20"/>
          <w:szCs w:val="20"/>
          <w:highlight w:val="yellow"/>
          <w:lang w:val="es-ES"/>
        </w:rPr>
        <w:t xml:space="preserve">, 2014; </w:t>
      </w:r>
      <w:proofErr w:type="spellStart"/>
      <w:r w:rsidR="00DE5D47" w:rsidRPr="000A7CE6">
        <w:rPr>
          <w:rFonts w:ascii="Palatino Linotype" w:eastAsia="Palatino Linotype" w:hAnsi="Palatino Linotype" w:cs="Palatino Linotype"/>
          <w:color w:val="231F20"/>
          <w:spacing w:val="-2"/>
          <w:sz w:val="20"/>
          <w:szCs w:val="20"/>
          <w:highlight w:val="yellow"/>
          <w:lang w:val="es-ES"/>
        </w:rPr>
        <w:t>Hattie</w:t>
      </w:r>
      <w:proofErr w:type="spellEnd"/>
      <w:r w:rsidR="00DE5D47" w:rsidRPr="000A7CE6">
        <w:rPr>
          <w:rFonts w:ascii="Palatino Linotype" w:eastAsia="Palatino Linotype" w:hAnsi="Palatino Linotype" w:cs="Palatino Linotype"/>
          <w:color w:val="231F20"/>
          <w:spacing w:val="-2"/>
          <w:sz w:val="20"/>
          <w:szCs w:val="20"/>
          <w:highlight w:val="yellow"/>
          <w:lang w:val="es-ES"/>
        </w:rPr>
        <w:t xml:space="preserve">, 2009; </w:t>
      </w:r>
      <w:proofErr w:type="spellStart"/>
      <w:r w:rsidR="00DE5D47" w:rsidRPr="000A7CE6">
        <w:rPr>
          <w:rFonts w:ascii="Palatino Linotype" w:eastAsia="Palatino Linotype" w:hAnsi="Palatino Linotype" w:cs="Palatino Linotype"/>
          <w:color w:val="231F20"/>
          <w:spacing w:val="-2"/>
          <w:sz w:val="20"/>
          <w:szCs w:val="20"/>
          <w:highlight w:val="yellow"/>
          <w:lang w:val="es-ES"/>
        </w:rPr>
        <w:t>Muijs</w:t>
      </w:r>
      <w:proofErr w:type="spellEnd"/>
      <w:r w:rsidR="00DE5D47" w:rsidRPr="000A7CE6">
        <w:rPr>
          <w:rFonts w:ascii="Palatino Linotype" w:eastAsia="Palatino Linotype" w:hAnsi="Palatino Linotype" w:cs="Palatino Linotype"/>
          <w:color w:val="231F20"/>
          <w:spacing w:val="-2"/>
          <w:sz w:val="20"/>
          <w:szCs w:val="20"/>
          <w:highlight w:val="yellow"/>
          <w:lang w:val="es-ES"/>
        </w:rPr>
        <w:t xml:space="preserve"> &amp; Reynolds, 2011; </w:t>
      </w:r>
      <w:proofErr w:type="spellStart"/>
      <w:r w:rsidR="00DE5D47" w:rsidRPr="000A7CE6">
        <w:rPr>
          <w:rFonts w:ascii="Palatino Linotype" w:eastAsia="Palatino Linotype" w:hAnsi="Palatino Linotype" w:cs="Palatino Linotype"/>
          <w:color w:val="231F20"/>
          <w:spacing w:val="-2"/>
          <w:sz w:val="20"/>
          <w:szCs w:val="20"/>
          <w:highlight w:val="yellow"/>
          <w:lang w:val="es-ES"/>
        </w:rPr>
        <w:t>Muijs</w:t>
      </w:r>
      <w:proofErr w:type="spellEnd"/>
      <w:r w:rsidR="00DE5D47" w:rsidRPr="000A7CE6">
        <w:rPr>
          <w:rFonts w:ascii="Palatino Linotype" w:eastAsia="Palatino Linotype" w:hAnsi="Palatino Linotype" w:cs="Palatino Linotype"/>
          <w:color w:val="231F20"/>
          <w:spacing w:val="-2"/>
          <w:sz w:val="20"/>
          <w:szCs w:val="20"/>
          <w:highlight w:val="yellow"/>
          <w:lang w:val="es-ES"/>
        </w:rPr>
        <w:t xml:space="preserve"> et. al, 2014; Murillo, 2004, 2005, 2007; Murillo, Martínez y Hernández, 2011)</w:t>
      </w:r>
      <w:r w:rsidRPr="001231FD">
        <w:rPr>
          <w:rFonts w:ascii="Palatino Linotype" w:hAnsi="Palatino Linotype"/>
          <w:sz w:val="20"/>
          <w:szCs w:val="20"/>
          <w:lang w:val="es-ES"/>
        </w:rPr>
        <w:t xml:space="preserve">, que la metodología </w:t>
      </w:r>
      <w:r w:rsidR="0091159F">
        <w:rPr>
          <w:rFonts w:ascii="Palatino Linotype" w:hAnsi="Palatino Linotype"/>
          <w:sz w:val="20"/>
          <w:szCs w:val="20"/>
          <w:lang w:val="es-ES"/>
        </w:rPr>
        <w:t>de enseñanza y</w:t>
      </w:r>
      <w:r w:rsidRPr="001231FD">
        <w:rPr>
          <w:rFonts w:ascii="Palatino Linotype" w:hAnsi="Palatino Linotype"/>
          <w:sz w:val="20"/>
          <w:szCs w:val="20"/>
          <w:lang w:val="es-ES"/>
        </w:rPr>
        <w:t xml:space="preserve"> recursos </w:t>
      </w:r>
      <w:r w:rsidR="0091159F">
        <w:rPr>
          <w:rFonts w:ascii="Palatino Linotype" w:hAnsi="Palatino Linotype"/>
          <w:sz w:val="20"/>
          <w:szCs w:val="20"/>
          <w:lang w:val="es-ES"/>
        </w:rPr>
        <w:t>u</w:t>
      </w:r>
      <w:r w:rsidRPr="001231FD">
        <w:rPr>
          <w:rFonts w:ascii="Palatino Linotype" w:hAnsi="Palatino Linotype"/>
          <w:sz w:val="20"/>
          <w:szCs w:val="20"/>
          <w:lang w:val="es-ES"/>
        </w:rPr>
        <w:t>tilizados en el aula</w:t>
      </w:r>
      <w:r w:rsidR="000A7CE6">
        <w:rPr>
          <w:rFonts w:ascii="Palatino Linotype" w:hAnsi="Palatino Linotype"/>
          <w:sz w:val="20"/>
          <w:szCs w:val="20"/>
          <w:lang w:val="es-ES"/>
        </w:rPr>
        <w:t xml:space="preserve"> </w:t>
      </w:r>
      <w:r w:rsidRPr="001231FD">
        <w:rPr>
          <w:rFonts w:ascii="Palatino Linotype" w:hAnsi="Palatino Linotype"/>
          <w:sz w:val="20"/>
          <w:szCs w:val="20"/>
          <w:lang w:val="es-ES"/>
        </w:rPr>
        <w:t xml:space="preserve">constituyen un factor clave de la eficacia de los centros </w:t>
      </w:r>
      <w:r w:rsidRPr="001231FD">
        <w:rPr>
          <w:rFonts w:ascii="Palatino Linotype" w:hAnsi="Palatino Linotype"/>
          <w:sz w:val="20"/>
          <w:szCs w:val="20"/>
          <w:lang w:val="es-ES"/>
        </w:rPr>
        <w:lastRenderedPageBreak/>
        <w:t>escolares en la CAPV.</w:t>
      </w:r>
      <w:r w:rsidR="00E6706C">
        <w:rPr>
          <w:rFonts w:ascii="Palatino Linotype" w:hAnsi="Palatino Linotype"/>
          <w:sz w:val="20"/>
          <w:szCs w:val="20"/>
          <w:lang w:val="es-ES"/>
        </w:rPr>
        <w:t xml:space="preserve"> </w:t>
      </w:r>
    </w:p>
    <w:p w:rsidR="00DE5D47" w:rsidRPr="00DB557E" w:rsidRDefault="001231FD" w:rsidP="00DE5D47">
      <w:pPr>
        <w:spacing w:after="0" w:line="240" w:lineRule="exact"/>
        <w:ind w:left="100" w:right="38" w:firstLine="283"/>
        <w:jc w:val="both"/>
        <w:rPr>
          <w:rFonts w:ascii="Palatino Linotype" w:eastAsia="Gill Sans MT" w:hAnsi="Palatino Linotype" w:cs="Gill Sans MT"/>
          <w:bCs/>
          <w:iCs/>
          <w:color w:val="231F20"/>
          <w:sz w:val="20"/>
          <w:szCs w:val="20"/>
          <w:highlight w:val="yellow"/>
          <w:lang w:val="es-ES"/>
        </w:rPr>
      </w:pPr>
      <w:r w:rsidRPr="001231FD">
        <w:rPr>
          <w:rFonts w:ascii="Palatino Linotype" w:hAnsi="Palatino Linotype"/>
          <w:sz w:val="20"/>
          <w:szCs w:val="20"/>
          <w:lang w:val="es-ES"/>
        </w:rPr>
        <w:t xml:space="preserve">En segundo lugar, no se han encontrado diferencias en </w:t>
      </w:r>
      <w:r w:rsidR="00DE5D47">
        <w:rPr>
          <w:rFonts w:ascii="Palatino Linotype" w:hAnsi="Palatino Linotype"/>
          <w:sz w:val="20"/>
          <w:szCs w:val="20"/>
          <w:lang w:val="es-ES"/>
        </w:rPr>
        <w:t>el tipo de metodología de enseñanza</w:t>
      </w:r>
      <w:r w:rsidRPr="001231FD">
        <w:rPr>
          <w:rFonts w:ascii="Palatino Linotype" w:hAnsi="Palatino Linotype"/>
          <w:sz w:val="20"/>
          <w:szCs w:val="20"/>
          <w:lang w:val="es-ES"/>
        </w:rPr>
        <w:t xml:space="preserve"> emplead</w:t>
      </w:r>
      <w:r w:rsidR="00DE5D47">
        <w:rPr>
          <w:rFonts w:ascii="Palatino Linotype" w:hAnsi="Palatino Linotype"/>
          <w:sz w:val="20"/>
          <w:szCs w:val="20"/>
          <w:lang w:val="es-ES"/>
        </w:rPr>
        <w:t>a</w:t>
      </w:r>
      <w:r w:rsidRPr="001231FD">
        <w:rPr>
          <w:rFonts w:ascii="Palatino Linotype" w:hAnsi="Palatino Linotype"/>
          <w:sz w:val="20"/>
          <w:szCs w:val="20"/>
          <w:lang w:val="es-ES"/>
        </w:rPr>
        <w:t xml:space="preserve"> en función de las características de estos centros </w:t>
      </w:r>
      <w:proofErr w:type="gramStart"/>
      <w:r w:rsidRPr="001231FD">
        <w:rPr>
          <w:rFonts w:ascii="Palatino Linotype" w:hAnsi="Palatino Linotype"/>
          <w:sz w:val="20"/>
          <w:szCs w:val="20"/>
          <w:lang w:val="es-ES"/>
        </w:rPr>
        <w:t>(</w:t>
      </w:r>
      <w:r w:rsidR="00DE5D47" w:rsidRPr="00DB557E">
        <w:rPr>
          <w:rFonts w:ascii="Palatino Linotype" w:eastAsia="Times New Roman" w:hAnsi="Palatino Linotype" w:cs="Times New Roman"/>
          <w:sz w:val="20"/>
          <w:szCs w:val="20"/>
          <w:highlight w:val="yellow"/>
          <w:lang w:val="es-ES"/>
        </w:rPr>
        <w:t xml:space="preserve"> red</w:t>
      </w:r>
      <w:proofErr w:type="gramEnd"/>
      <w:r w:rsidR="00DE5D47" w:rsidRPr="00DB557E">
        <w:rPr>
          <w:rFonts w:ascii="Palatino Linotype" w:eastAsia="Times New Roman" w:hAnsi="Palatino Linotype" w:cs="Times New Roman"/>
          <w:sz w:val="20"/>
          <w:szCs w:val="20"/>
          <w:highlight w:val="yellow"/>
          <w:lang w:val="es-ES"/>
        </w:rPr>
        <w:t xml:space="preserve"> escolar, tasa de alumnado vascoparlante del centro, tasa de inmigrantes</w:t>
      </w:r>
      <w:r w:rsidR="00DE5D47">
        <w:rPr>
          <w:rFonts w:ascii="Palatino Linotype" w:eastAsia="Times New Roman" w:hAnsi="Palatino Linotype" w:cs="Times New Roman"/>
          <w:sz w:val="20"/>
          <w:szCs w:val="20"/>
          <w:highlight w:val="yellow"/>
          <w:lang w:val="es-ES"/>
        </w:rPr>
        <w:t xml:space="preserve">, </w:t>
      </w:r>
      <w:r w:rsidR="00DE5D47" w:rsidRPr="00DB557E">
        <w:rPr>
          <w:rFonts w:ascii="Palatino Linotype" w:eastAsia="Times New Roman" w:hAnsi="Palatino Linotype" w:cs="Times New Roman"/>
          <w:sz w:val="20"/>
          <w:szCs w:val="20"/>
          <w:highlight w:val="yellow"/>
          <w:lang w:val="es-ES"/>
        </w:rPr>
        <w:t>índice socioeconómico y cultural (ISEC) medio del alumnado</w:t>
      </w:r>
      <w:r w:rsidR="00DE5D47">
        <w:rPr>
          <w:rFonts w:ascii="Palatino Linotype" w:eastAsia="Times New Roman" w:hAnsi="Palatino Linotype" w:cs="Times New Roman"/>
          <w:sz w:val="20"/>
          <w:szCs w:val="20"/>
          <w:highlight w:val="yellow"/>
          <w:lang w:val="es-ES"/>
        </w:rPr>
        <w:t>,</w:t>
      </w:r>
      <w:r w:rsidR="00DE5D47" w:rsidRPr="00DB557E">
        <w:rPr>
          <w:rFonts w:ascii="Palatino Linotype" w:eastAsia="Times New Roman" w:hAnsi="Palatino Linotype" w:cs="Times New Roman"/>
          <w:sz w:val="20"/>
          <w:szCs w:val="20"/>
          <w:highlight w:val="yellow"/>
          <w:lang w:val="es-ES"/>
        </w:rPr>
        <w:t xml:space="preserve"> tasa de alumnado repetidor</w:t>
      </w:r>
      <w:r w:rsidR="00DE5D47">
        <w:rPr>
          <w:rFonts w:ascii="Palatino Linotype" w:eastAsia="Times New Roman" w:hAnsi="Palatino Linotype" w:cs="Times New Roman"/>
          <w:sz w:val="20"/>
          <w:szCs w:val="20"/>
          <w:highlight w:val="yellow"/>
          <w:lang w:val="es-ES"/>
        </w:rPr>
        <w:t>,</w:t>
      </w:r>
      <w:r w:rsidR="00DE5D47" w:rsidRPr="00DB557E">
        <w:rPr>
          <w:rFonts w:ascii="Palatino Linotype" w:eastAsia="Times New Roman" w:hAnsi="Palatino Linotype" w:cs="Times New Roman"/>
          <w:sz w:val="20"/>
          <w:szCs w:val="20"/>
          <w:highlight w:val="yellow"/>
          <w:lang w:val="es-ES"/>
        </w:rPr>
        <w:t xml:space="preserve"> modelo lingüístico,  tamaño del centro y etapa</w:t>
      </w:r>
      <w:r w:rsidR="00DE5D47" w:rsidRPr="00DB557E">
        <w:rPr>
          <w:rFonts w:ascii="Palatino Linotype" w:eastAsia="Gill Sans MT" w:hAnsi="Palatino Linotype" w:cs="Gill Sans MT"/>
          <w:bCs/>
          <w:iCs/>
          <w:color w:val="231F20"/>
          <w:sz w:val="20"/>
          <w:szCs w:val="20"/>
          <w:highlight w:val="yellow"/>
          <w:lang w:val="es-ES"/>
        </w:rPr>
        <w:t>).</w:t>
      </w:r>
    </w:p>
    <w:p w:rsidR="00B3419E" w:rsidRDefault="004D2A63" w:rsidP="00B3419E">
      <w:pPr>
        <w:spacing w:after="0" w:line="240" w:lineRule="exact"/>
        <w:ind w:left="100" w:right="38" w:firstLine="283"/>
        <w:jc w:val="both"/>
        <w:rPr>
          <w:rFonts w:ascii="Palatino Linotype" w:hAnsi="Palatino Linotype"/>
          <w:sz w:val="20"/>
          <w:szCs w:val="20"/>
          <w:lang w:val="es-ES"/>
        </w:rPr>
      </w:pPr>
      <w:r>
        <w:rPr>
          <w:rFonts w:ascii="Palatino Linotype" w:hAnsi="Palatino Linotype"/>
          <w:sz w:val="20"/>
          <w:szCs w:val="20"/>
          <w:lang w:val="es-ES"/>
        </w:rPr>
        <w:t xml:space="preserve">Si bien la innovación metodológica en diversas áreas se considera un factor clave de la eficacia escolar, no se ha encontrado que destaque una metodología en particular. </w:t>
      </w:r>
      <w:r w:rsidR="001231FD" w:rsidRPr="001231FD">
        <w:rPr>
          <w:rFonts w:ascii="Palatino Linotype" w:hAnsi="Palatino Linotype"/>
          <w:sz w:val="20"/>
          <w:szCs w:val="20"/>
          <w:lang w:val="es-ES"/>
        </w:rPr>
        <w:t>Los centros de alto nivel de eficacia en la CAPV utilizan metodologías y recursos de una gran diversidad</w:t>
      </w:r>
      <w:r w:rsidR="00BD138D">
        <w:rPr>
          <w:rFonts w:ascii="Palatino Linotype" w:hAnsi="Palatino Linotype"/>
          <w:sz w:val="20"/>
          <w:szCs w:val="20"/>
          <w:lang w:val="es-ES"/>
        </w:rPr>
        <w:t xml:space="preserve">. </w:t>
      </w:r>
      <w:r>
        <w:rPr>
          <w:rFonts w:ascii="Palatino Linotype" w:hAnsi="Palatino Linotype"/>
          <w:sz w:val="20"/>
          <w:szCs w:val="20"/>
          <w:lang w:val="es-ES"/>
        </w:rPr>
        <w:t>Aproximadamente dos tercios de los</w:t>
      </w:r>
      <w:r w:rsidR="001231FD" w:rsidRPr="001231FD">
        <w:rPr>
          <w:rFonts w:ascii="Palatino Linotype" w:hAnsi="Palatino Linotype"/>
          <w:sz w:val="20"/>
          <w:szCs w:val="20"/>
          <w:lang w:val="es-ES"/>
        </w:rPr>
        <w:t xml:space="preserve"> centros analizados destacan  por llevar a cabo alguna metodología específica</w:t>
      </w:r>
      <w:r w:rsidR="00BD138D">
        <w:rPr>
          <w:rFonts w:ascii="Palatino Linotype" w:hAnsi="Palatino Linotype"/>
          <w:sz w:val="20"/>
          <w:szCs w:val="20"/>
          <w:lang w:val="es-ES"/>
        </w:rPr>
        <w:t xml:space="preserve"> innovadora</w:t>
      </w:r>
      <w:r w:rsidR="001231FD" w:rsidRPr="001231FD">
        <w:rPr>
          <w:rFonts w:ascii="Palatino Linotype" w:hAnsi="Palatino Linotype"/>
          <w:sz w:val="20"/>
          <w:szCs w:val="20"/>
          <w:lang w:val="es-ES"/>
        </w:rPr>
        <w:t xml:space="preserve"> y por elaborar materiales propios, </w:t>
      </w:r>
      <w:r>
        <w:rPr>
          <w:rFonts w:ascii="Palatino Linotype" w:hAnsi="Palatino Linotype"/>
          <w:sz w:val="20"/>
          <w:szCs w:val="20"/>
          <w:lang w:val="es-ES"/>
        </w:rPr>
        <w:t>frente al otro tercio</w:t>
      </w:r>
      <w:r w:rsidR="001231FD" w:rsidRPr="001231FD">
        <w:rPr>
          <w:rFonts w:ascii="Palatino Linotype" w:hAnsi="Palatino Linotype"/>
          <w:sz w:val="20"/>
          <w:szCs w:val="20"/>
          <w:lang w:val="es-ES"/>
        </w:rPr>
        <w:t xml:space="preserve"> restante </w:t>
      </w:r>
      <w:r>
        <w:rPr>
          <w:rFonts w:ascii="Palatino Linotype" w:hAnsi="Palatino Linotype"/>
          <w:sz w:val="20"/>
          <w:szCs w:val="20"/>
          <w:lang w:val="es-ES"/>
        </w:rPr>
        <w:t xml:space="preserve">en el que </w:t>
      </w:r>
      <w:r w:rsidR="001231FD" w:rsidRPr="001231FD">
        <w:rPr>
          <w:rFonts w:ascii="Palatino Linotype" w:hAnsi="Palatino Linotype"/>
          <w:sz w:val="20"/>
          <w:szCs w:val="20"/>
          <w:lang w:val="es-ES"/>
        </w:rPr>
        <w:t xml:space="preserve">se percibe una metodología tradicional y el recurso más usado es el libro de texto. Y la mitad de ellos dan mucha importancia al uso de las nuevas tecnologías y reconocen utilizarlas muy frecuentemente como recurso didáctico </w:t>
      </w:r>
      <w:r w:rsidR="00BD138D">
        <w:rPr>
          <w:rFonts w:ascii="Palatino Linotype" w:hAnsi="Palatino Linotype"/>
          <w:sz w:val="20"/>
          <w:szCs w:val="20"/>
          <w:lang w:val="es-ES"/>
        </w:rPr>
        <w:t xml:space="preserve"> y como</w:t>
      </w:r>
      <w:r>
        <w:rPr>
          <w:rFonts w:ascii="Palatino Linotype" w:hAnsi="Palatino Linotype"/>
          <w:sz w:val="20"/>
          <w:szCs w:val="20"/>
          <w:lang w:val="es-ES"/>
        </w:rPr>
        <w:t xml:space="preserve"> </w:t>
      </w:r>
      <w:r w:rsidR="001231FD" w:rsidRPr="001231FD">
        <w:rPr>
          <w:rFonts w:ascii="Palatino Linotype" w:hAnsi="Palatino Linotype"/>
          <w:sz w:val="20"/>
          <w:szCs w:val="20"/>
          <w:lang w:val="es-ES"/>
        </w:rPr>
        <w:t xml:space="preserve"> instrumento de comunicación interna y externa.</w:t>
      </w:r>
    </w:p>
    <w:p w:rsidR="00B3419E" w:rsidRPr="002A2884" w:rsidRDefault="001231FD" w:rsidP="00B3419E">
      <w:pPr>
        <w:spacing w:after="0" w:line="240" w:lineRule="exact"/>
        <w:ind w:left="100" w:right="38" w:firstLine="283"/>
        <w:jc w:val="both"/>
        <w:rPr>
          <w:rFonts w:ascii="Palatino Linotype" w:hAnsi="Palatino Linotype"/>
          <w:sz w:val="20"/>
          <w:szCs w:val="20"/>
          <w:highlight w:val="yellow"/>
          <w:lang w:val="es-ES"/>
        </w:rPr>
      </w:pPr>
      <w:r w:rsidRPr="001231FD">
        <w:rPr>
          <w:rFonts w:ascii="Palatino Linotype" w:hAnsi="Palatino Linotype"/>
          <w:sz w:val="20"/>
          <w:szCs w:val="20"/>
          <w:lang w:val="es-ES"/>
        </w:rPr>
        <w:t>En la mayoría de los centros destacan innovaciones metodológicas en diversas áreas, en primer lugar</w:t>
      </w:r>
      <w:r w:rsidRPr="001231FD">
        <w:rPr>
          <w:rFonts w:ascii="Palatino Linotype" w:hAnsi="Palatino Linotype"/>
          <w:color w:val="FF00FF"/>
          <w:sz w:val="20"/>
          <w:szCs w:val="20"/>
          <w:lang w:val="es-ES"/>
        </w:rPr>
        <w:t xml:space="preserve"> </w:t>
      </w:r>
      <w:r w:rsidRPr="001231FD">
        <w:rPr>
          <w:rFonts w:ascii="Palatino Linotype" w:hAnsi="Palatino Linotype"/>
          <w:sz w:val="20"/>
          <w:szCs w:val="20"/>
          <w:lang w:val="es-ES"/>
        </w:rPr>
        <w:t xml:space="preserve">en las Lenguas, seguidas de las de Matemáticas y Transversales. Y estas  innovaciones metodológicas se plantean como herramientas para la mejora. Comienzan identificando las dificultades encontradas en los procesos de enseñanza-aprendizaje y proponen mejoras muchas veces combinando la puesta en marcha de innovaciones en diversas áreas. Estos centros están inmersos en un proceso continuo de evaluación, interna y externa, de la cual se deriva la necesidad de introducir cambios o innovaciones en diversas áreas. </w:t>
      </w:r>
      <w:r w:rsidR="00731369">
        <w:rPr>
          <w:rFonts w:ascii="Palatino Linotype" w:hAnsi="Palatino Linotype"/>
          <w:sz w:val="20"/>
          <w:szCs w:val="20"/>
          <w:lang w:val="es-ES"/>
        </w:rPr>
        <w:t>Asimismo, no</w:t>
      </w:r>
      <w:r w:rsidR="00731369" w:rsidRPr="001231FD">
        <w:rPr>
          <w:rFonts w:ascii="Palatino Linotype" w:hAnsi="Palatino Linotype"/>
          <w:sz w:val="20"/>
          <w:szCs w:val="20"/>
          <w:lang w:val="es-ES"/>
        </w:rPr>
        <w:t xml:space="preserve"> solo </w:t>
      </w:r>
      <w:r w:rsidR="00731369">
        <w:rPr>
          <w:rFonts w:ascii="Palatino Linotype" w:hAnsi="Palatino Linotype"/>
          <w:sz w:val="20"/>
          <w:szCs w:val="20"/>
          <w:lang w:val="es-ES"/>
        </w:rPr>
        <w:t>destacan el tipo de innovaciones metodológicas que incorporan sino la importancia del factor humano, del</w:t>
      </w:r>
      <w:r w:rsidR="00731369" w:rsidRPr="001231FD">
        <w:rPr>
          <w:rFonts w:ascii="Palatino Linotype" w:hAnsi="Palatino Linotype"/>
          <w:sz w:val="20"/>
          <w:szCs w:val="20"/>
          <w:lang w:val="es-ES"/>
        </w:rPr>
        <w:t xml:space="preserve"> profesorado o personal del centro, destacando su implicación, trayectoria, dedicación, formación  o experiencia.</w:t>
      </w:r>
      <w:r w:rsidR="00731369">
        <w:rPr>
          <w:rFonts w:ascii="Palatino Linotype" w:hAnsi="Palatino Linotype"/>
          <w:sz w:val="20"/>
          <w:szCs w:val="20"/>
          <w:lang w:val="es-ES"/>
        </w:rPr>
        <w:t xml:space="preserve"> </w:t>
      </w:r>
      <w:r w:rsidR="008F618E" w:rsidRPr="002A2884">
        <w:rPr>
          <w:rFonts w:ascii="Palatino Linotype" w:hAnsi="Palatino Linotype"/>
          <w:sz w:val="20"/>
          <w:szCs w:val="20"/>
          <w:highlight w:val="yellow"/>
          <w:lang w:val="es-ES"/>
        </w:rPr>
        <w:t>Como afirman</w:t>
      </w:r>
      <w:r w:rsidR="00003453" w:rsidRPr="002A2884">
        <w:rPr>
          <w:rFonts w:ascii="Palatino Linotype" w:hAnsi="Palatino Linotype"/>
          <w:sz w:val="20"/>
          <w:szCs w:val="20"/>
          <w:highlight w:val="yellow"/>
          <w:lang w:val="es-ES"/>
        </w:rPr>
        <w:t xml:space="preserve"> </w:t>
      </w:r>
      <w:proofErr w:type="spellStart"/>
      <w:r w:rsidR="008F618E" w:rsidRPr="002A2884">
        <w:rPr>
          <w:rFonts w:ascii="Palatino Linotype" w:hAnsi="Palatino Linotype"/>
          <w:sz w:val="20"/>
          <w:szCs w:val="20"/>
          <w:highlight w:val="yellow"/>
          <w:lang w:val="es-ES"/>
        </w:rPr>
        <w:t>Hargreaves</w:t>
      </w:r>
      <w:proofErr w:type="spellEnd"/>
      <w:r w:rsidR="008F618E" w:rsidRPr="002A2884">
        <w:rPr>
          <w:rFonts w:ascii="Palatino Linotype" w:hAnsi="Palatino Linotype"/>
          <w:sz w:val="20"/>
          <w:szCs w:val="20"/>
          <w:highlight w:val="yellow"/>
          <w:lang w:val="es-ES"/>
        </w:rPr>
        <w:t xml:space="preserve"> y Shirley (2012) el éxito está en involucrar a</w:t>
      </w:r>
      <w:r w:rsidR="00731369" w:rsidRPr="002A2884">
        <w:rPr>
          <w:rFonts w:ascii="Palatino Linotype" w:hAnsi="Palatino Linotype"/>
          <w:sz w:val="20"/>
          <w:szCs w:val="20"/>
          <w:highlight w:val="yellow"/>
          <w:lang w:val="es-ES"/>
        </w:rPr>
        <w:t>l profesorado</w:t>
      </w:r>
      <w:r w:rsidR="008F618E" w:rsidRPr="002A2884">
        <w:rPr>
          <w:rFonts w:ascii="Palatino Linotype" w:hAnsi="Palatino Linotype"/>
          <w:sz w:val="20"/>
          <w:szCs w:val="20"/>
          <w:highlight w:val="yellow"/>
          <w:lang w:val="es-ES"/>
        </w:rPr>
        <w:t xml:space="preserve"> en los cambios que se pretenden</w:t>
      </w:r>
      <w:r w:rsidR="00731369" w:rsidRPr="002A2884">
        <w:rPr>
          <w:rFonts w:ascii="Palatino Linotype" w:hAnsi="Palatino Linotype"/>
          <w:sz w:val="20"/>
          <w:szCs w:val="20"/>
          <w:highlight w:val="yellow"/>
          <w:lang w:val="es-ES"/>
        </w:rPr>
        <w:t xml:space="preserve"> y</w:t>
      </w:r>
      <w:r w:rsidR="008F618E" w:rsidRPr="002A2884">
        <w:rPr>
          <w:rFonts w:ascii="Palatino Linotype" w:hAnsi="Palatino Linotype"/>
          <w:sz w:val="20"/>
          <w:szCs w:val="20"/>
          <w:highlight w:val="yellow"/>
          <w:lang w:val="es-ES"/>
        </w:rPr>
        <w:t xml:space="preserve"> fortalecer el aprendizaje permanente y la mejora profesional, basados en la experiencia y en la investigación</w:t>
      </w:r>
      <w:r w:rsidR="00731369" w:rsidRPr="002A2884">
        <w:rPr>
          <w:rFonts w:ascii="Palatino Linotype" w:hAnsi="Palatino Linotype"/>
          <w:sz w:val="20"/>
          <w:szCs w:val="20"/>
          <w:highlight w:val="yellow"/>
          <w:lang w:val="es-ES"/>
        </w:rPr>
        <w:t>.</w:t>
      </w:r>
    </w:p>
    <w:p w:rsidR="008F618E" w:rsidRPr="002A2884" w:rsidRDefault="001231FD" w:rsidP="00B3419E">
      <w:pPr>
        <w:spacing w:after="0" w:line="240" w:lineRule="exact"/>
        <w:ind w:left="100" w:right="38" w:firstLine="283"/>
        <w:jc w:val="both"/>
        <w:rPr>
          <w:rFonts w:ascii="Palatino Linotype" w:hAnsi="Palatino Linotype"/>
          <w:sz w:val="20"/>
          <w:szCs w:val="20"/>
          <w:highlight w:val="yellow"/>
          <w:lang w:val="es-ES"/>
        </w:rPr>
      </w:pPr>
      <w:r w:rsidRPr="002A2884">
        <w:rPr>
          <w:rFonts w:ascii="Palatino Linotype" w:hAnsi="Palatino Linotype"/>
          <w:sz w:val="20"/>
          <w:szCs w:val="20"/>
          <w:highlight w:val="yellow"/>
          <w:lang w:val="es-ES"/>
        </w:rPr>
        <w:t>En tercer lugar, en la mayoría de los centros de alto nivel de eficacia mencionan metodologías propias que llevan tiempo perfeccionando y adecuando a las necesidades del alumnado y del centro. Entre ellas destacan las basadas en el trabajo en grupos, el aprendizaje cooperativo, la metodología basada en competencias, por proyectos, la de la Federación de Ikastolas y la del sistema Amara-</w:t>
      </w:r>
      <w:proofErr w:type="spellStart"/>
      <w:r w:rsidRPr="002A2884">
        <w:rPr>
          <w:rFonts w:ascii="Palatino Linotype" w:hAnsi="Palatino Linotype"/>
          <w:sz w:val="20"/>
          <w:szCs w:val="20"/>
          <w:highlight w:val="yellow"/>
          <w:lang w:val="es-ES"/>
        </w:rPr>
        <w:t>Berri</w:t>
      </w:r>
      <w:proofErr w:type="spellEnd"/>
      <w:r w:rsidRPr="002A2884">
        <w:rPr>
          <w:rFonts w:ascii="Palatino Linotype" w:hAnsi="Palatino Linotype"/>
          <w:sz w:val="20"/>
          <w:szCs w:val="20"/>
          <w:highlight w:val="yellow"/>
          <w:lang w:val="es-ES"/>
        </w:rPr>
        <w:t>.</w:t>
      </w:r>
      <w:r w:rsidR="009D54BF" w:rsidRPr="002A2884">
        <w:rPr>
          <w:rFonts w:ascii="Palatino Linotype" w:hAnsi="Palatino Linotype"/>
          <w:sz w:val="20"/>
          <w:szCs w:val="20"/>
          <w:highlight w:val="yellow"/>
          <w:lang w:val="es-ES"/>
        </w:rPr>
        <w:t xml:space="preserve"> </w:t>
      </w:r>
      <w:r w:rsidR="008F618E" w:rsidRPr="002A2884">
        <w:rPr>
          <w:rFonts w:ascii="Palatino Linotype" w:hAnsi="Palatino Linotype"/>
          <w:sz w:val="20"/>
          <w:szCs w:val="20"/>
          <w:highlight w:val="yellow"/>
          <w:lang w:val="es-ES"/>
        </w:rPr>
        <w:t xml:space="preserve">Como señala </w:t>
      </w:r>
      <w:proofErr w:type="spellStart"/>
      <w:r w:rsidR="008F618E" w:rsidRPr="002A2884">
        <w:rPr>
          <w:rFonts w:ascii="Palatino Linotype" w:hAnsi="Palatino Linotype"/>
          <w:sz w:val="20"/>
          <w:szCs w:val="20"/>
          <w:highlight w:val="yellow"/>
          <w:lang w:val="es-ES"/>
        </w:rPr>
        <w:t>Elmore</w:t>
      </w:r>
      <w:proofErr w:type="spellEnd"/>
      <w:r w:rsidR="008F618E" w:rsidRPr="002A2884">
        <w:rPr>
          <w:rFonts w:ascii="Palatino Linotype" w:hAnsi="Palatino Linotype"/>
          <w:sz w:val="20"/>
          <w:szCs w:val="20"/>
          <w:highlight w:val="yellow"/>
          <w:lang w:val="es-ES"/>
        </w:rPr>
        <w:t xml:space="preserve"> (2010) las escuelas que responden más eficazmente a las iniciativas de mejora escolar son aquellas que tienen un alto nivel de autonomía escolar, una cultura pedagógica compartida que ha superado el individualismo docente, que se concreta en un proyecto pedagógico propio, que desarrollan una “teoría de la acción” que es capaz de integrar lo pretendido y lo realizado, las visiones amplias, las estrategias más específicas y las actividades clave orientadas a mejorar el aprendizaje del alumnado y someten regularmente su teoría a la refutación empírica y al consecuente reajuste para la mejora de los aprendizajes escolares del alumnado.</w:t>
      </w:r>
    </w:p>
    <w:p w:rsidR="00091521" w:rsidRPr="00731369" w:rsidRDefault="002D376B" w:rsidP="00B3419E">
      <w:pPr>
        <w:spacing w:after="0" w:line="240" w:lineRule="exact"/>
        <w:ind w:left="100" w:right="38" w:firstLine="283"/>
        <w:jc w:val="both"/>
        <w:rPr>
          <w:rFonts w:ascii="Palatino Linotype" w:hAnsi="Palatino Linotype"/>
          <w:sz w:val="20"/>
          <w:szCs w:val="20"/>
          <w:lang w:val="es-ES"/>
        </w:rPr>
      </w:pPr>
      <w:r w:rsidRPr="002A2884">
        <w:rPr>
          <w:rFonts w:ascii="Palatino Linotype" w:hAnsi="Palatino Linotype"/>
          <w:sz w:val="20"/>
          <w:szCs w:val="20"/>
          <w:highlight w:val="yellow"/>
          <w:lang w:val="es-ES"/>
        </w:rPr>
        <w:t>Estos resultados confirman que si bien</w:t>
      </w:r>
      <w:r w:rsidR="00091521" w:rsidRPr="002A2884">
        <w:rPr>
          <w:rFonts w:ascii="Palatino Linotype" w:hAnsi="Palatino Linotype"/>
          <w:sz w:val="20"/>
          <w:szCs w:val="20"/>
          <w:highlight w:val="yellow"/>
          <w:lang w:val="es-ES"/>
        </w:rPr>
        <w:t xml:space="preserve"> la metodología de enseñanza es un factor </w:t>
      </w:r>
      <w:r w:rsidR="00091521" w:rsidRPr="002A2884">
        <w:rPr>
          <w:rFonts w:ascii="Palatino Linotype" w:hAnsi="Palatino Linotype"/>
          <w:sz w:val="20"/>
          <w:szCs w:val="20"/>
          <w:highlight w:val="yellow"/>
          <w:lang w:val="es-ES"/>
        </w:rPr>
        <w:lastRenderedPageBreak/>
        <w:t xml:space="preserve">clave de la mejora </w:t>
      </w:r>
      <w:r w:rsidRPr="002A2884">
        <w:rPr>
          <w:rFonts w:ascii="Palatino Linotype" w:hAnsi="Palatino Linotype"/>
          <w:sz w:val="20"/>
          <w:szCs w:val="20"/>
          <w:highlight w:val="yellow"/>
          <w:lang w:val="es-ES"/>
        </w:rPr>
        <w:t>y eficacia escolar está íntimamente relacionado con las buenas prácticas en otras áreas del funcionamiento de estos centros, como se ha apuntado en otro</w:t>
      </w:r>
      <w:r w:rsidR="0019343D" w:rsidRPr="002A2884">
        <w:rPr>
          <w:rFonts w:ascii="Palatino Linotype" w:hAnsi="Palatino Linotype"/>
          <w:sz w:val="20"/>
          <w:szCs w:val="20"/>
          <w:highlight w:val="yellow"/>
          <w:lang w:val="es-ES"/>
        </w:rPr>
        <w:t>s</w:t>
      </w:r>
      <w:r w:rsidRPr="002A2884">
        <w:rPr>
          <w:rFonts w:ascii="Palatino Linotype" w:hAnsi="Palatino Linotype"/>
          <w:sz w:val="20"/>
          <w:szCs w:val="20"/>
          <w:highlight w:val="yellow"/>
          <w:lang w:val="es-ES"/>
        </w:rPr>
        <w:t xml:space="preserve"> trabajos, tales como la formación del profesorado (</w:t>
      </w:r>
      <w:proofErr w:type="spellStart"/>
      <w:r w:rsidR="00346905" w:rsidRPr="002A2884">
        <w:rPr>
          <w:rFonts w:ascii="Palatino Linotype" w:hAnsi="Palatino Linotype"/>
          <w:sz w:val="20"/>
          <w:szCs w:val="20"/>
          <w:highlight w:val="yellow"/>
          <w:lang w:val="es-ES"/>
        </w:rPr>
        <w:t>Lizasoain</w:t>
      </w:r>
      <w:proofErr w:type="spellEnd"/>
      <w:r w:rsidR="00346905" w:rsidRPr="002A2884">
        <w:rPr>
          <w:rFonts w:ascii="Palatino Linotype" w:hAnsi="Palatino Linotype"/>
          <w:sz w:val="20"/>
          <w:szCs w:val="20"/>
          <w:highlight w:val="yellow"/>
          <w:lang w:val="es-ES"/>
        </w:rPr>
        <w:t xml:space="preserve">, </w:t>
      </w:r>
      <w:proofErr w:type="spellStart"/>
      <w:r w:rsidR="00346905" w:rsidRPr="002A2884">
        <w:rPr>
          <w:rFonts w:ascii="Palatino Linotype" w:hAnsi="Palatino Linotype"/>
          <w:sz w:val="20"/>
          <w:szCs w:val="20"/>
          <w:highlight w:val="yellow"/>
          <w:lang w:val="es-ES"/>
        </w:rPr>
        <w:t>Bereziartua</w:t>
      </w:r>
      <w:proofErr w:type="spellEnd"/>
      <w:r w:rsidR="00346905" w:rsidRPr="002A2884">
        <w:rPr>
          <w:rFonts w:ascii="Palatino Linotype" w:hAnsi="Palatino Linotype"/>
          <w:sz w:val="20"/>
          <w:szCs w:val="20"/>
          <w:highlight w:val="yellow"/>
          <w:lang w:val="es-ES"/>
        </w:rPr>
        <w:t xml:space="preserve"> y</w:t>
      </w:r>
      <w:r w:rsidR="001231FD" w:rsidRPr="002A2884">
        <w:rPr>
          <w:rFonts w:ascii="Palatino Linotype" w:hAnsi="Palatino Linotype"/>
          <w:sz w:val="20"/>
          <w:szCs w:val="20"/>
          <w:highlight w:val="yellow"/>
          <w:lang w:val="es-ES"/>
        </w:rPr>
        <w:t xml:space="preserve"> </w:t>
      </w:r>
      <w:proofErr w:type="spellStart"/>
      <w:r w:rsidR="00346905" w:rsidRPr="002A2884">
        <w:rPr>
          <w:rFonts w:ascii="Palatino Linotype" w:hAnsi="Palatino Linotype"/>
          <w:sz w:val="20"/>
          <w:szCs w:val="20"/>
          <w:highlight w:val="yellow"/>
          <w:lang w:val="es-ES"/>
        </w:rPr>
        <w:t>Bartau</w:t>
      </w:r>
      <w:proofErr w:type="spellEnd"/>
      <w:r w:rsidR="00346905" w:rsidRPr="002A2884">
        <w:rPr>
          <w:rFonts w:ascii="Palatino Linotype" w:hAnsi="Palatino Linotype"/>
          <w:sz w:val="20"/>
          <w:szCs w:val="20"/>
          <w:highlight w:val="yellow"/>
          <w:lang w:val="es-ES"/>
        </w:rPr>
        <w:t>, 2016),</w:t>
      </w:r>
      <w:r w:rsidR="00FF151A" w:rsidRPr="002A2884">
        <w:rPr>
          <w:rFonts w:ascii="Palatino Linotype" w:hAnsi="Palatino Linotype"/>
          <w:sz w:val="20"/>
          <w:szCs w:val="20"/>
          <w:highlight w:val="yellow"/>
          <w:lang w:val="es-ES"/>
        </w:rPr>
        <w:t xml:space="preserve"> la atención a la diversidad (</w:t>
      </w:r>
      <w:proofErr w:type="spellStart"/>
      <w:r w:rsidR="00FF151A" w:rsidRPr="002A2884">
        <w:rPr>
          <w:rFonts w:ascii="Palatino Linotype" w:hAnsi="Palatino Linotype"/>
          <w:sz w:val="20"/>
          <w:szCs w:val="20"/>
          <w:highlight w:val="yellow"/>
          <w:lang w:val="es-ES"/>
        </w:rPr>
        <w:t>Intxausti</w:t>
      </w:r>
      <w:proofErr w:type="spellEnd"/>
      <w:r w:rsidR="00FF151A" w:rsidRPr="002A2884">
        <w:rPr>
          <w:rFonts w:ascii="Palatino Linotype" w:hAnsi="Palatino Linotype"/>
          <w:sz w:val="20"/>
          <w:szCs w:val="20"/>
          <w:highlight w:val="yellow"/>
          <w:lang w:val="es-ES"/>
        </w:rPr>
        <w:t xml:space="preserve">, </w:t>
      </w:r>
      <w:proofErr w:type="spellStart"/>
      <w:r w:rsidR="00FF151A" w:rsidRPr="002A2884">
        <w:rPr>
          <w:rFonts w:ascii="Palatino Linotype" w:hAnsi="Palatino Linotype"/>
          <w:sz w:val="20"/>
          <w:szCs w:val="20"/>
          <w:highlight w:val="yellow"/>
          <w:lang w:val="es-ES"/>
        </w:rPr>
        <w:t>Etxeberria</w:t>
      </w:r>
      <w:proofErr w:type="spellEnd"/>
      <w:r w:rsidR="00FF151A" w:rsidRPr="002A2884">
        <w:rPr>
          <w:rFonts w:ascii="Palatino Linotype" w:hAnsi="Palatino Linotype"/>
          <w:sz w:val="20"/>
          <w:szCs w:val="20"/>
          <w:highlight w:val="yellow"/>
          <w:lang w:val="es-ES"/>
        </w:rPr>
        <w:t xml:space="preserve"> y </w:t>
      </w:r>
      <w:proofErr w:type="spellStart"/>
      <w:r w:rsidR="00FF151A" w:rsidRPr="002A2884">
        <w:rPr>
          <w:rFonts w:ascii="Palatino Linotype" w:hAnsi="Palatino Linotype"/>
          <w:sz w:val="20"/>
          <w:szCs w:val="20"/>
          <w:highlight w:val="yellow"/>
          <w:lang w:val="es-ES"/>
        </w:rPr>
        <w:t>Bartau</w:t>
      </w:r>
      <w:proofErr w:type="spellEnd"/>
      <w:r w:rsidR="00FF151A" w:rsidRPr="002A2884">
        <w:rPr>
          <w:rFonts w:ascii="Palatino Linotype" w:hAnsi="Palatino Linotype"/>
          <w:sz w:val="20"/>
          <w:szCs w:val="20"/>
          <w:highlight w:val="yellow"/>
          <w:lang w:val="es-ES"/>
        </w:rPr>
        <w:t>, 2016),</w:t>
      </w:r>
      <w:r w:rsidR="00346905" w:rsidRPr="002A2884">
        <w:rPr>
          <w:rFonts w:ascii="Palatino Linotype" w:hAnsi="Palatino Linotype"/>
          <w:sz w:val="20"/>
          <w:szCs w:val="20"/>
          <w:highlight w:val="yellow"/>
          <w:lang w:val="es-ES"/>
        </w:rPr>
        <w:t xml:space="preserve"> el liderazgo</w:t>
      </w:r>
      <w:r w:rsidR="005200DD" w:rsidRPr="002A2884">
        <w:rPr>
          <w:rFonts w:ascii="Palatino Linotype" w:hAnsi="Palatino Linotype"/>
          <w:sz w:val="20"/>
          <w:szCs w:val="20"/>
          <w:highlight w:val="yellow"/>
          <w:lang w:val="es-ES"/>
        </w:rPr>
        <w:t xml:space="preserve"> </w:t>
      </w:r>
      <w:r w:rsidR="00FF151A" w:rsidRPr="002A2884">
        <w:rPr>
          <w:rFonts w:ascii="Palatino Linotype" w:hAnsi="Palatino Linotype"/>
          <w:sz w:val="20"/>
          <w:szCs w:val="20"/>
          <w:highlight w:val="yellow"/>
          <w:lang w:val="es-ES"/>
        </w:rPr>
        <w:t xml:space="preserve">educativo </w:t>
      </w:r>
      <w:r w:rsidR="00346905" w:rsidRPr="002A2884">
        <w:rPr>
          <w:rFonts w:ascii="Palatino Linotype" w:hAnsi="Palatino Linotype"/>
          <w:sz w:val="20"/>
          <w:szCs w:val="20"/>
          <w:highlight w:val="yellow"/>
          <w:lang w:val="es-ES"/>
        </w:rPr>
        <w:t>(</w:t>
      </w:r>
      <w:proofErr w:type="spellStart"/>
      <w:r w:rsidR="00346905" w:rsidRPr="002A2884">
        <w:rPr>
          <w:rFonts w:ascii="Palatino Linotype" w:hAnsi="Palatino Linotype"/>
          <w:sz w:val="20"/>
          <w:szCs w:val="20"/>
          <w:highlight w:val="yellow"/>
          <w:lang w:val="es-ES"/>
        </w:rPr>
        <w:t>Intxausti</w:t>
      </w:r>
      <w:proofErr w:type="spellEnd"/>
      <w:r w:rsidR="005200DD" w:rsidRPr="002A2884">
        <w:rPr>
          <w:rFonts w:ascii="Palatino Linotype" w:hAnsi="Palatino Linotype"/>
          <w:sz w:val="20"/>
          <w:szCs w:val="20"/>
          <w:highlight w:val="yellow"/>
          <w:lang w:val="es-ES"/>
        </w:rPr>
        <w:t xml:space="preserve">, </w:t>
      </w:r>
      <w:proofErr w:type="spellStart"/>
      <w:r w:rsidR="005200DD" w:rsidRPr="002A2884">
        <w:rPr>
          <w:rFonts w:ascii="Palatino Linotype" w:hAnsi="Palatino Linotype"/>
          <w:sz w:val="20"/>
          <w:szCs w:val="20"/>
          <w:highlight w:val="yellow"/>
          <w:lang w:val="es-ES"/>
        </w:rPr>
        <w:t>Joaristi</w:t>
      </w:r>
      <w:proofErr w:type="spellEnd"/>
      <w:r w:rsidR="005200DD" w:rsidRPr="002A2884">
        <w:rPr>
          <w:rFonts w:ascii="Palatino Linotype" w:hAnsi="Palatino Linotype"/>
          <w:sz w:val="20"/>
          <w:szCs w:val="20"/>
          <w:highlight w:val="yellow"/>
          <w:lang w:val="es-ES"/>
        </w:rPr>
        <w:t xml:space="preserve"> y </w:t>
      </w:r>
      <w:proofErr w:type="spellStart"/>
      <w:r w:rsidR="005200DD" w:rsidRPr="002A2884">
        <w:rPr>
          <w:rFonts w:ascii="Palatino Linotype" w:hAnsi="Palatino Linotype"/>
          <w:sz w:val="20"/>
          <w:szCs w:val="20"/>
          <w:highlight w:val="yellow"/>
          <w:lang w:val="es-ES"/>
        </w:rPr>
        <w:t>Lizasoain</w:t>
      </w:r>
      <w:proofErr w:type="spellEnd"/>
      <w:r w:rsidR="005200DD" w:rsidRPr="002A2884">
        <w:rPr>
          <w:rFonts w:ascii="Palatino Linotype" w:hAnsi="Palatino Linotype"/>
          <w:sz w:val="20"/>
          <w:szCs w:val="20"/>
          <w:highlight w:val="yellow"/>
          <w:lang w:val="es-ES"/>
        </w:rPr>
        <w:t>,</w:t>
      </w:r>
      <w:r w:rsidR="00FF151A" w:rsidRPr="002A2884">
        <w:rPr>
          <w:rFonts w:ascii="Palatino Linotype" w:hAnsi="Palatino Linotype"/>
          <w:sz w:val="20"/>
          <w:szCs w:val="20"/>
          <w:highlight w:val="yellow"/>
          <w:lang w:val="es-ES"/>
        </w:rPr>
        <w:t xml:space="preserve"> 2016)</w:t>
      </w:r>
      <w:r w:rsidR="001231FD" w:rsidRPr="002A2884">
        <w:rPr>
          <w:rFonts w:ascii="Palatino Linotype" w:hAnsi="Palatino Linotype"/>
          <w:sz w:val="20"/>
          <w:szCs w:val="20"/>
          <w:highlight w:val="yellow"/>
          <w:lang w:val="es-ES"/>
        </w:rPr>
        <w:t xml:space="preserve"> </w:t>
      </w:r>
      <w:r w:rsidR="009D54BF" w:rsidRPr="002A2884">
        <w:rPr>
          <w:rFonts w:ascii="Palatino Linotype" w:hAnsi="Palatino Linotype"/>
          <w:sz w:val="20"/>
          <w:szCs w:val="20"/>
          <w:highlight w:val="yellow"/>
          <w:lang w:val="es-ES"/>
        </w:rPr>
        <w:t>o la implicación de las familias (</w:t>
      </w:r>
      <w:proofErr w:type="spellStart"/>
      <w:r w:rsidR="009D54BF" w:rsidRPr="002A2884">
        <w:rPr>
          <w:rFonts w:ascii="Palatino Linotype" w:hAnsi="Palatino Linotype"/>
          <w:sz w:val="20"/>
          <w:szCs w:val="20"/>
          <w:highlight w:val="yellow"/>
          <w:lang w:val="es-ES"/>
        </w:rPr>
        <w:t>Azpillaga</w:t>
      </w:r>
      <w:proofErr w:type="spellEnd"/>
      <w:r w:rsidR="009D54BF" w:rsidRPr="002A2884">
        <w:rPr>
          <w:rFonts w:ascii="Palatino Linotype" w:hAnsi="Palatino Linotype"/>
          <w:sz w:val="20"/>
          <w:szCs w:val="20"/>
          <w:highlight w:val="yellow"/>
          <w:lang w:val="es-ES"/>
        </w:rPr>
        <w:t xml:space="preserve">, </w:t>
      </w:r>
      <w:proofErr w:type="spellStart"/>
      <w:r w:rsidR="009D54BF" w:rsidRPr="002A2884">
        <w:rPr>
          <w:rFonts w:ascii="Palatino Linotype" w:hAnsi="Palatino Linotype"/>
          <w:sz w:val="20"/>
          <w:szCs w:val="20"/>
          <w:highlight w:val="yellow"/>
          <w:lang w:val="es-ES"/>
        </w:rPr>
        <w:t>Intxausti</w:t>
      </w:r>
      <w:proofErr w:type="spellEnd"/>
      <w:r w:rsidR="009D54BF" w:rsidRPr="002A2884">
        <w:rPr>
          <w:rFonts w:ascii="Palatino Linotype" w:hAnsi="Palatino Linotype"/>
          <w:sz w:val="20"/>
          <w:szCs w:val="20"/>
          <w:highlight w:val="yellow"/>
          <w:lang w:val="es-ES"/>
        </w:rPr>
        <w:t xml:space="preserve"> y </w:t>
      </w:r>
      <w:proofErr w:type="spellStart"/>
      <w:r w:rsidR="009D54BF" w:rsidRPr="002A2884">
        <w:rPr>
          <w:rFonts w:ascii="Palatino Linotype" w:hAnsi="Palatino Linotype"/>
          <w:sz w:val="20"/>
          <w:szCs w:val="20"/>
          <w:highlight w:val="yellow"/>
          <w:lang w:val="es-ES"/>
        </w:rPr>
        <w:t>Joaristi</w:t>
      </w:r>
      <w:proofErr w:type="spellEnd"/>
      <w:r w:rsidR="009D54BF" w:rsidRPr="002A2884">
        <w:rPr>
          <w:rFonts w:ascii="Palatino Linotype" w:hAnsi="Palatino Linotype"/>
          <w:sz w:val="20"/>
          <w:szCs w:val="20"/>
          <w:highlight w:val="yellow"/>
          <w:lang w:val="es-ES"/>
        </w:rPr>
        <w:t>, 2014).</w:t>
      </w:r>
      <w:r w:rsidR="00731369" w:rsidRPr="002A2884">
        <w:rPr>
          <w:rFonts w:ascii="Palatino Linotype" w:hAnsi="Palatino Linotype"/>
          <w:sz w:val="20"/>
          <w:szCs w:val="20"/>
          <w:highlight w:val="yellow"/>
          <w:lang w:val="es-ES"/>
        </w:rPr>
        <w:t xml:space="preserve"> </w:t>
      </w:r>
      <w:r w:rsidR="00003453" w:rsidRPr="002A2884">
        <w:rPr>
          <w:rFonts w:ascii="Palatino Linotype" w:hAnsi="Palatino Linotype"/>
          <w:sz w:val="20"/>
          <w:szCs w:val="20"/>
          <w:highlight w:val="yellow"/>
          <w:lang w:val="es-ES"/>
        </w:rPr>
        <w:t xml:space="preserve">Como sintetizan </w:t>
      </w:r>
      <w:proofErr w:type="spellStart"/>
      <w:r w:rsidR="00003453" w:rsidRPr="002A2884">
        <w:rPr>
          <w:rFonts w:ascii="Palatino Linotype" w:hAnsi="Palatino Linotype"/>
          <w:sz w:val="20"/>
          <w:szCs w:val="20"/>
          <w:highlight w:val="yellow"/>
          <w:lang w:val="es-ES"/>
        </w:rPr>
        <w:t>Hargreaves</w:t>
      </w:r>
      <w:proofErr w:type="spellEnd"/>
      <w:r w:rsidR="00003453" w:rsidRPr="002A2884">
        <w:rPr>
          <w:rFonts w:ascii="Palatino Linotype" w:hAnsi="Palatino Linotype"/>
          <w:sz w:val="20"/>
          <w:szCs w:val="20"/>
          <w:highlight w:val="yellow"/>
          <w:lang w:val="es-ES"/>
        </w:rPr>
        <w:t xml:space="preserve"> y Shirley (2012) la mejora educativa se asienta en cuatro factores</w:t>
      </w:r>
      <w:r w:rsidR="00731369" w:rsidRPr="002A2884">
        <w:rPr>
          <w:rFonts w:ascii="Palatino Linotype" w:hAnsi="Palatino Linotype"/>
          <w:sz w:val="20"/>
          <w:szCs w:val="20"/>
          <w:highlight w:val="yellow"/>
          <w:lang w:val="es-ES"/>
        </w:rPr>
        <w:t>: 1) liderazgo sostenible y compartido, 2) redes que permiten al profesorado aprender unos de otros, 3) evaluación y responsabilidad de los resultados, 4) tratamiento de la diversidad y</w:t>
      </w:r>
      <w:r w:rsidR="00523C37">
        <w:rPr>
          <w:rFonts w:ascii="Palatino Linotype" w:hAnsi="Palatino Linotype"/>
          <w:sz w:val="20"/>
          <w:szCs w:val="20"/>
          <w:highlight w:val="yellow"/>
          <w:lang w:val="es-ES"/>
        </w:rPr>
        <w:t>, además,</w:t>
      </w:r>
      <w:r w:rsidR="00003453" w:rsidRPr="002A2884">
        <w:rPr>
          <w:rFonts w:ascii="Palatino Linotype" w:hAnsi="Palatino Linotype"/>
          <w:sz w:val="20"/>
          <w:szCs w:val="20"/>
          <w:highlight w:val="yellow"/>
          <w:lang w:val="es-ES"/>
        </w:rPr>
        <w:t xml:space="preserve"> la</w:t>
      </w:r>
      <w:r w:rsidR="00731369" w:rsidRPr="002A2884">
        <w:rPr>
          <w:rFonts w:ascii="Palatino Linotype" w:hAnsi="Palatino Linotype"/>
          <w:sz w:val="20"/>
          <w:szCs w:val="20"/>
          <w:highlight w:val="yellow"/>
          <w:lang w:val="es-ES"/>
        </w:rPr>
        <w:t xml:space="preserve"> responsabilidad se comparte con l</w:t>
      </w:r>
      <w:r w:rsidR="00003453" w:rsidRPr="002A2884">
        <w:rPr>
          <w:rFonts w:ascii="Palatino Linotype" w:hAnsi="Palatino Linotype"/>
          <w:sz w:val="20"/>
          <w:szCs w:val="20"/>
          <w:highlight w:val="yellow"/>
          <w:lang w:val="es-ES"/>
        </w:rPr>
        <w:t>as familias</w:t>
      </w:r>
      <w:r w:rsidR="00731369" w:rsidRPr="002A2884">
        <w:rPr>
          <w:rFonts w:ascii="Palatino Linotype" w:hAnsi="Palatino Linotype"/>
          <w:sz w:val="20"/>
          <w:szCs w:val="20"/>
          <w:highlight w:val="yellow"/>
          <w:lang w:val="es-ES"/>
        </w:rPr>
        <w:t xml:space="preserve"> y otros agentes sociales y con </w:t>
      </w:r>
      <w:r w:rsidR="00003453" w:rsidRPr="002A2884">
        <w:rPr>
          <w:rFonts w:ascii="Palatino Linotype" w:hAnsi="Palatino Linotype"/>
          <w:sz w:val="20"/>
          <w:szCs w:val="20"/>
          <w:highlight w:val="yellow"/>
          <w:lang w:val="es-ES"/>
        </w:rPr>
        <w:t>el propio alumnado</w:t>
      </w:r>
      <w:r w:rsidR="00731369" w:rsidRPr="002A2884">
        <w:rPr>
          <w:rFonts w:ascii="Palatino Linotype" w:hAnsi="Palatino Linotype"/>
          <w:sz w:val="20"/>
          <w:szCs w:val="20"/>
          <w:highlight w:val="yellow"/>
          <w:lang w:val="es-ES"/>
        </w:rPr>
        <w:t>s que son una parte activa del cambio.</w:t>
      </w:r>
    </w:p>
    <w:p w:rsidR="00B3419E" w:rsidRDefault="001231FD" w:rsidP="00B3419E">
      <w:pPr>
        <w:spacing w:after="0" w:line="240" w:lineRule="exact"/>
        <w:ind w:left="100" w:right="38" w:firstLine="283"/>
        <w:jc w:val="both"/>
        <w:rPr>
          <w:rFonts w:ascii="Palatino Linotype" w:hAnsi="Palatino Linotype"/>
          <w:sz w:val="20"/>
          <w:szCs w:val="20"/>
          <w:lang w:val="es-ES"/>
        </w:rPr>
      </w:pPr>
      <w:r w:rsidRPr="001231FD">
        <w:rPr>
          <w:rFonts w:ascii="Palatino Linotype" w:hAnsi="Palatino Linotype"/>
          <w:sz w:val="20"/>
          <w:szCs w:val="20"/>
          <w:lang w:val="es-ES"/>
        </w:rPr>
        <w:t xml:space="preserve">Si bien los resultados de este trabajo apuntan buenas prácticas y tipos de metodología </w:t>
      </w:r>
      <w:r w:rsidR="0019343D">
        <w:rPr>
          <w:rFonts w:ascii="Palatino Linotype" w:hAnsi="Palatino Linotype"/>
          <w:sz w:val="20"/>
          <w:szCs w:val="20"/>
          <w:lang w:val="es-ES"/>
        </w:rPr>
        <w:t>de enseñanza</w:t>
      </w:r>
      <w:r w:rsidRPr="001231FD">
        <w:rPr>
          <w:rFonts w:ascii="Palatino Linotype" w:hAnsi="Palatino Linotype"/>
          <w:sz w:val="20"/>
          <w:szCs w:val="20"/>
          <w:lang w:val="es-ES"/>
        </w:rPr>
        <w:t xml:space="preserve"> utilizadas en los centros </w:t>
      </w:r>
      <w:r w:rsidR="0019343D">
        <w:rPr>
          <w:rFonts w:ascii="Palatino Linotype" w:hAnsi="Palatino Linotype"/>
          <w:sz w:val="20"/>
          <w:szCs w:val="20"/>
          <w:lang w:val="es-ES"/>
        </w:rPr>
        <w:t>eficaces de la CAPV</w:t>
      </w:r>
      <w:r w:rsidRPr="001231FD">
        <w:rPr>
          <w:rFonts w:ascii="Palatino Linotype" w:hAnsi="Palatino Linotype"/>
          <w:sz w:val="20"/>
          <w:szCs w:val="20"/>
          <w:lang w:val="es-ES"/>
        </w:rPr>
        <w:t xml:space="preserve">, la investigación sobre la mejora y eficacia escolar debe atender al </w:t>
      </w:r>
      <w:r w:rsidRPr="001231FD">
        <w:rPr>
          <w:rFonts w:ascii="Palatino Linotype" w:hAnsi="Palatino Linotype"/>
          <w:i/>
          <w:sz w:val="20"/>
          <w:szCs w:val="20"/>
          <w:lang w:val="es-ES"/>
        </w:rPr>
        <w:t>cómo</w:t>
      </w:r>
      <w:r w:rsidRPr="001231FD">
        <w:rPr>
          <w:rFonts w:ascii="Palatino Linotype" w:hAnsi="Palatino Linotype"/>
          <w:sz w:val="20"/>
          <w:szCs w:val="20"/>
          <w:lang w:val="es-ES"/>
        </w:rPr>
        <w:t xml:space="preserve"> de la mejora de la escuela, no sólo al </w:t>
      </w:r>
      <w:r w:rsidRPr="001231FD">
        <w:rPr>
          <w:rFonts w:ascii="Palatino Linotype" w:hAnsi="Palatino Linotype"/>
          <w:i/>
          <w:sz w:val="20"/>
          <w:szCs w:val="20"/>
          <w:lang w:val="es-ES"/>
        </w:rPr>
        <w:t>qué</w:t>
      </w:r>
      <w:r w:rsidRPr="001231FD">
        <w:rPr>
          <w:rFonts w:ascii="Palatino Linotype" w:hAnsi="Palatino Linotype"/>
          <w:sz w:val="20"/>
          <w:szCs w:val="20"/>
          <w:lang w:val="es-ES"/>
        </w:rPr>
        <w:t xml:space="preserve"> (</w:t>
      </w:r>
      <w:proofErr w:type="spellStart"/>
      <w:r w:rsidRPr="001231FD">
        <w:rPr>
          <w:rFonts w:ascii="Palatino Linotype" w:hAnsi="Palatino Linotype"/>
          <w:sz w:val="20"/>
          <w:szCs w:val="20"/>
          <w:lang w:val="es-ES"/>
        </w:rPr>
        <w:t>Spillane</w:t>
      </w:r>
      <w:proofErr w:type="spellEnd"/>
      <w:r w:rsidRPr="001231FD">
        <w:rPr>
          <w:rFonts w:ascii="Palatino Linotype" w:hAnsi="Palatino Linotype"/>
          <w:sz w:val="20"/>
          <w:szCs w:val="20"/>
          <w:lang w:val="es-ES"/>
        </w:rPr>
        <w:t>, 2014). Por ello, convendría continuar su análisis en profundidad a través de estudios de caso para llegar a comprender cómo los centros educativos, el profesorado, el alumnado y la comunidad educativa en general responden más eficazmente a las iniciativas de mejora escolar.</w:t>
      </w:r>
    </w:p>
    <w:p w:rsidR="00B3419E" w:rsidRDefault="00B3419E" w:rsidP="00B3419E">
      <w:pPr>
        <w:spacing w:after="0" w:line="240" w:lineRule="exact"/>
        <w:ind w:left="100" w:right="38" w:firstLine="283"/>
        <w:jc w:val="both"/>
        <w:rPr>
          <w:rFonts w:ascii="Palatino Linotype" w:hAnsi="Palatino Linotype"/>
          <w:sz w:val="20"/>
          <w:szCs w:val="20"/>
          <w:lang w:val="es-ES"/>
        </w:rPr>
      </w:pPr>
    </w:p>
    <w:p w:rsidR="00B3419E" w:rsidRDefault="00B3419E" w:rsidP="00B3419E">
      <w:pPr>
        <w:spacing w:after="0" w:line="240" w:lineRule="exact"/>
        <w:ind w:left="100" w:right="38" w:firstLine="283"/>
        <w:jc w:val="both"/>
        <w:rPr>
          <w:rFonts w:ascii="Palatino Linotype" w:hAnsi="Palatino Linotype"/>
          <w:sz w:val="20"/>
          <w:szCs w:val="20"/>
          <w:lang w:val="es-ES"/>
        </w:rPr>
      </w:pPr>
    </w:p>
    <w:p w:rsidR="001231FD" w:rsidRPr="001231FD" w:rsidRDefault="001231FD" w:rsidP="001231FD">
      <w:pPr>
        <w:spacing w:line="240" w:lineRule="auto"/>
        <w:jc w:val="both"/>
        <w:rPr>
          <w:rFonts w:ascii="Palatino Linotype" w:hAnsi="Palatino Linotype"/>
          <w:b/>
          <w:sz w:val="20"/>
          <w:szCs w:val="20"/>
          <w:lang w:val="es-ES"/>
        </w:rPr>
      </w:pPr>
      <w:r w:rsidRPr="001231FD">
        <w:rPr>
          <w:rFonts w:ascii="Palatino Linotype" w:hAnsi="Palatino Linotype"/>
          <w:b/>
          <w:sz w:val="20"/>
          <w:szCs w:val="20"/>
          <w:lang w:val="es-ES"/>
        </w:rPr>
        <w:t>Bibliografía:</w:t>
      </w:r>
    </w:p>
    <w:p w:rsidR="000862B6" w:rsidRDefault="001231FD" w:rsidP="000862B6">
      <w:pPr>
        <w:tabs>
          <w:tab w:val="left" w:pos="426"/>
        </w:tabs>
        <w:spacing w:after="0" w:line="240" w:lineRule="exact"/>
        <w:ind w:left="426" w:right="38" w:hanging="284"/>
        <w:jc w:val="both"/>
        <w:rPr>
          <w:rFonts w:ascii="Palatino Linotype" w:hAnsi="Palatino Linotype"/>
          <w:bCs/>
          <w:sz w:val="20"/>
          <w:szCs w:val="20"/>
          <w:lang w:val="es-ES" w:eastAsia="es-ES"/>
        </w:rPr>
      </w:pPr>
      <w:proofErr w:type="spellStart"/>
      <w:r w:rsidRPr="001231FD">
        <w:rPr>
          <w:rFonts w:ascii="Palatino Linotype" w:hAnsi="Palatino Linotype"/>
          <w:bCs/>
          <w:sz w:val="20"/>
          <w:szCs w:val="20"/>
          <w:lang w:val="es-ES" w:eastAsia="es-ES"/>
        </w:rPr>
        <w:t>Area</w:t>
      </w:r>
      <w:proofErr w:type="spellEnd"/>
      <w:r w:rsidRPr="001231FD">
        <w:rPr>
          <w:rFonts w:ascii="Palatino Linotype" w:hAnsi="Palatino Linotype"/>
          <w:bCs/>
          <w:sz w:val="20"/>
          <w:szCs w:val="20"/>
          <w:lang w:val="es-ES" w:eastAsia="es-ES"/>
        </w:rPr>
        <w:t xml:space="preserve">, M. y Sanabria, A.L. (2014). Opiniones, expectativas y valoraciones del profesorado participante </w:t>
      </w:r>
      <w:r w:rsidRPr="001231FD">
        <w:rPr>
          <w:rFonts w:ascii="Palatino Linotype" w:hAnsi="Palatino Linotype"/>
          <w:bCs/>
          <w:i/>
          <w:sz w:val="20"/>
          <w:szCs w:val="20"/>
          <w:lang w:val="es-ES" w:eastAsia="es-ES"/>
        </w:rPr>
        <w:t>Educar</w:t>
      </w:r>
      <w:r w:rsidRPr="001231FD">
        <w:rPr>
          <w:rFonts w:ascii="Palatino Linotype" w:hAnsi="Palatino Linotype"/>
          <w:bCs/>
          <w:i/>
          <w:sz w:val="20"/>
          <w:szCs w:val="20"/>
          <w:highlight w:val="yellow"/>
          <w:lang w:val="es-ES" w:eastAsia="es-ES"/>
        </w:rPr>
        <w:t>, 50</w:t>
      </w:r>
      <w:r w:rsidRPr="001231FD">
        <w:rPr>
          <w:rFonts w:ascii="Palatino Linotype" w:hAnsi="Palatino Linotype"/>
          <w:bCs/>
          <w:sz w:val="20"/>
          <w:szCs w:val="20"/>
          <w:lang w:val="es-ES" w:eastAsia="es-ES"/>
        </w:rPr>
        <w:t>(1), 15-39.</w:t>
      </w:r>
    </w:p>
    <w:p w:rsidR="009D54BF" w:rsidRPr="009D54BF" w:rsidRDefault="009D54BF" w:rsidP="000862B6">
      <w:pPr>
        <w:tabs>
          <w:tab w:val="left" w:pos="426"/>
        </w:tabs>
        <w:spacing w:after="0" w:line="240" w:lineRule="exact"/>
        <w:ind w:left="426" w:right="38" w:hanging="284"/>
        <w:jc w:val="both"/>
        <w:rPr>
          <w:rFonts w:ascii="Palatino Linotype" w:hAnsi="Palatino Linotype"/>
          <w:bCs/>
          <w:sz w:val="20"/>
          <w:szCs w:val="20"/>
          <w:lang w:val="es-ES" w:eastAsia="es-ES"/>
        </w:rPr>
      </w:pPr>
      <w:proofErr w:type="spellStart"/>
      <w:r w:rsidRPr="009D54BF">
        <w:rPr>
          <w:rFonts w:ascii="Palatino Linotype" w:hAnsi="Palatino Linotype"/>
          <w:bCs/>
          <w:sz w:val="20"/>
          <w:szCs w:val="20"/>
          <w:highlight w:val="yellow"/>
          <w:lang w:val="es-ES" w:eastAsia="es-ES"/>
        </w:rPr>
        <w:t>Azpillaga</w:t>
      </w:r>
      <w:proofErr w:type="spellEnd"/>
      <w:r w:rsidRPr="009D54BF">
        <w:rPr>
          <w:rFonts w:ascii="Palatino Linotype" w:hAnsi="Palatino Linotype"/>
          <w:bCs/>
          <w:sz w:val="20"/>
          <w:szCs w:val="20"/>
          <w:highlight w:val="yellow"/>
          <w:lang w:val="es-ES" w:eastAsia="es-ES"/>
        </w:rPr>
        <w:t xml:space="preserve">, V., </w:t>
      </w:r>
      <w:proofErr w:type="spellStart"/>
      <w:r w:rsidRPr="009D54BF">
        <w:rPr>
          <w:rFonts w:ascii="Palatino Linotype" w:hAnsi="Palatino Linotype"/>
          <w:bCs/>
          <w:sz w:val="20"/>
          <w:szCs w:val="20"/>
          <w:highlight w:val="yellow"/>
          <w:lang w:val="es-ES" w:eastAsia="es-ES"/>
        </w:rPr>
        <w:t>Intxausti</w:t>
      </w:r>
      <w:proofErr w:type="spellEnd"/>
      <w:r w:rsidRPr="009D54BF">
        <w:rPr>
          <w:rFonts w:ascii="Palatino Linotype" w:hAnsi="Palatino Linotype"/>
          <w:bCs/>
          <w:sz w:val="20"/>
          <w:szCs w:val="20"/>
          <w:highlight w:val="yellow"/>
          <w:lang w:val="es-ES" w:eastAsia="es-ES"/>
        </w:rPr>
        <w:t xml:space="preserve">, N. &amp; </w:t>
      </w:r>
      <w:proofErr w:type="spellStart"/>
      <w:r w:rsidRPr="009D54BF">
        <w:rPr>
          <w:rFonts w:ascii="Palatino Linotype" w:hAnsi="Palatino Linotype"/>
          <w:bCs/>
          <w:sz w:val="20"/>
          <w:szCs w:val="20"/>
          <w:highlight w:val="yellow"/>
          <w:lang w:val="es-ES" w:eastAsia="es-ES"/>
        </w:rPr>
        <w:t>Joaristi</w:t>
      </w:r>
      <w:proofErr w:type="spellEnd"/>
      <w:r w:rsidRPr="009D54BF">
        <w:rPr>
          <w:rFonts w:ascii="Palatino Linotype" w:hAnsi="Palatino Linotype"/>
          <w:bCs/>
          <w:sz w:val="20"/>
          <w:szCs w:val="20"/>
          <w:highlight w:val="yellow"/>
          <w:lang w:val="es-ES" w:eastAsia="es-ES"/>
        </w:rPr>
        <w:t xml:space="preserve">, L. (2014). Implicación de las familias en los centros escolares de alta eficacia en la Comunidad Autónoma del País Vasco. </w:t>
      </w:r>
      <w:r w:rsidRPr="009D54BF">
        <w:rPr>
          <w:rFonts w:ascii="Palatino Linotype" w:hAnsi="Palatino Linotype"/>
          <w:bCs/>
          <w:i/>
          <w:sz w:val="20"/>
          <w:szCs w:val="20"/>
          <w:highlight w:val="yellow"/>
          <w:lang w:val="es-ES" w:eastAsia="es-ES"/>
        </w:rPr>
        <w:t>Bordón</w:t>
      </w:r>
      <w:r>
        <w:rPr>
          <w:rFonts w:ascii="Palatino Linotype" w:hAnsi="Palatino Linotype"/>
          <w:bCs/>
          <w:i/>
          <w:sz w:val="20"/>
          <w:szCs w:val="20"/>
          <w:highlight w:val="yellow"/>
          <w:lang w:val="es-ES" w:eastAsia="es-ES"/>
        </w:rPr>
        <w:t>.</w:t>
      </w:r>
      <w:r w:rsidRPr="009D54BF">
        <w:rPr>
          <w:rFonts w:ascii="Palatino Linotype" w:hAnsi="Palatino Linotype"/>
          <w:bCs/>
          <w:sz w:val="20"/>
          <w:szCs w:val="20"/>
          <w:highlight w:val="yellow"/>
          <w:lang w:val="es-ES" w:eastAsia="es-ES"/>
        </w:rPr>
        <w:t xml:space="preserve"> </w:t>
      </w:r>
      <w:r w:rsidRPr="009D54BF">
        <w:rPr>
          <w:rFonts w:ascii="Palatino Linotype" w:hAnsi="Palatino Linotype"/>
          <w:i/>
          <w:sz w:val="20"/>
          <w:szCs w:val="20"/>
          <w:highlight w:val="yellow"/>
          <w:lang w:val="es-ES"/>
        </w:rPr>
        <w:t>Revista de Pedagogía</w:t>
      </w:r>
      <w:r>
        <w:rPr>
          <w:rFonts w:ascii="Palatino Linotype" w:hAnsi="Palatino Linotype"/>
          <w:i/>
          <w:sz w:val="20"/>
          <w:szCs w:val="20"/>
          <w:highlight w:val="yellow"/>
          <w:lang w:val="es-ES"/>
        </w:rPr>
        <w:t xml:space="preserve"> </w:t>
      </w:r>
      <w:r>
        <w:rPr>
          <w:rFonts w:ascii="Palatino Linotype" w:hAnsi="Palatino Linotype"/>
          <w:bCs/>
          <w:i/>
          <w:sz w:val="20"/>
          <w:szCs w:val="20"/>
          <w:highlight w:val="yellow"/>
          <w:lang w:val="es-ES" w:eastAsia="es-ES"/>
        </w:rPr>
        <w:t xml:space="preserve"> </w:t>
      </w:r>
      <w:r w:rsidRPr="009D54BF">
        <w:rPr>
          <w:rFonts w:ascii="Palatino Linotype" w:hAnsi="Palatino Linotype"/>
          <w:bCs/>
          <w:i/>
          <w:sz w:val="20"/>
          <w:szCs w:val="20"/>
          <w:highlight w:val="yellow"/>
          <w:lang w:val="es-ES" w:eastAsia="es-ES"/>
        </w:rPr>
        <w:t>66</w:t>
      </w:r>
      <w:r w:rsidRPr="009D54BF">
        <w:rPr>
          <w:rFonts w:ascii="Palatino Linotype" w:hAnsi="Palatino Linotype"/>
          <w:bCs/>
          <w:sz w:val="20"/>
          <w:szCs w:val="20"/>
          <w:highlight w:val="yellow"/>
          <w:lang w:val="es-ES" w:eastAsia="es-ES"/>
        </w:rPr>
        <w:t xml:space="preserve">(3), 27-37. </w:t>
      </w:r>
      <w:proofErr w:type="spellStart"/>
      <w:proofErr w:type="gramStart"/>
      <w:r w:rsidRPr="009D54BF">
        <w:rPr>
          <w:rFonts w:ascii="Palatino Linotype" w:hAnsi="Palatino Linotype"/>
          <w:bCs/>
          <w:sz w:val="20"/>
          <w:szCs w:val="20"/>
          <w:highlight w:val="yellow"/>
          <w:lang w:val="es-ES" w:eastAsia="es-ES"/>
        </w:rPr>
        <w:t>doi</w:t>
      </w:r>
      <w:proofErr w:type="spellEnd"/>
      <w:proofErr w:type="gramEnd"/>
      <w:r w:rsidRPr="009D54BF">
        <w:rPr>
          <w:rFonts w:ascii="Palatino Linotype" w:hAnsi="Palatino Linotype"/>
          <w:bCs/>
          <w:sz w:val="20"/>
          <w:szCs w:val="20"/>
          <w:highlight w:val="yellow"/>
          <w:lang w:val="es-ES" w:eastAsia="es-ES"/>
        </w:rPr>
        <w:t>: 10.13042</w:t>
      </w:r>
    </w:p>
    <w:p w:rsidR="000862B6" w:rsidRDefault="001231FD" w:rsidP="000862B6">
      <w:pPr>
        <w:tabs>
          <w:tab w:val="left" w:pos="426"/>
        </w:tabs>
        <w:spacing w:after="0" w:line="240" w:lineRule="exact"/>
        <w:ind w:left="426" w:right="38" w:hanging="284"/>
        <w:jc w:val="both"/>
        <w:rPr>
          <w:rFonts w:ascii="Palatino Linotype" w:hAnsi="Palatino Linotype"/>
          <w:bCs/>
          <w:sz w:val="20"/>
          <w:szCs w:val="20"/>
          <w:lang w:val="es-ES" w:eastAsia="es-ES"/>
        </w:rPr>
      </w:pPr>
      <w:r w:rsidRPr="001231FD">
        <w:rPr>
          <w:rFonts w:ascii="Palatino Linotype" w:hAnsi="Palatino Linotype"/>
          <w:bCs/>
          <w:sz w:val="20"/>
          <w:szCs w:val="20"/>
          <w:lang w:val="es-ES" w:eastAsia="es-ES"/>
        </w:rPr>
        <w:t xml:space="preserve">Boza A., </w:t>
      </w:r>
      <w:proofErr w:type="gramStart"/>
      <w:r w:rsidRPr="001231FD">
        <w:rPr>
          <w:rFonts w:ascii="Palatino Linotype" w:hAnsi="Palatino Linotype"/>
          <w:bCs/>
          <w:sz w:val="20"/>
          <w:szCs w:val="20"/>
          <w:lang w:val="es-ES" w:eastAsia="es-ES"/>
        </w:rPr>
        <w:t>Toscano</w:t>
      </w:r>
      <w:proofErr w:type="gramEnd"/>
      <w:r w:rsidRPr="001231FD">
        <w:rPr>
          <w:rFonts w:ascii="Palatino Linotype" w:hAnsi="Palatino Linotype"/>
          <w:bCs/>
          <w:sz w:val="20"/>
          <w:szCs w:val="20"/>
          <w:lang w:val="es-ES" w:eastAsia="es-ES"/>
        </w:rPr>
        <w:t xml:space="preserve">, M.O. y Méndez, J.M. (2009). El impacto de los proyectos TICS en la organización y los procesos de enseñanza-aprendizaje en los centros educativos. </w:t>
      </w:r>
      <w:r w:rsidRPr="001231FD">
        <w:rPr>
          <w:rFonts w:ascii="Palatino Linotype" w:hAnsi="Palatino Linotype"/>
          <w:bCs/>
          <w:i/>
          <w:sz w:val="20"/>
          <w:szCs w:val="20"/>
          <w:lang w:val="es-ES" w:eastAsia="es-ES"/>
        </w:rPr>
        <w:t>Revista de Investigación Educativa</w:t>
      </w:r>
      <w:r w:rsidRPr="001231FD">
        <w:rPr>
          <w:rFonts w:ascii="Palatino Linotype" w:hAnsi="Palatino Linotype"/>
          <w:bCs/>
          <w:sz w:val="20"/>
          <w:szCs w:val="20"/>
          <w:lang w:val="es-ES" w:eastAsia="es-ES"/>
        </w:rPr>
        <w:t xml:space="preserve">, </w:t>
      </w:r>
      <w:r w:rsidRPr="00977245">
        <w:rPr>
          <w:rFonts w:ascii="Palatino Linotype" w:hAnsi="Palatino Linotype"/>
          <w:bCs/>
          <w:i/>
          <w:sz w:val="20"/>
          <w:szCs w:val="20"/>
          <w:highlight w:val="yellow"/>
          <w:lang w:val="es-ES" w:eastAsia="es-ES"/>
        </w:rPr>
        <w:t>27</w:t>
      </w:r>
      <w:r w:rsidRPr="001231FD">
        <w:rPr>
          <w:rFonts w:ascii="Palatino Linotype" w:hAnsi="Palatino Linotype"/>
          <w:bCs/>
          <w:sz w:val="20"/>
          <w:szCs w:val="20"/>
          <w:lang w:val="es-ES" w:eastAsia="es-ES"/>
        </w:rPr>
        <w:t>(1), 263-289.</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r w:rsidRPr="001231FD">
        <w:rPr>
          <w:rFonts w:ascii="Palatino Linotype" w:hAnsi="Palatino Linotype"/>
          <w:sz w:val="20"/>
          <w:szCs w:val="20"/>
          <w:lang w:val="es-ES"/>
        </w:rPr>
        <w:t>Cortina-Pérez, B., Gallardo-</w:t>
      </w:r>
      <w:proofErr w:type="spellStart"/>
      <w:r w:rsidRPr="001231FD">
        <w:rPr>
          <w:rFonts w:ascii="Palatino Linotype" w:hAnsi="Palatino Linotype"/>
          <w:sz w:val="20"/>
          <w:szCs w:val="20"/>
          <w:lang w:val="es-ES"/>
        </w:rPr>
        <w:t>Vigil</w:t>
      </w:r>
      <w:proofErr w:type="spellEnd"/>
      <w:r w:rsidRPr="001231FD">
        <w:rPr>
          <w:rFonts w:ascii="Palatino Linotype" w:hAnsi="Palatino Linotype"/>
          <w:sz w:val="20"/>
          <w:szCs w:val="20"/>
          <w:lang w:val="es-ES"/>
        </w:rPr>
        <w:t xml:space="preserve">, M.A., Jiménez-Jiménez, M.A., Trujillo-Torres, J.M. (2014). El analfabetismo digital: un reto de los docentes del siglo XXI. </w:t>
      </w:r>
      <w:proofErr w:type="spellStart"/>
      <w:r w:rsidRPr="001231FD">
        <w:rPr>
          <w:rFonts w:ascii="Palatino Linotype" w:hAnsi="Palatino Linotype"/>
          <w:i/>
          <w:sz w:val="20"/>
          <w:szCs w:val="20"/>
        </w:rPr>
        <w:t>Cultura</w:t>
      </w:r>
      <w:proofErr w:type="spellEnd"/>
      <w:r w:rsidRPr="001231FD">
        <w:rPr>
          <w:rFonts w:ascii="Palatino Linotype" w:hAnsi="Palatino Linotype"/>
          <w:i/>
          <w:sz w:val="20"/>
          <w:szCs w:val="20"/>
        </w:rPr>
        <w:t xml:space="preserve"> </w:t>
      </w:r>
      <w:proofErr w:type="gramStart"/>
      <w:r w:rsidRPr="001231FD">
        <w:rPr>
          <w:rFonts w:ascii="Palatino Linotype" w:hAnsi="Palatino Linotype"/>
          <w:i/>
          <w:sz w:val="20"/>
          <w:szCs w:val="20"/>
        </w:rPr>
        <w:t xml:space="preserve">y  </w:t>
      </w:r>
      <w:proofErr w:type="spellStart"/>
      <w:r w:rsidRPr="001231FD">
        <w:rPr>
          <w:rFonts w:ascii="Palatino Linotype" w:hAnsi="Palatino Linotype"/>
          <w:i/>
          <w:sz w:val="20"/>
          <w:szCs w:val="20"/>
        </w:rPr>
        <w:t>Educación</w:t>
      </w:r>
      <w:proofErr w:type="spellEnd"/>
      <w:proofErr w:type="gramEnd"/>
      <w:r w:rsidRPr="001231FD">
        <w:rPr>
          <w:rFonts w:ascii="Palatino Linotype" w:hAnsi="Palatino Linotype"/>
          <w:i/>
          <w:sz w:val="20"/>
          <w:szCs w:val="20"/>
        </w:rPr>
        <w:t>,</w:t>
      </w:r>
      <w:r w:rsidRPr="001231FD">
        <w:rPr>
          <w:rFonts w:ascii="Palatino Linotype" w:hAnsi="Palatino Linotype"/>
          <w:sz w:val="20"/>
          <w:szCs w:val="20"/>
        </w:rPr>
        <w:t xml:space="preserve"> </w:t>
      </w:r>
      <w:r w:rsidRPr="00977245">
        <w:rPr>
          <w:rFonts w:ascii="Palatino Linotype" w:hAnsi="Palatino Linotype"/>
          <w:i/>
          <w:sz w:val="20"/>
          <w:szCs w:val="20"/>
          <w:highlight w:val="yellow"/>
        </w:rPr>
        <w:t>26</w:t>
      </w:r>
      <w:r w:rsidRPr="001231FD">
        <w:rPr>
          <w:rFonts w:ascii="Palatino Linotype" w:hAnsi="Palatino Linotype"/>
          <w:sz w:val="20"/>
          <w:szCs w:val="20"/>
        </w:rPr>
        <w:t xml:space="preserve">(2), 231–264. </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r w:rsidRPr="001231FD">
        <w:rPr>
          <w:rFonts w:ascii="Palatino Linotype" w:hAnsi="Palatino Linotype"/>
          <w:sz w:val="20"/>
          <w:szCs w:val="20"/>
        </w:rPr>
        <w:t xml:space="preserve">Caldwell, B. y Harris, J. (2008). </w:t>
      </w:r>
      <w:r w:rsidRPr="001231FD">
        <w:rPr>
          <w:rFonts w:ascii="Palatino Linotype" w:hAnsi="Palatino Linotype"/>
          <w:bCs/>
          <w:i/>
          <w:sz w:val="20"/>
          <w:szCs w:val="20"/>
        </w:rPr>
        <w:t>Why not the best schools</w:t>
      </w:r>
      <w:r w:rsidRPr="001231FD">
        <w:rPr>
          <w:rFonts w:ascii="Palatino Linotype" w:hAnsi="Palatino Linotype"/>
          <w:bCs/>
          <w:sz w:val="20"/>
          <w:szCs w:val="20"/>
        </w:rPr>
        <w:t xml:space="preserve">? </w:t>
      </w:r>
      <w:proofErr w:type="spellStart"/>
      <w:r w:rsidRPr="001231FD">
        <w:rPr>
          <w:rFonts w:ascii="Palatino Linotype" w:hAnsi="Palatino Linotype"/>
          <w:iCs/>
          <w:sz w:val="20"/>
          <w:szCs w:val="20"/>
        </w:rPr>
        <w:t>Camberwell</w:t>
      </w:r>
      <w:proofErr w:type="spellEnd"/>
      <w:r w:rsidRPr="001231FD">
        <w:rPr>
          <w:rFonts w:ascii="Palatino Linotype" w:hAnsi="Palatino Linotype"/>
          <w:iCs/>
          <w:sz w:val="20"/>
          <w:szCs w:val="20"/>
        </w:rPr>
        <w:t xml:space="preserve"> Victoria: </w:t>
      </w:r>
      <w:proofErr w:type="spellStart"/>
      <w:r w:rsidRPr="001231FD">
        <w:rPr>
          <w:rFonts w:ascii="Palatino Linotype" w:hAnsi="Palatino Linotype"/>
          <w:iCs/>
          <w:sz w:val="20"/>
          <w:szCs w:val="20"/>
        </w:rPr>
        <w:t>Hacer</w:t>
      </w:r>
      <w:proofErr w:type="spellEnd"/>
      <w:r w:rsidRPr="001231FD">
        <w:rPr>
          <w:rFonts w:ascii="Palatino Linotype" w:hAnsi="Palatino Linotype"/>
          <w:iCs/>
          <w:sz w:val="20"/>
          <w:szCs w:val="20"/>
        </w:rPr>
        <w:t xml:space="preserve"> Press.</w:t>
      </w:r>
      <w:r w:rsidRPr="001231FD">
        <w:rPr>
          <w:rFonts w:ascii="Palatino Linotype" w:hAnsi="Palatino Linotype"/>
          <w:sz w:val="20"/>
          <w:szCs w:val="20"/>
        </w:rPr>
        <w:t xml:space="preserve"> </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r w:rsidRPr="001231FD">
        <w:rPr>
          <w:rFonts w:ascii="Palatino Linotype" w:hAnsi="Palatino Linotype"/>
          <w:sz w:val="20"/>
          <w:szCs w:val="20"/>
        </w:rPr>
        <w:t xml:space="preserve">Elmore, R.F. (2010). </w:t>
      </w:r>
      <w:r w:rsidRPr="001231FD">
        <w:rPr>
          <w:rFonts w:ascii="Palatino Linotype" w:hAnsi="Palatino Linotype"/>
          <w:i/>
          <w:iCs/>
          <w:sz w:val="20"/>
          <w:szCs w:val="20"/>
          <w:lang w:val="es-ES"/>
        </w:rPr>
        <w:t>Mejorando la escuela desde la sala de clases</w:t>
      </w:r>
      <w:r w:rsidRPr="001231FD">
        <w:rPr>
          <w:rFonts w:ascii="Palatino Linotype" w:hAnsi="Palatino Linotype"/>
          <w:sz w:val="20"/>
          <w:szCs w:val="20"/>
          <w:lang w:val="es-ES"/>
        </w:rPr>
        <w:t>. Santiago de Chile: Fundación Chile.</w:t>
      </w:r>
    </w:p>
    <w:p w:rsidR="000862B6" w:rsidRDefault="001231FD" w:rsidP="000862B6">
      <w:pPr>
        <w:tabs>
          <w:tab w:val="left" w:pos="426"/>
        </w:tabs>
        <w:spacing w:after="0" w:line="240" w:lineRule="exact"/>
        <w:ind w:left="426" w:right="38" w:hanging="284"/>
        <w:jc w:val="both"/>
        <w:rPr>
          <w:rFonts w:ascii="Palatino Linotype" w:hAnsi="Palatino Linotype"/>
          <w:color w:val="000000"/>
          <w:sz w:val="20"/>
          <w:szCs w:val="20"/>
        </w:rPr>
      </w:pPr>
      <w:r w:rsidRPr="001231FD">
        <w:rPr>
          <w:rFonts w:ascii="Palatino Linotype" w:hAnsi="Palatino Linotype"/>
          <w:color w:val="000000"/>
          <w:sz w:val="20"/>
          <w:szCs w:val="20"/>
          <w:lang w:val="es-ES"/>
        </w:rPr>
        <w:t xml:space="preserve">Gutiérrez, A., Palacios, A., y Torrego, L. (2010). La formación de los futuros maestros y la integración de las TIC en la educación: Anatomía de un desencuentro. </w:t>
      </w:r>
      <w:proofErr w:type="spellStart"/>
      <w:r w:rsidRPr="001231FD">
        <w:rPr>
          <w:rFonts w:ascii="Palatino Linotype" w:hAnsi="Palatino Linotype"/>
          <w:i/>
          <w:color w:val="000000"/>
          <w:sz w:val="20"/>
          <w:szCs w:val="20"/>
        </w:rPr>
        <w:t>Revista</w:t>
      </w:r>
      <w:proofErr w:type="spellEnd"/>
      <w:r w:rsidRPr="001231FD">
        <w:rPr>
          <w:rFonts w:ascii="Palatino Linotype" w:hAnsi="Palatino Linotype"/>
          <w:i/>
          <w:color w:val="000000"/>
          <w:sz w:val="20"/>
          <w:szCs w:val="20"/>
        </w:rPr>
        <w:t xml:space="preserve"> de </w:t>
      </w:r>
      <w:proofErr w:type="spellStart"/>
      <w:r w:rsidRPr="001231FD">
        <w:rPr>
          <w:rFonts w:ascii="Palatino Linotype" w:hAnsi="Palatino Linotype"/>
          <w:i/>
          <w:color w:val="000000"/>
          <w:sz w:val="20"/>
          <w:szCs w:val="20"/>
        </w:rPr>
        <w:t>Educación</w:t>
      </w:r>
      <w:proofErr w:type="spellEnd"/>
      <w:r w:rsidRPr="001231FD">
        <w:rPr>
          <w:rFonts w:ascii="Palatino Linotype" w:hAnsi="Palatino Linotype"/>
          <w:i/>
          <w:color w:val="000000"/>
          <w:sz w:val="20"/>
          <w:szCs w:val="20"/>
        </w:rPr>
        <w:t>,</w:t>
      </w:r>
      <w:r w:rsidRPr="001231FD">
        <w:rPr>
          <w:rFonts w:ascii="Palatino Linotype" w:hAnsi="Palatino Linotype"/>
          <w:color w:val="000000"/>
          <w:sz w:val="20"/>
          <w:szCs w:val="20"/>
        </w:rPr>
        <w:t xml:space="preserve"> </w:t>
      </w:r>
      <w:r w:rsidRPr="00977245">
        <w:rPr>
          <w:rFonts w:ascii="Palatino Linotype" w:hAnsi="Palatino Linotype"/>
          <w:color w:val="000000"/>
          <w:sz w:val="20"/>
          <w:szCs w:val="20"/>
          <w:highlight w:val="yellow"/>
        </w:rPr>
        <w:t>352</w:t>
      </w:r>
      <w:r w:rsidRPr="001231FD">
        <w:rPr>
          <w:rFonts w:ascii="Palatino Linotype" w:hAnsi="Palatino Linotype"/>
          <w:color w:val="000000"/>
          <w:sz w:val="20"/>
          <w:szCs w:val="20"/>
        </w:rPr>
        <w:t>, 215–231.</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r w:rsidRPr="001231FD">
        <w:rPr>
          <w:rFonts w:ascii="Palatino Linotype" w:hAnsi="Palatino Linotype"/>
          <w:sz w:val="20"/>
          <w:szCs w:val="20"/>
        </w:rPr>
        <w:t>Hattie, J. (</w:t>
      </w:r>
      <w:r w:rsidRPr="001231FD">
        <w:rPr>
          <w:rStyle w:val="nlmyear"/>
          <w:rFonts w:ascii="Palatino Linotype" w:hAnsi="Palatino Linotype"/>
          <w:sz w:val="20"/>
          <w:szCs w:val="20"/>
        </w:rPr>
        <w:t>2009</w:t>
      </w:r>
      <w:r w:rsidRPr="001231FD">
        <w:rPr>
          <w:rFonts w:ascii="Palatino Linotype" w:hAnsi="Palatino Linotype"/>
          <w:sz w:val="20"/>
          <w:szCs w:val="20"/>
        </w:rPr>
        <w:t xml:space="preserve">). </w:t>
      </w:r>
      <w:proofErr w:type="gramStart"/>
      <w:r w:rsidRPr="001231FD">
        <w:rPr>
          <w:rFonts w:ascii="Palatino Linotype" w:hAnsi="Palatino Linotype"/>
          <w:i/>
          <w:iCs/>
          <w:sz w:val="20"/>
          <w:szCs w:val="20"/>
        </w:rPr>
        <w:t xml:space="preserve">Visible </w:t>
      </w:r>
      <w:r w:rsidRPr="001231FD">
        <w:rPr>
          <w:rStyle w:val="singlehighlightclass"/>
          <w:rFonts w:ascii="Palatino Linotype" w:hAnsi="Palatino Linotype"/>
          <w:i/>
          <w:iCs/>
          <w:sz w:val="20"/>
          <w:szCs w:val="20"/>
        </w:rPr>
        <w:t>learning</w:t>
      </w:r>
      <w:r w:rsidRPr="001231FD">
        <w:rPr>
          <w:rFonts w:ascii="Palatino Linotype" w:hAnsi="Palatino Linotype"/>
          <w:i/>
          <w:iCs/>
          <w:sz w:val="20"/>
          <w:szCs w:val="20"/>
        </w:rPr>
        <w:t>.</w:t>
      </w:r>
      <w:proofErr w:type="gramEnd"/>
      <w:r w:rsidRPr="001231FD">
        <w:rPr>
          <w:rFonts w:ascii="Palatino Linotype" w:hAnsi="Palatino Linotype"/>
          <w:i/>
          <w:iCs/>
          <w:sz w:val="20"/>
          <w:szCs w:val="20"/>
        </w:rPr>
        <w:t xml:space="preserve"> </w:t>
      </w:r>
      <w:proofErr w:type="gramStart"/>
      <w:r w:rsidRPr="001231FD">
        <w:rPr>
          <w:rFonts w:ascii="Palatino Linotype" w:hAnsi="Palatino Linotype"/>
          <w:i/>
          <w:iCs/>
          <w:sz w:val="20"/>
          <w:szCs w:val="20"/>
        </w:rPr>
        <w:t>A synthesis of over 800 meta-analyses relating to achievement</w:t>
      </w:r>
      <w:r w:rsidRPr="001231FD">
        <w:rPr>
          <w:rFonts w:ascii="Palatino Linotype" w:hAnsi="Palatino Linotype"/>
          <w:sz w:val="20"/>
          <w:szCs w:val="20"/>
        </w:rPr>
        <w:t>.</w:t>
      </w:r>
      <w:proofErr w:type="gramEnd"/>
      <w:r w:rsidRPr="001231FD">
        <w:rPr>
          <w:rFonts w:ascii="Palatino Linotype" w:hAnsi="Palatino Linotype"/>
          <w:sz w:val="20"/>
          <w:szCs w:val="20"/>
        </w:rPr>
        <w:t xml:space="preserve"> London: </w:t>
      </w:r>
      <w:proofErr w:type="spellStart"/>
      <w:r w:rsidRPr="001231FD">
        <w:rPr>
          <w:rFonts w:ascii="Palatino Linotype" w:hAnsi="Palatino Linotype"/>
          <w:sz w:val="20"/>
          <w:szCs w:val="20"/>
        </w:rPr>
        <w:t>Rouledge</w:t>
      </w:r>
      <w:proofErr w:type="spellEnd"/>
      <w:r w:rsidRPr="001231FD">
        <w:rPr>
          <w:rFonts w:ascii="Palatino Linotype" w:hAnsi="Palatino Linotype"/>
          <w:sz w:val="20"/>
          <w:szCs w:val="20"/>
        </w:rPr>
        <w:t>.</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r w:rsidRPr="001231FD">
        <w:rPr>
          <w:rFonts w:ascii="Palatino Linotype" w:hAnsi="Palatino Linotype"/>
          <w:sz w:val="20"/>
          <w:szCs w:val="20"/>
        </w:rPr>
        <w:t xml:space="preserve">Hargreaves, A. y </w:t>
      </w:r>
      <w:proofErr w:type="spellStart"/>
      <w:r w:rsidRPr="001231FD">
        <w:rPr>
          <w:rFonts w:ascii="Palatino Linotype" w:hAnsi="Palatino Linotype"/>
          <w:sz w:val="20"/>
          <w:szCs w:val="20"/>
        </w:rPr>
        <w:t>Fullan</w:t>
      </w:r>
      <w:proofErr w:type="spellEnd"/>
      <w:r w:rsidRPr="001231FD">
        <w:rPr>
          <w:rFonts w:ascii="Palatino Linotype" w:hAnsi="Palatino Linotype"/>
          <w:sz w:val="20"/>
          <w:szCs w:val="20"/>
        </w:rPr>
        <w:t xml:space="preserve">, M. (2014). </w:t>
      </w:r>
      <w:r w:rsidRPr="001231FD">
        <w:rPr>
          <w:rFonts w:ascii="Palatino Linotype" w:hAnsi="Palatino Linotype"/>
          <w:i/>
          <w:sz w:val="20"/>
          <w:szCs w:val="20"/>
        </w:rPr>
        <w:t xml:space="preserve">Capital </w:t>
      </w:r>
      <w:proofErr w:type="spellStart"/>
      <w:r w:rsidRPr="001231FD">
        <w:rPr>
          <w:rFonts w:ascii="Palatino Linotype" w:hAnsi="Palatino Linotype"/>
          <w:i/>
          <w:sz w:val="20"/>
          <w:szCs w:val="20"/>
        </w:rPr>
        <w:t>Profesional</w:t>
      </w:r>
      <w:proofErr w:type="spellEnd"/>
      <w:r w:rsidRPr="001231FD">
        <w:rPr>
          <w:rFonts w:ascii="Palatino Linotype" w:hAnsi="Palatino Linotype"/>
          <w:sz w:val="20"/>
          <w:szCs w:val="20"/>
        </w:rPr>
        <w:t xml:space="preserve">. Ed. </w:t>
      </w:r>
      <w:proofErr w:type="spellStart"/>
      <w:r w:rsidRPr="001231FD">
        <w:rPr>
          <w:rFonts w:ascii="Palatino Linotype" w:hAnsi="Palatino Linotype"/>
          <w:sz w:val="20"/>
          <w:szCs w:val="20"/>
        </w:rPr>
        <w:t>Morata</w:t>
      </w:r>
      <w:proofErr w:type="spellEnd"/>
      <w:r w:rsidRPr="001231FD">
        <w:rPr>
          <w:rFonts w:ascii="Palatino Linotype" w:hAnsi="Palatino Linotype"/>
          <w:sz w:val="20"/>
          <w:szCs w:val="20"/>
        </w:rPr>
        <w:t>.</w:t>
      </w:r>
    </w:p>
    <w:p w:rsidR="00003453" w:rsidRPr="008F618E" w:rsidRDefault="00003453" w:rsidP="00003453">
      <w:pPr>
        <w:tabs>
          <w:tab w:val="left" w:pos="426"/>
        </w:tabs>
        <w:spacing w:after="0" w:line="240" w:lineRule="exact"/>
        <w:ind w:left="426" w:right="38" w:hanging="284"/>
        <w:jc w:val="both"/>
        <w:rPr>
          <w:rFonts w:ascii="Palatino Linotype" w:hAnsi="Palatino Linotype"/>
          <w:iCs/>
          <w:sz w:val="20"/>
          <w:szCs w:val="20"/>
        </w:rPr>
      </w:pPr>
      <w:proofErr w:type="spellStart"/>
      <w:r w:rsidRPr="008F618E">
        <w:rPr>
          <w:rFonts w:ascii="Palatino Linotype" w:hAnsi="Palatino Linotype"/>
          <w:bCs/>
          <w:iCs/>
          <w:sz w:val="20"/>
          <w:szCs w:val="20"/>
          <w:lang w:val="es-ES"/>
        </w:rPr>
        <w:t>Hargreaves</w:t>
      </w:r>
      <w:proofErr w:type="spellEnd"/>
      <w:r w:rsidRPr="008F618E">
        <w:rPr>
          <w:rFonts w:ascii="Palatino Linotype" w:hAnsi="Palatino Linotype"/>
          <w:bCs/>
          <w:iCs/>
          <w:sz w:val="20"/>
          <w:szCs w:val="20"/>
          <w:lang w:val="es-ES"/>
        </w:rPr>
        <w:t xml:space="preserve">, S. &amp; Shirley, D. (2012). </w:t>
      </w:r>
      <w:r w:rsidRPr="008F618E">
        <w:rPr>
          <w:rFonts w:ascii="Palatino Linotype" w:hAnsi="Palatino Linotype"/>
          <w:bCs/>
          <w:i/>
          <w:sz w:val="20"/>
          <w:szCs w:val="20"/>
          <w:lang w:val="es-ES"/>
        </w:rPr>
        <w:t>La cuarta vía. El prometedor futuro del cambio educativo</w:t>
      </w:r>
      <w:r w:rsidRPr="008F618E">
        <w:rPr>
          <w:rFonts w:ascii="Palatino Linotype" w:hAnsi="Palatino Linotype"/>
          <w:bCs/>
          <w:sz w:val="20"/>
          <w:szCs w:val="20"/>
          <w:lang w:val="es-ES"/>
        </w:rPr>
        <w:t xml:space="preserve">. </w:t>
      </w:r>
      <w:r w:rsidRPr="008F618E">
        <w:rPr>
          <w:rFonts w:ascii="Palatino Linotype" w:hAnsi="Palatino Linotype"/>
          <w:iCs/>
          <w:sz w:val="20"/>
          <w:szCs w:val="20"/>
        </w:rPr>
        <w:t xml:space="preserve">Barcelona: </w:t>
      </w:r>
      <w:proofErr w:type="spellStart"/>
      <w:r w:rsidRPr="008F618E">
        <w:rPr>
          <w:rFonts w:ascii="Palatino Linotype" w:hAnsi="Palatino Linotype"/>
          <w:iCs/>
          <w:sz w:val="20"/>
          <w:szCs w:val="20"/>
        </w:rPr>
        <w:t>Octaedro</w:t>
      </w:r>
      <w:proofErr w:type="spellEnd"/>
      <w:r w:rsidRPr="008F618E">
        <w:rPr>
          <w:rFonts w:ascii="Palatino Linotype" w:hAnsi="Palatino Linotype"/>
          <w:iCs/>
          <w:sz w:val="20"/>
          <w:szCs w:val="20"/>
        </w:rPr>
        <w:t xml:space="preserve">. </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proofErr w:type="gramStart"/>
      <w:r w:rsidRPr="001231FD">
        <w:rPr>
          <w:rFonts w:ascii="Palatino Linotype" w:hAnsi="Palatino Linotype"/>
          <w:sz w:val="20"/>
          <w:szCs w:val="20"/>
        </w:rPr>
        <w:lastRenderedPageBreak/>
        <w:t xml:space="preserve">Hopkins, D., </w:t>
      </w:r>
      <w:proofErr w:type="spellStart"/>
      <w:r w:rsidRPr="001231FD">
        <w:rPr>
          <w:rFonts w:ascii="Palatino Linotype" w:hAnsi="Palatino Linotype"/>
          <w:sz w:val="20"/>
          <w:szCs w:val="20"/>
        </w:rPr>
        <w:t>Stringfield</w:t>
      </w:r>
      <w:proofErr w:type="spellEnd"/>
      <w:r w:rsidRPr="001231FD">
        <w:rPr>
          <w:rFonts w:ascii="Palatino Linotype" w:hAnsi="Palatino Linotype"/>
          <w:sz w:val="20"/>
          <w:szCs w:val="20"/>
        </w:rPr>
        <w:t>, S., Harris, A., Stoll, L. &amp; McKay, T. (2014).</w:t>
      </w:r>
      <w:proofErr w:type="gramEnd"/>
      <w:r w:rsidRPr="001231FD">
        <w:rPr>
          <w:rFonts w:ascii="Palatino Linotype" w:hAnsi="Palatino Linotype"/>
          <w:sz w:val="20"/>
          <w:szCs w:val="20"/>
        </w:rPr>
        <w:t xml:space="preserve"> School and system improvement: a narrative state of de art-review. </w:t>
      </w:r>
      <w:r w:rsidRPr="001231FD">
        <w:rPr>
          <w:rFonts w:ascii="Palatino Linotype" w:hAnsi="Palatino Linotype"/>
          <w:i/>
          <w:sz w:val="20"/>
          <w:szCs w:val="20"/>
        </w:rPr>
        <w:t>School Effectiveness and School Improvement</w:t>
      </w:r>
      <w:r w:rsidRPr="001231FD">
        <w:rPr>
          <w:rFonts w:ascii="Palatino Linotype" w:hAnsi="Palatino Linotype"/>
          <w:sz w:val="20"/>
          <w:szCs w:val="20"/>
        </w:rPr>
        <w:t xml:space="preserve">, </w:t>
      </w:r>
      <w:r w:rsidRPr="00977245">
        <w:rPr>
          <w:rFonts w:ascii="Palatino Linotype" w:hAnsi="Palatino Linotype"/>
          <w:sz w:val="20"/>
          <w:szCs w:val="20"/>
          <w:highlight w:val="yellow"/>
        </w:rPr>
        <w:t>25</w:t>
      </w:r>
      <w:r w:rsidRPr="001231FD">
        <w:rPr>
          <w:rFonts w:ascii="Palatino Linotype" w:hAnsi="Palatino Linotype"/>
          <w:sz w:val="20"/>
          <w:szCs w:val="20"/>
        </w:rPr>
        <w:t>(2), 275-281.</w:t>
      </w:r>
    </w:p>
    <w:p w:rsidR="00FF151A" w:rsidRPr="00FF151A" w:rsidRDefault="00FF151A" w:rsidP="00FF151A">
      <w:pPr>
        <w:tabs>
          <w:tab w:val="left" w:pos="426"/>
        </w:tabs>
        <w:spacing w:after="0" w:line="240" w:lineRule="exact"/>
        <w:ind w:left="426" w:right="38" w:hanging="284"/>
        <w:jc w:val="both"/>
        <w:rPr>
          <w:rFonts w:ascii="Palatino Linotype" w:hAnsi="Palatino Linotype"/>
          <w:bCs/>
          <w:sz w:val="20"/>
          <w:szCs w:val="20"/>
        </w:rPr>
      </w:pPr>
      <w:proofErr w:type="spellStart"/>
      <w:r w:rsidRPr="00FF151A">
        <w:rPr>
          <w:rFonts w:ascii="Palatino Linotype" w:hAnsi="Palatino Linotype"/>
          <w:bCs/>
          <w:sz w:val="20"/>
          <w:szCs w:val="20"/>
          <w:lang w:val="es-ES"/>
        </w:rPr>
        <w:t>Intxausti</w:t>
      </w:r>
      <w:proofErr w:type="spellEnd"/>
      <w:r w:rsidRPr="00FF151A">
        <w:rPr>
          <w:rFonts w:ascii="Palatino Linotype" w:hAnsi="Palatino Linotype"/>
          <w:bCs/>
          <w:sz w:val="20"/>
          <w:szCs w:val="20"/>
          <w:lang w:val="es-ES"/>
        </w:rPr>
        <w:t xml:space="preserve">, N., </w:t>
      </w:r>
      <w:proofErr w:type="spellStart"/>
      <w:r w:rsidRPr="00FF151A">
        <w:rPr>
          <w:rFonts w:ascii="Palatino Linotype" w:hAnsi="Palatino Linotype"/>
          <w:bCs/>
          <w:sz w:val="20"/>
          <w:szCs w:val="20"/>
          <w:lang w:val="es-ES"/>
        </w:rPr>
        <w:t>Etxeberría</w:t>
      </w:r>
      <w:proofErr w:type="spellEnd"/>
      <w:r w:rsidRPr="00FF151A">
        <w:rPr>
          <w:rFonts w:ascii="Palatino Linotype" w:hAnsi="Palatino Linotype"/>
          <w:bCs/>
          <w:sz w:val="20"/>
          <w:szCs w:val="20"/>
          <w:lang w:val="es-ES"/>
        </w:rPr>
        <w:t xml:space="preserve">, F. &amp; </w:t>
      </w:r>
      <w:proofErr w:type="spellStart"/>
      <w:r w:rsidRPr="00FF151A">
        <w:rPr>
          <w:rFonts w:ascii="Palatino Linotype" w:hAnsi="Palatino Linotype"/>
          <w:bCs/>
          <w:sz w:val="20"/>
          <w:szCs w:val="20"/>
          <w:lang w:val="es-ES"/>
        </w:rPr>
        <w:t>Bartau</w:t>
      </w:r>
      <w:proofErr w:type="spellEnd"/>
      <w:r w:rsidRPr="00FF151A">
        <w:rPr>
          <w:rFonts w:ascii="Palatino Linotype" w:hAnsi="Palatino Linotype"/>
          <w:bCs/>
          <w:sz w:val="20"/>
          <w:szCs w:val="20"/>
          <w:lang w:val="es-ES"/>
        </w:rPr>
        <w:t xml:space="preserve">, I. (2016). </w:t>
      </w:r>
      <w:proofErr w:type="gramStart"/>
      <w:r w:rsidRPr="00FF151A">
        <w:rPr>
          <w:rFonts w:ascii="Palatino Linotype" w:hAnsi="Palatino Linotype"/>
          <w:bCs/>
          <w:sz w:val="20"/>
          <w:szCs w:val="20"/>
        </w:rPr>
        <w:t>Effective and inclusive schools?</w:t>
      </w:r>
      <w:proofErr w:type="gramEnd"/>
      <w:r w:rsidRPr="00FF151A">
        <w:rPr>
          <w:rFonts w:ascii="Palatino Linotype" w:hAnsi="Palatino Linotype"/>
          <w:bCs/>
          <w:sz w:val="20"/>
          <w:szCs w:val="20"/>
        </w:rPr>
        <w:t xml:space="preserve"> Attention to diversity in highly effective schools in the Autonomous Region of the Basque Country.</w:t>
      </w:r>
      <w:r w:rsidRPr="00FF151A">
        <w:rPr>
          <w:rFonts w:ascii="Palatino Linotype" w:hAnsi="Palatino Linotype"/>
          <w:sz w:val="20"/>
          <w:szCs w:val="20"/>
        </w:rPr>
        <w:t xml:space="preserve"> </w:t>
      </w:r>
      <w:r w:rsidRPr="00FF151A">
        <w:rPr>
          <w:rFonts w:ascii="Palatino Linotype" w:hAnsi="Palatino Linotype"/>
          <w:bCs/>
          <w:i/>
          <w:sz w:val="20"/>
          <w:szCs w:val="20"/>
        </w:rPr>
        <w:t>International Journal of Inclusive education</w:t>
      </w:r>
      <w:r w:rsidRPr="00FF151A">
        <w:rPr>
          <w:rFonts w:ascii="Palatino Linotype" w:hAnsi="Palatino Linotype"/>
          <w:bCs/>
          <w:sz w:val="20"/>
          <w:szCs w:val="20"/>
        </w:rPr>
        <w:t>, (in press). doi.org/10.1080/13603116.2016.1184324</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proofErr w:type="spellStart"/>
      <w:proofErr w:type="gramStart"/>
      <w:r w:rsidRPr="001231FD">
        <w:rPr>
          <w:rFonts w:ascii="Palatino Linotype" w:hAnsi="Palatino Linotype"/>
          <w:sz w:val="20"/>
          <w:szCs w:val="20"/>
        </w:rPr>
        <w:t>Kyriakides</w:t>
      </w:r>
      <w:proofErr w:type="spellEnd"/>
      <w:r w:rsidRPr="001231FD">
        <w:rPr>
          <w:rFonts w:ascii="Palatino Linotype" w:hAnsi="Palatino Linotype"/>
          <w:sz w:val="20"/>
          <w:szCs w:val="20"/>
        </w:rPr>
        <w:t xml:space="preserve">, L., </w:t>
      </w:r>
      <w:proofErr w:type="spellStart"/>
      <w:r w:rsidRPr="001231FD">
        <w:rPr>
          <w:rFonts w:ascii="Palatino Linotype" w:hAnsi="Palatino Linotype"/>
          <w:sz w:val="20"/>
          <w:szCs w:val="20"/>
        </w:rPr>
        <w:t>Creemers</w:t>
      </w:r>
      <w:proofErr w:type="spellEnd"/>
      <w:r w:rsidRPr="001231FD">
        <w:rPr>
          <w:rFonts w:ascii="Palatino Linotype" w:hAnsi="Palatino Linotype"/>
          <w:sz w:val="20"/>
          <w:szCs w:val="20"/>
        </w:rPr>
        <w:t xml:space="preserve">, B., Antoniou, P., &amp; </w:t>
      </w:r>
      <w:proofErr w:type="spellStart"/>
      <w:r w:rsidRPr="001231FD">
        <w:rPr>
          <w:rFonts w:ascii="Palatino Linotype" w:hAnsi="Palatino Linotype"/>
          <w:sz w:val="20"/>
          <w:szCs w:val="20"/>
        </w:rPr>
        <w:t>Demetriou</w:t>
      </w:r>
      <w:proofErr w:type="spellEnd"/>
      <w:r w:rsidRPr="001231FD">
        <w:rPr>
          <w:rFonts w:ascii="Palatino Linotype" w:hAnsi="Palatino Linotype"/>
          <w:sz w:val="20"/>
          <w:szCs w:val="20"/>
        </w:rPr>
        <w:t>, D. (2010).</w:t>
      </w:r>
      <w:proofErr w:type="gramEnd"/>
      <w:r w:rsidRPr="001231FD">
        <w:rPr>
          <w:rFonts w:ascii="Palatino Linotype" w:hAnsi="Palatino Linotype"/>
          <w:sz w:val="20"/>
          <w:szCs w:val="20"/>
        </w:rPr>
        <w:t xml:space="preserve"> A synthesis of studies searching for school factors: Implications for theory and research. </w:t>
      </w:r>
      <w:r w:rsidRPr="001231FD">
        <w:rPr>
          <w:rFonts w:ascii="Palatino Linotype" w:hAnsi="Palatino Linotype"/>
          <w:i/>
          <w:iCs/>
          <w:sz w:val="20"/>
          <w:szCs w:val="20"/>
        </w:rPr>
        <w:t>British Educational Research Journal,</w:t>
      </w:r>
      <w:r w:rsidRPr="001231FD">
        <w:rPr>
          <w:rFonts w:ascii="Palatino Linotype" w:hAnsi="Palatino Linotype"/>
          <w:sz w:val="20"/>
          <w:szCs w:val="20"/>
        </w:rPr>
        <w:t xml:space="preserve"> </w:t>
      </w:r>
      <w:r w:rsidRPr="00977245">
        <w:rPr>
          <w:rFonts w:ascii="Palatino Linotype" w:hAnsi="Palatino Linotype"/>
          <w:i/>
          <w:sz w:val="20"/>
          <w:szCs w:val="20"/>
          <w:highlight w:val="yellow"/>
        </w:rPr>
        <w:t>36</w:t>
      </w:r>
      <w:r w:rsidRPr="00977245">
        <w:rPr>
          <w:rFonts w:ascii="Palatino Linotype" w:hAnsi="Palatino Linotype"/>
          <w:sz w:val="20"/>
          <w:szCs w:val="20"/>
          <w:highlight w:val="yellow"/>
        </w:rPr>
        <w:t>,</w:t>
      </w:r>
      <w:r w:rsidRPr="001231FD">
        <w:rPr>
          <w:rFonts w:ascii="Palatino Linotype" w:hAnsi="Palatino Linotype"/>
          <w:sz w:val="20"/>
          <w:szCs w:val="20"/>
        </w:rPr>
        <w:t xml:space="preserve"> 807–830.</w:t>
      </w:r>
    </w:p>
    <w:p w:rsidR="005200DD" w:rsidRPr="009D54BF" w:rsidRDefault="005200DD" w:rsidP="005200DD">
      <w:pPr>
        <w:tabs>
          <w:tab w:val="left" w:pos="426"/>
        </w:tabs>
        <w:spacing w:after="0" w:line="240" w:lineRule="exact"/>
        <w:ind w:left="426" w:right="38" w:hanging="284"/>
        <w:jc w:val="both"/>
        <w:rPr>
          <w:rFonts w:ascii="Palatino Linotype" w:hAnsi="Palatino Linotype"/>
          <w:sz w:val="20"/>
          <w:szCs w:val="20"/>
          <w:highlight w:val="yellow"/>
        </w:rPr>
      </w:pPr>
      <w:proofErr w:type="spellStart"/>
      <w:proofErr w:type="gramStart"/>
      <w:r w:rsidRPr="009D54BF">
        <w:rPr>
          <w:rFonts w:ascii="Palatino Linotype" w:hAnsi="Palatino Linotype"/>
          <w:sz w:val="20"/>
          <w:szCs w:val="20"/>
          <w:highlight w:val="yellow"/>
        </w:rPr>
        <w:t>Intxausti</w:t>
      </w:r>
      <w:proofErr w:type="spellEnd"/>
      <w:r w:rsidRPr="009D54BF">
        <w:rPr>
          <w:rFonts w:ascii="Palatino Linotype" w:hAnsi="Palatino Linotype"/>
          <w:sz w:val="20"/>
          <w:szCs w:val="20"/>
          <w:highlight w:val="yellow"/>
        </w:rPr>
        <w:t xml:space="preserve">, N, </w:t>
      </w:r>
      <w:proofErr w:type="spellStart"/>
      <w:r w:rsidRPr="009D54BF">
        <w:rPr>
          <w:rFonts w:ascii="Palatino Linotype" w:hAnsi="Palatino Linotype"/>
          <w:sz w:val="20"/>
          <w:szCs w:val="20"/>
          <w:highlight w:val="yellow"/>
        </w:rPr>
        <w:t>Juaristi</w:t>
      </w:r>
      <w:proofErr w:type="spellEnd"/>
      <w:r w:rsidRPr="009D54BF">
        <w:rPr>
          <w:rFonts w:ascii="Palatino Linotype" w:hAnsi="Palatino Linotype"/>
          <w:sz w:val="20"/>
          <w:szCs w:val="20"/>
          <w:highlight w:val="yellow"/>
        </w:rPr>
        <w:t xml:space="preserve">, L, &amp; </w:t>
      </w:r>
      <w:proofErr w:type="spellStart"/>
      <w:r w:rsidRPr="009D54BF">
        <w:rPr>
          <w:rFonts w:ascii="Palatino Linotype" w:hAnsi="Palatino Linotype"/>
          <w:sz w:val="20"/>
          <w:szCs w:val="20"/>
          <w:highlight w:val="yellow"/>
        </w:rPr>
        <w:t>Lizasoain</w:t>
      </w:r>
      <w:proofErr w:type="spellEnd"/>
      <w:r w:rsidRPr="009D54BF">
        <w:rPr>
          <w:rFonts w:ascii="Palatino Linotype" w:hAnsi="Palatino Linotype"/>
          <w:sz w:val="20"/>
          <w:szCs w:val="20"/>
          <w:highlight w:val="yellow"/>
        </w:rPr>
        <w:t>, L. (2016).</w:t>
      </w:r>
      <w:proofErr w:type="gramEnd"/>
      <w:r w:rsidRPr="009D54BF">
        <w:rPr>
          <w:rFonts w:ascii="Palatino Linotype" w:hAnsi="Palatino Linotype"/>
          <w:sz w:val="20"/>
          <w:szCs w:val="20"/>
          <w:highlight w:val="yellow"/>
        </w:rPr>
        <w:t xml:space="preserve"> </w:t>
      </w:r>
      <w:proofErr w:type="gramStart"/>
      <w:r w:rsidRPr="009D54BF">
        <w:rPr>
          <w:rFonts w:ascii="Palatino Linotype" w:hAnsi="Palatino Linotype"/>
          <w:sz w:val="20"/>
          <w:szCs w:val="20"/>
          <w:highlight w:val="yellow"/>
        </w:rPr>
        <w:t>Educational leadership as best practice in highly effective schools in the Autonomous Region of the Basque County (Spain).</w:t>
      </w:r>
      <w:proofErr w:type="gramEnd"/>
      <w:r w:rsidRPr="009D54BF">
        <w:rPr>
          <w:rFonts w:ascii="Palatino Linotype" w:hAnsi="Palatino Linotype"/>
          <w:sz w:val="20"/>
          <w:szCs w:val="20"/>
          <w:highlight w:val="yellow"/>
        </w:rPr>
        <w:t xml:space="preserve"> </w:t>
      </w:r>
      <w:r w:rsidRPr="009D54BF">
        <w:rPr>
          <w:rFonts w:ascii="Palatino Linotype" w:hAnsi="Palatino Linotype"/>
          <w:i/>
          <w:sz w:val="20"/>
          <w:szCs w:val="20"/>
          <w:highlight w:val="yellow"/>
        </w:rPr>
        <w:t>Educational Management Administration &amp; Leadership</w:t>
      </w:r>
      <w:r w:rsidRPr="009D54BF">
        <w:rPr>
          <w:rFonts w:ascii="Palatino Linotype" w:hAnsi="Palatino Linotype"/>
          <w:sz w:val="20"/>
          <w:szCs w:val="20"/>
          <w:highlight w:val="yellow"/>
        </w:rPr>
        <w:t xml:space="preserve">, </w:t>
      </w:r>
      <w:r w:rsidRPr="009D54BF">
        <w:rPr>
          <w:rFonts w:ascii="Palatino Linotype" w:hAnsi="Palatino Linotype"/>
          <w:i/>
          <w:sz w:val="20"/>
          <w:szCs w:val="20"/>
          <w:highlight w:val="yellow"/>
        </w:rPr>
        <w:t>44</w:t>
      </w:r>
      <w:r w:rsidRPr="009D54BF">
        <w:rPr>
          <w:rFonts w:ascii="Palatino Linotype" w:hAnsi="Palatino Linotype"/>
          <w:sz w:val="20"/>
          <w:szCs w:val="20"/>
          <w:highlight w:val="yellow"/>
        </w:rPr>
        <w:t xml:space="preserve">(3) 397–419. </w:t>
      </w:r>
      <w:proofErr w:type="spellStart"/>
      <w:proofErr w:type="gramStart"/>
      <w:r w:rsidRPr="009D54BF">
        <w:rPr>
          <w:rFonts w:ascii="Palatino Linotype" w:hAnsi="Palatino Linotype"/>
          <w:sz w:val="20"/>
          <w:szCs w:val="20"/>
          <w:highlight w:val="yellow"/>
        </w:rPr>
        <w:t>doi</w:t>
      </w:r>
      <w:proofErr w:type="spellEnd"/>
      <w:proofErr w:type="gramEnd"/>
      <w:r w:rsidRPr="009D54BF">
        <w:rPr>
          <w:rFonts w:ascii="Palatino Linotype" w:hAnsi="Palatino Linotype"/>
          <w:sz w:val="20"/>
          <w:szCs w:val="20"/>
          <w:highlight w:val="yellow"/>
        </w:rPr>
        <w:t>: 10.1177/1741143214558570</w:t>
      </w:r>
    </w:p>
    <w:p w:rsidR="000862B6" w:rsidRPr="009D54BF" w:rsidRDefault="001231FD" w:rsidP="000862B6">
      <w:pPr>
        <w:tabs>
          <w:tab w:val="left" w:pos="426"/>
        </w:tabs>
        <w:spacing w:after="0" w:line="240" w:lineRule="exact"/>
        <w:ind w:left="426" w:right="38" w:hanging="284"/>
        <w:jc w:val="both"/>
        <w:rPr>
          <w:rFonts w:ascii="Palatino Linotype" w:hAnsi="Palatino Linotype"/>
          <w:sz w:val="20"/>
          <w:szCs w:val="20"/>
          <w:highlight w:val="yellow"/>
          <w:lang w:val="es-ES"/>
        </w:rPr>
      </w:pPr>
      <w:proofErr w:type="spellStart"/>
      <w:r w:rsidRPr="00C95CAF">
        <w:rPr>
          <w:rFonts w:ascii="Palatino Linotype" w:hAnsi="Palatino Linotype"/>
          <w:sz w:val="20"/>
          <w:szCs w:val="20"/>
          <w:highlight w:val="yellow"/>
        </w:rPr>
        <w:t>Joaristi</w:t>
      </w:r>
      <w:proofErr w:type="spellEnd"/>
      <w:r w:rsidRPr="00C95CAF">
        <w:rPr>
          <w:rFonts w:ascii="Palatino Linotype" w:hAnsi="Palatino Linotype"/>
          <w:sz w:val="20"/>
          <w:szCs w:val="20"/>
          <w:highlight w:val="yellow"/>
        </w:rPr>
        <w:t xml:space="preserve">, L., </w:t>
      </w:r>
      <w:proofErr w:type="spellStart"/>
      <w:r w:rsidRPr="00C95CAF">
        <w:rPr>
          <w:rFonts w:ascii="Palatino Linotype" w:hAnsi="Palatino Linotype"/>
          <w:sz w:val="20"/>
          <w:szCs w:val="20"/>
          <w:highlight w:val="yellow"/>
        </w:rPr>
        <w:t>Lizasoain</w:t>
      </w:r>
      <w:proofErr w:type="spellEnd"/>
      <w:r w:rsidRPr="00C95CAF">
        <w:rPr>
          <w:rFonts w:ascii="Palatino Linotype" w:hAnsi="Palatino Linotype"/>
          <w:sz w:val="20"/>
          <w:szCs w:val="20"/>
          <w:highlight w:val="yellow"/>
        </w:rPr>
        <w:t xml:space="preserve">, L. y </w:t>
      </w:r>
      <w:proofErr w:type="spellStart"/>
      <w:r w:rsidRPr="00C95CAF">
        <w:rPr>
          <w:rFonts w:ascii="Palatino Linotype" w:hAnsi="Palatino Linotype"/>
          <w:sz w:val="20"/>
          <w:szCs w:val="20"/>
          <w:highlight w:val="yellow"/>
        </w:rPr>
        <w:t>Azpillaga</w:t>
      </w:r>
      <w:proofErr w:type="spellEnd"/>
      <w:r w:rsidRPr="00C95CAF">
        <w:rPr>
          <w:rFonts w:ascii="Palatino Linotype" w:hAnsi="Palatino Linotype"/>
          <w:sz w:val="20"/>
          <w:szCs w:val="20"/>
          <w:highlight w:val="yellow"/>
        </w:rPr>
        <w:t xml:space="preserve">, V. (2014). </w:t>
      </w:r>
      <w:r w:rsidRPr="009D54BF">
        <w:rPr>
          <w:rFonts w:ascii="Palatino Linotype" w:hAnsi="Palatino Linotype"/>
          <w:sz w:val="20"/>
          <w:szCs w:val="20"/>
          <w:highlight w:val="yellow"/>
          <w:lang w:val="es-ES"/>
        </w:rPr>
        <w:t xml:space="preserve">Detección y caracterización de los centros escolares de alta eficacia de la Comunidad Autónoma del País Vasco mediante Modelos Transversales Contextualizados y Modelos Jerárquicos Lineales. </w:t>
      </w:r>
      <w:r w:rsidRPr="009D54BF">
        <w:rPr>
          <w:rFonts w:ascii="Palatino Linotype" w:hAnsi="Palatino Linotype"/>
          <w:i/>
          <w:sz w:val="20"/>
          <w:szCs w:val="20"/>
          <w:highlight w:val="yellow"/>
          <w:lang w:val="es-ES"/>
        </w:rPr>
        <w:t>Estudios Sobre Educación</w:t>
      </w:r>
      <w:r w:rsidRPr="009D54BF">
        <w:rPr>
          <w:rFonts w:ascii="Palatino Linotype" w:hAnsi="Palatino Linotype"/>
          <w:sz w:val="20"/>
          <w:szCs w:val="20"/>
          <w:highlight w:val="yellow"/>
          <w:lang w:val="es-ES"/>
        </w:rPr>
        <w:t xml:space="preserve">, </w:t>
      </w:r>
      <w:r w:rsidRPr="009D54BF">
        <w:rPr>
          <w:rFonts w:ascii="Palatino Linotype" w:hAnsi="Palatino Linotype"/>
          <w:i/>
          <w:sz w:val="20"/>
          <w:szCs w:val="20"/>
          <w:highlight w:val="yellow"/>
          <w:lang w:val="es-ES"/>
        </w:rPr>
        <w:t xml:space="preserve">27, </w:t>
      </w:r>
      <w:r w:rsidRPr="009D54BF">
        <w:rPr>
          <w:rFonts w:ascii="Palatino Linotype" w:hAnsi="Palatino Linotype"/>
          <w:sz w:val="20"/>
          <w:szCs w:val="20"/>
          <w:highlight w:val="yellow"/>
          <w:lang w:val="es-ES"/>
        </w:rPr>
        <w:t>37-61</w:t>
      </w:r>
      <w:r w:rsidRPr="009D54BF">
        <w:rPr>
          <w:rFonts w:ascii="Palatino Linotype" w:hAnsi="Palatino Linotype"/>
          <w:i/>
          <w:sz w:val="20"/>
          <w:szCs w:val="20"/>
          <w:highlight w:val="yellow"/>
          <w:lang w:val="es-ES"/>
        </w:rPr>
        <w:t xml:space="preserve">. </w:t>
      </w:r>
      <w:r w:rsidRPr="009D54BF">
        <w:rPr>
          <w:rFonts w:ascii="Palatino Linotype" w:hAnsi="Palatino Linotype"/>
          <w:sz w:val="20"/>
          <w:szCs w:val="20"/>
          <w:highlight w:val="yellow"/>
          <w:lang w:val="es-ES"/>
        </w:rPr>
        <w:t>doi:10.15581/004.27</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proofErr w:type="spellStart"/>
      <w:r w:rsidRPr="009D54BF">
        <w:rPr>
          <w:rFonts w:ascii="Palatino Linotype" w:hAnsi="Palatino Linotype"/>
          <w:sz w:val="20"/>
          <w:szCs w:val="20"/>
          <w:highlight w:val="yellow"/>
          <w:lang w:val="es-ES"/>
        </w:rPr>
        <w:t>Lizasoain</w:t>
      </w:r>
      <w:proofErr w:type="spellEnd"/>
      <w:r w:rsidRPr="009D54BF">
        <w:rPr>
          <w:rFonts w:ascii="Palatino Linotype" w:hAnsi="Palatino Linotype"/>
          <w:sz w:val="20"/>
          <w:szCs w:val="20"/>
          <w:highlight w:val="yellow"/>
          <w:lang w:val="es-ES"/>
        </w:rPr>
        <w:t xml:space="preserve">, L., </w:t>
      </w:r>
      <w:proofErr w:type="spellStart"/>
      <w:r w:rsidRPr="009D54BF">
        <w:rPr>
          <w:rFonts w:ascii="Palatino Linotype" w:hAnsi="Palatino Linotype"/>
          <w:sz w:val="20"/>
          <w:szCs w:val="20"/>
          <w:highlight w:val="yellow"/>
          <w:lang w:val="es-ES"/>
        </w:rPr>
        <w:t>Bereziartua</w:t>
      </w:r>
      <w:proofErr w:type="spellEnd"/>
      <w:r w:rsidRPr="009D54BF">
        <w:rPr>
          <w:rFonts w:ascii="Palatino Linotype" w:hAnsi="Palatino Linotype"/>
          <w:sz w:val="20"/>
          <w:szCs w:val="20"/>
          <w:highlight w:val="yellow"/>
          <w:lang w:val="es-ES"/>
        </w:rPr>
        <w:t xml:space="preserve">, J. y Bartau, I. (2016). La formación permanente del profesorado en centros educativos de alta eficacia. </w:t>
      </w:r>
      <w:r w:rsidRPr="009D54BF">
        <w:rPr>
          <w:rFonts w:ascii="Palatino Linotype" w:hAnsi="Palatino Linotype"/>
          <w:i/>
          <w:sz w:val="20"/>
          <w:szCs w:val="20"/>
          <w:highlight w:val="yellow"/>
          <w:lang w:val="es-ES"/>
        </w:rPr>
        <w:t>Bordón</w:t>
      </w:r>
      <w:r w:rsidRPr="009D54BF">
        <w:rPr>
          <w:rFonts w:ascii="Palatino Linotype" w:hAnsi="Palatino Linotype"/>
          <w:sz w:val="20"/>
          <w:szCs w:val="20"/>
          <w:highlight w:val="yellow"/>
          <w:lang w:val="es-ES"/>
        </w:rPr>
        <w:t xml:space="preserve">. </w:t>
      </w:r>
      <w:r w:rsidRPr="009D54BF">
        <w:rPr>
          <w:rFonts w:ascii="Palatino Linotype" w:hAnsi="Palatino Linotype"/>
          <w:i/>
          <w:sz w:val="20"/>
          <w:szCs w:val="20"/>
          <w:highlight w:val="yellow"/>
          <w:lang w:val="es-ES"/>
        </w:rPr>
        <w:t>Revista de Pedagogía</w:t>
      </w:r>
      <w:r w:rsidRPr="009D54BF">
        <w:rPr>
          <w:rFonts w:ascii="Palatino Linotype" w:hAnsi="Palatino Linotype"/>
          <w:sz w:val="20"/>
          <w:szCs w:val="20"/>
          <w:highlight w:val="yellow"/>
          <w:lang w:val="es-ES"/>
        </w:rPr>
        <w:t xml:space="preserve">, </w:t>
      </w:r>
      <w:r w:rsidRPr="009D54BF">
        <w:rPr>
          <w:rFonts w:ascii="Palatino Linotype" w:hAnsi="Palatino Linotype"/>
          <w:i/>
          <w:sz w:val="20"/>
          <w:szCs w:val="20"/>
          <w:highlight w:val="yellow"/>
          <w:lang w:val="es-ES"/>
        </w:rPr>
        <w:t>68</w:t>
      </w:r>
      <w:r w:rsidRPr="009D54BF">
        <w:rPr>
          <w:rFonts w:ascii="Palatino Linotype" w:hAnsi="Palatino Linotype"/>
          <w:sz w:val="20"/>
          <w:szCs w:val="20"/>
          <w:highlight w:val="yellow"/>
          <w:lang w:val="es-ES"/>
        </w:rPr>
        <w:t xml:space="preserve"> (2), 2016, 199-218. </w:t>
      </w:r>
      <w:proofErr w:type="spellStart"/>
      <w:proofErr w:type="gramStart"/>
      <w:r w:rsidRPr="009D54BF">
        <w:rPr>
          <w:rFonts w:ascii="Palatino Linotype" w:hAnsi="Palatino Linotype"/>
          <w:sz w:val="20"/>
          <w:szCs w:val="20"/>
          <w:highlight w:val="yellow"/>
          <w:lang w:val="es-ES"/>
        </w:rPr>
        <w:t>doi</w:t>
      </w:r>
      <w:proofErr w:type="spellEnd"/>
      <w:proofErr w:type="gramEnd"/>
      <w:r w:rsidRPr="009D54BF">
        <w:rPr>
          <w:rFonts w:ascii="Palatino Linotype" w:hAnsi="Palatino Linotype"/>
          <w:sz w:val="20"/>
          <w:szCs w:val="20"/>
          <w:highlight w:val="yellow"/>
          <w:lang w:val="es-ES"/>
        </w:rPr>
        <w:t>: 10.13042</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r w:rsidRPr="001231FD">
        <w:rPr>
          <w:rFonts w:ascii="Palatino Linotype" w:hAnsi="Palatino Linotype"/>
          <w:sz w:val="20"/>
          <w:szCs w:val="20"/>
          <w:lang w:val="es-ES"/>
        </w:rPr>
        <w:t xml:space="preserve">Murillo, F. J. (2001). Mejora de la eficacia escolar, </w:t>
      </w:r>
      <w:r w:rsidRPr="001231FD">
        <w:rPr>
          <w:rFonts w:ascii="Palatino Linotype" w:hAnsi="Palatino Linotype"/>
          <w:i/>
          <w:iCs/>
          <w:sz w:val="20"/>
          <w:szCs w:val="20"/>
          <w:lang w:val="es-ES"/>
        </w:rPr>
        <w:t>Cuadernos de Pedagogía</w:t>
      </w:r>
      <w:r w:rsidRPr="001231FD">
        <w:rPr>
          <w:rFonts w:ascii="Palatino Linotype" w:hAnsi="Palatino Linotype"/>
          <w:sz w:val="20"/>
          <w:szCs w:val="20"/>
          <w:lang w:val="es-ES"/>
        </w:rPr>
        <w:t xml:space="preserve">, </w:t>
      </w:r>
      <w:r w:rsidRPr="00977245">
        <w:rPr>
          <w:rFonts w:ascii="Palatino Linotype" w:hAnsi="Palatino Linotype"/>
          <w:i/>
          <w:sz w:val="20"/>
          <w:szCs w:val="20"/>
          <w:highlight w:val="yellow"/>
          <w:lang w:val="es-ES"/>
        </w:rPr>
        <w:t>300</w:t>
      </w:r>
      <w:r w:rsidRPr="00977245">
        <w:rPr>
          <w:rFonts w:ascii="Palatino Linotype" w:hAnsi="Palatino Linotype"/>
          <w:sz w:val="20"/>
          <w:szCs w:val="20"/>
          <w:highlight w:val="yellow"/>
          <w:lang w:val="es-ES"/>
        </w:rPr>
        <w:t>,</w:t>
      </w:r>
      <w:r w:rsidRPr="001231FD">
        <w:rPr>
          <w:rFonts w:ascii="Palatino Linotype" w:hAnsi="Palatino Linotype"/>
          <w:sz w:val="20"/>
          <w:szCs w:val="20"/>
          <w:lang w:val="es-ES"/>
        </w:rPr>
        <w:t xml:space="preserve"> 47-74.</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r w:rsidRPr="001231FD">
        <w:rPr>
          <w:rFonts w:ascii="Palatino Linotype" w:hAnsi="Palatino Linotype"/>
          <w:sz w:val="20"/>
          <w:szCs w:val="20"/>
          <w:lang w:val="es-ES"/>
        </w:rPr>
        <w:t xml:space="preserve">Murillo, F. J. (2004). Un marco comprensivo de la mejora de la eficacia escolar. </w:t>
      </w:r>
      <w:r w:rsidRPr="001231FD">
        <w:rPr>
          <w:rFonts w:ascii="Palatino Linotype" w:hAnsi="Palatino Linotype"/>
          <w:i/>
          <w:sz w:val="20"/>
          <w:szCs w:val="20"/>
          <w:lang w:val="es-ES"/>
        </w:rPr>
        <w:t>Revista Mexicana.de Investigación Educativa (RMIE),</w:t>
      </w:r>
      <w:r w:rsidRPr="001231FD">
        <w:rPr>
          <w:rFonts w:ascii="Palatino Linotype" w:hAnsi="Palatino Linotype"/>
          <w:sz w:val="20"/>
          <w:szCs w:val="20"/>
          <w:lang w:val="es-ES"/>
        </w:rPr>
        <w:t xml:space="preserve"> </w:t>
      </w:r>
      <w:r w:rsidRPr="001231FD">
        <w:rPr>
          <w:rFonts w:ascii="Palatino Linotype" w:hAnsi="Palatino Linotype"/>
          <w:i/>
          <w:sz w:val="20"/>
          <w:szCs w:val="20"/>
          <w:lang w:val="es-ES"/>
        </w:rPr>
        <w:t xml:space="preserve">9 </w:t>
      </w:r>
      <w:r w:rsidRPr="001231FD">
        <w:rPr>
          <w:rFonts w:ascii="Palatino Linotype" w:hAnsi="Palatino Linotype"/>
          <w:sz w:val="20"/>
          <w:szCs w:val="20"/>
          <w:lang w:val="es-ES"/>
        </w:rPr>
        <w:t>(21), 319-359.</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r w:rsidRPr="001231FD">
        <w:rPr>
          <w:rFonts w:ascii="Palatino Linotype" w:hAnsi="Palatino Linotype"/>
          <w:sz w:val="20"/>
          <w:szCs w:val="20"/>
          <w:lang w:val="es-ES"/>
        </w:rPr>
        <w:t xml:space="preserve">Murillo, F.J. (2005). </w:t>
      </w:r>
      <w:r w:rsidRPr="001231FD">
        <w:rPr>
          <w:rFonts w:ascii="Palatino Linotype" w:hAnsi="Palatino Linotype"/>
          <w:i/>
          <w:iCs/>
          <w:sz w:val="20"/>
          <w:szCs w:val="20"/>
          <w:lang w:val="es-ES"/>
        </w:rPr>
        <w:t>La investigación sobre eficacia escolar</w:t>
      </w:r>
      <w:r w:rsidRPr="001231FD">
        <w:rPr>
          <w:rFonts w:ascii="Palatino Linotype" w:hAnsi="Palatino Linotype"/>
          <w:sz w:val="20"/>
          <w:szCs w:val="20"/>
          <w:lang w:val="es-ES"/>
        </w:rPr>
        <w:t>. Barcelona: Octaedro.</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r w:rsidRPr="00804BE3">
        <w:rPr>
          <w:rFonts w:ascii="Palatino Linotype" w:hAnsi="Palatino Linotype"/>
          <w:bCs/>
          <w:sz w:val="20"/>
          <w:szCs w:val="20"/>
          <w:highlight w:val="yellow"/>
        </w:rPr>
        <w:t>Murillo, F.J.</w:t>
      </w:r>
      <w:r w:rsidRPr="00804BE3">
        <w:rPr>
          <w:rFonts w:ascii="Palatino Linotype" w:hAnsi="Palatino Linotype"/>
          <w:sz w:val="20"/>
          <w:szCs w:val="20"/>
          <w:highlight w:val="yellow"/>
        </w:rPr>
        <w:t xml:space="preserve"> (2007). </w:t>
      </w:r>
      <w:proofErr w:type="gramStart"/>
      <w:r w:rsidRPr="001231FD">
        <w:rPr>
          <w:rFonts w:ascii="Palatino Linotype" w:hAnsi="Palatino Linotype"/>
          <w:sz w:val="20"/>
          <w:szCs w:val="20"/>
          <w:highlight w:val="yellow"/>
        </w:rPr>
        <w:t>School Effectiveness Research in Latin America.</w:t>
      </w:r>
      <w:proofErr w:type="gramEnd"/>
      <w:r w:rsidRPr="001231FD">
        <w:rPr>
          <w:rFonts w:ascii="Palatino Linotype" w:hAnsi="Palatino Linotype"/>
          <w:sz w:val="20"/>
          <w:szCs w:val="20"/>
          <w:highlight w:val="yellow"/>
        </w:rPr>
        <w:t xml:space="preserve"> En T. Townsend (Ed.), </w:t>
      </w:r>
      <w:r w:rsidRPr="001231FD">
        <w:rPr>
          <w:rFonts w:ascii="Palatino Linotype" w:hAnsi="Palatino Linotype"/>
          <w:i/>
          <w:iCs/>
          <w:sz w:val="20"/>
          <w:szCs w:val="20"/>
          <w:highlight w:val="yellow"/>
        </w:rPr>
        <w:t xml:space="preserve">International Handbook of School Effectiveness and Improvement </w:t>
      </w:r>
      <w:r w:rsidRPr="001231FD">
        <w:rPr>
          <w:rFonts w:ascii="Palatino Linotype" w:hAnsi="Palatino Linotype"/>
          <w:sz w:val="20"/>
          <w:szCs w:val="20"/>
          <w:highlight w:val="yellow"/>
        </w:rPr>
        <w:t xml:space="preserve">(pp. 75–92). </w:t>
      </w:r>
      <w:r w:rsidRPr="001231FD">
        <w:rPr>
          <w:rFonts w:ascii="Palatino Linotype" w:hAnsi="Palatino Linotype"/>
          <w:sz w:val="20"/>
          <w:szCs w:val="20"/>
          <w:highlight w:val="yellow"/>
          <w:lang w:val="es-ES"/>
        </w:rPr>
        <w:t xml:space="preserve">Nueva York: </w:t>
      </w:r>
      <w:proofErr w:type="spellStart"/>
      <w:r w:rsidRPr="001231FD">
        <w:rPr>
          <w:rFonts w:ascii="Palatino Linotype" w:hAnsi="Palatino Linotype"/>
          <w:sz w:val="20"/>
          <w:szCs w:val="20"/>
          <w:highlight w:val="yellow"/>
          <w:lang w:val="es-ES"/>
        </w:rPr>
        <w:t>Springer</w:t>
      </w:r>
      <w:proofErr w:type="spellEnd"/>
      <w:r w:rsidRPr="001231FD">
        <w:rPr>
          <w:rFonts w:ascii="Palatino Linotype" w:hAnsi="Palatino Linotype"/>
          <w:sz w:val="20"/>
          <w:szCs w:val="20"/>
          <w:highlight w:val="yellow"/>
          <w:lang w:val="es-ES"/>
        </w:rPr>
        <w:t>.</w:t>
      </w:r>
      <w:r w:rsidRPr="001231FD">
        <w:rPr>
          <w:rFonts w:ascii="Palatino Linotype" w:hAnsi="Palatino Linotype"/>
          <w:sz w:val="20"/>
          <w:szCs w:val="20"/>
          <w:lang w:val="es-ES"/>
        </w:rPr>
        <w:t xml:space="preserve"> </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r w:rsidRPr="001231FD">
        <w:rPr>
          <w:rFonts w:ascii="Palatino Linotype" w:hAnsi="Palatino Linotype"/>
          <w:sz w:val="20"/>
          <w:szCs w:val="20"/>
          <w:lang w:val="es-ES"/>
        </w:rPr>
        <w:t xml:space="preserve">Murillo, F.J., Martínez, C.A. y Hernández, R. (2011). Decálogo para una enseñanza eficaz. </w:t>
      </w:r>
      <w:r w:rsidRPr="001231FD">
        <w:rPr>
          <w:rFonts w:ascii="Palatino Linotype" w:hAnsi="Palatino Linotype"/>
          <w:i/>
          <w:sz w:val="20"/>
          <w:szCs w:val="20"/>
          <w:lang w:val="es-ES"/>
        </w:rPr>
        <w:t>Revista Iberoamericana sobre Calidad, Eficacia y Cambio en Educación (REICE),</w:t>
      </w:r>
      <w:r w:rsidRPr="001231FD">
        <w:rPr>
          <w:rFonts w:ascii="Palatino Linotype" w:hAnsi="Palatino Linotype"/>
          <w:sz w:val="20"/>
          <w:szCs w:val="20"/>
          <w:lang w:val="es-ES"/>
        </w:rPr>
        <w:t xml:space="preserve">  </w:t>
      </w:r>
      <w:r w:rsidRPr="001231FD">
        <w:rPr>
          <w:rFonts w:ascii="Palatino Linotype" w:hAnsi="Palatino Linotype"/>
          <w:i/>
          <w:sz w:val="20"/>
          <w:szCs w:val="20"/>
          <w:lang w:val="es-ES"/>
        </w:rPr>
        <w:t xml:space="preserve">9 </w:t>
      </w:r>
      <w:r w:rsidRPr="001231FD">
        <w:rPr>
          <w:rFonts w:ascii="Palatino Linotype" w:hAnsi="Palatino Linotype"/>
          <w:sz w:val="20"/>
          <w:szCs w:val="20"/>
          <w:lang w:val="es-ES"/>
        </w:rPr>
        <w:t>(1), 1-22.</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proofErr w:type="spellStart"/>
      <w:r w:rsidRPr="001231FD">
        <w:rPr>
          <w:rFonts w:ascii="Palatino Linotype" w:hAnsi="Palatino Linotype"/>
          <w:sz w:val="20"/>
          <w:szCs w:val="20"/>
        </w:rPr>
        <w:t>Muijs</w:t>
      </w:r>
      <w:proofErr w:type="spellEnd"/>
      <w:r w:rsidRPr="001231FD">
        <w:rPr>
          <w:rFonts w:ascii="Palatino Linotype" w:hAnsi="Palatino Linotype"/>
          <w:sz w:val="20"/>
          <w:szCs w:val="20"/>
        </w:rPr>
        <w:t xml:space="preserve">, D., </w:t>
      </w:r>
      <w:proofErr w:type="spellStart"/>
      <w:r w:rsidRPr="001231FD">
        <w:rPr>
          <w:rFonts w:ascii="Palatino Linotype" w:hAnsi="Palatino Linotype"/>
          <w:sz w:val="20"/>
          <w:szCs w:val="20"/>
        </w:rPr>
        <w:t>Kyriakides</w:t>
      </w:r>
      <w:proofErr w:type="spellEnd"/>
      <w:r w:rsidRPr="001231FD">
        <w:rPr>
          <w:rFonts w:ascii="Palatino Linotype" w:hAnsi="Palatino Linotype"/>
          <w:sz w:val="20"/>
          <w:szCs w:val="20"/>
        </w:rPr>
        <w:t xml:space="preserve">, </w:t>
      </w:r>
      <w:proofErr w:type="spellStart"/>
      <w:r w:rsidRPr="001231FD">
        <w:rPr>
          <w:rFonts w:ascii="Palatino Linotype" w:hAnsi="Palatino Linotype"/>
          <w:sz w:val="20"/>
          <w:szCs w:val="20"/>
        </w:rPr>
        <w:t>L.,Van</w:t>
      </w:r>
      <w:proofErr w:type="spellEnd"/>
      <w:r w:rsidRPr="001231FD">
        <w:rPr>
          <w:rFonts w:ascii="Palatino Linotype" w:hAnsi="Palatino Linotype"/>
          <w:sz w:val="20"/>
          <w:szCs w:val="20"/>
        </w:rPr>
        <w:t xml:space="preserve"> </w:t>
      </w:r>
      <w:proofErr w:type="spellStart"/>
      <w:r w:rsidRPr="001231FD">
        <w:rPr>
          <w:rFonts w:ascii="Palatino Linotype" w:hAnsi="Palatino Linotype"/>
          <w:sz w:val="20"/>
          <w:szCs w:val="20"/>
        </w:rPr>
        <w:t>der</w:t>
      </w:r>
      <w:proofErr w:type="spellEnd"/>
      <w:r w:rsidRPr="001231FD">
        <w:rPr>
          <w:rFonts w:ascii="Palatino Linotype" w:hAnsi="Palatino Linotype"/>
          <w:sz w:val="20"/>
          <w:szCs w:val="20"/>
        </w:rPr>
        <w:t xml:space="preserve"> </w:t>
      </w:r>
      <w:proofErr w:type="spellStart"/>
      <w:r w:rsidRPr="001231FD">
        <w:rPr>
          <w:rFonts w:ascii="Palatino Linotype" w:hAnsi="Palatino Linotype"/>
          <w:sz w:val="20"/>
          <w:szCs w:val="20"/>
        </w:rPr>
        <w:t>Werf</w:t>
      </w:r>
      <w:proofErr w:type="spellEnd"/>
      <w:r w:rsidRPr="001231FD">
        <w:rPr>
          <w:rFonts w:ascii="Palatino Linotype" w:hAnsi="Palatino Linotype"/>
          <w:sz w:val="20"/>
          <w:szCs w:val="20"/>
        </w:rPr>
        <w:t xml:space="preserve">, G., </w:t>
      </w:r>
      <w:proofErr w:type="spellStart"/>
      <w:r w:rsidRPr="001231FD">
        <w:rPr>
          <w:rFonts w:ascii="Palatino Linotype" w:hAnsi="Palatino Linotype"/>
          <w:sz w:val="20"/>
          <w:szCs w:val="20"/>
        </w:rPr>
        <w:t>Creemers</w:t>
      </w:r>
      <w:proofErr w:type="spellEnd"/>
      <w:r w:rsidRPr="001231FD">
        <w:rPr>
          <w:rFonts w:ascii="Palatino Linotype" w:hAnsi="Palatino Linotype"/>
          <w:sz w:val="20"/>
          <w:szCs w:val="20"/>
        </w:rPr>
        <w:t xml:space="preserve">, B., </w:t>
      </w:r>
      <w:proofErr w:type="spellStart"/>
      <w:r w:rsidRPr="001231FD">
        <w:rPr>
          <w:rFonts w:ascii="Palatino Linotype" w:hAnsi="Palatino Linotype"/>
          <w:sz w:val="20"/>
          <w:szCs w:val="20"/>
        </w:rPr>
        <w:t>Timperley</w:t>
      </w:r>
      <w:proofErr w:type="spellEnd"/>
      <w:r w:rsidRPr="001231FD">
        <w:rPr>
          <w:rFonts w:ascii="Palatino Linotype" w:hAnsi="Palatino Linotype"/>
          <w:sz w:val="20"/>
          <w:szCs w:val="20"/>
        </w:rPr>
        <w:t xml:space="preserve">, H. &amp; Earl, L. (2014). </w:t>
      </w:r>
      <w:proofErr w:type="gramStart"/>
      <w:r w:rsidRPr="001231FD">
        <w:rPr>
          <w:rFonts w:ascii="Palatino Linotype" w:hAnsi="Palatino Linotype"/>
          <w:sz w:val="20"/>
          <w:szCs w:val="20"/>
        </w:rPr>
        <w:t>State of de art-teacher effectiveness and professional learning.</w:t>
      </w:r>
      <w:proofErr w:type="gramEnd"/>
      <w:r w:rsidRPr="001231FD">
        <w:rPr>
          <w:rFonts w:ascii="Palatino Linotype" w:hAnsi="Palatino Linotype"/>
          <w:sz w:val="20"/>
          <w:szCs w:val="20"/>
        </w:rPr>
        <w:t xml:space="preserve"> </w:t>
      </w:r>
      <w:r w:rsidRPr="001231FD">
        <w:rPr>
          <w:rFonts w:ascii="Palatino Linotype" w:hAnsi="Palatino Linotype"/>
          <w:i/>
          <w:sz w:val="20"/>
          <w:szCs w:val="20"/>
        </w:rPr>
        <w:t>School Effectiveness and School Improvement</w:t>
      </w:r>
      <w:proofErr w:type="gramStart"/>
      <w:r w:rsidRPr="001231FD">
        <w:rPr>
          <w:rFonts w:ascii="Palatino Linotype" w:hAnsi="Palatino Linotype"/>
          <w:sz w:val="20"/>
          <w:szCs w:val="20"/>
        </w:rPr>
        <w:t xml:space="preserve">,  </w:t>
      </w:r>
      <w:r w:rsidRPr="001231FD">
        <w:rPr>
          <w:rFonts w:ascii="Palatino Linotype" w:hAnsi="Palatino Linotype"/>
          <w:i/>
          <w:sz w:val="20"/>
          <w:szCs w:val="20"/>
        </w:rPr>
        <w:t>25</w:t>
      </w:r>
      <w:proofErr w:type="gramEnd"/>
      <w:r w:rsidRPr="001231FD">
        <w:rPr>
          <w:rFonts w:ascii="Palatino Linotype" w:hAnsi="Palatino Linotype"/>
          <w:i/>
          <w:sz w:val="20"/>
          <w:szCs w:val="20"/>
        </w:rPr>
        <w:t xml:space="preserve"> </w:t>
      </w:r>
      <w:r w:rsidRPr="001231FD">
        <w:rPr>
          <w:rFonts w:ascii="Palatino Linotype" w:hAnsi="Palatino Linotype"/>
          <w:sz w:val="20"/>
          <w:szCs w:val="20"/>
        </w:rPr>
        <w:t>(2), 231-256.</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r w:rsidRPr="001231FD">
        <w:rPr>
          <w:rFonts w:ascii="Palatino Linotype" w:hAnsi="Palatino Linotype"/>
          <w:sz w:val="20"/>
          <w:szCs w:val="20"/>
        </w:rPr>
        <w:t xml:space="preserve">Reynolds, D. Sammons, P., De </w:t>
      </w:r>
      <w:proofErr w:type="spellStart"/>
      <w:r w:rsidRPr="001231FD">
        <w:rPr>
          <w:rFonts w:ascii="Palatino Linotype" w:hAnsi="Palatino Linotype"/>
          <w:sz w:val="20"/>
          <w:szCs w:val="20"/>
        </w:rPr>
        <w:t>Fraine</w:t>
      </w:r>
      <w:proofErr w:type="spellEnd"/>
      <w:r w:rsidRPr="001231FD">
        <w:rPr>
          <w:rFonts w:ascii="Palatino Linotype" w:hAnsi="Palatino Linotype"/>
          <w:sz w:val="20"/>
          <w:szCs w:val="20"/>
        </w:rPr>
        <w:t xml:space="preserve">, B. </w:t>
      </w:r>
      <w:proofErr w:type="spellStart"/>
      <w:r w:rsidRPr="001231FD">
        <w:rPr>
          <w:rFonts w:ascii="Palatino Linotype" w:hAnsi="Palatino Linotype"/>
          <w:sz w:val="20"/>
          <w:szCs w:val="20"/>
        </w:rPr>
        <w:t>Damme</w:t>
      </w:r>
      <w:proofErr w:type="spellEnd"/>
      <w:r w:rsidRPr="001231FD">
        <w:rPr>
          <w:rFonts w:ascii="Palatino Linotype" w:hAnsi="Palatino Linotype"/>
          <w:sz w:val="20"/>
          <w:szCs w:val="20"/>
        </w:rPr>
        <w:t xml:space="preserve">, J.V., Townsend, T. </w:t>
      </w:r>
      <w:proofErr w:type="spellStart"/>
      <w:r w:rsidRPr="001231FD">
        <w:rPr>
          <w:rFonts w:ascii="Palatino Linotype" w:hAnsi="Palatino Linotype"/>
          <w:sz w:val="20"/>
          <w:szCs w:val="20"/>
        </w:rPr>
        <w:t>Teddlie</w:t>
      </w:r>
      <w:proofErr w:type="spellEnd"/>
      <w:r w:rsidRPr="001231FD">
        <w:rPr>
          <w:rFonts w:ascii="Palatino Linotype" w:hAnsi="Palatino Linotype"/>
          <w:sz w:val="20"/>
          <w:szCs w:val="20"/>
        </w:rPr>
        <w:t xml:space="preserve">, C. &amp; </w:t>
      </w:r>
      <w:proofErr w:type="spellStart"/>
      <w:r w:rsidRPr="001231FD">
        <w:rPr>
          <w:rFonts w:ascii="Palatino Linotype" w:hAnsi="Palatino Linotype"/>
          <w:sz w:val="20"/>
          <w:szCs w:val="20"/>
        </w:rPr>
        <w:t>Stringfield</w:t>
      </w:r>
      <w:proofErr w:type="spellEnd"/>
      <w:r w:rsidRPr="001231FD">
        <w:rPr>
          <w:rFonts w:ascii="Palatino Linotype" w:hAnsi="Palatino Linotype"/>
          <w:sz w:val="20"/>
          <w:szCs w:val="20"/>
        </w:rPr>
        <w:t xml:space="preserve">, S. (2014). Educational effectiveness research (EER): a state-of-the-art review. </w:t>
      </w:r>
      <w:r w:rsidRPr="001231FD">
        <w:rPr>
          <w:rFonts w:ascii="Palatino Linotype" w:hAnsi="Palatino Linotype"/>
          <w:i/>
          <w:sz w:val="20"/>
          <w:szCs w:val="20"/>
        </w:rPr>
        <w:t>School Effectiveness and School Improvement</w:t>
      </w:r>
      <w:r w:rsidRPr="001231FD">
        <w:rPr>
          <w:rFonts w:ascii="Palatino Linotype" w:hAnsi="Palatino Linotype"/>
          <w:sz w:val="20"/>
          <w:szCs w:val="20"/>
        </w:rPr>
        <w:t xml:space="preserve">, </w:t>
      </w:r>
      <w:r w:rsidRPr="001231FD">
        <w:rPr>
          <w:rFonts w:ascii="Palatino Linotype" w:hAnsi="Palatino Linotype"/>
          <w:i/>
          <w:sz w:val="20"/>
          <w:szCs w:val="20"/>
        </w:rPr>
        <w:t>25</w:t>
      </w:r>
      <w:r w:rsidRPr="001231FD">
        <w:rPr>
          <w:rFonts w:ascii="Palatino Linotype" w:hAnsi="Palatino Linotype"/>
          <w:sz w:val="20"/>
          <w:szCs w:val="20"/>
        </w:rPr>
        <w:t xml:space="preserve"> (2), 197-230.</w:t>
      </w:r>
    </w:p>
    <w:p w:rsidR="000862B6" w:rsidRDefault="001231FD" w:rsidP="000862B6">
      <w:pPr>
        <w:tabs>
          <w:tab w:val="left" w:pos="426"/>
        </w:tabs>
        <w:spacing w:after="0" w:line="240" w:lineRule="exact"/>
        <w:ind w:left="426" w:right="38" w:hanging="284"/>
        <w:jc w:val="both"/>
        <w:rPr>
          <w:rFonts w:ascii="Palatino Linotype" w:hAnsi="Palatino Linotype"/>
          <w:sz w:val="20"/>
          <w:szCs w:val="20"/>
          <w:lang w:val="es-ES"/>
        </w:rPr>
      </w:pPr>
      <w:r w:rsidRPr="001231FD">
        <w:rPr>
          <w:rFonts w:ascii="Palatino Linotype" w:hAnsi="Palatino Linotype"/>
          <w:sz w:val="20"/>
          <w:szCs w:val="20"/>
        </w:rPr>
        <w:t xml:space="preserve">Santiago, K., Etxeberria, J., y Lukas, J.F. (2014). </w:t>
      </w:r>
      <w:r w:rsidRPr="001231FD">
        <w:rPr>
          <w:rFonts w:ascii="Palatino Linotype" w:hAnsi="Palatino Linotype"/>
          <w:sz w:val="20"/>
          <w:szCs w:val="20"/>
          <w:lang w:val="es-ES"/>
        </w:rPr>
        <w:t xml:space="preserve">Aprendizaje de las matemáticas mediante el ordenador en educación primaria. </w:t>
      </w:r>
      <w:r w:rsidRPr="001231FD">
        <w:rPr>
          <w:rFonts w:ascii="Palatino Linotype" w:hAnsi="Palatino Linotype"/>
          <w:bCs/>
          <w:i/>
          <w:sz w:val="20"/>
          <w:szCs w:val="20"/>
          <w:lang w:val="es-ES" w:eastAsia="es-ES"/>
        </w:rPr>
        <w:t>Revista de Investigación Educativa</w:t>
      </w:r>
      <w:r w:rsidRPr="001231FD">
        <w:rPr>
          <w:rFonts w:ascii="Palatino Linotype" w:hAnsi="Palatino Linotype"/>
          <w:sz w:val="20"/>
          <w:szCs w:val="20"/>
          <w:lang w:val="es-ES"/>
        </w:rPr>
        <w:t xml:space="preserve"> RIE,  </w:t>
      </w:r>
      <w:r w:rsidRPr="001231FD">
        <w:rPr>
          <w:rFonts w:ascii="Palatino Linotype" w:hAnsi="Palatino Linotype"/>
          <w:i/>
          <w:sz w:val="20"/>
          <w:szCs w:val="20"/>
          <w:lang w:val="es-ES"/>
        </w:rPr>
        <w:t xml:space="preserve">32 </w:t>
      </w:r>
      <w:r w:rsidRPr="001231FD">
        <w:rPr>
          <w:rFonts w:ascii="Palatino Linotype" w:hAnsi="Palatino Linotype"/>
          <w:sz w:val="20"/>
          <w:szCs w:val="20"/>
          <w:lang w:val="es-ES"/>
        </w:rPr>
        <w:t>(1), 91-109.</w:t>
      </w:r>
    </w:p>
    <w:p w:rsidR="000862B6" w:rsidRPr="00C95CAF" w:rsidRDefault="001231FD" w:rsidP="000862B6">
      <w:pPr>
        <w:tabs>
          <w:tab w:val="left" w:pos="426"/>
        </w:tabs>
        <w:spacing w:after="0" w:line="240" w:lineRule="exact"/>
        <w:ind w:left="426" w:right="38" w:hanging="284"/>
        <w:jc w:val="both"/>
        <w:rPr>
          <w:rFonts w:ascii="Palatino Linotype" w:hAnsi="Palatino Linotype"/>
          <w:sz w:val="20"/>
          <w:szCs w:val="20"/>
        </w:rPr>
      </w:pPr>
      <w:r w:rsidRPr="000862B6">
        <w:rPr>
          <w:rFonts w:ascii="Palatino Linotype" w:hAnsi="Palatino Linotype"/>
          <w:sz w:val="20"/>
          <w:szCs w:val="20"/>
        </w:rPr>
        <w:t xml:space="preserve"> </w:t>
      </w:r>
      <w:proofErr w:type="spellStart"/>
      <w:proofErr w:type="gramStart"/>
      <w:r w:rsidRPr="000862B6">
        <w:rPr>
          <w:rFonts w:ascii="Palatino Linotype" w:hAnsi="Palatino Linotype"/>
          <w:sz w:val="20"/>
          <w:szCs w:val="20"/>
        </w:rPr>
        <w:t>Scheerens</w:t>
      </w:r>
      <w:proofErr w:type="spellEnd"/>
      <w:r w:rsidRPr="000862B6">
        <w:rPr>
          <w:rFonts w:ascii="Palatino Linotype" w:hAnsi="Palatino Linotype"/>
          <w:sz w:val="20"/>
          <w:szCs w:val="20"/>
        </w:rPr>
        <w:t xml:space="preserve">, J. &amp; </w:t>
      </w:r>
      <w:proofErr w:type="spellStart"/>
      <w:r w:rsidRPr="000862B6">
        <w:rPr>
          <w:rFonts w:ascii="Palatino Linotype" w:hAnsi="Palatino Linotype"/>
          <w:sz w:val="20"/>
          <w:szCs w:val="20"/>
        </w:rPr>
        <w:t>Bosker</w:t>
      </w:r>
      <w:proofErr w:type="spellEnd"/>
      <w:r w:rsidRPr="000862B6">
        <w:rPr>
          <w:rFonts w:ascii="Palatino Linotype" w:hAnsi="Palatino Linotype"/>
          <w:sz w:val="20"/>
          <w:szCs w:val="20"/>
        </w:rPr>
        <w:t>, R. J. (</w:t>
      </w:r>
      <w:r w:rsidRPr="000862B6">
        <w:rPr>
          <w:rStyle w:val="nlmyear"/>
          <w:rFonts w:ascii="Palatino Linotype" w:hAnsi="Palatino Linotype"/>
          <w:sz w:val="20"/>
          <w:szCs w:val="20"/>
        </w:rPr>
        <w:t>1997</w:t>
      </w:r>
      <w:r w:rsidRPr="000862B6">
        <w:rPr>
          <w:rFonts w:ascii="Palatino Linotype" w:hAnsi="Palatino Linotype"/>
          <w:sz w:val="20"/>
          <w:szCs w:val="20"/>
        </w:rPr>
        <w:t>).</w:t>
      </w:r>
      <w:proofErr w:type="gramEnd"/>
      <w:r w:rsidRPr="000862B6">
        <w:rPr>
          <w:rFonts w:ascii="Palatino Linotype" w:hAnsi="Palatino Linotype"/>
          <w:sz w:val="20"/>
          <w:szCs w:val="20"/>
        </w:rPr>
        <w:t xml:space="preserve"> </w:t>
      </w:r>
      <w:proofErr w:type="gramStart"/>
      <w:r w:rsidRPr="001231FD">
        <w:rPr>
          <w:rFonts w:ascii="Palatino Linotype" w:hAnsi="Palatino Linotype"/>
          <w:i/>
          <w:iCs/>
          <w:sz w:val="20"/>
          <w:szCs w:val="20"/>
        </w:rPr>
        <w:t>The foundations of educational effectiveness</w:t>
      </w:r>
      <w:r w:rsidRPr="001231FD">
        <w:rPr>
          <w:rFonts w:ascii="Palatino Linotype" w:hAnsi="Palatino Linotype"/>
          <w:sz w:val="20"/>
          <w:szCs w:val="20"/>
        </w:rPr>
        <w:t>.</w:t>
      </w:r>
      <w:proofErr w:type="gramEnd"/>
      <w:r w:rsidRPr="001231FD">
        <w:rPr>
          <w:rFonts w:ascii="Palatino Linotype" w:hAnsi="Palatino Linotype"/>
          <w:sz w:val="20"/>
          <w:szCs w:val="20"/>
        </w:rPr>
        <w:t xml:space="preserve"> </w:t>
      </w:r>
      <w:r w:rsidRPr="00C95CAF">
        <w:rPr>
          <w:rFonts w:ascii="Palatino Linotype" w:hAnsi="Palatino Linotype"/>
          <w:sz w:val="20"/>
          <w:szCs w:val="20"/>
        </w:rPr>
        <w:t xml:space="preserve">Oxford: </w:t>
      </w:r>
      <w:proofErr w:type="spellStart"/>
      <w:r w:rsidRPr="00C95CAF">
        <w:rPr>
          <w:rFonts w:ascii="Palatino Linotype" w:hAnsi="Palatino Linotype"/>
          <w:sz w:val="20"/>
          <w:szCs w:val="20"/>
        </w:rPr>
        <w:t>Pergamon</w:t>
      </w:r>
      <w:proofErr w:type="spellEnd"/>
      <w:r w:rsidRPr="00C95CAF">
        <w:rPr>
          <w:rFonts w:ascii="Palatino Linotype" w:hAnsi="Palatino Linotype"/>
          <w:sz w:val="20"/>
          <w:szCs w:val="20"/>
        </w:rPr>
        <w:t xml:space="preserve">. </w:t>
      </w:r>
    </w:p>
    <w:p w:rsidR="000862B6" w:rsidRDefault="001231FD" w:rsidP="000862B6">
      <w:pPr>
        <w:tabs>
          <w:tab w:val="left" w:pos="426"/>
        </w:tabs>
        <w:spacing w:after="0" w:line="240" w:lineRule="exact"/>
        <w:ind w:left="426" w:right="38" w:hanging="284"/>
        <w:jc w:val="both"/>
        <w:rPr>
          <w:rFonts w:ascii="Palatino Linotype" w:hAnsi="Palatino Linotype"/>
          <w:sz w:val="20"/>
          <w:szCs w:val="20"/>
        </w:rPr>
      </w:pPr>
      <w:proofErr w:type="spellStart"/>
      <w:r w:rsidRPr="001231FD">
        <w:rPr>
          <w:rFonts w:ascii="Palatino Linotype" w:hAnsi="Palatino Linotype"/>
          <w:sz w:val="20"/>
          <w:szCs w:val="20"/>
        </w:rPr>
        <w:t>Slavin</w:t>
      </w:r>
      <w:proofErr w:type="spellEnd"/>
      <w:r w:rsidRPr="001231FD">
        <w:rPr>
          <w:rFonts w:ascii="Palatino Linotype" w:hAnsi="Palatino Linotype"/>
          <w:sz w:val="20"/>
          <w:szCs w:val="20"/>
        </w:rPr>
        <w:t xml:space="preserve">, R.E. (2013): Effective </w:t>
      </w:r>
      <w:proofErr w:type="spellStart"/>
      <w:r w:rsidRPr="001231FD">
        <w:rPr>
          <w:rFonts w:ascii="Palatino Linotype" w:hAnsi="Palatino Linotype"/>
          <w:sz w:val="20"/>
          <w:szCs w:val="20"/>
        </w:rPr>
        <w:t>programmes</w:t>
      </w:r>
      <w:proofErr w:type="spellEnd"/>
      <w:r w:rsidRPr="001231FD">
        <w:rPr>
          <w:rFonts w:ascii="Palatino Linotype" w:hAnsi="Palatino Linotype"/>
          <w:sz w:val="20"/>
          <w:szCs w:val="20"/>
        </w:rPr>
        <w:t xml:space="preserve"> in reading and mathematics: lessons from the Best Evidence </w:t>
      </w:r>
      <w:proofErr w:type="spellStart"/>
      <w:r w:rsidRPr="001231FD">
        <w:rPr>
          <w:rFonts w:ascii="Palatino Linotype" w:hAnsi="Palatino Linotype"/>
          <w:sz w:val="20"/>
          <w:szCs w:val="20"/>
        </w:rPr>
        <w:t>Encyclopaedia</w:t>
      </w:r>
      <w:proofErr w:type="spellEnd"/>
      <w:r w:rsidRPr="001231FD">
        <w:rPr>
          <w:rFonts w:ascii="Palatino Linotype" w:hAnsi="Palatino Linotype"/>
          <w:sz w:val="20"/>
          <w:szCs w:val="20"/>
        </w:rPr>
        <w:t xml:space="preserve">. </w:t>
      </w:r>
      <w:r w:rsidRPr="001231FD">
        <w:rPr>
          <w:rFonts w:ascii="Palatino Linotype" w:hAnsi="Palatino Linotype"/>
          <w:i/>
          <w:sz w:val="20"/>
          <w:szCs w:val="20"/>
        </w:rPr>
        <w:t>School Effectiveness and School Improvement</w:t>
      </w:r>
      <w:r w:rsidRPr="001231FD">
        <w:rPr>
          <w:rFonts w:ascii="Palatino Linotype" w:hAnsi="Palatino Linotype"/>
          <w:sz w:val="20"/>
          <w:szCs w:val="20"/>
        </w:rPr>
        <w:t xml:space="preserve">, </w:t>
      </w:r>
      <w:r w:rsidRPr="001231FD">
        <w:rPr>
          <w:rFonts w:ascii="Palatino Linotype" w:hAnsi="Palatino Linotype"/>
          <w:i/>
          <w:sz w:val="20"/>
          <w:szCs w:val="20"/>
        </w:rPr>
        <w:t xml:space="preserve">24 </w:t>
      </w:r>
      <w:r w:rsidRPr="001231FD">
        <w:rPr>
          <w:rFonts w:ascii="Palatino Linotype" w:hAnsi="Palatino Linotype"/>
          <w:sz w:val="20"/>
          <w:szCs w:val="20"/>
        </w:rPr>
        <w:lastRenderedPageBreak/>
        <w:t xml:space="preserve">(4), 383–391. </w:t>
      </w:r>
    </w:p>
    <w:p w:rsidR="001231FD" w:rsidRPr="00804BE3" w:rsidRDefault="001231FD" w:rsidP="000862B6">
      <w:pPr>
        <w:tabs>
          <w:tab w:val="left" w:pos="426"/>
        </w:tabs>
        <w:spacing w:after="0" w:line="240" w:lineRule="exact"/>
        <w:ind w:left="426" w:right="38" w:hanging="284"/>
        <w:jc w:val="both"/>
        <w:rPr>
          <w:rFonts w:ascii="Palatino Linotype" w:hAnsi="Palatino Linotype"/>
          <w:color w:val="000000"/>
          <w:sz w:val="20"/>
          <w:szCs w:val="20"/>
          <w:lang w:val="es-ES"/>
        </w:rPr>
      </w:pPr>
      <w:r w:rsidRPr="003926D2">
        <w:rPr>
          <w:rFonts w:ascii="Palatino Linotype" w:hAnsi="Palatino Linotype"/>
          <w:color w:val="000000"/>
          <w:sz w:val="20"/>
          <w:szCs w:val="20"/>
        </w:rPr>
        <w:t xml:space="preserve">Trujillo, J. M., </w:t>
      </w:r>
      <w:proofErr w:type="spellStart"/>
      <w:r w:rsidRPr="003926D2">
        <w:rPr>
          <w:rFonts w:ascii="Palatino Linotype" w:hAnsi="Palatino Linotype"/>
          <w:color w:val="000000"/>
          <w:sz w:val="20"/>
          <w:szCs w:val="20"/>
        </w:rPr>
        <w:t>López</w:t>
      </w:r>
      <w:proofErr w:type="spellEnd"/>
      <w:r w:rsidRPr="003926D2">
        <w:rPr>
          <w:rFonts w:ascii="Palatino Linotype" w:hAnsi="Palatino Linotype"/>
          <w:color w:val="000000"/>
          <w:sz w:val="20"/>
          <w:szCs w:val="20"/>
        </w:rPr>
        <w:t xml:space="preserve">, J. A., y Pérez, E. (2011). </w:t>
      </w:r>
      <w:r w:rsidRPr="001231FD">
        <w:rPr>
          <w:rFonts w:ascii="Palatino Linotype" w:hAnsi="Palatino Linotype"/>
          <w:color w:val="000000"/>
          <w:sz w:val="20"/>
          <w:szCs w:val="20"/>
          <w:lang w:val="es-ES"/>
        </w:rPr>
        <w:t>Caracterización de la alfabetización digital desde la perspectiva del profesorado: La competencia docente digital</w:t>
      </w:r>
      <w:r w:rsidRPr="001231FD">
        <w:rPr>
          <w:rFonts w:ascii="Palatino Linotype" w:hAnsi="Palatino Linotype"/>
          <w:i/>
          <w:color w:val="000000"/>
          <w:sz w:val="20"/>
          <w:szCs w:val="20"/>
          <w:lang w:val="es-ES"/>
        </w:rPr>
        <w:t xml:space="preserve">. </w:t>
      </w:r>
      <w:r w:rsidRPr="00804BE3">
        <w:rPr>
          <w:rFonts w:ascii="Palatino Linotype" w:hAnsi="Palatino Linotype"/>
          <w:i/>
          <w:color w:val="000000"/>
          <w:sz w:val="20"/>
          <w:szCs w:val="20"/>
          <w:lang w:val="es-ES"/>
        </w:rPr>
        <w:t>Revista</w:t>
      </w:r>
      <w:r w:rsidR="000862B6" w:rsidRPr="00804BE3">
        <w:rPr>
          <w:rFonts w:ascii="Palatino Linotype" w:hAnsi="Palatino Linotype"/>
          <w:i/>
          <w:color w:val="000000"/>
          <w:sz w:val="20"/>
          <w:szCs w:val="20"/>
          <w:lang w:val="es-ES"/>
        </w:rPr>
        <w:t xml:space="preserve"> </w:t>
      </w:r>
      <w:r w:rsidRPr="00804BE3">
        <w:rPr>
          <w:rFonts w:ascii="Palatino Linotype" w:hAnsi="Palatino Linotype"/>
          <w:i/>
          <w:color w:val="000000"/>
          <w:sz w:val="20"/>
          <w:szCs w:val="20"/>
          <w:lang w:val="es-ES"/>
        </w:rPr>
        <w:t>Iberoamericana de Educación</w:t>
      </w:r>
      <w:r w:rsidRPr="00804BE3">
        <w:rPr>
          <w:rFonts w:ascii="Palatino Linotype" w:hAnsi="Palatino Linotype"/>
          <w:color w:val="000000"/>
          <w:sz w:val="20"/>
          <w:szCs w:val="20"/>
          <w:lang w:val="es-ES"/>
        </w:rPr>
        <w:t>, 55 (4), 1–16.</w:t>
      </w:r>
    </w:p>
    <w:sectPr w:rsidR="001231FD" w:rsidRPr="00804BE3" w:rsidSect="00DB1DBE">
      <w:type w:val="continuous"/>
      <w:pgSz w:w="9639" w:h="13631" w:code="9"/>
      <w:pgMar w:top="1418" w:right="964" w:bottom="1418" w:left="964" w:header="720" w:footer="72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SÚS MIGUEL" w:date="2015-10-15T19:08:00Z" w:initials="JM">
    <w:p w:rsidR="007E6F17" w:rsidRPr="009A7684" w:rsidRDefault="007E6F17">
      <w:pPr>
        <w:pStyle w:val="Textocomentario"/>
        <w:rPr>
          <w:lang w:val="es-ES"/>
        </w:rPr>
      </w:pPr>
      <w:r>
        <w:rPr>
          <w:rStyle w:val="Refdecomentario"/>
        </w:rPr>
        <w:annotationRef/>
      </w:r>
      <w:r w:rsidRPr="009A7684">
        <w:rPr>
          <w:lang w:val="es-ES"/>
        </w:rPr>
        <w:t>Escribe encima de estas palabras y mantendrás el formato</w:t>
      </w:r>
    </w:p>
  </w:comment>
  <w:comment w:id="1" w:author="JESÚS MIGUEL" w:date="2015-10-20T11:42:00Z" w:initials="JM">
    <w:p w:rsidR="007E6F17" w:rsidRPr="00752292" w:rsidRDefault="007E6F17" w:rsidP="001B7AAB">
      <w:pPr>
        <w:spacing w:after="0" w:line="240" w:lineRule="auto"/>
        <w:ind w:left="1724" w:right="1704"/>
        <w:jc w:val="center"/>
        <w:rPr>
          <w:rFonts w:ascii="Gill Sans MT" w:eastAsia="Gill Sans MT" w:hAnsi="Gill Sans MT" w:cs="Gill Sans MT"/>
          <w:sz w:val="12"/>
          <w:szCs w:val="12"/>
          <w:lang w:val="es-ES"/>
        </w:rPr>
      </w:pPr>
      <w:r>
        <w:rPr>
          <w:rStyle w:val="Refdecomentario"/>
        </w:rPr>
        <w:annotationRef/>
      </w:r>
      <w:r w:rsidRPr="00F6670E">
        <w:rPr>
          <w:rFonts w:ascii="Gill Sans MT" w:eastAsia="Gill Sans MT" w:hAnsi="Gill Sans MT" w:cs="Gill Sans MT"/>
          <w:color w:val="231F20"/>
          <w:sz w:val="20"/>
          <w:szCs w:val="20"/>
          <w:lang w:val="es-ES"/>
        </w:rPr>
        <w:t>Autores/as: Letra Gill Sans MT, 10 puntos,</w:t>
      </w:r>
      <w:r w:rsidRPr="001B7AAB">
        <w:rPr>
          <w:rFonts w:ascii="Gill Sans MT" w:eastAsia="Gill Sans MT" w:hAnsi="Gill Sans MT" w:cs="Gill Sans MT"/>
          <w:color w:val="231F20"/>
          <w:sz w:val="20"/>
          <w:szCs w:val="20"/>
          <w:lang w:val="es-ES"/>
        </w:rPr>
        <w:t xml:space="preserve"> </w:t>
      </w:r>
      <w:r>
        <w:rPr>
          <w:rFonts w:ascii="Gill Sans MT" w:eastAsia="Gill Sans MT" w:hAnsi="Gill Sans MT" w:cs="Gill Sans MT"/>
          <w:color w:val="231F20"/>
          <w:sz w:val="20"/>
          <w:szCs w:val="20"/>
          <w:lang w:val="es-ES"/>
        </w:rPr>
        <w:t xml:space="preserve">separados por comas y el último precedido por “y”. Se adjudicará un asterisco (*) al primer autor, dos (**) al segundo… lo que se corresponderá con la filiación profesional. Así mismo, se hará una nota al pie con los datos del autor de correspondencia: Letra Gill Sans MT, 8 puntos. </w:t>
      </w:r>
    </w:p>
    <w:p w:rsidR="007E6F17" w:rsidRPr="009A7684" w:rsidRDefault="007E6F17">
      <w:pPr>
        <w:pStyle w:val="Textocomentario"/>
        <w:rPr>
          <w:lang w:val="es-ES"/>
        </w:rPr>
      </w:pPr>
    </w:p>
  </w:comment>
  <w:comment w:id="2" w:author="JESÚS MIGUEL" w:date="2015-10-21T14:16:00Z" w:initials="JM">
    <w:p w:rsidR="007E6F17" w:rsidRDefault="007E6F17" w:rsidP="00170974">
      <w:pPr>
        <w:keepLines/>
        <w:spacing w:before="54" w:after="0" w:line="240" w:lineRule="auto"/>
        <w:ind w:left="2104" w:right="2064"/>
        <w:jc w:val="center"/>
        <w:rPr>
          <w:rFonts w:ascii="Gill Sans MT" w:eastAsia="Gill Sans MT" w:hAnsi="Gill Sans MT" w:cs="Gill Sans MT"/>
          <w:color w:val="231F20"/>
          <w:sz w:val="16"/>
          <w:szCs w:val="16"/>
          <w:lang w:val="es-ES"/>
        </w:rPr>
      </w:pPr>
      <w:r>
        <w:rPr>
          <w:rStyle w:val="Refdecomentario"/>
        </w:rPr>
        <w:annotationRef/>
      </w:r>
    </w:p>
    <w:p w:rsidR="007E6F17" w:rsidRPr="00752292" w:rsidRDefault="007E6F17" w:rsidP="00170974">
      <w:pPr>
        <w:keepLines/>
        <w:spacing w:before="54" w:after="0" w:line="240" w:lineRule="auto"/>
        <w:ind w:left="2104" w:right="2064"/>
        <w:jc w:val="center"/>
        <w:rPr>
          <w:rFonts w:ascii="Gill Sans MT" w:eastAsia="Gill Sans MT" w:hAnsi="Gill Sans MT" w:cs="Gill Sans MT"/>
          <w:sz w:val="16"/>
          <w:szCs w:val="16"/>
          <w:lang w:val="es-ES"/>
        </w:rPr>
      </w:pPr>
      <w:r>
        <w:rPr>
          <w:rFonts w:ascii="Gill Sans MT" w:eastAsia="Gill Sans MT" w:hAnsi="Gill Sans MT" w:cs="Gill Sans MT"/>
          <w:color w:val="231F20"/>
          <w:sz w:val="16"/>
          <w:szCs w:val="16"/>
          <w:lang w:val="es-ES"/>
        </w:rPr>
        <w:t>Letra Gill Sans MT, 8 puntos</w:t>
      </w:r>
      <w:r w:rsidRPr="00752292">
        <w:rPr>
          <w:rFonts w:ascii="Gill Sans MT" w:eastAsia="Gill Sans MT" w:hAnsi="Gill Sans MT" w:cs="Gill Sans MT"/>
          <w:color w:val="231F20"/>
          <w:sz w:val="16"/>
          <w:szCs w:val="16"/>
          <w:lang w:val="es-ES"/>
        </w:rPr>
        <w:t>.</w:t>
      </w:r>
      <w:r>
        <w:rPr>
          <w:rFonts w:ascii="Gill Sans MT" w:eastAsia="Gill Sans MT" w:hAnsi="Gill Sans MT" w:cs="Gill Sans MT"/>
          <w:color w:val="231F20"/>
          <w:sz w:val="16"/>
          <w:szCs w:val="16"/>
          <w:lang w:val="es-ES"/>
        </w:rPr>
        <w:t xml:space="preserve"> Se incluirá la siguiente información: Departamento. Facultad. Universidad (País)</w:t>
      </w:r>
    </w:p>
    <w:p w:rsidR="007E6F17" w:rsidRPr="009A7684" w:rsidRDefault="007E6F17">
      <w:pPr>
        <w:pStyle w:val="Textocomentario"/>
        <w:rPr>
          <w:lang w:val="es-ES"/>
        </w:rPr>
      </w:pPr>
    </w:p>
  </w:comment>
  <w:comment w:id="3" w:author="JESÚS MIGUEL" w:date="2015-10-20T13:00:00Z" w:initials="JM">
    <w:p w:rsidR="007E6F17" w:rsidRPr="009A7684" w:rsidRDefault="007E6F17">
      <w:pPr>
        <w:pStyle w:val="Textocomentario"/>
        <w:rPr>
          <w:lang w:val="es-ES"/>
        </w:rPr>
      </w:pPr>
      <w:r>
        <w:rPr>
          <w:rStyle w:val="Refdecomentario"/>
        </w:rPr>
        <w:annotationRef/>
      </w:r>
      <w:r w:rsidRPr="009A7684">
        <w:rPr>
          <w:lang w:val="es-ES"/>
        </w:rPr>
        <w:t>Títulos de epígrafes y  sub-epígrafes en negrita</w:t>
      </w:r>
      <w:r>
        <w:rPr>
          <w:lang w:val="es-ES"/>
        </w:rPr>
        <w:t>, letra</w:t>
      </w:r>
      <w:r w:rsidRPr="009A7684">
        <w:rPr>
          <w:lang w:val="es-ES"/>
        </w:rPr>
        <w:t xml:space="preserve"> Gill Sans MT</w:t>
      </w:r>
      <w:r>
        <w:rPr>
          <w:lang w:val="es-ES"/>
        </w:rPr>
        <w:t>, a</w:t>
      </w:r>
      <w:r w:rsidRPr="009A7684">
        <w:rPr>
          <w:lang w:val="es-ES"/>
        </w:rPr>
        <w:t xml:space="preserve"> 10 puntos</w:t>
      </w:r>
      <w:r>
        <w:rPr>
          <w:lang w:val="es-ES"/>
        </w:rPr>
        <w:t>.</w:t>
      </w:r>
    </w:p>
  </w:comment>
  <w:comment w:id="4" w:author="JESÚS MIGUEL" w:date="2016-06-15T20:01:00Z" w:initials="JM">
    <w:p w:rsidR="007E6F17" w:rsidRPr="003B489B" w:rsidRDefault="007E6F17" w:rsidP="00DB557E">
      <w:pPr>
        <w:pStyle w:val="Textocomentario"/>
        <w:rPr>
          <w:rFonts w:ascii="Gill Sans MT" w:hAnsi="Gill Sans MT"/>
          <w:lang w:val="es-ES"/>
        </w:rPr>
      </w:pPr>
      <w:r>
        <w:rPr>
          <w:rStyle w:val="Refdecomentario"/>
        </w:rPr>
        <w:annotationRef/>
      </w:r>
      <w:r>
        <w:rPr>
          <w:rFonts w:ascii="Gill Sans MT" w:hAnsi="Gill Sans MT"/>
          <w:lang w:val="es-ES"/>
        </w:rPr>
        <w:t>L</w:t>
      </w:r>
      <w:r w:rsidRPr="003B489B">
        <w:rPr>
          <w:rFonts w:ascii="Gill Sans MT" w:hAnsi="Gill Sans MT"/>
          <w:lang w:val="es-ES"/>
        </w:rPr>
        <w:t>etra</w:t>
      </w:r>
      <w:r w:rsidRPr="003B489B">
        <w:rPr>
          <w:rFonts w:ascii="Gill Sans MT" w:eastAsia="Palatino Linotype" w:hAnsi="Gill Sans MT" w:cs="Palatino Linotype"/>
          <w:color w:val="231F20"/>
          <w:spacing w:val="-15"/>
          <w:lang w:val="es-ES"/>
        </w:rPr>
        <w:t xml:space="preserve"> </w:t>
      </w:r>
      <w:r w:rsidRPr="003B489B">
        <w:rPr>
          <w:rFonts w:ascii="Gill Sans MT" w:eastAsia="Gill Sans MT" w:hAnsi="Gill Sans MT" w:cs="Gill Sans MT"/>
          <w:bCs/>
          <w:color w:val="231F20"/>
          <w:lang w:val="es-ES"/>
        </w:rPr>
        <w:t xml:space="preserve">en </w:t>
      </w:r>
      <w:proofErr w:type="spellStart"/>
      <w:r w:rsidRPr="003B489B">
        <w:rPr>
          <w:rFonts w:ascii="Gill Sans MT" w:eastAsia="Gill Sans MT" w:hAnsi="Gill Sans MT" w:cs="Gill Sans MT"/>
          <w:bCs/>
          <w:color w:val="231F20"/>
          <w:lang w:val="es-ES"/>
        </w:rPr>
        <w:t>Gill</w:t>
      </w:r>
      <w:proofErr w:type="spellEnd"/>
      <w:r w:rsidRPr="003B489B">
        <w:rPr>
          <w:rFonts w:ascii="Gill Sans MT" w:eastAsia="Gill Sans MT" w:hAnsi="Gill Sans MT" w:cs="Gill Sans MT"/>
          <w:bCs/>
          <w:color w:val="231F20"/>
          <w:lang w:val="es-ES"/>
        </w:rPr>
        <w:t xml:space="preserve"> </w:t>
      </w:r>
      <w:proofErr w:type="spellStart"/>
      <w:r w:rsidRPr="003B489B">
        <w:rPr>
          <w:rFonts w:ascii="Gill Sans MT" w:eastAsia="Gill Sans MT" w:hAnsi="Gill Sans MT" w:cs="Gill Sans MT"/>
          <w:bCs/>
          <w:color w:val="231F20"/>
          <w:lang w:val="es-ES"/>
        </w:rPr>
        <w:t>Sans</w:t>
      </w:r>
      <w:proofErr w:type="spellEnd"/>
      <w:r w:rsidRPr="003B489B">
        <w:rPr>
          <w:rFonts w:ascii="Gill Sans MT" w:eastAsia="Gill Sans MT" w:hAnsi="Gill Sans MT" w:cs="Gill Sans MT"/>
          <w:bCs/>
          <w:color w:val="231F20"/>
          <w:lang w:val="es-ES"/>
        </w:rPr>
        <w:t xml:space="preserve"> MT, negrita</w:t>
      </w:r>
      <w:r>
        <w:rPr>
          <w:rFonts w:ascii="Gill Sans MT" w:eastAsia="Gill Sans MT" w:hAnsi="Gill Sans MT" w:cs="Gill Sans MT"/>
          <w:bCs/>
          <w:color w:val="231F20"/>
          <w:lang w:val="es-ES"/>
        </w:rPr>
        <w:t>,</w:t>
      </w:r>
      <w:r w:rsidRPr="003B489B">
        <w:rPr>
          <w:rFonts w:ascii="Gill Sans MT" w:eastAsia="Gill Sans MT" w:hAnsi="Gill Sans MT" w:cs="Gill Sans MT"/>
          <w:bCs/>
          <w:color w:val="231F20"/>
          <w:lang w:val="es-ES"/>
        </w:rPr>
        <w:t xml:space="preserve"> 10 punto</w:t>
      </w:r>
      <w:r>
        <w:rPr>
          <w:rFonts w:ascii="Gill Sans MT" w:eastAsia="Gill Sans MT" w:hAnsi="Gill Sans MT" w:cs="Gill Sans MT"/>
          <w:bCs/>
          <w:color w:val="231F20"/>
          <w:lang w:val="es-ES"/>
        </w:rPr>
        <w:t xml:space="preserve">s. </w:t>
      </w:r>
      <w:r>
        <w:rPr>
          <w:rFonts w:ascii="Gill Sans MT" w:hAnsi="Gill Sans MT"/>
          <w:lang w:val="es-ES"/>
        </w:rPr>
        <w:t xml:space="preserve">Un salto </w:t>
      </w:r>
      <w:proofErr w:type="spellStart"/>
      <w:r>
        <w:rPr>
          <w:rFonts w:ascii="Gill Sans MT" w:hAnsi="Gill Sans MT"/>
          <w:lang w:val="es-ES"/>
        </w:rPr>
        <w:t>d</w:t>
      </w:r>
      <w:r w:rsidR="00E6706C">
        <w:rPr>
          <w:rFonts w:ascii="Gill Sans MT" w:hAnsi="Gill Sans MT"/>
          <w:lang w:val="es-ES"/>
        </w:rPr>
        <w:t>ué</w:t>
      </w:r>
      <w:r>
        <w:rPr>
          <w:rFonts w:ascii="Gill Sans MT" w:hAnsi="Gill Sans MT"/>
          <w:lang w:val="es-ES"/>
        </w:rPr>
        <w:t>e</w:t>
      </w:r>
      <w:proofErr w:type="spellEnd"/>
      <w:r>
        <w:rPr>
          <w:rFonts w:ascii="Gill Sans MT" w:hAnsi="Gill Sans MT"/>
          <w:lang w:val="es-ES"/>
        </w:rPr>
        <w:t xml:space="preserve"> línea en letra Calibri, 12 puntos.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CEAF1" w15:done="0"/>
  <w15:commentEx w15:paraId="39BFA89E" w15:done="0"/>
  <w15:commentEx w15:paraId="125523EC" w15:done="0"/>
  <w15:commentEx w15:paraId="7A36977E" w15:done="0"/>
  <w15:commentEx w15:paraId="1B5EC286" w15:done="0"/>
  <w15:commentEx w15:paraId="1D594B00" w15:done="0"/>
  <w15:commentEx w15:paraId="059EFAF2" w15:done="0"/>
  <w15:commentEx w15:paraId="10BFBE50" w15:done="0"/>
  <w15:commentEx w15:paraId="26F4AEE6" w15:done="0"/>
  <w15:commentEx w15:paraId="13E66B00" w15:done="0"/>
  <w15:commentEx w15:paraId="09A39062" w15:done="0"/>
  <w15:commentEx w15:paraId="62E6A79D" w15:done="0"/>
  <w15:commentEx w15:paraId="45B90BB9" w15:done="0"/>
  <w15:commentEx w15:paraId="6703A24E" w15:done="0"/>
  <w15:commentEx w15:paraId="11766B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844" w:rsidRDefault="00F33844" w:rsidP="00632652">
      <w:pPr>
        <w:spacing w:after="0" w:line="240" w:lineRule="auto"/>
      </w:pPr>
      <w:r>
        <w:separator/>
      </w:r>
    </w:p>
  </w:endnote>
  <w:endnote w:type="continuationSeparator" w:id="0">
    <w:p w:rsidR="00F33844" w:rsidRDefault="00F33844" w:rsidP="0063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vP7B6C">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17" w:rsidRDefault="007E6F17" w:rsidP="00781A28">
    <w:pPr>
      <w:pStyle w:val="Piedepgina"/>
      <w:jc w:val="cente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17" w:rsidRPr="00781A28" w:rsidRDefault="007E6F17"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p w:rsidR="007E6F17" w:rsidRDefault="007E6F1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17" w:rsidRPr="00781A28" w:rsidRDefault="007E6F17"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844" w:rsidRDefault="00F33844" w:rsidP="00632652">
      <w:pPr>
        <w:spacing w:after="0" w:line="240" w:lineRule="auto"/>
      </w:pPr>
      <w:r>
        <w:separator/>
      </w:r>
    </w:p>
  </w:footnote>
  <w:footnote w:type="continuationSeparator" w:id="0">
    <w:p w:rsidR="00F33844" w:rsidRDefault="00F33844" w:rsidP="00632652">
      <w:pPr>
        <w:spacing w:after="0" w:line="240" w:lineRule="auto"/>
      </w:pPr>
      <w:r>
        <w:continuationSeparator/>
      </w:r>
    </w:p>
  </w:footnote>
  <w:footnote w:id="1">
    <w:p w:rsidR="007E6F17" w:rsidRPr="00895D2E" w:rsidRDefault="007E6F17" w:rsidP="005D7F99">
      <w:pPr>
        <w:pStyle w:val="Piedepgina"/>
        <w:widowControl/>
        <w:autoSpaceDE w:val="0"/>
        <w:autoSpaceDN w:val="0"/>
        <w:adjustRightInd w:val="0"/>
        <w:rPr>
          <w:rFonts w:ascii="Gill Sans MT" w:hAnsi="Gill Sans MT"/>
          <w:sz w:val="16"/>
          <w:szCs w:val="16"/>
          <w:lang w:val="es-ES"/>
        </w:rPr>
      </w:pPr>
      <w:r w:rsidRPr="00895D2E">
        <w:rPr>
          <w:rStyle w:val="Refdenotaalpie"/>
          <w:rFonts w:ascii="Gill Sans MT" w:hAnsi="Gill Sans MT"/>
          <w:sz w:val="16"/>
          <w:szCs w:val="16"/>
        </w:rPr>
        <w:footnoteRef/>
      </w:r>
      <w:r w:rsidRPr="00895D2E">
        <w:rPr>
          <w:rFonts w:ascii="Gill Sans MT" w:hAnsi="Gill Sans MT"/>
          <w:sz w:val="16"/>
          <w:szCs w:val="16"/>
          <w:lang w:val="es-ES"/>
        </w:rPr>
        <w:t xml:space="preserve"> </w:t>
      </w:r>
      <w:r w:rsidRPr="005D7F99">
        <w:rPr>
          <w:rFonts w:ascii="Gill Sans MT" w:hAnsi="Gill Sans MT"/>
          <w:b/>
          <w:sz w:val="16"/>
          <w:szCs w:val="16"/>
          <w:lang w:val="es-ES"/>
        </w:rPr>
        <w:t>Correspondencia:</w:t>
      </w:r>
      <w:r w:rsidRPr="00895D2E">
        <w:rPr>
          <w:rFonts w:ascii="Gill Sans MT" w:hAnsi="Gill Sans MT"/>
          <w:sz w:val="16"/>
          <w:szCs w:val="16"/>
          <w:lang w:val="es-ES"/>
        </w:rPr>
        <w:t xml:space="preserve"> Nombre y apellidos, </w:t>
      </w:r>
      <w:r w:rsidRPr="00505A30">
        <w:rPr>
          <w:rFonts w:ascii="Times New Roman" w:eastAsiaTheme="minorEastAsia" w:hAnsi="Times New Roman" w:cs="Times"/>
          <w:sz w:val="16"/>
          <w:szCs w:val="20"/>
          <w:lang w:val="es-ES" w:eastAsia="es-ES"/>
        </w:rPr>
        <w:t>correo</w:t>
      </w:r>
      <w:r w:rsidRPr="00895D2E">
        <w:rPr>
          <w:rFonts w:ascii="Gill Sans MT" w:hAnsi="Gill Sans MT"/>
          <w:sz w:val="16"/>
          <w:szCs w:val="16"/>
          <w:lang w:val="es-ES"/>
        </w:rPr>
        <w:t xml:space="preserve"> electrónico</w:t>
      </w:r>
      <w:r>
        <w:rPr>
          <w:rFonts w:ascii="Gill Sans MT" w:hAnsi="Gill Sans MT"/>
          <w:sz w:val="16"/>
          <w:szCs w:val="16"/>
          <w:lang w:val="es-ES"/>
        </w:rPr>
        <w:t>, dirección postal</w:t>
      </w:r>
      <w:r w:rsidRPr="00895D2E">
        <w:rPr>
          <w:rFonts w:ascii="Gill Sans MT" w:hAnsi="Gill Sans MT"/>
          <w:sz w:val="16"/>
          <w:szCs w:val="16"/>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17" w:rsidRPr="00DB1DBE" w:rsidRDefault="007E6F17" w:rsidP="003D42AE">
    <w:pPr>
      <w:pStyle w:val="Encabezado"/>
      <w:jc w:val="right"/>
      <w:rPr>
        <w:lang w:val="es-ES"/>
      </w:rPr>
    </w:pPr>
    <w:r w:rsidRPr="0074119C">
      <w:rPr>
        <w:rFonts w:ascii="Palatino Linotype" w:eastAsia="Palatino Linotype" w:hAnsi="Palatino Linotype" w:cs="Palatino Linotype"/>
        <w:i/>
        <w:color w:val="231F20"/>
        <w:position w:val="2"/>
        <w:sz w:val="16"/>
        <w:szCs w:val="16"/>
        <w:lang w:val="es-ES"/>
      </w:rPr>
      <w:t>PÁGINAS PARES</w:t>
    </w:r>
    <w:proofErr w:type="gramStart"/>
    <w:r w:rsidRPr="0074119C">
      <w:rPr>
        <w:rFonts w:ascii="Palatino Linotype" w:eastAsia="Palatino Linotype" w:hAnsi="Palatino Linotype" w:cs="Palatino Linotype"/>
        <w:i/>
        <w:color w:val="231F20"/>
        <w:position w:val="2"/>
        <w:sz w:val="16"/>
        <w:szCs w:val="16"/>
        <w:lang w:val="es-ES"/>
      </w:rPr>
      <w:t>:  nombre</w:t>
    </w:r>
    <w:proofErr w:type="gramEnd"/>
    <w:r w:rsidRPr="0074119C">
      <w:rPr>
        <w:rFonts w:ascii="Palatino Linotype" w:eastAsia="Palatino Linotype" w:hAnsi="Palatino Linotype" w:cs="Palatino Linotype"/>
        <w:i/>
        <w:color w:val="231F20"/>
        <w:position w:val="2"/>
        <w:sz w:val="16"/>
        <w:szCs w:val="16"/>
        <w:lang w:val="es-ES"/>
      </w:rPr>
      <w:t xml:space="preserve"> y apellidos de los autores separados por comas</w:t>
    </w:r>
    <w:r>
      <w:rPr>
        <w:rFonts w:ascii="Palatino Linotype" w:eastAsia="Palatino Linotype" w:hAnsi="Palatino Linotype" w:cs="Palatino Linotype"/>
        <w:i/>
        <w:color w:val="231F20"/>
        <w:position w:val="2"/>
        <w:sz w:val="16"/>
        <w:szCs w:val="16"/>
        <w:lang w:val="es-ES"/>
      </w:rPr>
      <w:t xml:space="preserve"> y el último precedido por 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17" w:rsidRPr="00470D8A" w:rsidRDefault="007E6F17">
    <w:pPr>
      <w:pStyle w:val="Encabezado"/>
      <w:rPr>
        <w:rFonts w:ascii="Palatino Linotype" w:eastAsia="Palatino Linotype" w:hAnsi="Palatino Linotype" w:cs="Palatino Linotype"/>
        <w:i/>
        <w:color w:val="231F20"/>
        <w:position w:val="2"/>
        <w:sz w:val="16"/>
        <w:szCs w:val="16"/>
        <w:lang w:val="es-ES"/>
      </w:rPr>
    </w:pPr>
    <w:r w:rsidRPr="00470D8A">
      <w:rPr>
        <w:rFonts w:ascii="Palatino Linotype" w:eastAsia="Palatino Linotype" w:hAnsi="Palatino Linotype" w:cs="Palatino Linotype"/>
        <w:i/>
        <w:color w:val="231F20"/>
        <w:position w:val="2"/>
        <w:sz w:val="16"/>
        <w:szCs w:val="16"/>
        <w:lang w:val="es-ES"/>
      </w:rPr>
      <w:t xml:space="preserve">PÁGINAS </w:t>
    </w:r>
    <w:proofErr w:type="gramStart"/>
    <w:r w:rsidRPr="00470D8A">
      <w:rPr>
        <w:rFonts w:ascii="Palatino Linotype" w:eastAsia="Palatino Linotype" w:hAnsi="Palatino Linotype" w:cs="Palatino Linotype"/>
        <w:i/>
        <w:color w:val="231F20"/>
        <w:position w:val="2"/>
        <w:sz w:val="16"/>
        <w:szCs w:val="16"/>
        <w:lang w:val="es-ES"/>
      </w:rPr>
      <w:t>IMPARES :</w:t>
    </w:r>
    <w:proofErr w:type="gramEnd"/>
    <w:r w:rsidRPr="00470D8A">
      <w:rPr>
        <w:rFonts w:ascii="Palatino Linotype" w:eastAsia="Palatino Linotype" w:hAnsi="Palatino Linotype" w:cs="Palatino Linotype"/>
        <w:i/>
        <w:color w:val="231F20"/>
        <w:position w:val="2"/>
        <w:sz w:val="16"/>
        <w:szCs w:val="16"/>
        <w:lang w:val="es-ES"/>
      </w:rPr>
      <w:t xml:space="preserve"> Título del artículo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E50D5"/>
    <w:multiLevelType w:val="hybridMultilevel"/>
    <w:tmpl w:val="6C8487C6"/>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1">
    <w:nsid w:val="26164FAD"/>
    <w:multiLevelType w:val="hybridMultilevel"/>
    <w:tmpl w:val="A8764DC8"/>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
    <w:nsid w:val="29CF2476"/>
    <w:multiLevelType w:val="hybridMultilevel"/>
    <w:tmpl w:val="1B0C1044"/>
    <w:lvl w:ilvl="0" w:tplc="7E2E5122">
      <w:start w:val="1"/>
      <w:numFmt w:val="bullet"/>
      <w:lvlText w:val=""/>
      <w:lvlJc w:val="left"/>
      <w:pPr>
        <w:tabs>
          <w:tab w:val="num" w:pos="720"/>
        </w:tabs>
        <w:ind w:left="720" w:hanging="360"/>
      </w:pPr>
      <w:rPr>
        <w:rFonts w:ascii="Symbol" w:hAnsi="Symbol" w:hint="default"/>
        <w:color w:val="632423"/>
      </w:rPr>
    </w:lvl>
    <w:lvl w:ilvl="1" w:tplc="5D9216F2">
      <w:start w:val="1"/>
      <w:numFmt w:val="bullet"/>
      <w:lvlText w:val=""/>
      <w:lvlJc w:val="left"/>
      <w:pPr>
        <w:tabs>
          <w:tab w:val="num" w:pos="1440"/>
        </w:tabs>
        <w:ind w:left="1440" w:hanging="360"/>
      </w:pPr>
      <w:rPr>
        <w:rFonts w:ascii="Symbol" w:hAnsi="Symbol" w:hint="default"/>
        <w:color w:val="632423"/>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4">
    <w:nsid w:val="4690337E"/>
    <w:multiLevelType w:val="hybridMultilevel"/>
    <w:tmpl w:val="6B866B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679F1819"/>
    <w:multiLevelType w:val="hybridMultilevel"/>
    <w:tmpl w:val="8B7CB3AA"/>
    <w:lvl w:ilvl="0" w:tplc="7E2E5122">
      <w:start w:val="1"/>
      <w:numFmt w:val="bullet"/>
      <w:lvlText w:val=""/>
      <w:lvlJc w:val="left"/>
      <w:pPr>
        <w:tabs>
          <w:tab w:val="num" w:pos="720"/>
        </w:tabs>
        <w:ind w:left="720" w:hanging="360"/>
      </w:pPr>
      <w:rPr>
        <w:rFonts w:ascii="Symbol" w:hAnsi="Symbol" w:hint="default"/>
        <w:color w:val="632423"/>
      </w:rPr>
    </w:lvl>
    <w:lvl w:ilvl="1" w:tplc="29DE7B34">
      <w:start w:val="1"/>
      <w:numFmt w:val="bullet"/>
      <w:lvlText w:val=""/>
      <w:lvlJc w:val="left"/>
      <w:pPr>
        <w:tabs>
          <w:tab w:val="num" w:pos="1440"/>
        </w:tabs>
        <w:ind w:left="1440" w:hanging="360"/>
      </w:pPr>
      <w:rPr>
        <w:rFonts w:ascii="Wingdings" w:hAnsi="Wingdings" w:hint="default"/>
        <w:color w:val="808080" w:themeColor="background1" w:themeShade="8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evenAndOddHeaders/>
  <w:characterSpacingControl w:val="doNotCompress"/>
  <w:hdrShapeDefaults>
    <o:shapedefaults v:ext="edit" spidmax="24578"/>
  </w:hdrShapeDefaults>
  <w:footnotePr>
    <w:footnote w:id="-1"/>
    <w:footnote w:id="0"/>
  </w:footnotePr>
  <w:endnotePr>
    <w:endnote w:id="-1"/>
    <w:endnote w:id="0"/>
  </w:endnotePr>
  <w:compat/>
  <w:rsids>
    <w:rsidRoot w:val="00D14FC9"/>
    <w:rsid w:val="00002F1C"/>
    <w:rsid w:val="00003453"/>
    <w:rsid w:val="00030BFA"/>
    <w:rsid w:val="0003104F"/>
    <w:rsid w:val="000364F1"/>
    <w:rsid w:val="000437A0"/>
    <w:rsid w:val="000460CC"/>
    <w:rsid w:val="00083E03"/>
    <w:rsid w:val="000862B6"/>
    <w:rsid w:val="00091521"/>
    <w:rsid w:val="000A2537"/>
    <w:rsid w:val="000A7CE6"/>
    <w:rsid w:val="000B47C6"/>
    <w:rsid w:val="000C4A0B"/>
    <w:rsid w:val="000C6104"/>
    <w:rsid w:val="000E6713"/>
    <w:rsid w:val="000E7994"/>
    <w:rsid w:val="00105DD6"/>
    <w:rsid w:val="00112796"/>
    <w:rsid w:val="001231FD"/>
    <w:rsid w:val="00141B52"/>
    <w:rsid w:val="00170974"/>
    <w:rsid w:val="001735D9"/>
    <w:rsid w:val="00192CE2"/>
    <w:rsid w:val="0019343D"/>
    <w:rsid w:val="0019776B"/>
    <w:rsid w:val="001A3F9C"/>
    <w:rsid w:val="001A63FC"/>
    <w:rsid w:val="001B7AAB"/>
    <w:rsid w:val="001F3821"/>
    <w:rsid w:val="001F69FF"/>
    <w:rsid w:val="0023503E"/>
    <w:rsid w:val="002516B0"/>
    <w:rsid w:val="002A2429"/>
    <w:rsid w:val="002A2884"/>
    <w:rsid w:val="002D376B"/>
    <w:rsid w:val="002E3C40"/>
    <w:rsid w:val="00302DB0"/>
    <w:rsid w:val="003101F3"/>
    <w:rsid w:val="00316EBA"/>
    <w:rsid w:val="00335917"/>
    <w:rsid w:val="00346905"/>
    <w:rsid w:val="003472D6"/>
    <w:rsid w:val="003920BC"/>
    <w:rsid w:val="003926D2"/>
    <w:rsid w:val="0039453D"/>
    <w:rsid w:val="003A0A9B"/>
    <w:rsid w:val="003A68BD"/>
    <w:rsid w:val="003B489B"/>
    <w:rsid w:val="003C35AA"/>
    <w:rsid w:val="003D42AE"/>
    <w:rsid w:val="003F08AB"/>
    <w:rsid w:val="00402446"/>
    <w:rsid w:val="00427F63"/>
    <w:rsid w:val="00440B85"/>
    <w:rsid w:val="00440F7D"/>
    <w:rsid w:val="00453544"/>
    <w:rsid w:val="00455E5B"/>
    <w:rsid w:val="00465ABE"/>
    <w:rsid w:val="00470D8A"/>
    <w:rsid w:val="004866B0"/>
    <w:rsid w:val="004949FF"/>
    <w:rsid w:val="004C2211"/>
    <w:rsid w:val="004D2A63"/>
    <w:rsid w:val="004E664C"/>
    <w:rsid w:val="00505A30"/>
    <w:rsid w:val="0051022D"/>
    <w:rsid w:val="005115F7"/>
    <w:rsid w:val="005200DD"/>
    <w:rsid w:val="00520DA6"/>
    <w:rsid w:val="00523C37"/>
    <w:rsid w:val="005245E4"/>
    <w:rsid w:val="00570AA0"/>
    <w:rsid w:val="00573EAB"/>
    <w:rsid w:val="00574302"/>
    <w:rsid w:val="00584AB9"/>
    <w:rsid w:val="005878D5"/>
    <w:rsid w:val="00597BED"/>
    <w:rsid w:val="005A363C"/>
    <w:rsid w:val="005D7F99"/>
    <w:rsid w:val="005E59EE"/>
    <w:rsid w:val="005E7CC3"/>
    <w:rsid w:val="005F48E5"/>
    <w:rsid w:val="005F5F43"/>
    <w:rsid w:val="00626641"/>
    <w:rsid w:val="00632652"/>
    <w:rsid w:val="00677C85"/>
    <w:rsid w:val="0068094E"/>
    <w:rsid w:val="00682A81"/>
    <w:rsid w:val="006C083E"/>
    <w:rsid w:val="006F374C"/>
    <w:rsid w:val="007151D9"/>
    <w:rsid w:val="007247DD"/>
    <w:rsid w:val="00725581"/>
    <w:rsid w:val="00731369"/>
    <w:rsid w:val="00734986"/>
    <w:rsid w:val="0074119C"/>
    <w:rsid w:val="00775D5C"/>
    <w:rsid w:val="00781A28"/>
    <w:rsid w:val="0079487E"/>
    <w:rsid w:val="007A5535"/>
    <w:rsid w:val="007B2206"/>
    <w:rsid w:val="007B6D04"/>
    <w:rsid w:val="007C166C"/>
    <w:rsid w:val="007E4154"/>
    <w:rsid w:val="007E6F17"/>
    <w:rsid w:val="00804BE3"/>
    <w:rsid w:val="00824A00"/>
    <w:rsid w:val="008261FF"/>
    <w:rsid w:val="00850D28"/>
    <w:rsid w:val="00851080"/>
    <w:rsid w:val="00853772"/>
    <w:rsid w:val="008807EA"/>
    <w:rsid w:val="0089069D"/>
    <w:rsid w:val="00895D2E"/>
    <w:rsid w:val="008C03B6"/>
    <w:rsid w:val="008C0F1D"/>
    <w:rsid w:val="008C4F95"/>
    <w:rsid w:val="008D0A47"/>
    <w:rsid w:val="008D19FF"/>
    <w:rsid w:val="008D3E0C"/>
    <w:rsid w:val="008E08E4"/>
    <w:rsid w:val="008F32E4"/>
    <w:rsid w:val="008F4C59"/>
    <w:rsid w:val="008F618E"/>
    <w:rsid w:val="00910919"/>
    <w:rsid w:val="0091159F"/>
    <w:rsid w:val="009171D5"/>
    <w:rsid w:val="0095065E"/>
    <w:rsid w:val="009520FE"/>
    <w:rsid w:val="00955A1E"/>
    <w:rsid w:val="00956C00"/>
    <w:rsid w:val="00963489"/>
    <w:rsid w:val="00965691"/>
    <w:rsid w:val="00977245"/>
    <w:rsid w:val="0097772C"/>
    <w:rsid w:val="0097779C"/>
    <w:rsid w:val="00977EE3"/>
    <w:rsid w:val="009862D7"/>
    <w:rsid w:val="00990702"/>
    <w:rsid w:val="00991395"/>
    <w:rsid w:val="009A08FB"/>
    <w:rsid w:val="009A4B42"/>
    <w:rsid w:val="009A53B1"/>
    <w:rsid w:val="009A7684"/>
    <w:rsid w:val="009D54BF"/>
    <w:rsid w:val="009F7F6C"/>
    <w:rsid w:val="00A00662"/>
    <w:rsid w:val="00A2064D"/>
    <w:rsid w:val="00A33C62"/>
    <w:rsid w:val="00A41F4F"/>
    <w:rsid w:val="00A96A0A"/>
    <w:rsid w:val="00AC6011"/>
    <w:rsid w:val="00AC7B6E"/>
    <w:rsid w:val="00AD0CB3"/>
    <w:rsid w:val="00AF11E3"/>
    <w:rsid w:val="00B02F8E"/>
    <w:rsid w:val="00B33120"/>
    <w:rsid w:val="00B33494"/>
    <w:rsid w:val="00B3419E"/>
    <w:rsid w:val="00B34B19"/>
    <w:rsid w:val="00B42735"/>
    <w:rsid w:val="00BC2EC9"/>
    <w:rsid w:val="00BD138D"/>
    <w:rsid w:val="00BD6806"/>
    <w:rsid w:val="00C20207"/>
    <w:rsid w:val="00C2190A"/>
    <w:rsid w:val="00C252A0"/>
    <w:rsid w:val="00C25878"/>
    <w:rsid w:val="00C31A68"/>
    <w:rsid w:val="00C361FC"/>
    <w:rsid w:val="00C44F27"/>
    <w:rsid w:val="00C66D49"/>
    <w:rsid w:val="00C924EC"/>
    <w:rsid w:val="00C95CAF"/>
    <w:rsid w:val="00CA4506"/>
    <w:rsid w:val="00CB6F8F"/>
    <w:rsid w:val="00CC42CB"/>
    <w:rsid w:val="00CC73A0"/>
    <w:rsid w:val="00CE4FF3"/>
    <w:rsid w:val="00CF64A2"/>
    <w:rsid w:val="00D04B8F"/>
    <w:rsid w:val="00D14FC9"/>
    <w:rsid w:val="00D16239"/>
    <w:rsid w:val="00D33C19"/>
    <w:rsid w:val="00D50DF3"/>
    <w:rsid w:val="00D52700"/>
    <w:rsid w:val="00D617ED"/>
    <w:rsid w:val="00DA3095"/>
    <w:rsid w:val="00DB1566"/>
    <w:rsid w:val="00DB1DBE"/>
    <w:rsid w:val="00DB2264"/>
    <w:rsid w:val="00DB557E"/>
    <w:rsid w:val="00DD1091"/>
    <w:rsid w:val="00DE0874"/>
    <w:rsid w:val="00DE5D47"/>
    <w:rsid w:val="00DF4639"/>
    <w:rsid w:val="00DF7A46"/>
    <w:rsid w:val="00E10B64"/>
    <w:rsid w:val="00E15D29"/>
    <w:rsid w:val="00E434A3"/>
    <w:rsid w:val="00E65DE6"/>
    <w:rsid w:val="00E6706C"/>
    <w:rsid w:val="00ED254B"/>
    <w:rsid w:val="00EE4AAA"/>
    <w:rsid w:val="00EE4BBB"/>
    <w:rsid w:val="00F11B8F"/>
    <w:rsid w:val="00F33844"/>
    <w:rsid w:val="00F407D1"/>
    <w:rsid w:val="00F466D1"/>
    <w:rsid w:val="00F6670E"/>
    <w:rsid w:val="00FB0290"/>
    <w:rsid w:val="00FB57A1"/>
    <w:rsid w:val="00FD223B"/>
    <w:rsid w:val="00FE5A22"/>
    <w:rsid w:val="00FF15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character" w:customStyle="1" w:styleId="singlehighlightclass">
    <w:name w:val="single_highlight_class"/>
    <w:basedOn w:val="Fuentedeprrafopredeter"/>
    <w:rsid w:val="001231FD"/>
    <w:rPr>
      <w:rFonts w:cs="Times New Roman"/>
    </w:rPr>
  </w:style>
  <w:style w:type="character" w:customStyle="1" w:styleId="nlmyear">
    <w:name w:val="nlm_year"/>
    <w:basedOn w:val="Fuentedeprrafopredeter"/>
    <w:rsid w:val="001231FD"/>
    <w:rPr>
      <w:rFonts w:cs="Times New Roman"/>
    </w:rPr>
  </w:style>
  <w:style w:type="paragraph" w:styleId="NormalWeb">
    <w:name w:val="Normal (Web)"/>
    <w:basedOn w:val="Normal"/>
    <w:uiPriority w:val="99"/>
    <w:semiHidden/>
    <w:unhideWhenUsed/>
    <w:rsid w:val="000A253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wmf"/><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55F87E-5292-476E-8FA8-478A468A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8156</Words>
  <Characters>44864</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dc:creator>
  <cp:lastModifiedBy>Isabel Bartau</cp:lastModifiedBy>
  <cp:revision>2</cp:revision>
  <cp:lastPrinted>2016-06-15T12:18:00Z</cp:lastPrinted>
  <dcterms:created xsi:type="dcterms:W3CDTF">2016-06-15T21:27:00Z</dcterms:created>
  <dcterms:modified xsi:type="dcterms:W3CDTF">2016-06-15T21:27:00Z</dcterms:modified>
</cp:coreProperties>
</file>