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8BD" w:rsidRDefault="00D0397C" w:rsidP="00BD28BD">
      <w:pPr>
        <w:pStyle w:val="ttulo-AGE"/>
        <w:spacing w:before="0" w:after="0"/>
        <w:jc w:val="center"/>
        <w:rPr>
          <w:sz w:val="28"/>
          <w:szCs w:val="28"/>
        </w:rPr>
      </w:pPr>
      <w:r w:rsidRPr="00D0397C">
        <w:rPr>
          <w:sz w:val="28"/>
          <w:szCs w:val="28"/>
        </w:rPr>
        <w:t>ALTERNATIVAS DESDE LA ECONOMIA CIRCULAR PARA LA RESTAURACI</w:t>
      </w:r>
      <w:r>
        <w:rPr>
          <w:sz w:val="28"/>
          <w:szCs w:val="28"/>
        </w:rPr>
        <w:t>ÓN DE PAISAJES FORESTALES MEDITE</w:t>
      </w:r>
      <w:r w:rsidRPr="00D0397C">
        <w:rPr>
          <w:sz w:val="28"/>
          <w:szCs w:val="28"/>
        </w:rPr>
        <w:t>RRÁNEOS: TÉCNICAS DE MANEJO DEL SUELO Y RESTAURACIÓN DE CUBIERTA</w:t>
      </w:r>
    </w:p>
    <w:p w:rsidR="00BD28BD" w:rsidRDefault="00BD28BD" w:rsidP="00BD28BD">
      <w:pPr>
        <w:pStyle w:val="ttulo-AGE"/>
        <w:spacing w:before="0" w:after="0"/>
        <w:jc w:val="center"/>
        <w:rPr>
          <w:sz w:val="28"/>
          <w:szCs w:val="28"/>
        </w:rPr>
      </w:pPr>
    </w:p>
    <w:p w:rsidR="00C86323" w:rsidRPr="00C86323" w:rsidRDefault="00D0397C" w:rsidP="00C86323">
      <w:pPr>
        <w:pStyle w:val="autores-AGE"/>
        <w:spacing w:after="0" w:line="240" w:lineRule="auto"/>
        <w:jc w:val="center"/>
        <w:rPr>
          <w:vertAlign w:val="superscript"/>
        </w:rPr>
      </w:pPr>
      <w:r>
        <w:t>Paloma</w:t>
      </w:r>
      <w:r w:rsidRPr="00D0397C">
        <w:t xml:space="preserve"> Hueso-González</w:t>
      </w:r>
      <w:r w:rsidRPr="00D0397C">
        <w:rPr>
          <w:vertAlign w:val="superscript"/>
        </w:rPr>
        <w:t>1</w:t>
      </w:r>
      <w:r w:rsidRPr="00D0397C">
        <w:t>; J</w:t>
      </w:r>
      <w:r>
        <w:t>uan Francisco</w:t>
      </w:r>
      <w:r w:rsidRPr="00D0397C">
        <w:t xml:space="preserve"> Martínez-Murillo</w:t>
      </w:r>
      <w:r w:rsidRPr="00D0397C">
        <w:rPr>
          <w:vertAlign w:val="superscript"/>
        </w:rPr>
        <w:t>1</w:t>
      </w:r>
      <w:r w:rsidRPr="00D0397C">
        <w:t>; J</w:t>
      </w:r>
      <w:r>
        <w:t>ose Damian</w:t>
      </w:r>
      <w:r w:rsidRPr="00D0397C">
        <w:t xml:space="preserve"> Ruíz-Sinoga</w:t>
      </w:r>
      <w:r w:rsidRPr="00D0397C">
        <w:rPr>
          <w:vertAlign w:val="superscript"/>
        </w:rPr>
        <w:t>1</w:t>
      </w:r>
    </w:p>
    <w:tbl>
      <w:tblPr>
        <w:tblpPr w:leftFromText="141" w:rightFromText="141" w:vertAnchor="text" w:horzAnchor="margin" w:tblpY="603"/>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59"/>
      </w:tblGrid>
      <w:tr w:rsidR="006D7294" w:rsidRPr="00C86323" w:rsidTr="00C86323">
        <w:trPr>
          <w:trHeight w:val="8354"/>
        </w:trPr>
        <w:tc>
          <w:tcPr>
            <w:tcW w:w="8859" w:type="dxa"/>
          </w:tcPr>
          <w:p w:rsidR="006D7294" w:rsidRDefault="006D7294" w:rsidP="006D7294">
            <w:pPr>
              <w:spacing w:after="0" w:line="240" w:lineRule="auto"/>
              <w:rPr>
                <w:rFonts w:ascii="Times New Roman" w:hAnsi="Times New Roman" w:cs="Times New Roman"/>
                <w:b/>
              </w:rPr>
            </w:pPr>
            <w:r w:rsidRPr="0047569C">
              <w:rPr>
                <w:rFonts w:ascii="Times New Roman" w:hAnsi="Times New Roman" w:cs="Times New Roman"/>
                <w:b/>
              </w:rPr>
              <w:t>RESUMEN</w:t>
            </w:r>
          </w:p>
          <w:p w:rsidR="006D7294" w:rsidRPr="00D0397C" w:rsidRDefault="006D7294" w:rsidP="006D7294">
            <w:pPr>
              <w:pStyle w:val="resumen-AGE"/>
              <w:rPr>
                <w:sz w:val="22"/>
                <w:szCs w:val="22"/>
              </w:rPr>
            </w:pPr>
            <w:r w:rsidRPr="00D0397C">
              <w:rPr>
                <w:sz w:val="22"/>
                <w:szCs w:val="22"/>
              </w:rPr>
              <w:t xml:space="preserve">     </w:t>
            </w:r>
            <w:r w:rsidR="00D0397C" w:rsidRPr="00D0397C">
              <w:rPr>
                <w:sz w:val="22"/>
                <w:szCs w:val="22"/>
              </w:rPr>
              <w:t xml:space="preserve"> La </w:t>
            </w:r>
            <w:r w:rsidR="007A74FD">
              <w:rPr>
                <w:sz w:val="22"/>
                <w:szCs w:val="22"/>
              </w:rPr>
              <w:t>transición hacia una Economía C</w:t>
            </w:r>
            <w:bookmarkStart w:id="0" w:name="_GoBack"/>
            <w:bookmarkEnd w:id="0"/>
            <w:r w:rsidR="00D0397C" w:rsidRPr="00D0397C">
              <w:rPr>
                <w:sz w:val="22"/>
                <w:szCs w:val="22"/>
              </w:rPr>
              <w:t xml:space="preserve">ircular en la se reduzca la generación de residuos es una necesidad real para lograr una economía más sostenible. Dentro de ella, cobra particular importancia la gestión de los bioresiduos, tanto por la cantidad que suponen como por las implicaciones ambientales de su mala gestión. El objetivo de este estudio es evaluar los efectos de dos bioresiduos como técnicas de restauración en paisajes forestales mediterráneos. Para el mismo, se utilizan dos tipos de acolchados orgánicos generados como subproductos de actividades silvícolas y agrícolas en el entorno inmediato al área de estudio: (i) </w:t>
            </w:r>
            <w:proofErr w:type="spellStart"/>
            <w:r w:rsidR="00D0397C" w:rsidRPr="00D0397C">
              <w:rPr>
                <w:sz w:val="22"/>
                <w:szCs w:val="22"/>
              </w:rPr>
              <w:t>bio</w:t>
            </w:r>
            <w:proofErr w:type="spellEnd"/>
            <w:r w:rsidR="00B14103">
              <w:rPr>
                <w:sz w:val="22"/>
                <w:szCs w:val="22"/>
              </w:rPr>
              <w:t>-</w:t>
            </w:r>
            <w:r w:rsidR="00D0397C" w:rsidRPr="00D0397C">
              <w:rPr>
                <w:sz w:val="22"/>
                <w:szCs w:val="22"/>
              </w:rPr>
              <w:t xml:space="preserve">residuo tipo acolchado de restos de paja y; (ii) </w:t>
            </w:r>
            <w:proofErr w:type="spellStart"/>
            <w:r w:rsidR="00D0397C" w:rsidRPr="00D0397C">
              <w:rPr>
                <w:sz w:val="22"/>
                <w:szCs w:val="22"/>
              </w:rPr>
              <w:t>bio</w:t>
            </w:r>
            <w:proofErr w:type="spellEnd"/>
            <w:r w:rsidR="00B14103">
              <w:rPr>
                <w:sz w:val="22"/>
                <w:szCs w:val="22"/>
              </w:rPr>
              <w:t>-</w:t>
            </w:r>
            <w:r w:rsidR="00D0397C" w:rsidRPr="00D0397C">
              <w:rPr>
                <w:sz w:val="22"/>
                <w:szCs w:val="22"/>
              </w:rPr>
              <w:t>residuo tipo acolchados de astillas de pino (</w:t>
            </w:r>
            <w:proofErr w:type="spellStart"/>
            <w:r w:rsidR="00D0397C" w:rsidRPr="00D0397C">
              <w:rPr>
                <w:i/>
                <w:sz w:val="22"/>
                <w:szCs w:val="22"/>
              </w:rPr>
              <w:t>Pinus</w:t>
            </w:r>
            <w:proofErr w:type="spellEnd"/>
            <w:r w:rsidR="00D0397C" w:rsidRPr="00D0397C">
              <w:rPr>
                <w:i/>
                <w:sz w:val="22"/>
                <w:szCs w:val="22"/>
              </w:rPr>
              <w:t xml:space="preserve"> </w:t>
            </w:r>
            <w:proofErr w:type="spellStart"/>
            <w:r w:rsidR="00D0397C" w:rsidRPr="00D0397C">
              <w:rPr>
                <w:i/>
                <w:sz w:val="22"/>
                <w:szCs w:val="22"/>
              </w:rPr>
              <w:t>halepensis</w:t>
            </w:r>
            <w:proofErr w:type="spellEnd"/>
            <w:r w:rsidR="00D0397C" w:rsidRPr="00D0397C">
              <w:rPr>
                <w:i/>
                <w:sz w:val="22"/>
                <w:szCs w:val="22"/>
              </w:rPr>
              <w:t xml:space="preserve"> </w:t>
            </w:r>
            <w:proofErr w:type="spellStart"/>
            <w:r w:rsidR="00D0397C" w:rsidRPr="00D0397C">
              <w:rPr>
                <w:i/>
                <w:sz w:val="22"/>
                <w:szCs w:val="22"/>
              </w:rPr>
              <w:t>Mill</w:t>
            </w:r>
            <w:proofErr w:type="spellEnd"/>
            <w:r w:rsidR="00D0397C" w:rsidRPr="00D0397C">
              <w:rPr>
                <w:sz w:val="22"/>
                <w:szCs w:val="22"/>
              </w:rPr>
              <w:t>.). Nuestros resultados describen un aumento de la macro-agregación y las tasas de infiltración del suelo, en los primeros en los 24 primero meses, tras la adición de los dos tipos de bioresiduos. Ello ha permitido un mejor aprovechamiento del agua disponible en el perfil del suelo, generando aumento en las tasas de supervivencia para la vegetación. Por ello, desde un punto de vista de gestión forestal, se puede sugerir el uso de bioresiduos en los procesos de restauración de cubierta en áreas forestales mediterráneas.</w:t>
            </w:r>
          </w:p>
          <w:p w:rsidR="006D7294" w:rsidRPr="00C86323" w:rsidRDefault="006D7294" w:rsidP="00C86323">
            <w:pPr>
              <w:spacing w:line="240" w:lineRule="auto"/>
              <w:jc w:val="both"/>
              <w:rPr>
                <w:rFonts w:ascii="Times New Roman" w:hAnsi="Times New Roman" w:cs="Times New Roman"/>
              </w:rPr>
            </w:pPr>
            <w:r w:rsidRPr="00D0397C">
              <w:rPr>
                <w:rFonts w:ascii="Times New Roman" w:hAnsi="Times New Roman" w:cs="Times New Roman"/>
              </w:rPr>
              <w:t xml:space="preserve">     </w:t>
            </w:r>
            <w:r w:rsidRPr="00D0397C">
              <w:rPr>
                <w:rFonts w:ascii="Times New Roman" w:hAnsi="Times New Roman" w:cs="Times New Roman"/>
                <w:b/>
              </w:rPr>
              <w:t>Palabras clave</w:t>
            </w:r>
            <w:r w:rsidR="00833F5E" w:rsidRPr="00D0397C">
              <w:rPr>
                <w:rFonts w:ascii="Times New Roman" w:hAnsi="Times New Roman" w:cs="Times New Roman"/>
              </w:rPr>
              <w:t>:</w:t>
            </w:r>
            <w:r w:rsidR="00C86323">
              <w:rPr>
                <w:rFonts w:ascii="Times New Roman" w:hAnsi="Times New Roman" w:cs="Times New Roman"/>
              </w:rPr>
              <w:t xml:space="preserve"> Economía C</w:t>
            </w:r>
            <w:r w:rsidR="00D0397C" w:rsidRPr="00D0397C">
              <w:rPr>
                <w:rFonts w:ascii="Times New Roman" w:hAnsi="Times New Roman" w:cs="Times New Roman"/>
              </w:rPr>
              <w:t>ircular</w:t>
            </w:r>
            <w:r w:rsidR="00D0397C" w:rsidRPr="00D0397C">
              <w:rPr>
                <w:rFonts w:ascii="Times New Roman" w:hAnsi="Times New Roman" w:cs="Times New Roman"/>
                <w:b/>
              </w:rPr>
              <w:t xml:space="preserve">; </w:t>
            </w:r>
            <w:r w:rsidR="00D0397C" w:rsidRPr="00D0397C">
              <w:rPr>
                <w:rFonts w:ascii="Times New Roman" w:hAnsi="Times New Roman" w:cs="Times New Roman"/>
              </w:rPr>
              <w:t>restauración forestal; paisajes mediterráneos; acolchado orgánico; bioresiduos.</w:t>
            </w:r>
          </w:p>
          <w:p w:rsidR="006D7294" w:rsidRPr="00C86323" w:rsidRDefault="00D0397C" w:rsidP="00C86323">
            <w:pPr>
              <w:spacing w:line="240" w:lineRule="auto"/>
              <w:jc w:val="center"/>
              <w:rPr>
                <w:rFonts w:ascii="Times New Roman" w:hAnsi="Times New Roman" w:cs="Times New Roman"/>
                <w:b/>
                <w:lang w:val="en-US"/>
              </w:rPr>
            </w:pPr>
            <w:r w:rsidRPr="007A5235">
              <w:rPr>
                <w:rFonts w:ascii="Times New Roman" w:hAnsi="Times New Roman" w:cs="Times New Roman"/>
                <w:b/>
                <w:lang w:val="en-US"/>
              </w:rPr>
              <w:t>ALTERNATIVES FROM THE CIRCULAR ECONOMY FOR THE RESTORATION OF MEDITERRANEAN FOREST LANDSCAPES: SOIL MANAGEMENT TECHNIQUES AND</w:t>
            </w:r>
            <w:r w:rsidR="00C86323">
              <w:rPr>
                <w:rFonts w:ascii="Times New Roman" w:hAnsi="Times New Roman" w:cs="Times New Roman"/>
                <w:b/>
                <w:lang w:val="en-US"/>
              </w:rPr>
              <w:t xml:space="preserve"> VEGETATION RECOVERY RESTORATION</w:t>
            </w:r>
          </w:p>
          <w:p w:rsidR="006D7294" w:rsidRPr="0047569C" w:rsidRDefault="006D7294" w:rsidP="006D7294">
            <w:pPr>
              <w:spacing w:after="0" w:line="240" w:lineRule="auto"/>
              <w:rPr>
                <w:rFonts w:ascii="Times New Roman" w:hAnsi="Times New Roman" w:cs="Times New Roman"/>
                <w:b/>
                <w:lang w:val="en-US"/>
              </w:rPr>
            </w:pPr>
            <w:r w:rsidRPr="0047569C">
              <w:rPr>
                <w:rFonts w:ascii="Times New Roman" w:hAnsi="Times New Roman" w:cs="Times New Roman"/>
                <w:b/>
                <w:lang w:val="en-US"/>
              </w:rPr>
              <w:t>ABSTRACT</w:t>
            </w:r>
          </w:p>
          <w:p w:rsidR="006D7294" w:rsidRDefault="006D7294" w:rsidP="006D7294">
            <w:pPr>
              <w:pStyle w:val="HTMLconformatoprevio"/>
              <w:shd w:val="clear" w:color="auto" w:fill="FFFFFF"/>
              <w:jc w:val="both"/>
              <w:rPr>
                <w:rFonts w:ascii="Times New Roman" w:hAnsi="Times New Roman" w:cs="Times New Roman"/>
                <w:sz w:val="22"/>
                <w:szCs w:val="22"/>
                <w:lang w:val="en-US"/>
              </w:rPr>
            </w:pPr>
          </w:p>
          <w:p w:rsidR="00D0397C" w:rsidRDefault="00D0397C" w:rsidP="00D0397C">
            <w:pPr>
              <w:spacing w:line="240" w:lineRule="auto"/>
              <w:jc w:val="both"/>
              <w:rPr>
                <w:rFonts w:ascii="Times New Roman" w:hAnsi="Times New Roman" w:cs="Times New Roman"/>
                <w:lang w:val="en-US"/>
              </w:rPr>
            </w:pPr>
            <w:r>
              <w:rPr>
                <w:rFonts w:ascii="Times New Roman" w:hAnsi="Times New Roman" w:cs="Times New Roman"/>
                <w:lang w:val="en-US"/>
              </w:rPr>
              <w:t xml:space="preserve">    </w:t>
            </w:r>
            <w:r w:rsidRPr="00D0397C">
              <w:rPr>
                <w:rFonts w:ascii="Times New Roman" w:hAnsi="Times New Roman" w:cs="Times New Roman"/>
                <w:lang w:val="en-US"/>
              </w:rPr>
              <w:t>Nowadays, the transition to a Circular Economy, in which wastes can be reduced, responds to a real and tangible need. Base on this, the management of organic residues</w:t>
            </w:r>
            <w:r w:rsidRPr="00D0397C">
              <w:rPr>
                <w:lang w:val="en-US"/>
              </w:rPr>
              <w:t xml:space="preserve"> </w:t>
            </w:r>
            <w:r w:rsidRPr="00D0397C">
              <w:rPr>
                <w:rFonts w:ascii="Times New Roman" w:hAnsi="Times New Roman" w:cs="Times New Roman"/>
                <w:lang w:val="en-US"/>
              </w:rPr>
              <w:t>acquires special prominence.  This is because of the huge amount</w:t>
            </w:r>
            <w:r w:rsidR="00FA5669">
              <w:rPr>
                <w:rFonts w:ascii="Times New Roman" w:hAnsi="Times New Roman" w:cs="Times New Roman"/>
                <w:lang w:val="en-US"/>
              </w:rPr>
              <w:t xml:space="preserve"> of wastes</w:t>
            </w:r>
            <w:r w:rsidRPr="00D0397C">
              <w:rPr>
                <w:rFonts w:ascii="Times New Roman" w:hAnsi="Times New Roman" w:cs="Times New Roman"/>
                <w:lang w:val="en-US"/>
              </w:rPr>
              <w:t xml:space="preserve"> produced and because of the environmental implications of their mismanagement. Base on this premise, the objective of this study is to evaluate the effects of certain types of organic residues as restoration techniques in a degraded Mediterranean area. Two types of or</w:t>
            </w:r>
            <w:r w:rsidR="00B14103">
              <w:rPr>
                <w:rFonts w:ascii="Times New Roman" w:hAnsi="Times New Roman" w:cs="Times New Roman"/>
                <w:lang w:val="en-US"/>
              </w:rPr>
              <w:t>ganic wastes are selected: (</w:t>
            </w:r>
            <w:proofErr w:type="spellStart"/>
            <w:r w:rsidR="00B14103">
              <w:rPr>
                <w:rFonts w:ascii="Times New Roman" w:hAnsi="Times New Roman" w:cs="Times New Roman"/>
                <w:lang w:val="en-US"/>
              </w:rPr>
              <w:t>i</w:t>
            </w:r>
            <w:proofErr w:type="spellEnd"/>
            <w:r w:rsidR="00B14103">
              <w:rPr>
                <w:rFonts w:ascii="Times New Roman" w:hAnsi="Times New Roman" w:cs="Times New Roman"/>
                <w:lang w:val="en-US"/>
              </w:rPr>
              <w:t>) s</w:t>
            </w:r>
            <w:r w:rsidRPr="00D0397C">
              <w:rPr>
                <w:rFonts w:ascii="Times New Roman" w:hAnsi="Times New Roman" w:cs="Times New Roman"/>
                <w:lang w:val="en-US"/>
              </w:rPr>
              <w:t xml:space="preserve">traw mulch; (ii) mulch with chipped branch of </w:t>
            </w:r>
            <w:proofErr w:type="spellStart"/>
            <w:r w:rsidRPr="00D0397C">
              <w:rPr>
                <w:rFonts w:ascii="Times New Roman" w:hAnsi="Times New Roman" w:cs="Times New Roman"/>
                <w:i/>
                <w:lang w:val="en-US"/>
              </w:rPr>
              <w:t>Pinus</w:t>
            </w:r>
            <w:proofErr w:type="spellEnd"/>
            <w:r w:rsidRPr="00D0397C">
              <w:rPr>
                <w:rFonts w:ascii="Times New Roman" w:hAnsi="Times New Roman" w:cs="Times New Roman"/>
                <w:i/>
                <w:lang w:val="en-US"/>
              </w:rPr>
              <w:t xml:space="preserve"> </w:t>
            </w:r>
            <w:proofErr w:type="spellStart"/>
            <w:r w:rsidRPr="00D0397C">
              <w:rPr>
                <w:rFonts w:ascii="Times New Roman" w:hAnsi="Times New Roman" w:cs="Times New Roman"/>
                <w:i/>
                <w:lang w:val="en-US"/>
              </w:rPr>
              <w:t>halepensis</w:t>
            </w:r>
            <w:proofErr w:type="spellEnd"/>
            <w:r w:rsidRPr="00D0397C">
              <w:rPr>
                <w:rFonts w:ascii="Times New Roman" w:hAnsi="Times New Roman" w:cs="Times New Roman"/>
                <w:i/>
                <w:lang w:val="en-US"/>
              </w:rPr>
              <w:t xml:space="preserve"> Mill</w:t>
            </w:r>
            <w:r w:rsidRPr="00D0397C">
              <w:rPr>
                <w:rFonts w:ascii="Times New Roman" w:hAnsi="Times New Roman" w:cs="Times New Roman"/>
                <w:lang w:val="en-US"/>
              </w:rPr>
              <w:t>. The wastes have been generated as secondary products during forestry and agricultural activities in the surrounding area.  With independence of the treatment used, our results show an increase in macro-aggregate stability and in the infiltration rates. This implies that a better use of the available water for plant and an increase in survival plant rates. Thus, and from the land management point of view, the use of bio-wastes can be effective techniques to restore Mediterranean degraded areas.</w:t>
            </w:r>
          </w:p>
          <w:p w:rsidR="00C86323" w:rsidRPr="00C86323" w:rsidRDefault="006D7294" w:rsidP="00D0397C">
            <w:pPr>
              <w:spacing w:line="240" w:lineRule="auto"/>
              <w:jc w:val="both"/>
              <w:rPr>
                <w:rFonts w:ascii="Times New Roman" w:hAnsi="Times New Roman" w:cs="Times New Roman"/>
                <w:lang w:val="en-US"/>
              </w:rPr>
            </w:pPr>
            <w:r>
              <w:rPr>
                <w:rFonts w:ascii="Times New Roman" w:hAnsi="Times New Roman" w:cs="Times New Roman"/>
                <w:b/>
                <w:lang w:val="en-US"/>
              </w:rPr>
              <w:t xml:space="preserve"> </w:t>
            </w:r>
            <w:r w:rsidRPr="0047569C">
              <w:rPr>
                <w:rFonts w:ascii="Times New Roman" w:hAnsi="Times New Roman" w:cs="Times New Roman"/>
                <w:b/>
                <w:lang w:val="en-US"/>
              </w:rPr>
              <w:t>Key words</w:t>
            </w:r>
            <w:r>
              <w:rPr>
                <w:rFonts w:ascii="Times New Roman" w:hAnsi="Times New Roman" w:cs="Times New Roman"/>
                <w:lang w:val="en-US"/>
              </w:rPr>
              <w:t xml:space="preserve">: </w:t>
            </w:r>
            <w:r w:rsidR="00FA5669">
              <w:rPr>
                <w:rFonts w:ascii="Times New Roman" w:hAnsi="Times New Roman" w:cs="Times New Roman"/>
                <w:lang w:val="en-US"/>
              </w:rPr>
              <w:t>C</w:t>
            </w:r>
            <w:r w:rsidR="00C86323">
              <w:rPr>
                <w:rFonts w:ascii="Times New Roman" w:hAnsi="Times New Roman" w:cs="Times New Roman"/>
                <w:lang w:val="en-US"/>
              </w:rPr>
              <w:t>ircular E</w:t>
            </w:r>
            <w:r w:rsidR="00D0397C" w:rsidRPr="00D0397C">
              <w:rPr>
                <w:rFonts w:ascii="Times New Roman" w:hAnsi="Times New Roman" w:cs="Times New Roman"/>
                <w:lang w:val="en-US"/>
              </w:rPr>
              <w:t>conomy</w:t>
            </w:r>
            <w:r w:rsidR="00D0397C" w:rsidRPr="00D0397C">
              <w:rPr>
                <w:rFonts w:ascii="Times New Roman" w:hAnsi="Times New Roman" w:cs="Times New Roman"/>
                <w:b/>
                <w:lang w:val="en-US"/>
              </w:rPr>
              <w:t xml:space="preserve">, </w:t>
            </w:r>
            <w:r w:rsidR="00D0397C" w:rsidRPr="00D0397C">
              <w:rPr>
                <w:rFonts w:ascii="Times New Roman" w:hAnsi="Times New Roman" w:cs="Times New Roman"/>
                <w:lang w:val="en-US"/>
              </w:rPr>
              <w:t xml:space="preserve">forest restoration, </w:t>
            </w:r>
            <w:r w:rsidR="00FA5669" w:rsidRPr="00D0397C">
              <w:rPr>
                <w:rFonts w:ascii="Times New Roman" w:hAnsi="Times New Roman" w:cs="Times New Roman"/>
                <w:lang w:val="en-US"/>
              </w:rPr>
              <w:t>Mediterranean</w:t>
            </w:r>
            <w:r w:rsidR="00D0397C" w:rsidRPr="00D0397C">
              <w:rPr>
                <w:rFonts w:ascii="Times New Roman" w:hAnsi="Times New Roman" w:cs="Times New Roman"/>
                <w:lang w:val="en-US"/>
              </w:rPr>
              <w:t xml:space="preserve"> landscapes, organic mulch, bio-waste.</w:t>
            </w:r>
          </w:p>
        </w:tc>
      </w:tr>
    </w:tbl>
    <w:p w:rsidR="00C86323" w:rsidRPr="00C86323" w:rsidRDefault="00C86323" w:rsidP="00833F5E">
      <w:pPr>
        <w:pStyle w:val="ttulonivel1-AGE"/>
        <w:numPr>
          <w:ilvl w:val="0"/>
          <w:numId w:val="0"/>
        </w:numPr>
        <w:spacing w:before="0" w:after="0"/>
        <w:rPr>
          <w:lang w:val="en-US"/>
        </w:rPr>
      </w:pPr>
    </w:p>
    <w:p w:rsidR="00511C2A" w:rsidRDefault="00B808B6" w:rsidP="00833F5E">
      <w:pPr>
        <w:pStyle w:val="ttulonivel1-AGE"/>
        <w:numPr>
          <w:ilvl w:val="0"/>
          <w:numId w:val="0"/>
        </w:numPr>
        <w:spacing w:before="0" w:after="0"/>
      </w:pPr>
      <w:r>
        <w:t xml:space="preserve">1. </w:t>
      </w:r>
      <w:r w:rsidR="00C86323">
        <w:t>introducción</w:t>
      </w:r>
    </w:p>
    <w:p w:rsidR="00B808B6" w:rsidRPr="00E0376D" w:rsidRDefault="00B808B6" w:rsidP="00B808B6">
      <w:pPr>
        <w:pStyle w:val="ttulonivel1-AGE"/>
        <w:numPr>
          <w:ilvl w:val="0"/>
          <w:numId w:val="0"/>
        </w:numPr>
        <w:spacing w:before="0" w:after="0"/>
        <w:ind w:left="720"/>
      </w:pPr>
    </w:p>
    <w:p w:rsidR="00C86323" w:rsidRPr="00C86323" w:rsidRDefault="00C86323" w:rsidP="003A259F">
      <w:pPr>
        <w:spacing w:line="240" w:lineRule="auto"/>
        <w:ind w:firstLine="284"/>
        <w:contextualSpacing/>
        <w:jc w:val="both"/>
        <w:rPr>
          <w:rFonts w:ascii="Times New Roman" w:hAnsi="Times New Roman" w:cs="Times New Roman"/>
        </w:rPr>
      </w:pPr>
      <w:r w:rsidRPr="00C86323">
        <w:rPr>
          <w:rFonts w:ascii="Times New Roman" w:hAnsi="Times New Roman" w:cs="Times New Roman"/>
        </w:rPr>
        <w:t>Según el Instituto Nacional de Estadística Español, las empresas gestoras de residuos urbanos recogieron un total de 21,3 millones de toneladas de residuos en el año 2014 (INE, 2016)</w:t>
      </w:r>
      <w:r>
        <w:rPr>
          <w:rFonts w:ascii="Times New Roman" w:hAnsi="Times New Roman" w:cs="Times New Roman"/>
        </w:rPr>
        <w:t>. E</w:t>
      </w:r>
      <w:r w:rsidRPr="00C86323">
        <w:rPr>
          <w:rFonts w:ascii="Times New Roman" w:hAnsi="Times New Roman" w:cs="Times New Roman"/>
        </w:rPr>
        <w:t>n términos globales, las emisiones generadas por el tratamiento y eliminación de dichos residuos en nuestro país, constituyen el 4% del total de las emisiones de gases de efecto invernadero y el 6,5% de las emisiones procedentes de los sectores difusos (CONAMA, 2016). La transición haci</w:t>
      </w:r>
      <w:r>
        <w:rPr>
          <w:rFonts w:ascii="Times New Roman" w:hAnsi="Times New Roman" w:cs="Times New Roman"/>
        </w:rPr>
        <w:t>a una Economía C</w:t>
      </w:r>
      <w:r w:rsidRPr="00C86323">
        <w:rPr>
          <w:rFonts w:ascii="Times New Roman" w:hAnsi="Times New Roman" w:cs="Times New Roman"/>
        </w:rPr>
        <w:t>ircular, en la que los recursos se conserven y se reduzca la generación de residuos es una necesidad real para lograr una economía sostenible (</w:t>
      </w:r>
      <w:proofErr w:type="spellStart"/>
      <w:r w:rsidRPr="00C86323">
        <w:rPr>
          <w:rFonts w:ascii="Times New Roman" w:hAnsi="Times New Roman" w:cs="Times New Roman"/>
        </w:rPr>
        <w:t>Lett</w:t>
      </w:r>
      <w:proofErr w:type="spellEnd"/>
      <w:r w:rsidRPr="00C86323">
        <w:rPr>
          <w:rFonts w:ascii="Times New Roman" w:hAnsi="Times New Roman" w:cs="Times New Roman"/>
        </w:rPr>
        <w:t xml:space="preserve">., 2014). </w:t>
      </w:r>
      <w:r>
        <w:rPr>
          <w:rFonts w:ascii="Times New Roman" w:hAnsi="Times New Roman" w:cs="Times New Roman"/>
        </w:rPr>
        <w:t>El concepto de Economía C</w:t>
      </w:r>
      <w:r w:rsidRPr="00C86323">
        <w:rPr>
          <w:rFonts w:ascii="Times New Roman" w:hAnsi="Times New Roman" w:cs="Times New Roman"/>
        </w:rPr>
        <w:t>ircular se apoya en los fundamentos de la escuela ecologis</w:t>
      </w:r>
      <w:r w:rsidR="00B14103">
        <w:rPr>
          <w:rFonts w:ascii="Times New Roman" w:hAnsi="Times New Roman" w:cs="Times New Roman"/>
        </w:rPr>
        <w:t>ta</w:t>
      </w:r>
      <w:r w:rsidRPr="00C86323">
        <w:rPr>
          <w:rFonts w:ascii="Times New Roman" w:hAnsi="Times New Roman" w:cs="Times New Roman"/>
        </w:rPr>
        <w:t xml:space="preserve"> y propone un cambio al paradigma “reducir, reutilizar y reciclar” por una transformación más profunda y duradera, que permita disminuir el impacto causado por las actividades humanas sobre el medio ambiente (WEF, 2014). Este modelo otorga al residuo un papel dominante y se sustenta en la reutilización inteligente del desperdicio, sea este de naturaleza orgánica o de origen tecnológico, en un modelo cíclico que imita a la naturaleza y se conecta con ella. Bajo este enfoque, el residuo pierde su condición de tal y se convierte en la materia prima “alimentaria” de los ciclos naturales o se transforma para formar parte de nuevos productos tecnológicos, con un mínimo gasto energético (</w:t>
      </w:r>
      <w:proofErr w:type="spellStart"/>
      <w:r w:rsidRPr="00C86323">
        <w:rPr>
          <w:rFonts w:ascii="Times New Roman" w:hAnsi="Times New Roman" w:cs="Times New Roman"/>
        </w:rPr>
        <w:t>Lett</w:t>
      </w:r>
      <w:proofErr w:type="spellEnd"/>
      <w:r w:rsidRPr="00C86323">
        <w:rPr>
          <w:rFonts w:ascii="Times New Roman" w:hAnsi="Times New Roman" w:cs="Times New Roman"/>
        </w:rPr>
        <w:t>., 2014).</w:t>
      </w:r>
    </w:p>
    <w:p w:rsidR="003A259F" w:rsidRDefault="00B14103" w:rsidP="003A259F">
      <w:pPr>
        <w:spacing w:line="240" w:lineRule="auto"/>
        <w:ind w:firstLine="284"/>
        <w:contextualSpacing/>
        <w:jc w:val="both"/>
        <w:rPr>
          <w:rFonts w:ascii="Times New Roman" w:hAnsi="Times New Roman" w:cs="Times New Roman"/>
        </w:rPr>
      </w:pPr>
      <w:r>
        <w:rPr>
          <w:rFonts w:ascii="Times New Roman" w:hAnsi="Times New Roman" w:cs="Times New Roman"/>
        </w:rPr>
        <w:t>Bajo</w:t>
      </w:r>
      <w:r w:rsidR="00C86323" w:rsidRPr="00C86323">
        <w:rPr>
          <w:rFonts w:ascii="Times New Roman" w:hAnsi="Times New Roman" w:cs="Times New Roman"/>
        </w:rPr>
        <w:t xml:space="preserve"> este nuevo paradigma, la estrategia de la Unión Europea </w:t>
      </w:r>
      <w:r>
        <w:rPr>
          <w:rFonts w:ascii="Times New Roman" w:hAnsi="Times New Roman" w:cs="Times New Roman"/>
        </w:rPr>
        <w:t>en materia de Economía C</w:t>
      </w:r>
      <w:r w:rsidR="00C86323" w:rsidRPr="00C86323">
        <w:rPr>
          <w:rFonts w:ascii="Times New Roman" w:hAnsi="Times New Roman" w:cs="Times New Roman"/>
        </w:rPr>
        <w:t xml:space="preserve">ircular, está enfocada a utilizar de forma eficiente los recursos disponibles, optimizando los flujos de materiales, el consumo de energía y la gestión de los residuos. Por ello, en la Directiva Marco de Residuos (DMR, 2008) se establece la obligatoriedad de todos los Estados miembros a tomar medidas para fomentar la prevención, la reutilización de los productos y las actividades de preparación para la reutilización y el reciclado, garantizando el cumplimiento de una serie de objetivos claramente definidos de reducción, preparación para la reutilización, reciclado y valorización. </w:t>
      </w:r>
      <w:r>
        <w:rPr>
          <w:rFonts w:ascii="Times New Roman" w:hAnsi="Times New Roman" w:cs="Times New Roman"/>
        </w:rPr>
        <w:t>En esta misma línea</w:t>
      </w:r>
      <w:r w:rsidR="00C86323" w:rsidRPr="00C86323">
        <w:rPr>
          <w:rFonts w:ascii="Times New Roman" w:hAnsi="Times New Roman" w:cs="Times New Roman"/>
        </w:rPr>
        <w:t xml:space="preserve"> y de conformidad con la Ley 22/2011, el Ministerio de Agricultura, Alimentación y Medio </w:t>
      </w:r>
      <w:r>
        <w:rPr>
          <w:rFonts w:ascii="Times New Roman" w:hAnsi="Times New Roman" w:cs="Times New Roman"/>
        </w:rPr>
        <w:t>Ambiente, ha elaborado un Plan E</w:t>
      </w:r>
      <w:r w:rsidR="00C86323" w:rsidRPr="00C86323">
        <w:rPr>
          <w:rFonts w:ascii="Times New Roman" w:hAnsi="Times New Roman" w:cs="Times New Roman"/>
        </w:rPr>
        <w:t>stat</w:t>
      </w:r>
      <w:r>
        <w:rPr>
          <w:rFonts w:ascii="Times New Roman" w:hAnsi="Times New Roman" w:cs="Times New Roman"/>
        </w:rPr>
        <w:t>al M</w:t>
      </w:r>
      <w:r w:rsidR="00C86323" w:rsidRPr="00C86323">
        <w:rPr>
          <w:rFonts w:ascii="Times New Roman" w:hAnsi="Times New Roman" w:cs="Times New Roman"/>
        </w:rPr>
        <w:t xml:space="preserve">arco de </w:t>
      </w:r>
      <w:r>
        <w:rPr>
          <w:rFonts w:ascii="Times New Roman" w:hAnsi="Times New Roman" w:cs="Times New Roman"/>
        </w:rPr>
        <w:t>Gestión de R</w:t>
      </w:r>
      <w:r w:rsidR="00C86323" w:rsidRPr="00C86323">
        <w:rPr>
          <w:rFonts w:ascii="Times New Roman" w:hAnsi="Times New Roman" w:cs="Times New Roman"/>
        </w:rPr>
        <w:t>esiduos (PEMAR, 2013</w:t>
      </w:r>
      <w:r>
        <w:rPr>
          <w:rFonts w:ascii="Times New Roman" w:hAnsi="Times New Roman" w:cs="Times New Roman"/>
        </w:rPr>
        <w:t>)</w:t>
      </w:r>
      <w:r w:rsidR="00C86323" w:rsidRPr="00C86323">
        <w:rPr>
          <w:rFonts w:ascii="Times New Roman" w:hAnsi="Times New Roman" w:cs="Times New Roman"/>
        </w:rPr>
        <w:t xml:space="preserve"> que contiene la estrategia general de la política de residuos, las orientaciones y la estructura a la que deberán ajustarse los planes autonómicos, así como los objetivos mínimos a cumplir de prevención, preparación para la reutilización, reciclado, valorización y eliminación. Dentro de ella, cobra particular importancia la gestión de los residuos orgánicos o bioresiduos, tanto por la cantidad que suponen como por las implicaciones ambientales de su mala gestión.</w:t>
      </w:r>
    </w:p>
    <w:p w:rsidR="003A259F" w:rsidRDefault="00C86323" w:rsidP="003A259F">
      <w:pPr>
        <w:spacing w:line="240" w:lineRule="auto"/>
        <w:ind w:firstLine="284"/>
        <w:contextualSpacing/>
        <w:jc w:val="both"/>
        <w:rPr>
          <w:rFonts w:ascii="Times New Roman" w:hAnsi="Times New Roman" w:cs="Times New Roman"/>
        </w:rPr>
      </w:pPr>
      <w:r w:rsidRPr="00C86323">
        <w:rPr>
          <w:rFonts w:ascii="Times New Roman" w:hAnsi="Times New Roman" w:cs="Times New Roman"/>
        </w:rPr>
        <w:t>La prevención y la gestión adecuada del residuo orgánico, además de reducir las emisiones causantes del cambio climático, contribuirán a la gestión sostenible de los recursos, la protección del suelo, al estímulo de las energías renovables y al cumplimiento de la normativa en materia de residuos (Luna-Ramos y Solé, 2015).</w:t>
      </w:r>
      <w:r w:rsidRPr="00C86323">
        <w:t xml:space="preserve"> </w:t>
      </w:r>
      <w:r w:rsidR="00B14103">
        <w:rPr>
          <w:rFonts w:ascii="Times New Roman" w:hAnsi="Times New Roman" w:cs="Times New Roman"/>
        </w:rPr>
        <w:t xml:space="preserve">La correcta gestión de los </w:t>
      </w:r>
      <w:proofErr w:type="spellStart"/>
      <w:r w:rsidR="00B14103">
        <w:rPr>
          <w:rFonts w:ascii="Times New Roman" w:hAnsi="Times New Roman" w:cs="Times New Roman"/>
        </w:rPr>
        <w:t>bio</w:t>
      </w:r>
      <w:proofErr w:type="spellEnd"/>
      <w:r w:rsidR="00B14103">
        <w:rPr>
          <w:rFonts w:ascii="Times New Roman" w:hAnsi="Times New Roman" w:cs="Times New Roman"/>
        </w:rPr>
        <w:t>-</w:t>
      </w:r>
      <w:r w:rsidRPr="00C86323">
        <w:rPr>
          <w:rFonts w:ascii="Times New Roman" w:hAnsi="Times New Roman" w:cs="Times New Roman"/>
        </w:rPr>
        <w:t>residuos está considerada como una de las claves para conseguir un eficiente sistema de gestión de residuos. Teniendo siempre presente la prioridad de prevenir su generación</w:t>
      </w:r>
      <w:r w:rsidR="00B14103">
        <w:rPr>
          <w:rFonts w:ascii="Times New Roman" w:hAnsi="Times New Roman" w:cs="Times New Roman"/>
        </w:rPr>
        <w:t xml:space="preserve">, una vez generados, si los </w:t>
      </w:r>
      <w:proofErr w:type="spellStart"/>
      <w:r w:rsidR="00B14103">
        <w:rPr>
          <w:rFonts w:ascii="Times New Roman" w:hAnsi="Times New Roman" w:cs="Times New Roman"/>
        </w:rPr>
        <w:t>bio</w:t>
      </w:r>
      <w:proofErr w:type="spellEnd"/>
      <w:r w:rsidR="00B14103">
        <w:rPr>
          <w:rFonts w:ascii="Times New Roman" w:hAnsi="Times New Roman" w:cs="Times New Roman"/>
        </w:rPr>
        <w:t>-</w:t>
      </w:r>
      <w:r w:rsidRPr="00C86323">
        <w:rPr>
          <w:rFonts w:ascii="Times New Roman" w:hAnsi="Times New Roman" w:cs="Times New Roman"/>
        </w:rPr>
        <w:t xml:space="preserve">residuos se recogen de forma separada, se obtiene una enmienda orgánica muy valiosa que puede utilizarse como componente de sustratos y para incrementar el contenido en materia orgánica de los suelos, mejorando la fertilidad y el rendimiento de los cultivos. Así, numerosos investigadores han llegado a una serie de conclusiones positivas acerca del uso de </w:t>
      </w:r>
      <w:proofErr w:type="spellStart"/>
      <w:r w:rsidRPr="00C86323">
        <w:rPr>
          <w:rFonts w:ascii="Times New Roman" w:hAnsi="Times New Roman" w:cs="Times New Roman"/>
        </w:rPr>
        <w:t>bio</w:t>
      </w:r>
      <w:proofErr w:type="spellEnd"/>
      <w:r w:rsidR="00B14103">
        <w:rPr>
          <w:rFonts w:ascii="Times New Roman" w:hAnsi="Times New Roman" w:cs="Times New Roman"/>
        </w:rPr>
        <w:t>-</w:t>
      </w:r>
      <w:r w:rsidRPr="00C86323">
        <w:rPr>
          <w:rFonts w:ascii="Times New Roman" w:hAnsi="Times New Roman" w:cs="Times New Roman"/>
        </w:rPr>
        <w:t>residuos como técnicas de fertilización en suelos agrícolas degradados (Méndez et al., 2012;  García-</w:t>
      </w:r>
      <w:proofErr w:type="spellStart"/>
      <w:r w:rsidRPr="00C86323">
        <w:rPr>
          <w:rFonts w:ascii="Times New Roman" w:hAnsi="Times New Roman" w:cs="Times New Roman"/>
        </w:rPr>
        <w:t>Orenes</w:t>
      </w:r>
      <w:proofErr w:type="spellEnd"/>
      <w:r w:rsidRPr="00C86323">
        <w:rPr>
          <w:rFonts w:ascii="Times New Roman" w:hAnsi="Times New Roman" w:cs="Times New Roman"/>
        </w:rPr>
        <w:t xml:space="preserve"> 2009; 2010; 2012;  </w:t>
      </w:r>
      <w:proofErr w:type="spellStart"/>
      <w:r w:rsidRPr="00C86323">
        <w:rPr>
          <w:rFonts w:ascii="Times New Roman" w:hAnsi="Times New Roman" w:cs="Times New Roman"/>
        </w:rPr>
        <w:t>Yilmaz</w:t>
      </w:r>
      <w:proofErr w:type="spellEnd"/>
      <w:r w:rsidRPr="00C86323">
        <w:rPr>
          <w:rFonts w:ascii="Times New Roman" w:hAnsi="Times New Roman" w:cs="Times New Roman"/>
        </w:rPr>
        <w:t xml:space="preserve"> et al., 2010; </w:t>
      </w:r>
      <w:proofErr w:type="spellStart"/>
      <w:r w:rsidRPr="00C86323">
        <w:rPr>
          <w:rFonts w:ascii="Times New Roman" w:hAnsi="Times New Roman" w:cs="Times New Roman"/>
        </w:rPr>
        <w:t>Macci</w:t>
      </w:r>
      <w:proofErr w:type="spellEnd"/>
      <w:r w:rsidRPr="00C86323">
        <w:rPr>
          <w:rFonts w:ascii="Times New Roman" w:hAnsi="Times New Roman" w:cs="Times New Roman"/>
        </w:rPr>
        <w:t xml:space="preserve"> et al., 2012; Tejada y González, 2003; </w:t>
      </w:r>
      <w:proofErr w:type="spellStart"/>
      <w:r w:rsidRPr="00C86323">
        <w:rPr>
          <w:rFonts w:ascii="Times New Roman" w:hAnsi="Times New Roman" w:cs="Times New Roman"/>
        </w:rPr>
        <w:t>Srinivasarao</w:t>
      </w:r>
      <w:proofErr w:type="spellEnd"/>
      <w:r w:rsidRPr="00C86323">
        <w:rPr>
          <w:rFonts w:ascii="Times New Roman" w:hAnsi="Times New Roman" w:cs="Times New Roman"/>
        </w:rPr>
        <w:t xml:space="preserve"> et al., 2013). Estos autores afirman que la adición de un residuo orgánico al suelo incrementa, a medio plazo, los niveles de carbono orgánico (SOC) en el mismo. Además, se ha demostrado que  el incremento del SOC, introducido por las enmiendas, favorece el contenido total de arcillas en el perfil y, consecuentemente, los procesos de agregación de los suelos después del arado (Hueso-González et al., 2014). El suelo por tanto, presentará mejor estructura, lo que implica mayor capacidad para contener agua útil, incremento en la permeabilidad y disminución de los encortamientos superficiales (Tejada y González, 2003). La conjunción de estos tres parámetros, da lugar a un aumento en la capacidad de infiltración y un incremento de la cubierta vegetal que </w:t>
      </w:r>
      <w:r w:rsidR="00B14103">
        <w:rPr>
          <w:rFonts w:ascii="Times New Roman" w:hAnsi="Times New Roman" w:cs="Times New Roman"/>
        </w:rPr>
        <w:t xml:space="preserve">lo </w:t>
      </w:r>
      <w:r w:rsidRPr="00C86323">
        <w:rPr>
          <w:rFonts w:ascii="Times New Roman" w:hAnsi="Times New Roman" w:cs="Times New Roman"/>
        </w:rPr>
        <w:t xml:space="preserve">sostiene (Hueso-González et al., 2017). Sin embargo, los beneficios de los </w:t>
      </w:r>
      <w:proofErr w:type="spellStart"/>
      <w:r w:rsidRPr="00C86323">
        <w:rPr>
          <w:rFonts w:ascii="Times New Roman" w:hAnsi="Times New Roman" w:cs="Times New Roman"/>
        </w:rPr>
        <w:t>bio</w:t>
      </w:r>
      <w:proofErr w:type="spellEnd"/>
      <w:r w:rsidR="00B14103">
        <w:rPr>
          <w:rFonts w:ascii="Times New Roman" w:hAnsi="Times New Roman" w:cs="Times New Roman"/>
        </w:rPr>
        <w:t>-</w:t>
      </w:r>
      <w:r w:rsidRPr="00C86323">
        <w:rPr>
          <w:rFonts w:ascii="Times New Roman" w:hAnsi="Times New Roman" w:cs="Times New Roman"/>
        </w:rPr>
        <w:t>residuos orgánicos</w:t>
      </w:r>
      <w:r w:rsidR="00B14103">
        <w:rPr>
          <w:rFonts w:ascii="Times New Roman" w:hAnsi="Times New Roman" w:cs="Times New Roman"/>
        </w:rPr>
        <w:t>,</w:t>
      </w:r>
      <w:r w:rsidRPr="00C86323">
        <w:rPr>
          <w:rFonts w:ascii="Times New Roman" w:hAnsi="Times New Roman" w:cs="Times New Roman"/>
        </w:rPr>
        <w:t xml:space="preserve"> que han </w:t>
      </w:r>
      <w:r w:rsidRPr="00C86323">
        <w:rPr>
          <w:rFonts w:ascii="Times New Roman" w:hAnsi="Times New Roman" w:cs="Times New Roman"/>
        </w:rPr>
        <w:lastRenderedPageBreak/>
        <w:t>sido bien descrito en el caso de suelos agrícolas, están aún por demostrar sobre suelos naturales y bajo un fin forestal.</w:t>
      </w:r>
    </w:p>
    <w:p w:rsidR="00C86323" w:rsidRPr="00B14103" w:rsidRDefault="00C86323" w:rsidP="003A259F">
      <w:pPr>
        <w:spacing w:line="240" w:lineRule="auto"/>
        <w:ind w:firstLine="284"/>
        <w:contextualSpacing/>
        <w:jc w:val="both"/>
        <w:rPr>
          <w:rFonts w:ascii="Times New Roman" w:hAnsi="Times New Roman" w:cs="Times New Roman"/>
        </w:rPr>
      </w:pPr>
      <w:r w:rsidRPr="00C86323">
        <w:rPr>
          <w:rFonts w:ascii="Times New Roman" w:hAnsi="Times New Roman" w:cs="Times New Roman"/>
        </w:rPr>
        <w:t xml:space="preserve">El objetivo de este estudio es analizar los beneficios de dos tipos de </w:t>
      </w:r>
      <w:proofErr w:type="spellStart"/>
      <w:r w:rsidRPr="00C86323">
        <w:rPr>
          <w:rFonts w:ascii="Times New Roman" w:hAnsi="Times New Roman" w:cs="Times New Roman"/>
        </w:rPr>
        <w:t>bio</w:t>
      </w:r>
      <w:proofErr w:type="spellEnd"/>
      <w:r w:rsidR="00B14103">
        <w:rPr>
          <w:rFonts w:ascii="Times New Roman" w:hAnsi="Times New Roman" w:cs="Times New Roman"/>
        </w:rPr>
        <w:t>-</w:t>
      </w:r>
      <w:r w:rsidRPr="00C86323">
        <w:rPr>
          <w:rFonts w:ascii="Times New Roman" w:hAnsi="Times New Roman" w:cs="Times New Roman"/>
        </w:rPr>
        <w:t xml:space="preserve">residuos bajo condiciones forestales semiáridas. Concretamente, se pretende evaluar los efectos de ambos residuos como </w:t>
      </w:r>
      <w:r w:rsidR="00B14103">
        <w:rPr>
          <w:rFonts w:ascii="Times New Roman" w:hAnsi="Times New Roman" w:cs="Times New Roman"/>
        </w:rPr>
        <w:t xml:space="preserve">tratamientos </w:t>
      </w:r>
      <w:r w:rsidRPr="00C86323">
        <w:rPr>
          <w:rFonts w:ascii="Times New Roman" w:hAnsi="Times New Roman" w:cs="Times New Roman"/>
        </w:rPr>
        <w:t>de mejora de la estructura edáfica en los prim</w:t>
      </w:r>
      <w:r w:rsidR="00B14103">
        <w:rPr>
          <w:rFonts w:ascii="Times New Roman" w:hAnsi="Times New Roman" w:cs="Times New Roman"/>
        </w:rPr>
        <w:t>eros años después de ejecutar un</w:t>
      </w:r>
      <w:r w:rsidRPr="00C86323">
        <w:rPr>
          <w:rFonts w:ascii="Times New Roman" w:hAnsi="Times New Roman" w:cs="Times New Roman"/>
        </w:rPr>
        <w:t xml:space="preserve"> plan de revegetación. Los objetivos específicos del estudio son: (i) evaluar el efecto de las enmiendas en la agregación del suelo; (ii) evaluar el efecto de las enmiendas en la capacidad de infiltración del suelo</w:t>
      </w:r>
      <w:r w:rsidR="00B14103">
        <w:rPr>
          <w:rFonts w:ascii="Times New Roman" w:hAnsi="Times New Roman" w:cs="Times New Roman"/>
        </w:rPr>
        <w:t xml:space="preserve"> y</w:t>
      </w:r>
      <w:r w:rsidRPr="00C86323">
        <w:rPr>
          <w:rFonts w:ascii="Times New Roman" w:hAnsi="Times New Roman" w:cs="Times New Roman"/>
        </w:rPr>
        <w:t>; (iii) relacionar los cambios introducidos en ambos parámetros con la supervivencia de la vegetación introducida.</w:t>
      </w:r>
    </w:p>
    <w:p w:rsidR="00C86323" w:rsidRDefault="00C86323" w:rsidP="00B808B6">
      <w:pPr>
        <w:pStyle w:val="textonormal-AGE"/>
        <w:suppressAutoHyphens/>
        <w:spacing w:before="0" w:line="240" w:lineRule="auto"/>
        <w:ind w:firstLine="284"/>
      </w:pPr>
    </w:p>
    <w:p w:rsidR="00B14103" w:rsidRDefault="00B14103" w:rsidP="00B14103">
      <w:pPr>
        <w:pStyle w:val="ttulonivel1-AGE"/>
        <w:numPr>
          <w:ilvl w:val="0"/>
          <w:numId w:val="0"/>
        </w:numPr>
        <w:spacing w:before="0" w:after="0"/>
        <w:rPr>
          <w:smallCaps/>
        </w:rPr>
      </w:pPr>
      <w:r>
        <w:t xml:space="preserve">2. </w:t>
      </w:r>
      <w:r w:rsidRPr="003A3060">
        <w:rPr>
          <w:smallCaps/>
        </w:rPr>
        <w:t>Materiales y métodos</w:t>
      </w:r>
    </w:p>
    <w:p w:rsidR="00B14103" w:rsidRDefault="00B14103" w:rsidP="00B14103">
      <w:pPr>
        <w:pStyle w:val="ttulonivel1-AGE"/>
        <w:numPr>
          <w:ilvl w:val="0"/>
          <w:numId w:val="0"/>
        </w:numPr>
        <w:spacing w:before="0" w:after="0"/>
        <w:rPr>
          <w:smallCaps/>
        </w:rPr>
      </w:pPr>
    </w:p>
    <w:p w:rsidR="00B14103" w:rsidRPr="00B14103" w:rsidRDefault="003A259F" w:rsidP="003A259F">
      <w:pPr>
        <w:spacing w:line="240" w:lineRule="auto"/>
        <w:jc w:val="both"/>
        <w:rPr>
          <w:rFonts w:ascii="Times New Roman" w:hAnsi="Times New Roman" w:cs="Times New Roman"/>
          <w:caps/>
        </w:rPr>
      </w:pPr>
      <w:r>
        <w:rPr>
          <w:rFonts w:ascii="Times New Roman" w:hAnsi="Times New Roman" w:cs="Times New Roman"/>
          <w:caps/>
        </w:rPr>
        <w:t>2.1</w:t>
      </w:r>
      <w:r w:rsidR="00B14103" w:rsidRPr="00B14103">
        <w:rPr>
          <w:rFonts w:ascii="Times New Roman" w:hAnsi="Times New Roman" w:cs="Times New Roman"/>
          <w:caps/>
        </w:rPr>
        <w:t xml:space="preserve"> Área experimental</w:t>
      </w:r>
      <w:r>
        <w:rPr>
          <w:rFonts w:ascii="Times New Roman" w:hAnsi="Times New Roman" w:cs="Times New Roman"/>
          <w:caps/>
        </w:rPr>
        <w:t xml:space="preserve"> </w:t>
      </w:r>
    </w:p>
    <w:p w:rsidR="00B14103" w:rsidRPr="00B14103" w:rsidRDefault="00B14103" w:rsidP="00B14103">
      <w:pPr>
        <w:spacing w:line="240" w:lineRule="auto"/>
        <w:ind w:firstLine="284"/>
        <w:jc w:val="both"/>
        <w:rPr>
          <w:rFonts w:ascii="Times New Roman" w:hAnsi="Times New Roman" w:cs="Times New Roman"/>
        </w:rPr>
      </w:pPr>
      <w:r w:rsidRPr="00B14103">
        <w:rPr>
          <w:rFonts w:ascii="Times New Roman" w:hAnsi="Times New Roman" w:cs="Times New Roman"/>
        </w:rPr>
        <w:t xml:space="preserve">El área experimental “El </w:t>
      </w:r>
      <w:proofErr w:type="spellStart"/>
      <w:r w:rsidRPr="00B14103">
        <w:rPr>
          <w:rFonts w:ascii="Times New Roman" w:hAnsi="Times New Roman" w:cs="Times New Roman"/>
        </w:rPr>
        <w:t>Pinarillo</w:t>
      </w:r>
      <w:proofErr w:type="spellEnd"/>
      <w:r w:rsidRPr="00B14103">
        <w:rPr>
          <w:rFonts w:ascii="Times New Roman" w:hAnsi="Times New Roman" w:cs="Times New Roman"/>
        </w:rPr>
        <w:t>” se encuentra ubicada a 470 m.s.n.m., en la parte alta de un abanico aluvial formado por conglomerados calcáreos y dentro del Parque Natural Sierra Tejeda, Almijara y Alhama (sureste de España). El clima es seco-mediterráneo con una temperatura media de 18ºC y una precipitación media 589 mm año</w:t>
      </w:r>
      <w:r w:rsidRPr="00B14103">
        <w:rPr>
          <w:rFonts w:ascii="Times New Roman" w:hAnsi="Times New Roman" w:cs="Times New Roman"/>
          <w:vertAlign w:val="superscript"/>
        </w:rPr>
        <w:t>-1</w:t>
      </w:r>
      <w:r w:rsidRPr="00B14103">
        <w:rPr>
          <w:rFonts w:ascii="Times New Roman" w:hAnsi="Times New Roman" w:cs="Times New Roman"/>
        </w:rPr>
        <w:t xml:space="preserve">. Las parcelas experimentales se encuentran ubicadas en la cara sur de una ladera con uso agrícola hasta mediados de los años 1950. Además, la ladera se ha visto expuesta a los efectos del fuego en los veranos de 1975 y 1991. Los suelos son de tipo </w:t>
      </w:r>
      <w:proofErr w:type="spellStart"/>
      <w:r w:rsidRPr="00B14103">
        <w:rPr>
          <w:rFonts w:ascii="Times New Roman" w:hAnsi="Times New Roman" w:cs="Times New Roman"/>
        </w:rPr>
        <w:t>Leptosoles</w:t>
      </w:r>
      <w:proofErr w:type="spellEnd"/>
      <w:r w:rsidRPr="00B14103">
        <w:rPr>
          <w:rFonts w:ascii="Times New Roman" w:hAnsi="Times New Roman" w:cs="Times New Roman"/>
        </w:rPr>
        <w:t xml:space="preserve"> líticos y </w:t>
      </w:r>
      <w:proofErr w:type="spellStart"/>
      <w:r w:rsidRPr="00B14103">
        <w:rPr>
          <w:rFonts w:ascii="Times New Roman" w:hAnsi="Times New Roman" w:cs="Times New Roman"/>
        </w:rPr>
        <w:t>eútricos</w:t>
      </w:r>
      <w:proofErr w:type="spellEnd"/>
      <w:r w:rsidRPr="00B14103">
        <w:rPr>
          <w:rFonts w:ascii="Times New Roman" w:hAnsi="Times New Roman" w:cs="Times New Roman"/>
        </w:rPr>
        <w:t xml:space="preserve"> con textura franco arenosa (arena = 60%, limo = 32%, arcilla = 8%) y presentan un elevado contenido en gravas (&gt;50%) (Total de grava = 56%; grava &gt; 10f mm = 31%; grava 2f mm = 10 %; grava 1f mm = 15%). El perfil edáfico típico es </w:t>
      </w:r>
      <w:proofErr w:type="spellStart"/>
      <w:r w:rsidRPr="00B14103">
        <w:rPr>
          <w:rFonts w:ascii="Times New Roman" w:hAnsi="Times New Roman" w:cs="Times New Roman"/>
        </w:rPr>
        <w:t>ACk</w:t>
      </w:r>
      <w:proofErr w:type="spellEnd"/>
      <w:r w:rsidRPr="00B14103">
        <w:rPr>
          <w:rFonts w:ascii="Times New Roman" w:hAnsi="Times New Roman" w:cs="Times New Roman"/>
        </w:rPr>
        <w:t>/</w:t>
      </w:r>
      <w:proofErr w:type="spellStart"/>
      <w:r w:rsidRPr="00B14103">
        <w:rPr>
          <w:rFonts w:ascii="Times New Roman" w:hAnsi="Times New Roman" w:cs="Times New Roman"/>
        </w:rPr>
        <w:t>Bw</w:t>
      </w:r>
      <w:proofErr w:type="spellEnd"/>
      <w:r w:rsidRPr="00B14103">
        <w:rPr>
          <w:rFonts w:ascii="Times New Roman" w:hAnsi="Times New Roman" w:cs="Times New Roman"/>
        </w:rPr>
        <w:t>, resultado de una elevada fracturación en la roca madre y con contenido de carbono orgánico medio-bajo (LUCDEME, 1986). Las propiedades y características de suelos en el entorno próximo al área experimental se encuentran recogidas en la Tabla 1.</w:t>
      </w:r>
    </w:p>
    <w:p w:rsidR="00B14103" w:rsidRDefault="00B14103" w:rsidP="00B14103">
      <w:pPr>
        <w:spacing w:after="0" w:line="240" w:lineRule="auto"/>
        <w:jc w:val="center"/>
        <w:rPr>
          <w:rFonts w:ascii="Times New Roman" w:hAnsi="Times New Roman" w:cs="Times New Roman"/>
        </w:rPr>
      </w:pPr>
      <w:r>
        <w:rPr>
          <w:rFonts w:ascii="Times New Roman" w:hAnsi="Times New Roman" w:cs="Times New Roman"/>
          <w:sz w:val="16"/>
          <w:szCs w:val="16"/>
        </w:rPr>
        <w:t>TABLA</w:t>
      </w:r>
      <w:r>
        <w:rPr>
          <w:rFonts w:ascii="Times New Roman" w:hAnsi="Times New Roman" w:cs="Times New Roman"/>
        </w:rPr>
        <w:t xml:space="preserve"> 1</w:t>
      </w:r>
    </w:p>
    <w:p w:rsidR="00B14103" w:rsidRPr="007A5235" w:rsidRDefault="00B14103" w:rsidP="00B14103">
      <w:pPr>
        <w:pStyle w:val="Cuerpo"/>
        <w:jc w:val="center"/>
        <w:rPr>
          <w:rFonts w:hAnsi="Times New Roman" w:cs="Times New Roman"/>
          <w:sz w:val="22"/>
          <w:szCs w:val="22"/>
          <w:lang w:val="es-ES_tradnl"/>
        </w:rPr>
      </w:pPr>
      <w:r w:rsidRPr="007A5235">
        <w:rPr>
          <w:rFonts w:hAnsi="Times New Roman" w:cs="Times New Roman"/>
          <w:sz w:val="22"/>
          <w:szCs w:val="22"/>
          <w:lang w:val="es-ES_tradnl"/>
        </w:rPr>
        <w:t xml:space="preserve">Propiedades del suelo bajo condiciones naturales en el área experimental El </w:t>
      </w:r>
      <w:proofErr w:type="spellStart"/>
      <w:r w:rsidRPr="007A5235">
        <w:rPr>
          <w:rFonts w:hAnsi="Times New Roman" w:cs="Times New Roman"/>
          <w:sz w:val="22"/>
          <w:szCs w:val="22"/>
          <w:lang w:val="es-ES_tradnl"/>
        </w:rPr>
        <w:t>Pinarillo</w:t>
      </w:r>
      <w:proofErr w:type="spellEnd"/>
      <w:r w:rsidRPr="007A5235">
        <w:rPr>
          <w:rFonts w:hAnsi="Times New Roman" w:cs="Times New Roman"/>
          <w:sz w:val="22"/>
          <w:szCs w:val="22"/>
          <w:lang w:val="es-ES_tradnl"/>
        </w:rPr>
        <w:t xml:space="preserve">. Dónde: MAGS, estabilidad estructural para los </w:t>
      </w:r>
      <w:proofErr w:type="spellStart"/>
      <w:r w:rsidRPr="007A5235">
        <w:rPr>
          <w:rFonts w:hAnsi="Times New Roman" w:cs="Times New Roman"/>
          <w:sz w:val="22"/>
          <w:szCs w:val="22"/>
          <w:lang w:val="es-ES_tradnl"/>
        </w:rPr>
        <w:t>macroagregados</w:t>
      </w:r>
      <w:proofErr w:type="spellEnd"/>
      <w:r w:rsidRPr="007A5235">
        <w:rPr>
          <w:rFonts w:hAnsi="Times New Roman" w:cs="Times New Roman"/>
          <w:sz w:val="22"/>
          <w:szCs w:val="22"/>
          <w:lang w:val="es-ES_tradnl"/>
        </w:rPr>
        <w:t xml:space="preserve"> (</w:t>
      </w:r>
      <w:r w:rsidRPr="007A5235">
        <w:rPr>
          <w:rFonts w:hAnsi="Times New Roman" w:cs="Times New Roman"/>
          <w:sz w:val="22"/>
          <w:szCs w:val="22"/>
          <w:lang w:val="es-ES"/>
        </w:rPr>
        <w:t>agregados ≥ 0,250 mm</w:t>
      </w:r>
      <w:r w:rsidRPr="007A5235">
        <w:rPr>
          <w:rFonts w:hAnsi="Times New Roman" w:cs="Times New Roman"/>
          <w:sz w:val="22"/>
          <w:szCs w:val="22"/>
          <w:lang w:val="es-ES_tradnl"/>
        </w:rPr>
        <w:t xml:space="preserve">); </w:t>
      </w:r>
      <w:proofErr w:type="spellStart"/>
      <w:r w:rsidRPr="007A5235">
        <w:rPr>
          <w:rFonts w:hAnsi="Times New Roman" w:cs="Times New Roman"/>
          <w:sz w:val="22"/>
          <w:szCs w:val="22"/>
          <w:lang w:val="es-ES_tradnl"/>
        </w:rPr>
        <w:t>mAGS</w:t>
      </w:r>
      <w:proofErr w:type="spellEnd"/>
      <w:r w:rsidRPr="007A5235">
        <w:rPr>
          <w:rFonts w:hAnsi="Times New Roman" w:cs="Times New Roman"/>
          <w:sz w:val="22"/>
          <w:szCs w:val="22"/>
          <w:lang w:val="es-ES_tradnl"/>
        </w:rPr>
        <w:t xml:space="preserve"> estabilidad estructural para los </w:t>
      </w:r>
      <w:proofErr w:type="spellStart"/>
      <w:r w:rsidRPr="007A5235">
        <w:rPr>
          <w:rFonts w:hAnsi="Times New Roman" w:cs="Times New Roman"/>
          <w:sz w:val="22"/>
          <w:szCs w:val="22"/>
          <w:lang w:val="es-ES_tradnl"/>
        </w:rPr>
        <w:t>microagregados</w:t>
      </w:r>
      <w:proofErr w:type="spellEnd"/>
      <w:r w:rsidRPr="007A5235">
        <w:rPr>
          <w:rFonts w:hAnsi="Times New Roman" w:cs="Times New Roman"/>
          <w:sz w:val="22"/>
          <w:szCs w:val="22"/>
          <w:lang w:val="es-ES_tradnl"/>
        </w:rPr>
        <w:t xml:space="preserve"> (</w:t>
      </w:r>
      <w:r w:rsidRPr="007A5235">
        <w:rPr>
          <w:rFonts w:hAnsi="Times New Roman" w:cs="Times New Roman"/>
          <w:sz w:val="22"/>
          <w:szCs w:val="22"/>
          <w:lang w:val="es-ES"/>
        </w:rPr>
        <w:t>agregados &lt; 0,250 mm</w:t>
      </w:r>
      <w:r w:rsidRPr="007A5235">
        <w:rPr>
          <w:rFonts w:hAnsi="Times New Roman" w:cs="Times New Roman"/>
          <w:sz w:val="22"/>
          <w:szCs w:val="22"/>
          <w:lang w:val="es-ES_tradnl"/>
        </w:rPr>
        <w:t>),  CIC: capacidad de intercambio catiónico; CT: Carbono total; NT; Nitrógeno total; C/N: ratio carbono/nitrógeno; EC: Conductividad eléctrica; SOC: contenido de carbono orgánico; SWC: Contenido de agua en el suelo.</w:t>
      </w:r>
    </w:p>
    <w:p w:rsidR="00B14103" w:rsidRPr="0047569C" w:rsidRDefault="00B14103" w:rsidP="00B14103">
      <w:pPr>
        <w:spacing w:after="0" w:line="240" w:lineRule="auto"/>
        <w:jc w:val="center"/>
        <w:rPr>
          <w:rFonts w:ascii="Times New Roman" w:hAnsi="Times New Roman" w:cs="Times New Roman"/>
        </w:rPr>
      </w:pPr>
    </w:p>
    <w:tbl>
      <w:tblPr>
        <w:tblW w:w="9481" w:type="dxa"/>
        <w:jc w:val="center"/>
        <w:tblCellMar>
          <w:left w:w="70" w:type="dxa"/>
          <w:right w:w="70" w:type="dxa"/>
        </w:tblCellMar>
        <w:tblLook w:val="04A0" w:firstRow="1" w:lastRow="0" w:firstColumn="1" w:lastColumn="0" w:noHBand="0" w:noVBand="1"/>
      </w:tblPr>
      <w:tblGrid>
        <w:gridCol w:w="2193"/>
        <w:gridCol w:w="236"/>
        <w:gridCol w:w="1206"/>
        <w:gridCol w:w="237"/>
        <w:gridCol w:w="237"/>
        <w:gridCol w:w="239"/>
        <w:gridCol w:w="5133"/>
      </w:tblGrid>
      <w:tr w:rsidR="003A259F" w:rsidRPr="00B14103" w:rsidTr="003A259F">
        <w:trPr>
          <w:trHeight w:val="232"/>
          <w:jc w:val="center"/>
        </w:trPr>
        <w:tc>
          <w:tcPr>
            <w:tcW w:w="2193" w:type="dxa"/>
            <w:tcBorders>
              <w:top w:val="single" w:sz="4" w:space="0" w:color="auto"/>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Precipitación anual</w:t>
            </w:r>
          </w:p>
        </w:tc>
        <w:tc>
          <w:tcPr>
            <w:tcW w:w="236" w:type="dxa"/>
            <w:tcBorders>
              <w:top w:val="single" w:sz="4" w:space="0" w:color="auto"/>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single" w:sz="4" w:space="0" w:color="auto"/>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(mm año</w:t>
            </w:r>
            <w:r w:rsidRPr="00B14103">
              <w:rPr>
                <w:rFonts w:ascii="Times New Roman" w:eastAsia="Times New Roman" w:hAnsi="Times New Roman" w:cs="Times New Roman"/>
                <w:color w:val="000000"/>
                <w:vertAlign w:val="superscript"/>
                <w:lang w:val="es-ES_tradnl" w:eastAsia="es-ES"/>
              </w:rPr>
              <w:t xml:space="preserve"> 1</w:t>
            </w:r>
            <w:r w:rsidRPr="00B14103">
              <w:rPr>
                <w:rFonts w:ascii="Times New Roman" w:eastAsia="Times New Roman" w:hAnsi="Times New Roman" w:cs="Times New Roman"/>
                <w:color w:val="000000"/>
                <w:lang w:val="es-ES_tradnl" w:eastAsia="es-ES"/>
              </w:rPr>
              <w:t>)</w:t>
            </w:r>
          </w:p>
        </w:tc>
        <w:tc>
          <w:tcPr>
            <w:tcW w:w="237" w:type="dxa"/>
            <w:tcBorders>
              <w:top w:val="single" w:sz="4" w:space="0" w:color="auto"/>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single" w:sz="4" w:space="0" w:color="auto"/>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single" w:sz="4" w:space="0" w:color="auto"/>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single" w:sz="4" w:space="0" w:color="auto"/>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589</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Régimen climático</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 </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Seco</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Especies dominantes</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 </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i/>
                <w:iCs/>
                <w:color w:val="000000"/>
                <w:lang w:eastAsia="es-ES"/>
              </w:rPr>
            </w:pPr>
            <w:proofErr w:type="spellStart"/>
            <w:r w:rsidRPr="00B14103">
              <w:rPr>
                <w:rFonts w:ascii="Times New Roman" w:eastAsia="Times New Roman" w:hAnsi="Times New Roman" w:cs="Times New Roman"/>
                <w:i/>
                <w:iCs/>
                <w:color w:val="000000"/>
                <w:lang w:val="es-ES_tradnl" w:eastAsia="es-ES"/>
              </w:rPr>
              <w:t>Chamaerops</w:t>
            </w:r>
            <w:proofErr w:type="spellEnd"/>
            <w:r w:rsidRPr="00B14103">
              <w:rPr>
                <w:rFonts w:ascii="Times New Roman" w:eastAsia="Times New Roman" w:hAnsi="Times New Roman" w:cs="Times New Roman"/>
                <w:i/>
                <w:iCs/>
                <w:color w:val="000000"/>
                <w:lang w:val="es-ES_tradnl" w:eastAsia="es-ES"/>
              </w:rPr>
              <w:t xml:space="preserve"> </w:t>
            </w:r>
            <w:proofErr w:type="spellStart"/>
            <w:r w:rsidRPr="00B14103">
              <w:rPr>
                <w:rFonts w:ascii="Times New Roman" w:eastAsia="Times New Roman" w:hAnsi="Times New Roman" w:cs="Times New Roman"/>
                <w:i/>
                <w:iCs/>
                <w:color w:val="000000"/>
                <w:lang w:val="es-ES_tradnl" w:eastAsia="es-ES"/>
              </w:rPr>
              <w:t>humilis</w:t>
            </w:r>
            <w:proofErr w:type="spellEnd"/>
            <w:r w:rsidRPr="00B14103">
              <w:rPr>
                <w:rFonts w:ascii="Times New Roman" w:eastAsia="Times New Roman" w:hAnsi="Times New Roman" w:cs="Times New Roman"/>
                <w:i/>
                <w:iCs/>
                <w:color w:val="000000"/>
                <w:lang w:val="es-ES_tradnl" w:eastAsia="es-ES"/>
              </w:rPr>
              <w:t xml:space="preserve">, </w:t>
            </w:r>
            <w:proofErr w:type="spellStart"/>
            <w:r w:rsidRPr="00B14103">
              <w:rPr>
                <w:rFonts w:ascii="Times New Roman" w:eastAsia="Times New Roman" w:hAnsi="Times New Roman" w:cs="Times New Roman"/>
                <w:i/>
                <w:iCs/>
                <w:color w:val="000000"/>
                <w:lang w:val="es-ES_tradnl" w:eastAsia="es-ES"/>
              </w:rPr>
              <w:t>Cistus</w:t>
            </w:r>
            <w:proofErr w:type="spellEnd"/>
            <w:r w:rsidRPr="00B14103">
              <w:rPr>
                <w:rFonts w:ascii="Times New Roman" w:eastAsia="Times New Roman" w:hAnsi="Times New Roman" w:cs="Times New Roman"/>
                <w:i/>
                <w:iCs/>
                <w:color w:val="000000"/>
                <w:lang w:val="es-ES_tradnl" w:eastAsia="es-ES"/>
              </w:rPr>
              <w:t xml:space="preserve"> </w:t>
            </w:r>
            <w:proofErr w:type="spellStart"/>
            <w:r w:rsidRPr="00B14103">
              <w:rPr>
                <w:rFonts w:ascii="Times New Roman" w:eastAsia="Times New Roman" w:hAnsi="Times New Roman" w:cs="Times New Roman"/>
                <w:i/>
                <w:iCs/>
                <w:color w:val="000000"/>
                <w:lang w:val="es-ES_tradnl" w:eastAsia="es-ES"/>
              </w:rPr>
              <w:t>albidus</w:t>
            </w:r>
            <w:proofErr w:type="spellEnd"/>
            <w:r w:rsidRPr="00B14103">
              <w:rPr>
                <w:rFonts w:ascii="Times New Roman" w:eastAsia="Times New Roman" w:hAnsi="Times New Roman" w:cs="Times New Roman"/>
                <w:i/>
                <w:iCs/>
                <w:color w:val="000000"/>
                <w:lang w:val="es-ES_tradnl" w:eastAsia="es-ES"/>
              </w:rPr>
              <w:t xml:space="preserve">, </w:t>
            </w:r>
            <w:proofErr w:type="spellStart"/>
            <w:r w:rsidRPr="00B14103">
              <w:rPr>
                <w:rFonts w:ascii="Times New Roman" w:eastAsia="Times New Roman" w:hAnsi="Times New Roman" w:cs="Times New Roman"/>
                <w:i/>
                <w:iCs/>
                <w:color w:val="000000"/>
                <w:lang w:val="es-ES_tradnl" w:eastAsia="es-ES"/>
              </w:rPr>
              <w:t>Rosmarinus</w:t>
            </w:r>
            <w:proofErr w:type="spellEnd"/>
            <w:r w:rsidRPr="00B14103">
              <w:rPr>
                <w:rFonts w:ascii="Times New Roman" w:eastAsia="Times New Roman" w:hAnsi="Times New Roman" w:cs="Times New Roman"/>
                <w:i/>
                <w:iCs/>
                <w:color w:val="000000"/>
                <w:lang w:val="es-ES_tradnl" w:eastAsia="es-ES"/>
              </w:rPr>
              <w:t xml:space="preserve"> </w:t>
            </w:r>
            <w:proofErr w:type="spellStart"/>
            <w:r w:rsidRPr="00B14103">
              <w:rPr>
                <w:rFonts w:ascii="Times New Roman" w:eastAsia="Times New Roman" w:hAnsi="Times New Roman" w:cs="Times New Roman"/>
                <w:i/>
                <w:iCs/>
                <w:color w:val="000000"/>
                <w:lang w:val="es-ES_tradnl" w:eastAsia="es-ES"/>
              </w:rPr>
              <w:t>officinalis</w:t>
            </w:r>
            <w:proofErr w:type="spellEnd"/>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Propiedades del suelo</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 </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 </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i/>
                <w:iCs/>
                <w:color w:val="000000"/>
                <w:lang w:eastAsia="es-ES"/>
              </w:rPr>
            </w:pPr>
            <w:r w:rsidRPr="00B14103">
              <w:rPr>
                <w:rFonts w:ascii="Times New Roman" w:eastAsia="Times New Roman" w:hAnsi="Times New Roman" w:cs="Times New Roman"/>
                <w:i/>
                <w:iCs/>
                <w:color w:val="000000"/>
                <w:lang w:val="es-ES_tradnl" w:eastAsia="es-ES"/>
              </w:rPr>
              <w:t>Gravas</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56</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i/>
                <w:iCs/>
                <w:color w:val="000000"/>
                <w:lang w:eastAsia="es-ES"/>
              </w:rPr>
            </w:pPr>
            <w:r w:rsidRPr="00B14103">
              <w:rPr>
                <w:rFonts w:ascii="Times New Roman" w:eastAsia="Times New Roman" w:hAnsi="Times New Roman" w:cs="Times New Roman"/>
                <w:i/>
                <w:iCs/>
                <w:color w:val="000000"/>
                <w:lang w:val="es-ES_tradnl" w:eastAsia="es-ES"/>
              </w:rPr>
              <w:t>Arena</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60</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i/>
                <w:iCs/>
                <w:color w:val="000000"/>
                <w:lang w:eastAsia="es-ES"/>
              </w:rPr>
            </w:pPr>
            <w:r w:rsidRPr="00B14103">
              <w:rPr>
                <w:rFonts w:ascii="Times New Roman" w:eastAsia="Times New Roman" w:hAnsi="Times New Roman" w:cs="Times New Roman"/>
                <w:i/>
                <w:iCs/>
                <w:color w:val="000000"/>
                <w:lang w:val="es-ES_tradnl" w:eastAsia="es-ES"/>
              </w:rPr>
              <w:t>Limo</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32</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i/>
                <w:iCs/>
                <w:color w:val="000000"/>
                <w:lang w:eastAsia="es-ES"/>
              </w:rPr>
            </w:pPr>
            <w:r w:rsidRPr="00B14103">
              <w:rPr>
                <w:rFonts w:ascii="Times New Roman" w:eastAsia="Times New Roman" w:hAnsi="Times New Roman" w:cs="Times New Roman"/>
                <w:i/>
                <w:iCs/>
                <w:color w:val="000000"/>
                <w:lang w:val="es-ES_tradnl" w:eastAsia="es-ES"/>
              </w:rPr>
              <w:t>Arcilla</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8</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i/>
                <w:iCs/>
                <w:color w:val="000000"/>
                <w:lang w:eastAsia="es-ES"/>
              </w:rPr>
            </w:pPr>
            <w:proofErr w:type="spellStart"/>
            <w:r w:rsidRPr="00B14103">
              <w:rPr>
                <w:rFonts w:ascii="Times New Roman" w:eastAsia="Times New Roman" w:hAnsi="Times New Roman" w:cs="Times New Roman"/>
                <w:i/>
                <w:iCs/>
                <w:color w:val="000000"/>
                <w:lang w:val="es-ES_tradnl" w:eastAsia="es-ES"/>
              </w:rPr>
              <w:t>MAGSs</w:t>
            </w:r>
            <w:proofErr w:type="spellEnd"/>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34,1</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i/>
                <w:iCs/>
                <w:color w:val="000000"/>
                <w:lang w:eastAsia="es-ES"/>
              </w:rPr>
            </w:pPr>
            <w:proofErr w:type="spellStart"/>
            <w:r w:rsidRPr="00B14103">
              <w:rPr>
                <w:rFonts w:ascii="Times New Roman" w:eastAsia="Times New Roman" w:hAnsi="Times New Roman" w:cs="Times New Roman"/>
                <w:i/>
                <w:iCs/>
                <w:color w:val="000000"/>
                <w:lang w:val="es-ES_tradnl" w:eastAsia="es-ES"/>
              </w:rPr>
              <w:t>mAGS</w:t>
            </w:r>
            <w:proofErr w:type="spellEnd"/>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64,2</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i/>
                <w:iCs/>
                <w:color w:val="000000"/>
                <w:lang w:eastAsia="es-ES"/>
              </w:rPr>
            </w:pPr>
            <w:r w:rsidRPr="00B14103">
              <w:rPr>
                <w:rFonts w:ascii="Times New Roman" w:eastAsia="Times New Roman" w:hAnsi="Times New Roman" w:cs="Times New Roman"/>
                <w:i/>
                <w:iCs/>
                <w:color w:val="000000"/>
                <w:lang w:val="es-ES_tradnl" w:eastAsia="es-ES"/>
              </w:rPr>
              <w:t>CIC</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proofErr w:type="spellStart"/>
            <w:r w:rsidRPr="00B14103">
              <w:rPr>
                <w:rFonts w:ascii="Times New Roman" w:eastAsia="Times New Roman" w:hAnsi="Times New Roman" w:cs="Times New Roman"/>
                <w:color w:val="000000"/>
                <w:lang w:val="es-ES_tradnl" w:eastAsia="es-ES"/>
              </w:rPr>
              <w:t>meq</w:t>
            </w:r>
            <w:proofErr w:type="spellEnd"/>
            <w:r w:rsidRPr="00B14103">
              <w:rPr>
                <w:rFonts w:ascii="Times New Roman" w:eastAsia="Times New Roman" w:hAnsi="Times New Roman" w:cs="Times New Roman"/>
                <w:color w:val="000000"/>
                <w:lang w:val="es-ES_tradnl" w:eastAsia="es-ES"/>
              </w:rPr>
              <w:t xml:space="preserve"> 100 g</w:t>
            </w:r>
            <w:r w:rsidRPr="00B14103">
              <w:rPr>
                <w:rFonts w:ascii="Times New Roman" w:eastAsia="Times New Roman" w:hAnsi="Times New Roman" w:cs="Times New Roman"/>
                <w:color w:val="000000"/>
                <w:vertAlign w:val="superscript"/>
                <w:lang w:val="es-ES_tradnl" w:eastAsia="es-ES"/>
              </w:rPr>
              <w:t>-1</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120,4</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i/>
                <w:iCs/>
                <w:color w:val="000000"/>
                <w:lang w:eastAsia="es-ES"/>
              </w:rPr>
            </w:pPr>
            <w:r w:rsidRPr="00B14103">
              <w:rPr>
                <w:rFonts w:ascii="Times New Roman" w:eastAsia="Times New Roman" w:hAnsi="Times New Roman" w:cs="Times New Roman"/>
                <w:i/>
                <w:iCs/>
                <w:color w:val="000000"/>
                <w:lang w:val="es-ES_tradnl" w:eastAsia="es-ES"/>
              </w:rPr>
              <w:t>CT</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12,5</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i/>
                <w:iCs/>
                <w:color w:val="000000"/>
                <w:lang w:eastAsia="es-ES"/>
              </w:rPr>
            </w:pPr>
            <w:r w:rsidRPr="00B14103">
              <w:rPr>
                <w:rFonts w:ascii="Times New Roman" w:eastAsia="Times New Roman" w:hAnsi="Times New Roman" w:cs="Times New Roman"/>
                <w:i/>
                <w:iCs/>
                <w:color w:val="000000"/>
                <w:lang w:val="es-ES_tradnl" w:eastAsia="es-ES"/>
              </w:rPr>
              <w:t>NT</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0,2</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i/>
                <w:iCs/>
                <w:color w:val="000000"/>
                <w:lang w:eastAsia="es-ES"/>
              </w:rPr>
            </w:pPr>
            <w:r w:rsidRPr="00B14103">
              <w:rPr>
                <w:rFonts w:ascii="Times New Roman" w:eastAsia="Times New Roman" w:hAnsi="Times New Roman" w:cs="Times New Roman"/>
                <w:i/>
                <w:iCs/>
                <w:color w:val="000000"/>
                <w:lang w:val="es-ES_tradnl" w:eastAsia="es-ES"/>
              </w:rPr>
              <w:t>C/N</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 </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74</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i/>
                <w:iCs/>
                <w:color w:val="000000"/>
                <w:lang w:eastAsia="es-ES"/>
              </w:rPr>
            </w:pPr>
            <w:r w:rsidRPr="00B14103">
              <w:rPr>
                <w:rFonts w:ascii="Times New Roman" w:eastAsia="Times New Roman" w:hAnsi="Times New Roman" w:cs="Times New Roman"/>
                <w:i/>
                <w:iCs/>
                <w:color w:val="000000"/>
                <w:lang w:val="es-ES_tradnl" w:eastAsia="es-ES"/>
              </w:rPr>
              <w:t>SOC</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1,9</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i/>
                <w:iCs/>
                <w:color w:val="000000"/>
                <w:lang w:eastAsia="es-ES"/>
              </w:rPr>
            </w:pPr>
            <w:r w:rsidRPr="00B14103">
              <w:rPr>
                <w:rFonts w:ascii="Times New Roman" w:eastAsia="Times New Roman" w:hAnsi="Times New Roman" w:cs="Times New Roman"/>
                <w:i/>
                <w:iCs/>
                <w:color w:val="000000"/>
                <w:lang w:val="es-ES_tradnl" w:eastAsia="es-ES"/>
              </w:rPr>
              <w:t>pH</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 </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8</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i/>
                <w:iCs/>
                <w:color w:val="000000"/>
                <w:lang w:eastAsia="es-ES"/>
              </w:rPr>
            </w:pPr>
            <w:r w:rsidRPr="00B14103">
              <w:rPr>
                <w:rFonts w:ascii="Times New Roman" w:eastAsia="Times New Roman" w:hAnsi="Times New Roman" w:cs="Times New Roman"/>
                <w:i/>
                <w:iCs/>
                <w:color w:val="000000"/>
                <w:lang w:val="es-ES_tradnl" w:eastAsia="es-ES"/>
              </w:rPr>
              <w:t>EC</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(µS cm</w:t>
            </w:r>
            <w:r w:rsidRPr="00B14103">
              <w:rPr>
                <w:rFonts w:ascii="Times New Roman" w:eastAsia="Times New Roman" w:hAnsi="Times New Roman" w:cs="Times New Roman"/>
                <w:color w:val="000000"/>
                <w:vertAlign w:val="superscript"/>
                <w:lang w:val="es-ES_tradnl" w:eastAsia="es-ES"/>
              </w:rPr>
              <w:t>-1</w:t>
            </w:r>
            <w:r w:rsidRPr="00B14103">
              <w:rPr>
                <w:rFonts w:ascii="Times New Roman" w:eastAsia="Times New Roman" w:hAnsi="Times New Roman" w:cs="Times New Roman"/>
                <w:color w:val="000000"/>
                <w:lang w:val="es-ES_tradnl" w:eastAsia="es-ES"/>
              </w:rPr>
              <w:t>)</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501</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Humedad</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8,7</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lastRenderedPageBreak/>
              <w:t>Conductividad hidráulica</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i/>
                <w:iCs/>
                <w:color w:val="000000"/>
                <w:lang w:eastAsia="es-ES"/>
              </w:rPr>
            </w:pPr>
            <w:r w:rsidRPr="00B14103">
              <w:rPr>
                <w:rFonts w:ascii="Times New Roman" w:eastAsia="Times New Roman" w:hAnsi="Times New Roman" w:cs="Times New Roman"/>
                <w:i/>
                <w:iCs/>
                <w:color w:val="000000"/>
                <w:lang w:eastAsia="es-ES"/>
              </w:rPr>
              <w:t>-0,5 cm</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(cm h</w:t>
            </w:r>
            <w:r w:rsidRPr="00B14103">
              <w:rPr>
                <w:rFonts w:ascii="Times New Roman" w:eastAsia="Times New Roman" w:hAnsi="Times New Roman" w:cs="Times New Roman"/>
                <w:color w:val="000000"/>
                <w:vertAlign w:val="superscript"/>
                <w:lang w:eastAsia="es-ES"/>
              </w:rPr>
              <w:t>-1</w:t>
            </w:r>
            <w:r w:rsidRPr="00B14103">
              <w:rPr>
                <w:rFonts w:ascii="Times New Roman" w:eastAsia="Times New Roman" w:hAnsi="Times New Roman" w:cs="Times New Roman"/>
                <w:color w:val="000000"/>
                <w:lang w:eastAsia="es-ES"/>
              </w:rPr>
              <w:t>)</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1,54</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i/>
                <w:iCs/>
                <w:color w:val="000000"/>
                <w:lang w:eastAsia="es-ES"/>
              </w:rPr>
            </w:pPr>
            <w:r w:rsidRPr="00B14103">
              <w:rPr>
                <w:rFonts w:ascii="Times New Roman" w:eastAsia="Times New Roman" w:hAnsi="Times New Roman" w:cs="Times New Roman"/>
                <w:i/>
                <w:iCs/>
                <w:color w:val="000000"/>
                <w:lang w:eastAsia="es-ES"/>
              </w:rPr>
              <w:t>-2,0 cm</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(cm h</w:t>
            </w:r>
            <w:r w:rsidRPr="00B14103">
              <w:rPr>
                <w:rFonts w:ascii="Times New Roman" w:eastAsia="Times New Roman" w:hAnsi="Times New Roman" w:cs="Times New Roman"/>
                <w:color w:val="000000"/>
                <w:vertAlign w:val="superscript"/>
                <w:lang w:eastAsia="es-ES"/>
              </w:rPr>
              <w:t>-1</w:t>
            </w:r>
            <w:r w:rsidRPr="00B14103">
              <w:rPr>
                <w:rFonts w:ascii="Times New Roman" w:eastAsia="Times New Roman" w:hAnsi="Times New Roman" w:cs="Times New Roman"/>
                <w:color w:val="000000"/>
                <w:lang w:eastAsia="es-ES"/>
              </w:rPr>
              <w:t>)</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0,56</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jc w:val="right"/>
              <w:rPr>
                <w:rFonts w:ascii="Times New Roman" w:eastAsia="Times New Roman" w:hAnsi="Times New Roman" w:cs="Times New Roman"/>
                <w:i/>
                <w:iCs/>
                <w:color w:val="000000"/>
                <w:lang w:eastAsia="es-ES"/>
              </w:rPr>
            </w:pPr>
            <w:r w:rsidRPr="00B14103">
              <w:rPr>
                <w:rFonts w:ascii="Times New Roman" w:eastAsia="Times New Roman" w:hAnsi="Times New Roman" w:cs="Times New Roman"/>
                <w:i/>
                <w:iCs/>
                <w:color w:val="000000"/>
                <w:lang w:eastAsia="es-ES"/>
              </w:rPr>
              <w:t>-6,0 cm</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(cm h</w:t>
            </w:r>
            <w:r w:rsidRPr="00B14103">
              <w:rPr>
                <w:rFonts w:ascii="Times New Roman" w:eastAsia="Times New Roman" w:hAnsi="Times New Roman" w:cs="Times New Roman"/>
                <w:color w:val="000000"/>
                <w:vertAlign w:val="superscript"/>
                <w:lang w:eastAsia="es-ES"/>
              </w:rPr>
              <w:t>-1</w:t>
            </w:r>
            <w:r w:rsidRPr="00B14103">
              <w:rPr>
                <w:rFonts w:ascii="Times New Roman" w:eastAsia="Times New Roman" w:hAnsi="Times New Roman" w:cs="Times New Roman"/>
                <w:color w:val="000000"/>
                <w:lang w:eastAsia="es-ES"/>
              </w:rPr>
              <w:t>)</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0,42</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Capacidad de campo SWC</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25,2</w:t>
            </w:r>
          </w:p>
        </w:tc>
      </w:tr>
      <w:tr w:rsidR="003A259F" w:rsidRPr="00B14103" w:rsidTr="003A259F">
        <w:trPr>
          <w:trHeight w:val="232"/>
          <w:jc w:val="center"/>
        </w:trPr>
        <w:tc>
          <w:tcPr>
            <w:tcW w:w="219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Punto de marchitez SWC</w:t>
            </w:r>
          </w:p>
        </w:tc>
        <w:tc>
          <w:tcPr>
            <w:tcW w:w="23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w:t>
            </w: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nil"/>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nil"/>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6,4</w:t>
            </w:r>
          </w:p>
        </w:tc>
      </w:tr>
      <w:tr w:rsidR="003A259F" w:rsidRPr="00B14103" w:rsidTr="003A259F">
        <w:trPr>
          <w:trHeight w:val="232"/>
          <w:jc w:val="center"/>
        </w:trPr>
        <w:tc>
          <w:tcPr>
            <w:tcW w:w="2193" w:type="dxa"/>
            <w:tcBorders>
              <w:top w:val="nil"/>
              <w:left w:val="nil"/>
              <w:bottom w:val="single" w:sz="4" w:space="0" w:color="auto"/>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 xml:space="preserve">Agua disponible </w:t>
            </w:r>
          </w:p>
        </w:tc>
        <w:tc>
          <w:tcPr>
            <w:tcW w:w="236" w:type="dxa"/>
            <w:tcBorders>
              <w:top w:val="nil"/>
              <w:left w:val="nil"/>
              <w:bottom w:val="single" w:sz="4" w:space="0" w:color="auto"/>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1206" w:type="dxa"/>
            <w:tcBorders>
              <w:top w:val="nil"/>
              <w:left w:val="nil"/>
              <w:bottom w:val="single" w:sz="4" w:space="0" w:color="auto"/>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w:t>
            </w:r>
          </w:p>
        </w:tc>
        <w:tc>
          <w:tcPr>
            <w:tcW w:w="237" w:type="dxa"/>
            <w:tcBorders>
              <w:top w:val="nil"/>
              <w:left w:val="nil"/>
              <w:bottom w:val="single" w:sz="4" w:space="0" w:color="auto"/>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7" w:type="dxa"/>
            <w:tcBorders>
              <w:top w:val="nil"/>
              <w:left w:val="nil"/>
              <w:bottom w:val="single" w:sz="4" w:space="0" w:color="auto"/>
              <w:right w:val="nil"/>
            </w:tcBorders>
            <w:shd w:val="clear" w:color="000000" w:fill="FFFFFF"/>
          </w:tcPr>
          <w:p w:rsidR="00B14103" w:rsidRPr="00B14103" w:rsidRDefault="00B14103" w:rsidP="00B14103">
            <w:pPr>
              <w:spacing w:after="0" w:line="240" w:lineRule="auto"/>
              <w:rPr>
                <w:rFonts w:ascii="Times New Roman" w:eastAsia="Times New Roman" w:hAnsi="Times New Roman" w:cs="Times New Roman"/>
                <w:color w:val="000000"/>
                <w:lang w:eastAsia="es-ES"/>
              </w:rPr>
            </w:pPr>
          </w:p>
        </w:tc>
        <w:tc>
          <w:tcPr>
            <w:tcW w:w="239" w:type="dxa"/>
            <w:tcBorders>
              <w:top w:val="nil"/>
              <w:left w:val="nil"/>
              <w:bottom w:val="single" w:sz="4" w:space="0" w:color="auto"/>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eastAsia="es-ES"/>
              </w:rPr>
              <w:t> </w:t>
            </w:r>
          </w:p>
        </w:tc>
        <w:tc>
          <w:tcPr>
            <w:tcW w:w="5133" w:type="dxa"/>
            <w:tcBorders>
              <w:top w:val="nil"/>
              <w:left w:val="nil"/>
              <w:bottom w:val="single" w:sz="4" w:space="0" w:color="auto"/>
              <w:right w:val="nil"/>
            </w:tcBorders>
            <w:shd w:val="clear" w:color="000000" w:fill="FFFFFF"/>
            <w:noWrap/>
            <w:vAlign w:val="bottom"/>
            <w:hideMark/>
          </w:tcPr>
          <w:p w:rsidR="00B14103" w:rsidRPr="00B14103" w:rsidRDefault="00B14103" w:rsidP="00B14103">
            <w:pPr>
              <w:spacing w:after="0" w:line="240" w:lineRule="auto"/>
              <w:rPr>
                <w:rFonts w:ascii="Times New Roman" w:eastAsia="Times New Roman" w:hAnsi="Times New Roman" w:cs="Times New Roman"/>
                <w:color w:val="000000"/>
                <w:lang w:eastAsia="es-ES"/>
              </w:rPr>
            </w:pPr>
            <w:r w:rsidRPr="00B14103">
              <w:rPr>
                <w:rFonts w:ascii="Times New Roman" w:eastAsia="Times New Roman" w:hAnsi="Times New Roman" w:cs="Times New Roman"/>
                <w:color w:val="000000"/>
                <w:lang w:val="es-ES_tradnl" w:eastAsia="es-ES"/>
              </w:rPr>
              <w:t>18,8</w:t>
            </w:r>
          </w:p>
        </w:tc>
      </w:tr>
    </w:tbl>
    <w:p w:rsidR="003A259F" w:rsidRPr="0006796D" w:rsidRDefault="003A259F" w:rsidP="003A259F">
      <w:pPr>
        <w:spacing w:line="240" w:lineRule="auto"/>
        <w:jc w:val="center"/>
        <w:rPr>
          <w:rFonts w:ascii="Times New Roman" w:hAnsi="Times New Roman" w:cs="Times New Roman"/>
        </w:rPr>
      </w:pPr>
      <w:r w:rsidRPr="0047569C">
        <w:rPr>
          <w:rFonts w:ascii="Times New Roman" w:hAnsi="Times New Roman" w:cs="Times New Roman"/>
        </w:rPr>
        <w:t xml:space="preserve">Fuente: </w:t>
      </w:r>
      <w:r>
        <w:rPr>
          <w:rFonts w:ascii="Times New Roman" w:hAnsi="Times New Roman" w:cs="Times New Roman"/>
        </w:rPr>
        <w:t>Elaboración propia.</w:t>
      </w:r>
    </w:p>
    <w:p w:rsidR="003A259F" w:rsidRDefault="003A259F" w:rsidP="003A259F">
      <w:pPr>
        <w:pStyle w:val="ttulonivel1-AGE"/>
        <w:numPr>
          <w:ilvl w:val="0"/>
          <w:numId w:val="0"/>
        </w:numPr>
        <w:spacing w:before="0" w:after="0"/>
        <w:rPr>
          <w:smallCaps/>
        </w:rPr>
      </w:pPr>
    </w:p>
    <w:p w:rsidR="003A259F" w:rsidRPr="003A259F" w:rsidRDefault="003A259F" w:rsidP="003A259F">
      <w:pPr>
        <w:spacing w:line="240" w:lineRule="auto"/>
        <w:jc w:val="both"/>
        <w:rPr>
          <w:rFonts w:ascii="Times New Roman" w:hAnsi="Times New Roman" w:cs="Times New Roman"/>
          <w:caps/>
        </w:rPr>
      </w:pPr>
      <w:r>
        <w:rPr>
          <w:rFonts w:ascii="Times New Roman" w:hAnsi="Times New Roman" w:cs="Times New Roman"/>
          <w:caps/>
        </w:rPr>
        <w:t xml:space="preserve">2.2 </w:t>
      </w:r>
      <w:r w:rsidRPr="003A3060">
        <w:rPr>
          <w:rFonts w:ascii="Times New Roman" w:hAnsi="Times New Roman" w:cs="Times New Roman"/>
          <w:caps/>
        </w:rPr>
        <w:t>Parcelas, enmiendas y reforestación</w:t>
      </w:r>
    </w:p>
    <w:p w:rsidR="003A259F" w:rsidRDefault="003A259F" w:rsidP="003A259F">
      <w:pPr>
        <w:spacing w:after="0" w:line="240" w:lineRule="auto"/>
        <w:ind w:firstLine="284"/>
        <w:jc w:val="both"/>
        <w:rPr>
          <w:rFonts w:ascii="Times New Roman" w:hAnsi="Times New Roman" w:cs="Times New Roman"/>
        </w:rPr>
      </w:pPr>
      <w:r w:rsidRPr="003A259F">
        <w:rPr>
          <w:rFonts w:ascii="Times New Roman" w:hAnsi="Times New Roman" w:cs="Times New Roman"/>
        </w:rPr>
        <w:t>Un set de 6 parcelas experimentales se estableció en octubre de 2010 (24 m</w:t>
      </w:r>
      <w:r w:rsidRPr="003A259F">
        <w:rPr>
          <w:rFonts w:ascii="Times New Roman" w:hAnsi="Times New Roman" w:cs="Times New Roman"/>
          <w:vertAlign w:val="superscript"/>
        </w:rPr>
        <w:t>2</w:t>
      </w:r>
      <w:r w:rsidRPr="003A259F">
        <w:rPr>
          <w:rFonts w:ascii="Times New Roman" w:hAnsi="Times New Roman" w:cs="Times New Roman"/>
        </w:rPr>
        <w:t>; 2 m de ancho; 12 m de largo; pendiente homogénea: 7,5%; orientación: 170Nº). La escasa cobertura vegetal que existía de forma natural, fue eliminada al comienzo del estudio para homogenizar y evitar interferencias en los resultados. Posteriormente, en mayo de 2011, se aplicaron  en cuatro de las seis parcelas, dos tipos de acolchados orgánicos al suelo generados como subproductos de actividades silvícolas y agrícolas en el entorno inmediato a las parcelas: (i) acolchado de restos de paja (SM) y; (ii) acolchados de astillas de pino carrasco (</w:t>
      </w:r>
      <w:proofErr w:type="spellStart"/>
      <w:r w:rsidRPr="003A259F">
        <w:rPr>
          <w:rFonts w:ascii="Times New Roman" w:hAnsi="Times New Roman" w:cs="Times New Roman"/>
          <w:i/>
        </w:rPr>
        <w:t>Pinus</w:t>
      </w:r>
      <w:proofErr w:type="spellEnd"/>
      <w:r w:rsidRPr="003A259F">
        <w:rPr>
          <w:rFonts w:ascii="Times New Roman" w:hAnsi="Times New Roman" w:cs="Times New Roman"/>
          <w:i/>
        </w:rPr>
        <w:t xml:space="preserve"> </w:t>
      </w:r>
      <w:proofErr w:type="spellStart"/>
      <w:r w:rsidRPr="003A259F">
        <w:rPr>
          <w:rFonts w:ascii="Times New Roman" w:hAnsi="Times New Roman" w:cs="Times New Roman"/>
          <w:i/>
        </w:rPr>
        <w:t>halepensis</w:t>
      </w:r>
      <w:proofErr w:type="spellEnd"/>
      <w:r w:rsidRPr="003A259F">
        <w:rPr>
          <w:rFonts w:ascii="Times New Roman" w:hAnsi="Times New Roman" w:cs="Times New Roman"/>
          <w:i/>
        </w:rPr>
        <w:t xml:space="preserve"> </w:t>
      </w:r>
      <w:proofErr w:type="spellStart"/>
      <w:r w:rsidRPr="003A259F">
        <w:rPr>
          <w:rFonts w:ascii="Times New Roman" w:hAnsi="Times New Roman" w:cs="Times New Roman"/>
          <w:i/>
        </w:rPr>
        <w:t>Mill</w:t>
      </w:r>
      <w:proofErr w:type="spellEnd"/>
      <w:r w:rsidRPr="003A259F">
        <w:rPr>
          <w:rFonts w:ascii="Times New Roman" w:hAnsi="Times New Roman" w:cs="Times New Roman"/>
        </w:rPr>
        <w:t>.) (PM). Cada tratamiento fue replicado al azar en dos parcelas y ambas enmiendas se aplicaron a una dosis de 10 Mg ha</w:t>
      </w:r>
      <w:r w:rsidRPr="003A259F">
        <w:rPr>
          <w:rFonts w:ascii="Times New Roman" w:hAnsi="Times New Roman" w:cs="Times New Roman"/>
          <w:vertAlign w:val="superscript"/>
        </w:rPr>
        <w:t>-1</w:t>
      </w:r>
      <w:r w:rsidRPr="003A259F">
        <w:rPr>
          <w:rFonts w:ascii="Times New Roman" w:hAnsi="Times New Roman" w:cs="Times New Roman"/>
        </w:rPr>
        <w:t>.</w:t>
      </w:r>
    </w:p>
    <w:p w:rsidR="003A259F" w:rsidRDefault="003A259F" w:rsidP="003A259F">
      <w:pPr>
        <w:spacing w:after="0" w:line="240" w:lineRule="auto"/>
        <w:ind w:firstLine="284"/>
        <w:jc w:val="both"/>
        <w:rPr>
          <w:rFonts w:ascii="Times New Roman" w:hAnsi="Times New Roman" w:cs="Times New Roman"/>
        </w:rPr>
      </w:pPr>
      <w:r w:rsidRPr="003A259F">
        <w:rPr>
          <w:rFonts w:ascii="Times New Roman" w:hAnsi="Times New Roman" w:cs="Times New Roman"/>
        </w:rPr>
        <w:t xml:space="preserve">Seis meses más tarde, noviembre de 2011, todas las parcelas se reforestaron con el mismo número de plantas y patrón espacial de arbustos mediterráneos. Las especies vegetales utilizadas fueron </w:t>
      </w:r>
      <w:proofErr w:type="spellStart"/>
      <w:r w:rsidRPr="003A259F">
        <w:rPr>
          <w:rFonts w:ascii="Times New Roman" w:hAnsi="Times New Roman" w:cs="Times New Roman"/>
          <w:i/>
        </w:rPr>
        <w:t>Lavadula</w:t>
      </w:r>
      <w:proofErr w:type="spellEnd"/>
      <w:r w:rsidRPr="003A259F">
        <w:rPr>
          <w:rFonts w:ascii="Times New Roman" w:hAnsi="Times New Roman" w:cs="Times New Roman"/>
          <w:i/>
        </w:rPr>
        <w:t xml:space="preserve"> </w:t>
      </w:r>
      <w:proofErr w:type="spellStart"/>
      <w:r w:rsidRPr="003A259F">
        <w:rPr>
          <w:rFonts w:ascii="Times New Roman" w:hAnsi="Times New Roman" w:cs="Times New Roman"/>
          <w:i/>
        </w:rPr>
        <w:t>stoechas</w:t>
      </w:r>
      <w:proofErr w:type="spellEnd"/>
      <w:r w:rsidRPr="003A259F">
        <w:rPr>
          <w:rFonts w:ascii="Times New Roman" w:hAnsi="Times New Roman" w:cs="Times New Roman"/>
          <w:i/>
        </w:rPr>
        <w:t xml:space="preserve"> Lam., L. </w:t>
      </w:r>
      <w:proofErr w:type="spellStart"/>
      <w:r w:rsidRPr="003A259F">
        <w:rPr>
          <w:rFonts w:ascii="Times New Roman" w:hAnsi="Times New Roman" w:cs="Times New Roman"/>
          <w:i/>
        </w:rPr>
        <w:t>dentatae</w:t>
      </w:r>
      <w:proofErr w:type="spellEnd"/>
      <w:r w:rsidRPr="003A259F">
        <w:rPr>
          <w:rFonts w:ascii="Times New Roman" w:hAnsi="Times New Roman" w:cs="Times New Roman"/>
          <w:i/>
        </w:rPr>
        <w:t xml:space="preserve"> L., L. </w:t>
      </w:r>
      <w:proofErr w:type="spellStart"/>
      <w:r w:rsidRPr="003A259F">
        <w:rPr>
          <w:rFonts w:ascii="Times New Roman" w:hAnsi="Times New Roman" w:cs="Times New Roman"/>
          <w:i/>
        </w:rPr>
        <w:t>multifida</w:t>
      </w:r>
      <w:proofErr w:type="spellEnd"/>
      <w:r w:rsidRPr="003A259F">
        <w:rPr>
          <w:rFonts w:ascii="Times New Roman" w:hAnsi="Times New Roman" w:cs="Times New Roman"/>
          <w:i/>
        </w:rPr>
        <w:t xml:space="preserve"> L., R. </w:t>
      </w:r>
      <w:proofErr w:type="spellStart"/>
      <w:r w:rsidRPr="003A259F">
        <w:rPr>
          <w:rFonts w:ascii="Times New Roman" w:hAnsi="Times New Roman" w:cs="Times New Roman"/>
          <w:i/>
        </w:rPr>
        <w:t>officinalis</w:t>
      </w:r>
      <w:proofErr w:type="spellEnd"/>
      <w:r w:rsidRPr="003A259F">
        <w:rPr>
          <w:rFonts w:ascii="Times New Roman" w:hAnsi="Times New Roman" w:cs="Times New Roman"/>
          <w:i/>
        </w:rPr>
        <w:t xml:space="preserve">  L. y T. </w:t>
      </w:r>
      <w:proofErr w:type="spellStart"/>
      <w:r w:rsidRPr="003A259F">
        <w:rPr>
          <w:rFonts w:ascii="Times New Roman" w:hAnsi="Times New Roman" w:cs="Times New Roman"/>
          <w:i/>
        </w:rPr>
        <w:t>capitatus</w:t>
      </w:r>
      <w:proofErr w:type="spellEnd"/>
      <w:r w:rsidRPr="003A259F">
        <w:rPr>
          <w:rFonts w:ascii="Times New Roman" w:hAnsi="Times New Roman" w:cs="Times New Roman"/>
          <w:i/>
        </w:rPr>
        <w:t xml:space="preserve"> L</w:t>
      </w:r>
      <w:r w:rsidRPr="003A259F">
        <w:rPr>
          <w:rFonts w:ascii="Times New Roman" w:hAnsi="Times New Roman" w:cs="Times New Roman"/>
        </w:rPr>
        <w:t>. Para cada parcela, la vegetación se plantó utilizando un patrón al tres bolillo con 0,5 m entre plantas. Durante el proceso de reforestación, el suelo se volteó hasta los 25 cm de  profundidad. En este estudio la condición control (C), la conforman 2 parcelas experimentales que fueron reforestadas pero no enmendadas.</w:t>
      </w:r>
    </w:p>
    <w:p w:rsidR="0040046F" w:rsidRPr="003A259F" w:rsidRDefault="0040046F" w:rsidP="003A259F">
      <w:pPr>
        <w:spacing w:after="0" w:line="240" w:lineRule="auto"/>
        <w:ind w:firstLine="284"/>
        <w:jc w:val="both"/>
        <w:rPr>
          <w:rFonts w:ascii="Times New Roman" w:hAnsi="Times New Roman" w:cs="Times New Roman"/>
        </w:rPr>
      </w:pPr>
    </w:p>
    <w:p w:rsidR="003A259F" w:rsidRPr="003A259F" w:rsidRDefault="003A259F" w:rsidP="003A259F">
      <w:pPr>
        <w:spacing w:line="240" w:lineRule="auto"/>
        <w:jc w:val="both"/>
        <w:rPr>
          <w:rFonts w:ascii="Times New Roman" w:hAnsi="Times New Roman" w:cs="Times New Roman"/>
          <w:caps/>
        </w:rPr>
      </w:pPr>
      <w:r>
        <w:rPr>
          <w:rFonts w:ascii="Times New Roman" w:hAnsi="Times New Roman" w:cs="Times New Roman"/>
          <w:caps/>
        </w:rPr>
        <w:t xml:space="preserve">2.3 </w:t>
      </w:r>
      <w:r w:rsidRPr="003A259F">
        <w:rPr>
          <w:rFonts w:ascii="Times New Roman" w:hAnsi="Times New Roman" w:cs="Times New Roman"/>
          <w:caps/>
        </w:rPr>
        <w:t>Muestreo, análisis de las propiedades del suelo y mediciones</w:t>
      </w:r>
    </w:p>
    <w:p w:rsidR="003A259F" w:rsidRPr="003A259F" w:rsidRDefault="003A259F" w:rsidP="003A259F">
      <w:pPr>
        <w:spacing w:after="0" w:line="240" w:lineRule="auto"/>
        <w:ind w:firstLine="284"/>
        <w:jc w:val="both"/>
        <w:rPr>
          <w:rFonts w:ascii="Times New Roman" w:hAnsi="Times New Roman" w:cs="Times New Roman"/>
        </w:rPr>
      </w:pPr>
      <w:r w:rsidRPr="003A259F">
        <w:rPr>
          <w:rFonts w:ascii="Times New Roman" w:hAnsi="Times New Roman" w:cs="Times New Roman"/>
        </w:rPr>
        <w:t>El suelo de las parcelas reforestadas fue muestreado en: (i) primavera del año 1 (6 meses después de la repoblación forestal); (ii) otoño del año 1 (12 meses después de la repoblación forestal); (iii) primavera del año 2 (18 meses después de la repoblación forestal); y (iv) otoño del año 2 (24 meses después de la repoblación forestal).  La estrategia de muestreo para cada parcela, envolvía una colección de 4 muestras de suelo alterado que fueron tomadas en superficie (0-10 cm de profundidad). Total de 8 muestras por tratamiento y fecha de muestreo.</w:t>
      </w:r>
      <w:r w:rsidRPr="003A259F">
        <w:t xml:space="preserve"> </w:t>
      </w:r>
      <w:r w:rsidRPr="003A259F">
        <w:rPr>
          <w:rFonts w:ascii="Times New Roman" w:hAnsi="Times New Roman" w:cs="Times New Roman"/>
        </w:rPr>
        <w:t>El hecho el muestreo se haya limitado a la capa superficial del suelo viene motivado por dos supuestos de partida: (i) es la capa superficial del suelo la que puede presentar más variaciones espacio/temporales en su estructura, respecto los horizontes en profundidad, debido a su exposición a los agentes externos; (ii) las características del horizonte superficial del suelo condicionan el funcionamiento de algunos procesos geomorfológicos, que a su vez, serán determinantes en el desencadenamiento de los procesos de infiltración (</w:t>
      </w:r>
      <w:proofErr w:type="spellStart"/>
      <w:r w:rsidRPr="003A259F">
        <w:rPr>
          <w:rFonts w:ascii="Times New Roman" w:hAnsi="Times New Roman" w:cs="Times New Roman"/>
        </w:rPr>
        <w:t>Boix</w:t>
      </w:r>
      <w:proofErr w:type="spellEnd"/>
      <w:r w:rsidRPr="003A259F">
        <w:rPr>
          <w:rFonts w:ascii="Times New Roman" w:hAnsi="Times New Roman" w:cs="Times New Roman"/>
        </w:rPr>
        <w:t>-Fallos, 1999).</w:t>
      </w:r>
    </w:p>
    <w:p w:rsidR="003A259F" w:rsidRDefault="003A259F" w:rsidP="003A259F">
      <w:pPr>
        <w:spacing w:after="0" w:line="240" w:lineRule="auto"/>
        <w:ind w:firstLine="284"/>
        <w:jc w:val="both"/>
        <w:rPr>
          <w:rFonts w:ascii="Times New Roman" w:hAnsi="Times New Roman" w:cs="Times New Roman"/>
        </w:rPr>
      </w:pPr>
      <w:r w:rsidRPr="003A259F">
        <w:rPr>
          <w:rFonts w:ascii="Times New Roman" w:hAnsi="Times New Roman" w:cs="Times New Roman"/>
        </w:rPr>
        <w:t xml:space="preserve">El estudio de la agregación del suelo se basó en la medida de la estabilidad estructural. El procedimiento utilizado fue por el método de </w:t>
      </w:r>
      <w:proofErr w:type="spellStart"/>
      <w:r w:rsidRPr="003A259F">
        <w:rPr>
          <w:rFonts w:ascii="Times New Roman" w:hAnsi="Times New Roman" w:cs="Times New Roman"/>
        </w:rPr>
        <w:t>Wet-Sieving</w:t>
      </w:r>
      <w:proofErr w:type="spellEnd"/>
      <w:r w:rsidRPr="003A259F">
        <w:rPr>
          <w:rFonts w:ascii="Times New Roman" w:hAnsi="Times New Roman" w:cs="Times New Roman"/>
        </w:rPr>
        <w:t xml:space="preserve"> (</w:t>
      </w:r>
      <w:proofErr w:type="spellStart"/>
      <w:r w:rsidRPr="003A259F">
        <w:rPr>
          <w:rFonts w:ascii="Times New Roman" w:hAnsi="Times New Roman" w:cs="Times New Roman"/>
        </w:rPr>
        <w:t>Kempler</w:t>
      </w:r>
      <w:proofErr w:type="spellEnd"/>
      <w:r w:rsidRPr="003A259F">
        <w:rPr>
          <w:rFonts w:ascii="Times New Roman" w:hAnsi="Times New Roman" w:cs="Times New Roman"/>
        </w:rPr>
        <w:t xml:space="preserve"> y </w:t>
      </w:r>
      <w:proofErr w:type="spellStart"/>
      <w:r w:rsidRPr="003A259F">
        <w:rPr>
          <w:rFonts w:ascii="Times New Roman" w:hAnsi="Times New Roman" w:cs="Times New Roman"/>
        </w:rPr>
        <w:t>Rosenau</w:t>
      </w:r>
      <w:proofErr w:type="spellEnd"/>
      <w:r w:rsidRPr="003A259F">
        <w:rPr>
          <w:rFonts w:ascii="Times New Roman" w:hAnsi="Times New Roman" w:cs="Times New Roman"/>
        </w:rPr>
        <w:t xml:space="preserve">, 1986; </w:t>
      </w:r>
      <w:proofErr w:type="spellStart"/>
      <w:r w:rsidRPr="003A259F">
        <w:rPr>
          <w:rFonts w:ascii="Times New Roman" w:hAnsi="Times New Roman" w:cs="Times New Roman"/>
        </w:rPr>
        <w:t>Madari</w:t>
      </w:r>
      <w:proofErr w:type="spellEnd"/>
      <w:r w:rsidRPr="003A259F">
        <w:rPr>
          <w:rFonts w:ascii="Times New Roman" w:hAnsi="Times New Roman" w:cs="Times New Roman"/>
        </w:rPr>
        <w:t xml:space="preserve"> et al., 2005). Concretamente, para el análisis de los resultados se utilizará el concepto de macro-agregado (MAGS) y micro-agregado (</w:t>
      </w:r>
      <w:proofErr w:type="spellStart"/>
      <w:r w:rsidRPr="003A259F">
        <w:rPr>
          <w:rFonts w:ascii="Times New Roman" w:hAnsi="Times New Roman" w:cs="Times New Roman"/>
        </w:rPr>
        <w:t>mAGS</w:t>
      </w:r>
      <w:proofErr w:type="spellEnd"/>
      <w:r w:rsidRPr="003A259F">
        <w:rPr>
          <w:rFonts w:ascii="Times New Roman" w:hAnsi="Times New Roman" w:cs="Times New Roman"/>
        </w:rPr>
        <w:t xml:space="preserve">) descrito en principio por Edwards y </w:t>
      </w:r>
      <w:proofErr w:type="spellStart"/>
      <w:r w:rsidRPr="003A259F">
        <w:rPr>
          <w:rFonts w:ascii="Times New Roman" w:hAnsi="Times New Roman" w:cs="Times New Roman"/>
        </w:rPr>
        <w:t>Bemner</w:t>
      </w:r>
      <w:proofErr w:type="spellEnd"/>
      <w:r w:rsidRPr="003A259F">
        <w:rPr>
          <w:rFonts w:ascii="Times New Roman" w:hAnsi="Times New Roman" w:cs="Times New Roman"/>
        </w:rPr>
        <w:t xml:space="preserve"> (1967) y retomado por </w:t>
      </w:r>
      <w:proofErr w:type="spellStart"/>
      <w:r w:rsidRPr="003A259F">
        <w:rPr>
          <w:rFonts w:ascii="Times New Roman" w:hAnsi="Times New Roman" w:cs="Times New Roman"/>
        </w:rPr>
        <w:t>Tisdall</w:t>
      </w:r>
      <w:proofErr w:type="spellEnd"/>
      <w:r w:rsidRPr="003A259F">
        <w:rPr>
          <w:rFonts w:ascii="Times New Roman" w:hAnsi="Times New Roman" w:cs="Times New Roman"/>
        </w:rPr>
        <w:t xml:space="preserve"> y </w:t>
      </w:r>
      <w:proofErr w:type="spellStart"/>
      <w:r w:rsidRPr="003A259F">
        <w:rPr>
          <w:rFonts w:ascii="Times New Roman" w:hAnsi="Times New Roman" w:cs="Times New Roman"/>
        </w:rPr>
        <w:t>Oades</w:t>
      </w:r>
      <w:proofErr w:type="spellEnd"/>
      <w:r w:rsidRPr="003A259F">
        <w:rPr>
          <w:rFonts w:ascii="Times New Roman" w:hAnsi="Times New Roman" w:cs="Times New Roman"/>
        </w:rPr>
        <w:t xml:space="preserve"> (1979; 1982), </w:t>
      </w:r>
      <w:proofErr w:type="spellStart"/>
      <w:r w:rsidRPr="003A259F">
        <w:rPr>
          <w:rFonts w:ascii="Times New Roman" w:hAnsi="Times New Roman" w:cs="Times New Roman"/>
        </w:rPr>
        <w:t>Elliot</w:t>
      </w:r>
      <w:proofErr w:type="spellEnd"/>
      <w:r w:rsidRPr="003A259F">
        <w:rPr>
          <w:rFonts w:ascii="Times New Roman" w:hAnsi="Times New Roman" w:cs="Times New Roman"/>
        </w:rPr>
        <w:t xml:space="preserve"> (1986) y Miller y </w:t>
      </w:r>
      <w:proofErr w:type="spellStart"/>
      <w:r w:rsidRPr="003A259F">
        <w:rPr>
          <w:rFonts w:ascii="Times New Roman" w:hAnsi="Times New Roman" w:cs="Times New Roman"/>
        </w:rPr>
        <w:t>Jastrow</w:t>
      </w:r>
      <w:proofErr w:type="spellEnd"/>
      <w:r w:rsidRPr="003A259F">
        <w:rPr>
          <w:rFonts w:ascii="Times New Roman" w:hAnsi="Times New Roman" w:cs="Times New Roman"/>
        </w:rPr>
        <w:t xml:space="preserve"> (1990). Estos autores establecían un umbral de MAGS y </w:t>
      </w:r>
      <w:proofErr w:type="spellStart"/>
      <w:r w:rsidRPr="003A259F">
        <w:rPr>
          <w:rFonts w:ascii="Times New Roman" w:hAnsi="Times New Roman" w:cs="Times New Roman"/>
        </w:rPr>
        <w:t>mAGS</w:t>
      </w:r>
      <w:proofErr w:type="spellEnd"/>
      <w:r w:rsidRPr="003A259F">
        <w:rPr>
          <w:rFonts w:ascii="Times New Roman" w:hAnsi="Times New Roman" w:cs="Times New Roman"/>
        </w:rPr>
        <w:t xml:space="preserve"> en el tamaño 250 µm (0,250 mm). </w:t>
      </w:r>
    </w:p>
    <w:p w:rsidR="003A259F" w:rsidRPr="003A259F" w:rsidRDefault="003A259F" w:rsidP="003A259F">
      <w:pPr>
        <w:spacing w:after="0" w:line="240" w:lineRule="auto"/>
        <w:ind w:firstLine="284"/>
        <w:jc w:val="both"/>
        <w:rPr>
          <w:rFonts w:ascii="Times New Roman" w:hAnsi="Times New Roman" w:cs="Times New Roman"/>
        </w:rPr>
      </w:pPr>
    </w:p>
    <w:p w:rsidR="003A259F" w:rsidRPr="003A259F" w:rsidRDefault="003A259F" w:rsidP="003A259F">
      <w:pPr>
        <w:spacing w:line="240" w:lineRule="auto"/>
        <w:jc w:val="both"/>
        <w:rPr>
          <w:rFonts w:ascii="Times New Roman" w:hAnsi="Times New Roman" w:cs="Times New Roman"/>
          <w:caps/>
        </w:rPr>
      </w:pPr>
      <w:r>
        <w:rPr>
          <w:rFonts w:ascii="Times New Roman" w:hAnsi="Times New Roman" w:cs="Times New Roman"/>
          <w:caps/>
        </w:rPr>
        <w:t>2.4</w:t>
      </w:r>
      <w:r w:rsidRPr="003A259F">
        <w:rPr>
          <w:rFonts w:ascii="Times New Roman" w:hAnsi="Times New Roman" w:cs="Times New Roman"/>
          <w:caps/>
        </w:rPr>
        <w:t xml:space="preserve"> Experimentos de infiltración y conductividad hidráulica no saturada</w:t>
      </w:r>
    </w:p>
    <w:p w:rsidR="003A259F" w:rsidRPr="003A259F" w:rsidRDefault="003A259F" w:rsidP="003A259F">
      <w:pPr>
        <w:spacing w:after="0" w:line="240" w:lineRule="auto"/>
        <w:ind w:firstLine="284"/>
        <w:jc w:val="both"/>
        <w:rPr>
          <w:rFonts w:ascii="Times New Roman" w:hAnsi="Times New Roman" w:cs="Times New Roman"/>
        </w:rPr>
      </w:pPr>
      <w:r w:rsidRPr="003A259F">
        <w:rPr>
          <w:rFonts w:ascii="Times New Roman" w:hAnsi="Times New Roman" w:cs="Times New Roman"/>
        </w:rPr>
        <w:lastRenderedPageBreak/>
        <w:t xml:space="preserve">Siguiendo el esquema de trabajo de Ruiz-Sinoga et al. (2003), mediante el uso del </w:t>
      </w:r>
      <w:proofErr w:type="spellStart"/>
      <w:r w:rsidRPr="003A259F">
        <w:rPr>
          <w:rFonts w:ascii="Times New Roman" w:hAnsi="Times New Roman" w:cs="Times New Roman"/>
        </w:rPr>
        <w:t>infiltrómetro</w:t>
      </w:r>
      <w:proofErr w:type="spellEnd"/>
      <w:r w:rsidRPr="003A259F">
        <w:rPr>
          <w:rFonts w:ascii="Times New Roman" w:hAnsi="Times New Roman" w:cs="Times New Roman"/>
        </w:rPr>
        <w:t xml:space="preserve"> de minidisco (Zhang., 1997), en cada parcela y de forma aleatoria, hemos llevado a cabo cuatro medidas de conductividad hidráulica no saturada (</w:t>
      </w:r>
      <w:proofErr w:type="spellStart"/>
      <w:r w:rsidRPr="003A259F">
        <w:rPr>
          <w:rFonts w:ascii="Times New Roman" w:hAnsi="Times New Roman" w:cs="Times New Roman"/>
        </w:rPr>
        <w:t>KiSat</w:t>
      </w:r>
      <w:proofErr w:type="spellEnd"/>
      <w:r w:rsidRPr="003A259F">
        <w:rPr>
          <w:rFonts w:ascii="Times New Roman" w:hAnsi="Times New Roman" w:cs="Times New Roman"/>
        </w:rPr>
        <w:t xml:space="preserve">). Estas medidas fueron realizadas en dos secuencias temporales diferentes atendiendo a condiciones de suelo seco y húmedo. Las fechas de muestreo seleccionadas fueron: (i) estación seca del año 1 (condición de suelo seco, 12 meses después de la reforestación); (ii) Estación húmeda del año 2 (condición de suelo húmedo, 18 meses después de la reforestación). En cada tratamiento, set de dos parcelas, se han realizado un total de 10 experimentos de infiltración para cada una de las succiones y fecha de muestreo. Esto. </w:t>
      </w:r>
    </w:p>
    <w:p w:rsidR="003A259F" w:rsidRDefault="003A259F" w:rsidP="003A259F">
      <w:pPr>
        <w:spacing w:after="0" w:line="240" w:lineRule="auto"/>
        <w:ind w:firstLine="284"/>
        <w:jc w:val="both"/>
        <w:rPr>
          <w:rFonts w:ascii="Times New Roman" w:hAnsi="Times New Roman" w:cs="Times New Roman"/>
        </w:rPr>
      </w:pPr>
      <w:r w:rsidRPr="003A259F">
        <w:rPr>
          <w:rFonts w:ascii="Times New Roman" w:hAnsi="Times New Roman" w:cs="Times New Roman"/>
        </w:rPr>
        <w:t xml:space="preserve">Los experimentos con el </w:t>
      </w:r>
      <w:proofErr w:type="spellStart"/>
      <w:r w:rsidRPr="003A259F">
        <w:rPr>
          <w:rFonts w:ascii="Times New Roman" w:hAnsi="Times New Roman" w:cs="Times New Roman"/>
        </w:rPr>
        <w:t>infiltrómetro</w:t>
      </w:r>
      <w:proofErr w:type="spellEnd"/>
      <w:r w:rsidRPr="003A259F">
        <w:rPr>
          <w:rFonts w:ascii="Times New Roman" w:hAnsi="Times New Roman" w:cs="Times New Roman"/>
        </w:rPr>
        <w:t xml:space="preserve"> de minidisco se realizaron con tensiones de -0,5, -2,0 y -6,0 cm., lo que nos ha permitido evaluar el papel jugado por los diferentes tamaño de poros implicados en el flujo de agua a través del suelo (</w:t>
      </w:r>
      <w:proofErr w:type="spellStart"/>
      <w:r w:rsidRPr="003A259F">
        <w:rPr>
          <w:rFonts w:ascii="Times New Roman" w:hAnsi="Times New Roman" w:cs="Times New Roman"/>
        </w:rPr>
        <w:t>Robichau</w:t>
      </w:r>
      <w:proofErr w:type="spellEnd"/>
      <w:r w:rsidRPr="003A259F">
        <w:rPr>
          <w:rFonts w:ascii="Times New Roman" w:hAnsi="Times New Roman" w:cs="Times New Roman"/>
        </w:rPr>
        <w:t xml:space="preserve"> et al, 2008). Esto es que cada una de las tensiones mencionadas, se relaciona con un tamaño de poro del suelo: macro-poros, meso-poros y micro-poros, para las tensiones  -0,5, -2,0 y -6,0 cm, respectivamente (Ruiz-Sinoga et al., 2003). Ello nos  permitirá dilucidar la influencia de los agregados y su tamaño en la respuesta hidrológica.</w:t>
      </w:r>
    </w:p>
    <w:p w:rsidR="0040046F" w:rsidRPr="003A259F" w:rsidRDefault="0040046F" w:rsidP="003A259F">
      <w:pPr>
        <w:spacing w:after="0" w:line="240" w:lineRule="auto"/>
        <w:ind w:firstLine="284"/>
        <w:jc w:val="both"/>
        <w:rPr>
          <w:rFonts w:ascii="Times New Roman" w:hAnsi="Times New Roman" w:cs="Times New Roman"/>
        </w:rPr>
      </w:pPr>
    </w:p>
    <w:p w:rsidR="003A259F" w:rsidRPr="003A259F" w:rsidRDefault="003A259F" w:rsidP="003A259F">
      <w:pPr>
        <w:spacing w:line="240" w:lineRule="auto"/>
        <w:jc w:val="both"/>
        <w:rPr>
          <w:rFonts w:ascii="Times New Roman" w:hAnsi="Times New Roman" w:cs="Times New Roman"/>
          <w:caps/>
        </w:rPr>
      </w:pPr>
      <w:r>
        <w:rPr>
          <w:rFonts w:ascii="Times New Roman" w:hAnsi="Times New Roman" w:cs="Times New Roman"/>
          <w:caps/>
        </w:rPr>
        <w:t xml:space="preserve">2.5 </w:t>
      </w:r>
      <w:r w:rsidRPr="003A259F">
        <w:rPr>
          <w:rFonts w:ascii="Times New Roman" w:hAnsi="Times New Roman" w:cs="Times New Roman"/>
          <w:caps/>
        </w:rPr>
        <w:t>Seguimiento y monitoreo de la vegetación</w:t>
      </w:r>
    </w:p>
    <w:p w:rsidR="003A259F" w:rsidRPr="003A259F" w:rsidRDefault="003A259F" w:rsidP="003A259F">
      <w:pPr>
        <w:spacing w:line="240" w:lineRule="auto"/>
        <w:ind w:firstLine="284"/>
        <w:jc w:val="both"/>
        <w:rPr>
          <w:rFonts w:ascii="Times New Roman" w:hAnsi="Times New Roman" w:cs="Times New Roman"/>
        </w:rPr>
      </w:pPr>
      <w:r w:rsidRPr="003A259F">
        <w:rPr>
          <w:rFonts w:ascii="Times New Roman" w:hAnsi="Times New Roman" w:cs="Times New Roman"/>
        </w:rPr>
        <w:t xml:space="preserve">La estrategia diseñada para el seguimiento espacio-temporal de la vegetación reforestada es la siguiente; con independencia del manejo y una vez reforestadas las parcelas experimentales; en la primavera del año 1, coincidiendo con el fin de la primera estación húmeda, antes del inicio de la sequía estival, los plantones plantados en cada parcelas experimental se supervisaron y se procedió al conteo de marras. A partir de ese momento los plantones se han revisado dos veces al año durante un periodo de 24 meses. Concretamente, la frecuencia ha sido: (i) 6 meses después de la reforestación (primavera del año 1); (ii) 12 meses después de la reforestación; (iii) 20 meses después de la reforestación; (iv) 30 meses después de la reforestación. Esta frecuencia de monitoreo, se seleccionó coincidiendo con el comienzo y fin de las estaciones secas y húmedas mediterráneas (Fig. 1). La metodología ha sido seleccionada atendiendo a los criterios previamente establecidos por Castro et al. (2002) y Gómez-Aparicio et al. (2004). El conteo de los individuos se ha realizado </w:t>
      </w:r>
      <w:proofErr w:type="spellStart"/>
      <w:r w:rsidRPr="003A259F">
        <w:rPr>
          <w:rFonts w:ascii="Times New Roman" w:hAnsi="Times New Roman" w:cs="Times New Roman"/>
        </w:rPr>
        <w:t>insitu</w:t>
      </w:r>
      <w:proofErr w:type="spellEnd"/>
      <w:r w:rsidRPr="003A259F">
        <w:rPr>
          <w:rFonts w:ascii="Times New Roman" w:hAnsi="Times New Roman" w:cs="Times New Roman"/>
        </w:rPr>
        <w:t xml:space="preserve">. Durante el conteo se ha anotado el estado fenológico de la planta (vivo o muerto). </w:t>
      </w:r>
    </w:p>
    <w:p w:rsidR="003A259F" w:rsidRDefault="003A259F" w:rsidP="003A259F">
      <w:pPr>
        <w:spacing w:after="0" w:line="240" w:lineRule="auto"/>
        <w:jc w:val="center"/>
        <w:rPr>
          <w:rFonts w:ascii="Times New Roman" w:hAnsi="Times New Roman" w:cs="Times New Roman"/>
        </w:rPr>
      </w:pPr>
      <w:r w:rsidRPr="003C7B2E">
        <w:rPr>
          <w:rFonts w:ascii="Times New Roman" w:hAnsi="Times New Roman" w:cs="Times New Roman"/>
          <w:sz w:val="16"/>
          <w:szCs w:val="16"/>
        </w:rPr>
        <w:t>FIGURA</w:t>
      </w:r>
      <w:r>
        <w:rPr>
          <w:rFonts w:ascii="Times New Roman" w:hAnsi="Times New Roman" w:cs="Times New Roman"/>
        </w:rPr>
        <w:t xml:space="preserve"> 1</w:t>
      </w:r>
    </w:p>
    <w:p w:rsidR="003A259F" w:rsidRPr="003A259F" w:rsidRDefault="003A259F" w:rsidP="003A259F">
      <w:pPr>
        <w:spacing w:after="0" w:line="240" w:lineRule="auto"/>
        <w:jc w:val="center"/>
        <w:rPr>
          <w:rFonts w:ascii="Times New Roman" w:hAnsi="Times New Roman" w:cs="Times New Roman"/>
        </w:rPr>
      </w:pPr>
      <w:r w:rsidRPr="00E32372">
        <w:rPr>
          <w:rFonts w:ascii="Times New Roman" w:hAnsi="Times New Roman" w:cs="Times New Roman"/>
        </w:rPr>
        <w:t>Variabilidad temporal de las precipitaciones y temperatura para el periodo  de estudio, octubre 2011 a marzo 2014. * indica las diferentes campaña</w:t>
      </w:r>
      <w:r>
        <w:rPr>
          <w:rFonts w:ascii="Times New Roman" w:hAnsi="Times New Roman" w:cs="Times New Roman"/>
        </w:rPr>
        <w:t>s de monitoreo de la vegetación</w:t>
      </w:r>
      <w:r w:rsidRPr="0047569C">
        <w:rPr>
          <w:rFonts w:ascii="Times New Roman" w:hAnsi="Times New Roman" w:cs="Times New Roman"/>
        </w:rPr>
        <w:t>.</w:t>
      </w:r>
    </w:p>
    <w:p w:rsidR="00B14103" w:rsidRDefault="003A259F" w:rsidP="003A259F">
      <w:pPr>
        <w:pStyle w:val="textonormal-AGE"/>
        <w:suppressAutoHyphens/>
        <w:spacing w:before="0" w:line="240" w:lineRule="auto"/>
        <w:ind w:firstLine="284"/>
        <w:jc w:val="center"/>
      </w:pPr>
      <w:r w:rsidRPr="007A5235">
        <w:rPr>
          <w:noProof/>
          <w:lang w:eastAsia="es-ES"/>
        </w:rPr>
        <w:drawing>
          <wp:inline distT="0" distB="0" distL="0" distR="0" wp14:anchorId="386872F1" wp14:editId="1A0E4F1C">
            <wp:extent cx="5076000" cy="28476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1.300pp.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76000" cy="2847600"/>
                    </a:xfrm>
                    <a:prstGeom prst="rect">
                      <a:avLst/>
                    </a:prstGeom>
                  </pic:spPr>
                </pic:pic>
              </a:graphicData>
            </a:graphic>
          </wp:inline>
        </w:drawing>
      </w:r>
    </w:p>
    <w:p w:rsidR="003A259F" w:rsidRPr="0006796D" w:rsidRDefault="003A259F" w:rsidP="003A259F">
      <w:pPr>
        <w:spacing w:line="240" w:lineRule="auto"/>
        <w:jc w:val="center"/>
        <w:rPr>
          <w:rFonts w:ascii="Times New Roman" w:hAnsi="Times New Roman" w:cs="Times New Roman"/>
        </w:rPr>
      </w:pPr>
      <w:r w:rsidRPr="0047569C">
        <w:rPr>
          <w:rFonts w:ascii="Times New Roman" w:hAnsi="Times New Roman" w:cs="Times New Roman"/>
        </w:rPr>
        <w:t xml:space="preserve">Fuente: </w:t>
      </w:r>
      <w:r>
        <w:rPr>
          <w:rFonts w:ascii="Times New Roman" w:hAnsi="Times New Roman" w:cs="Times New Roman"/>
        </w:rPr>
        <w:t>Elaboración propia.</w:t>
      </w:r>
    </w:p>
    <w:p w:rsidR="00C86323" w:rsidRDefault="00C86323" w:rsidP="00B808B6">
      <w:pPr>
        <w:pStyle w:val="textonormal-AGE"/>
        <w:suppressAutoHyphens/>
        <w:spacing w:before="0" w:line="240" w:lineRule="auto"/>
        <w:ind w:firstLine="284"/>
      </w:pPr>
    </w:p>
    <w:p w:rsidR="003A259F" w:rsidRPr="003A259F" w:rsidRDefault="003A259F" w:rsidP="003A259F">
      <w:pPr>
        <w:spacing w:line="240" w:lineRule="auto"/>
        <w:jc w:val="both"/>
        <w:rPr>
          <w:rFonts w:ascii="Times New Roman" w:hAnsi="Times New Roman" w:cs="Times New Roman"/>
          <w:caps/>
        </w:rPr>
      </w:pPr>
      <w:r w:rsidRPr="003A259F">
        <w:rPr>
          <w:rFonts w:ascii="Times New Roman" w:hAnsi="Times New Roman" w:cs="Times New Roman"/>
          <w:caps/>
        </w:rPr>
        <w:lastRenderedPageBreak/>
        <w:t>2.6. Tratamiento estadístico</w:t>
      </w:r>
    </w:p>
    <w:p w:rsidR="003A259F" w:rsidRPr="003A259F" w:rsidRDefault="003A259F" w:rsidP="003A259F">
      <w:pPr>
        <w:spacing w:after="0" w:line="240" w:lineRule="auto"/>
        <w:ind w:firstLine="284"/>
        <w:jc w:val="both"/>
        <w:rPr>
          <w:rFonts w:ascii="Times New Roman" w:hAnsi="Times New Roman" w:cs="Times New Roman"/>
        </w:rPr>
      </w:pPr>
      <w:r w:rsidRPr="003A259F">
        <w:rPr>
          <w:rFonts w:ascii="Times New Roman" w:hAnsi="Times New Roman" w:cs="Times New Roman"/>
        </w:rPr>
        <w:t xml:space="preserve">La normalidad y homogeneidad de varianzas se verifica por las pruebas de </w:t>
      </w:r>
      <w:proofErr w:type="spellStart"/>
      <w:r w:rsidRPr="003A259F">
        <w:rPr>
          <w:rFonts w:ascii="Times New Roman" w:hAnsi="Times New Roman" w:cs="Times New Roman"/>
        </w:rPr>
        <w:t>Kolmogorov-Smirnov</w:t>
      </w:r>
      <w:proofErr w:type="spellEnd"/>
      <w:r w:rsidRPr="003A259F">
        <w:rPr>
          <w:rFonts w:ascii="Times New Roman" w:hAnsi="Times New Roman" w:cs="Times New Roman"/>
        </w:rPr>
        <w:t xml:space="preserve"> y </w:t>
      </w:r>
      <w:proofErr w:type="spellStart"/>
      <w:r w:rsidRPr="003A259F">
        <w:rPr>
          <w:rFonts w:ascii="Times New Roman" w:hAnsi="Times New Roman" w:cs="Times New Roman"/>
        </w:rPr>
        <w:t>Levene</w:t>
      </w:r>
      <w:proofErr w:type="spellEnd"/>
      <w:r w:rsidRPr="003A259F">
        <w:rPr>
          <w:rFonts w:ascii="Times New Roman" w:hAnsi="Times New Roman" w:cs="Times New Roman"/>
        </w:rPr>
        <w:t>, respectivamente.</w:t>
      </w:r>
      <w:r w:rsidRPr="003A259F">
        <w:t xml:space="preserve"> </w:t>
      </w:r>
      <w:r w:rsidRPr="003A259F">
        <w:rPr>
          <w:rFonts w:ascii="Times New Roman" w:hAnsi="Times New Roman" w:cs="Times New Roman"/>
        </w:rPr>
        <w:t xml:space="preserve">El límite de significancia seleccionado para los análisis es de P &lt; 0,050.  Las diferencias en las propiedades del suelo, </w:t>
      </w:r>
      <w:proofErr w:type="spellStart"/>
      <w:r w:rsidRPr="003A259F">
        <w:rPr>
          <w:rFonts w:ascii="Times New Roman" w:hAnsi="Times New Roman" w:cs="Times New Roman"/>
        </w:rPr>
        <w:t>KiSat</w:t>
      </w:r>
      <w:proofErr w:type="spellEnd"/>
      <w:r w:rsidRPr="003A259F">
        <w:rPr>
          <w:rFonts w:ascii="Times New Roman" w:hAnsi="Times New Roman" w:cs="Times New Roman"/>
        </w:rPr>
        <w:t xml:space="preserve">, MAGS y </w:t>
      </w:r>
      <w:proofErr w:type="spellStart"/>
      <w:r w:rsidRPr="003A259F">
        <w:rPr>
          <w:rFonts w:ascii="Times New Roman" w:hAnsi="Times New Roman" w:cs="Times New Roman"/>
        </w:rPr>
        <w:t>mAGS</w:t>
      </w:r>
      <w:proofErr w:type="spellEnd"/>
      <w:r w:rsidRPr="003A259F">
        <w:rPr>
          <w:rFonts w:ascii="Times New Roman" w:hAnsi="Times New Roman" w:cs="Times New Roman"/>
        </w:rPr>
        <w:t xml:space="preserve">, se han medido utilizando la prueba de análisis de varianza para una vía (ANOVA de una vía). Las diferencias entre tratamientos se han determinado mediante el test de </w:t>
      </w:r>
      <w:proofErr w:type="spellStart"/>
      <w:r w:rsidRPr="003A259F">
        <w:rPr>
          <w:rFonts w:ascii="Times New Roman" w:hAnsi="Times New Roman" w:cs="Times New Roman"/>
        </w:rPr>
        <w:t>Tukey</w:t>
      </w:r>
      <w:proofErr w:type="spellEnd"/>
      <w:r w:rsidRPr="003A259F">
        <w:rPr>
          <w:rFonts w:ascii="Times New Roman" w:hAnsi="Times New Roman" w:cs="Times New Roman"/>
        </w:rPr>
        <w:t xml:space="preserve"> o </w:t>
      </w:r>
      <w:proofErr w:type="spellStart"/>
      <w:r w:rsidRPr="003A259F">
        <w:rPr>
          <w:rFonts w:ascii="Times New Roman" w:hAnsi="Times New Roman" w:cs="Times New Roman"/>
        </w:rPr>
        <w:t>Games-Howell</w:t>
      </w:r>
      <w:proofErr w:type="spellEnd"/>
      <w:r w:rsidRPr="003A259F">
        <w:rPr>
          <w:rFonts w:ascii="Times New Roman" w:hAnsi="Times New Roman" w:cs="Times New Roman"/>
        </w:rPr>
        <w:t xml:space="preserve">. Para los datos de vegetación, se ha utilizado un análisis de modelos lineales generalizados (GLM, </w:t>
      </w:r>
      <w:proofErr w:type="spellStart"/>
      <w:r w:rsidRPr="003A259F">
        <w:rPr>
          <w:rFonts w:ascii="Times New Roman" w:hAnsi="Times New Roman" w:cs="Times New Roman"/>
        </w:rPr>
        <w:t>Bólker</w:t>
      </w:r>
      <w:proofErr w:type="spellEnd"/>
      <w:r w:rsidRPr="003A259F">
        <w:rPr>
          <w:rFonts w:ascii="Times New Roman" w:hAnsi="Times New Roman" w:cs="Times New Roman"/>
        </w:rPr>
        <w:t xml:space="preserve"> et al., 2009). Este análisis nos ha permitido controlar el efecto de parámetros fijos, como son las enmiendas o las especies, y los efectos aleatorios generados al replicar las parcelas. Además, para identificar diferencias significativas en el crecimiento (P &lt; 0,050), se ha aplicado el test de </w:t>
      </w:r>
      <w:proofErr w:type="spellStart"/>
      <w:r w:rsidRPr="003A259F">
        <w:rPr>
          <w:rFonts w:ascii="Times New Roman" w:hAnsi="Times New Roman" w:cs="Times New Roman"/>
        </w:rPr>
        <w:t>Tukey</w:t>
      </w:r>
      <w:proofErr w:type="spellEnd"/>
      <w:r w:rsidRPr="003A259F">
        <w:rPr>
          <w:rFonts w:ascii="Times New Roman" w:hAnsi="Times New Roman" w:cs="Times New Roman"/>
        </w:rPr>
        <w:t xml:space="preserve">. </w:t>
      </w:r>
    </w:p>
    <w:p w:rsidR="003A259F" w:rsidRPr="003A259F" w:rsidRDefault="003A259F" w:rsidP="003A259F">
      <w:pPr>
        <w:spacing w:after="0" w:line="240" w:lineRule="auto"/>
        <w:ind w:firstLine="284"/>
        <w:jc w:val="both"/>
        <w:rPr>
          <w:rFonts w:ascii="Times New Roman" w:hAnsi="Times New Roman" w:cs="Times New Roman"/>
        </w:rPr>
      </w:pPr>
      <w:r w:rsidRPr="003A259F">
        <w:rPr>
          <w:rFonts w:ascii="Times New Roman" w:hAnsi="Times New Roman" w:cs="Times New Roman"/>
        </w:rPr>
        <w:t xml:space="preserve">Todos los análisis se han llevado a cabo usando el software estadístico SPSS (versión 21) para Windows (IBM Corp. </w:t>
      </w:r>
      <w:proofErr w:type="spellStart"/>
      <w:r w:rsidRPr="003A259F">
        <w:rPr>
          <w:rFonts w:ascii="Times New Roman" w:hAnsi="Times New Roman" w:cs="Times New Roman"/>
        </w:rPr>
        <w:t>Released</w:t>
      </w:r>
      <w:proofErr w:type="spellEnd"/>
      <w:r w:rsidRPr="003A259F">
        <w:rPr>
          <w:rFonts w:ascii="Times New Roman" w:hAnsi="Times New Roman" w:cs="Times New Roman"/>
        </w:rPr>
        <w:t>., 2012).</w:t>
      </w:r>
    </w:p>
    <w:p w:rsidR="00C86323" w:rsidRDefault="00C86323" w:rsidP="003A259F">
      <w:pPr>
        <w:pStyle w:val="textonormal-AGE"/>
        <w:suppressAutoHyphens/>
        <w:spacing w:before="0" w:line="240" w:lineRule="auto"/>
        <w:ind w:firstLine="0"/>
      </w:pPr>
    </w:p>
    <w:p w:rsidR="0040046F" w:rsidRDefault="0040046F" w:rsidP="0040046F">
      <w:pPr>
        <w:keepNext/>
        <w:keepLines/>
        <w:suppressAutoHyphens/>
        <w:spacing w:after="0" w:line="240" w:lineRule="exact"/>
        <w:outlineLvl w:val="0"/>
        <w:rPr>
          <w:rFonts w:ascii="Times New Roman" w:eastAsia="Times New Roman" w:hAnsi="Times New Roman" w:cs="Times New Roman"/>
          <w:b/>
          <w:caps/>
          <w:smallCaps/>
          <w:szCs w:val="20"/>
          <w:lang w:eastAsia="nl-NL"/>
        </w:rPr>
      </w:pPr>
      <w:r>
        <w:rPr>
          <w:rFonts w:ascii="Times New Roman" w:eastAsia="Times New Roman" w:hAnsi="Times New Roman" w:cs="Times New Roman"/>
          <w:b/>
          <w:caps/>
          <w:smallCaps/>
          <w:szCs w:val="20"/>
          <w:lang w:eastAsia="nl-NL"/>
        </w:rPr>
        <w:t>3. RESULTADOS</w:t>
      </w:r>
    </w:p>
    <w:p w:rsidR="00090B0A" w:rsidRPr="0040046F" w:rsidRDefault="00090B0A" w:rsidP="0040046F">
      <w:pPr>
        <w:keepNext/>
        <w:keepLines/>
        <w:suppressAutoHyphens/>
        <w:spacing w:after="0" w:line="240" w:lineRule="exact"/>
        <w:outlineLvl w:val="0"/>
        <w:rPr>
          <w:rFonts w:ascii="Times New Roman" w:eastAsia="Times New Roman" w:hAnsi="Times New Roman" w:cs="Times New Roman"/>
          <w:b/>
          <w:caps/>
          <w:smallCaps/>
          <w:szCs w:val="20"/>
          <w:lang w:eastAsia="nl-NL"/>
        </w:rPr>
      </w:pPr>
    </w:p>
    <w:p w:rsidR="00090B0A" w:rsidRDefault="00090B0A" w:rsidP="00090B0A">
      <w:pPr>
        <w:pStyle w:val="Prrafodelista"/>
        <w:numPr>
          <w:ilvl w:val="1"/>
          <w:numId w:val="7"/>
        </w:numPr>
        <w:spacing w:line="240" w:lineRule="auto"/>
        <w:jc w:val="both"/>
        <w:rPr>
          <w:rFonts w:ascii="Times New Roman" w:hAnsi="Times New Roman" w:cs="Times New Roman"/>
          <w:caps/>
        </w:rPr>
      </w:pPr>
      <w:r w:rsidRPr="00090B0A">
        <w:rPr>
          <w:rFonts w:ascii="Times New Roman" w:hAnsi="Times New Roman" w:cs="Times New Roman"/>
          <w:caps/>
        </w:rPr>
        <w:t>Efecto de los acolchados en la estabilidad estructural del suelo</w:t>
      </w:r>
    </w:p>
    <w:p w:rsidR="00090B0A" w:rsidRDefault="00090B0A" w:rsidP="00090B0A">
      <w:pPr>
        <w:pStyle w:val="ttulonivel3-AGE"/>
        <w:numPr>
          <w:ilvl w:val="2"/>
          <w:numId w:val="7"/>
        </w:numPr>
      </w:pPr>
      <w:r w:rsidRPr="00090B0A">
        <w:t>Estabilidad estructural en los suelos control</w:t>
      </w:r>
    </w:p>
    <w:p w:rsidR="00090B0A" w:rsidRDefault="00090B0A" w:rsidP="00090B0A">
      <w:pPr>
        <w:pStyle w:val="textonormal-AGE"/>
        <w:suppressAutoHyphens/>
        <w:spacing w:before="0" w:line="240" w:lineRule="auto"/>
        <w:ind w:firstLine="0"/>
        <w:rPr>
          <w:szCs w:val="22"/>
        </w:rPr>
      </w:pPr>
    </w:p>
    <w:p w:rsidR="00090B0A" w:rsidRDefault="00090B0A" w:rsidP="00090B0A">
      <w:pPr>
        <w:spacing w:line="240" w:lineRule="auto"/>
        <w:ind w:firstLine="284"/>
        <w:jc w:val="both"/>
        <w:rPr>
          <w:rFonts w:ascii="Times New Roman" w:hAnsi="Times New Roman" w:cs="Times New Roman"/>
          <w:color w:val="000000"/>
        </w:rPr>
      </w:pPr>
      <w:r w:rsidRPr="00090B0A">
        <w:rPr>
          <w:rFonts w:ascii="Times New Roman" w:hAnsi="Times New Roman" w:cs="Times New Roman"/>
          <w:color w:val="000000"/>
        </w:rPr>
        <w:t xml:space="preserve">En las parcelas reforestadas y no enmendadas (C) la estabilidad estructural medida para los MAGS fue baja, oscilando los valores entre el 12,2±3,8% y el 27,8±17,3%, dependiendo de la fecha de muestreo (Tabla 2). Así, para la primavera y otoño del año 1, los valores fueron inferiores, encontrándose próximos al 10%, mientras que para las fechas primavera y otoño del año 2 alcanzan valores algo superiores, cercanos al 20% (Tabla. 2). </w:t>
      </w:r>
    </w:p>
    <w:p w:rsidR="00090B0A" w:rsidRDefault="00090B0A" w:rsidP="00090B0A">
      <w:pPr>
        <w:spacing w:after="0" w:line="240" w:lineRule="auto"/>
        <w:jc w:val="center"/>
        <w:rPr>
          <w:rFonts w:ascii="Times New Roman" w:hAnsi="Times New Roman" w:cs="Times New Roman"/>
        </w:rPr>
      </w:pPr>
      <w:r>
        <w:rPr>
          <w:rFonts w:ascii="Times New Roman" w:hAnsi="Times New Roman" w:cs="Times New Roman"/>
          <w:sz w:val="16"/>
          <w:szCs w:val="16"/>
        </w:rPr>
        <w:t>TABLA</w:t>
      </w:r>
      <w:r>
        <w:rPr>
          <w:rFonts w:ascii="Times New Roman" w:hAnsi="Times New Roman" w:cs="Times New Roman"/>
        </w:rPr>
        <w:t xml:space="preserve"> 2</w:t>
      </w:r>
    </w:p>
    <w:p w:rsidR="00090B0A" w:rsidRDefault="00090B0A" w:rsidP="00090B0A">
      <w:pPr>
        <w:spacing w:after="0" w:line="240" w:lineRule="auto"/>
        <w:jc w:val="center"/>
        <w:rPr>
          <w:rFonts w:ascii="Times New Roman" w:hAnsi="Times New Roman" w:cs="Times New Roman"/>
        </w:rPr>
      </w:pPr>
      <w:r w:rsidRPr="00E32372">
        <w:rPr>
          <w:rFonts w:ascii="Times New Roman" w:hAnsi="Times New Roman" w:cs="Times New Roman"/>
        </w:rPr>
        <w:t xml:space="preserve">Porcentaje de </w:t>
      </w:r>
      <w:proofErr w:type="spellStart"/>
      <w:r w:rsidRPr="00E32372">
        <w:rPr>
          <w:rFonts w:ascii="Times New Roman" w:hAnsi="Times New Roman" w:cs="Times New Roman"/>
        </w:rPr>
        <w:t>macroagregados</w:t>
      </w:r>
      <w:proofErr w:type="spellEnd"/>
      <w:r w:rsidRPr="00E32372">
        <w:rPr>
          <w:rFonts w:ascii="Times New Roman" w:hAnsi="Times New Roman" w:cs="Times New Roman"/>
        </w:rPr>
        <w:t xml:space="preserve"> (≥ 0,250 mm) para los diferentes muestreos. Dónde: C, suelos reforestados y no emendados; SM, suelos enmendados con un </w:t>
      </w:r>
      <w:proofErr w:type="spellStart"/>
      <w:r w:rsidRPr="00E32372">
        <w:rPr>
          <w:rFonts w:ascii="Times New Roman" w:hAnsi="Times New Roman" w:cs="Times New Roman"/>
        </w:rPr>
        <w:t>mulch</w:t>
      </w:r>
      <w:proofErr w:type="spellEnd"/>
      <w:r w:rsidRPr="00E32372">
        <w:rPr>
          <w:rFonts w:ascii="Times New Roman" w:hAnsi="Times New Roman" w:cs="Times New Roman"/>
        </w:rPr>
        <w:t xml:space="preserve"> de poda; PM, suelos enmendados co</w:t>
      </w:r>
      <w:r>
        <w:rPr>
          <w:rFonts w:ascii="Times New Roman" w:hAnsi="Times New Roman" w:cs="Times New Roman"/>
        </w:rPr>
        <w:t xml:space="preserve">n un </w:t>
      </w:r>
      <w:proofErr w:type="spellStart"/>
      <w:r>
        <w:rPr>
          <w:rFonts w:ascii="Times New Roman" w:hAnsi="Times New Roman" w:cs="Times New Roman"/>
        </w:rPr>
        <w:t>mulch</w:t>
      </w:r>
      <w:proofErr w:type="spellEnd"/>
      <w:r>
        <w:rPr>
          <w:rFonts w:ascii="Times New Roman" w:hAnsi="Times New Roman" w:cs="Times New Roman"/>
        </w:rPr>
        <w:t xml:space="preserve"> de astillas de pino</w:t>
      </w:r>
      <w:r w:rsidRPr="00E32372">
        <w:rPr>
          <w:rFonts w:ascii="Times New Roman" w:hAnsi="Times New Roman" w:cs="Times New Roman"/>
        </w:rPr>
        <w:t>; Primavera 1, 6 meses después de la reforestación; Otoño1, 12 meses después de la reforestación; Primavera2, 18 meses después de la reforestación, Otoño2, 24 meses después de la reforestación. Los números marcados con un asterisco (*) representan la existencia de diferencias significativas (</w:t>
      </w:r>
      <w:r w:rsidRPr="00E32372">
        <w:rPr>
          <w:rFonts w:ascii="Times New Roman" w:hAnsi="Times New Roman" w:cs="Times New Roman"/>
          <w:i/>
        </w:rPr>
        <w:t>p</w:t>
      </w:r>
      <w:r w:rsidRPr="00E32372">
        <w:rPr>
          <w:rFonts w:ascii="Times New Roman" w:hAnsi="Times New Roman" w:cs="Times New Roman"/>
        </w:rPr>
        <w:t>-valor ≥ 0,05) entre los tratamientos y el control (</w:t>
      </w:r>
      <w:r>
        <w:rPr>
          <w:rFonts w:ascii="Times New Roman" w:hAnsi="Times New Roman" w:cs="Times New Roman"/>
        </w:rPr>
        <w:t>C)</w:t>
      </w:r>
      <w:r w:rsidRPr="0047569C">
        <w:rPr>
          <w:rFonts w:ascii="Times New Roman" w:hAnsi="Times New Roman" w:cs="Times New Roman"/>
        </w:rPr>
        <w:t>.</w:t>
      </w:r>
    </w:p>
    <w:p w:rsidR="00090B0A" w:rsidRPr="003A259F" w:rsidRDefault="00090B0A" w:rsidP="00090B0A">
      <w:pPr>
        <w:spacing w:after="0" w:line="240" w:lineRule="auto"/>
        <w:jc w:val="center"/>
        <w:rPr>
          <w:rFonts w:ascii="Times New Roman" w:hAnsi="Times New Roman" w:cs="Times New Roman"/>
        </w:rPr>
      </w:pPr>
    </w:p>
    <w:tbl>
      <w:tblPr>
        <w:tblW w:w="8010" w:type="dxa"/>
        <w:jc w:val="center"/>
        <w:tblCellMar>
          <w:left w:w="70" w:type="dxa"/>
          <w:right w:w="70" w:type="dxa"/>
        </w:tblCellMar>
        <w:tblLook w:val="00A0" w:firstRow="1" w:lastRow="0" w:firstColumn="1" w:lastColumn="0" w:noHBand="0" w:noVBand="0"/>
      </w:tblPr>
      <w:tblGrid>
        <w:gridCol w:w="564"/>
        <w:gridCol w:w="579"/>
        <w:gridCol w:w="867"/>
        <w:gridCol w:w="669"/>
        <w:gridCol w:w="241"/>
        <w:gridCol w:w="867"/>
        <w:gridCol w:w="669"/>
        <w:gridCol w:w="241"/>
        <w:gridCol w:w="867"/>
        <w:gridCol w:w="669"/>
        <w:gridCol w:w="241"/>
        <w:gridCol w:w="867"/>
        <w:gridCol w:w="669"/>
      </w:tblGrid>
      <w:tr w:rsidR="00090B0A" w:rsidRPr="00090B0A" w:rsidTr="001E117B">
        <w:trPr>
          <w:trHeight w:val="335"/>
          <w:jc w:val="center"/>
        </w:trPr>
        <w:tc>
          <w:tcPr>
            <w:tcW w:w="0" w:type="auto"/>
            <w:tcBorders>
              <w:top w:val="single" w:sz="4" w:space="0" w:color="auto"/>
              <w:left w:val="nil"/>
              <w:bottom w:val="nil"/>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 </w:t>
            </w:r>
          </w:p>
        </w:tc>
        <w:tc>
          <w:tcPr>
            <w:tcW w:w="0" w:type="auto"/>
            <w:tcBorders>
              <w:top w:val="single" w:sz="4" w:space="0" w:color="auto"/>
              <w:left w:val="nil"/>
              <w:bottom w:val="nil"/>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 </w:t>
            </w:r>
          </w:p>
        </w:tc>
        <w:tc>
          <w:tcPr>
            <w:tcW w:w="0" w:type="auto"/>
            <w:gridSpan w:val="2"/>
            <w:tcBorders>
              <w:top w:val="single" w:sz="4" w:space="0" w:color="auto"/>
              <w:left w:val="nil"/>
              <w:bottom w:val="single" w:sz="4" w:space="0" w:color="auto"/>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Primavera1</w:t>
            </w:r>
          </w:p>
        </w:tc>
        <w:tc>
          <w:tcPr>
            <w:tcW w:w="0" w:type="auto"/>
            <w:tcBorders>
              <w:top w:val="single" w:sz="4" w:space="0" w:color="auto"/>
              <w:left w:val="nil"/>
              <w:bottom w:val="nil"/>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 </w:t>
            </w:r>
          </w:p>
        </w:tc>
        <w:tc>
          <w:tcPr>
            <w:tcW w:w="0" w:type="auto"/>
            <w:gridSpan w:val="2"/>
            <w:tcBorders>
              <w:top w:val="single" w:sz="4" w:space="0" w:color="auto"/>
              <w:left w:val="nil"/>
              <w:bottom w:val="single" w:sz="4" w:space="0" w:color="auto"/>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Otoño1</w:t>
            </w:r>
          </w:p>
        </w:tc>
        <w:tc>
          <w:tcPr>
            <w:tcW w:w="0" w:type="auto"/>
            <w:tcBorders>
              <w:top w:val="single" w:sz="4" w:space="0" w:color="auto"/>
              <w:left w:val="nil"/>
              <w:bottom w:val="nil"/>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 </w:t>
            </w:r>
          </w:p>
        </w:tc>
        <w:tc>
          <w:tcPr>
            <w:tcW w:w="0" w:type="auto"/>
            <w:gridSpan w:val="2"/>
            <w:tcBorders>
              <w:top w:val="single" w:sz="4" w:space="0" w:color="auto"/>
              <w:left w:val="nil"/>
              <w:bottom w:val="single" w:sz="4" w:space="0" w:color="auto"/>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Primavera2</w:t>
            </w:r>
          </w:p>
        </w:tc>
        <w:tc>
          <w:tcPr>
            <w:tcW w:w="0" w:type="auto"/>
            <w:tcBorders>
              <w:top w:val="single" w:sz="4" w:space="0" w:color="auto"/>
              <w:left w:val="nil"/>
              <w:bottom w:val="nil"/>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 </w:t>
            </w:r>
          </w:p>
        </w:tc>
        <w:tc>
          <w:tcPr>
            <w:tcW w:w="0" w:type="auto"/>
            <w:gridSpan w:val="2"/>
            <w:tcBorders>
              <w:top w:val="single" w:sz="4" w:space="0" w:color="auto"/>
              <w:left w:val="nil"/>
              <w:bottom w:val="single" w:sz="4" w:space="0" w:color="auto"/>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Otoño2</w:t>
            </w:r>
          </w:p>
        </w:tc>
      </w:tr>
      <w:tr w:rsidR="00090B0A" w:rsidRPr="00090B0A" w:rsidTr="001E117B">
        <w:trPr>
          <w:trHeight w:val="335"/>
          <w:jc w:val="center"/>
        </w:trPr>
        <w:tc>
          <w:tcPr>
            <w:tcW w:w="0" w:type="auto"/>
            <w:tcBorders>
              <w:top w:val="nil"/>
              <w:left w:val="nil"/>
              <w:bottom w:val="single" w:sz="4" w:space="0" w:color="auto"/>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Media</w:t>
            </w:r>
          </w:p>
        </w:tc>
        <w:tc>
          <w:tcPr>
            <w:tcW w:w="0" w:type="auto"/>
            <w:tcBorders>
              <w:top w:val="nil"/>
              <w:left w:val="nil"/>
              <w:bottom w:val="single" w:sz="4" w:space="0" w:color="auto"/>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SD±</w:t>
            </w:r>
          </w:p>
        </w:tc>
        <w:tc>
          <w:tcPr>
            <w:tcW w:w="0" w:type="auto"/>
            <w:tcBorders>
              <w:top w:val="nil"/>
              <w:left w:val="nil"/>
              <w:bottom w:val="single" w:sz="4" w:space="0" w:color="auto"/>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Media</w:t>
            </w:r>
          </w:p>
        </w:tc>
        <w:tc>
          <w:tcPr>
            <w:tcW w:w="0" w:type="auto"/>
            <w:tcBorders>
              <w:top w:val="nil"/>
              <w:left w:val="nil"/>
              <w:bottom w:val="single" w:sz="4" w:space="0" w:color="auto"/>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SD±</w:t>
            </w:r>
          </w:p>
        </w:tc>
        <w:tc>
          <w:tcPr>
            <w:tcW w:w="0" w:type="auto"/>
            <w:tcBorders>
              <w:top w:val="nil"/>
              <w:left w:val="nil"/>
              <w:bottom w:val="single" w:sz="4" w:space="0" w:color="auto"/>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Media</w:t>
            </w:r>
          </w:p>
        </w:tc>
        <w:tc>
          <w:tcPr>
            <w:tcW w:w="0" w:type="auto"/>
            <w:tcBorders>
              <w:top w:val="nil"/>
              <w:left w:val="nil"/>
              <w:bottom w:val="single" w:sz="4" w:space="0" w:color="auto"/>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SD±</w:t>
            </w:r>
          </w:p>
        </w:tc>
        <w:tc>
          <w:tcPr>
            <w:tcW w:w="0" w:type="auto"/>
            <w:tcBorders>
              <w:top w:val="nil"/>
              <w:left w:val="nil"/>
              <w:bottom w:val="single" w:sz="4" w:space="0" w:color="auto"/>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Media</w:t>
            </w:r>
          </w:p>
        </w:tc>
        <w:tc>
          <w:tcPr>
            <w:tcW w:w="0" w:type="auto"/>
            <w:tcBorders>
              <w:top w:val="nil"/>
              <w:left w:val="nil"/>
              <w:bottom w:val="single" w:sz="4" w:space="0" w:color="auto"/>
              <w:right w:val="nil"/>
            </w:tcBorders>
            <w:shd w:val="clear" w:color="000000" w:fill="FFFFFF"/>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SD±</w:t>
            </w:r>
          </w:p>
        </w:tc>
      </w:tr>
      <w:tr w:rsidR="00090B0A" w:rsidRPr="00090B0A" w:rsidTr="001E117B">
        <w:trPr>
          <w:trHeight w:val="351"/>
          <w:jc w:val="center"/>
        </w:trPr>
        <w:tc>
          <w:tcPr>
            <w:tcW w:w="0" w:type="auto"/>
            <w:tcBorders>
              <w:top w:val="single" w:sz="4" w:space="0" w:color="auto"/>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bCs/>
                <w:color w:val="000000"/>
                <w:lang w:eastAsia="es-ES_tradnl"/>
              </w:rPr>
            </w:pPr>
            <w:r w:rsidRPr="00090B0A">
              <w:rPr>
                <w:rFonts w:ascii="Times New Roman" w:hAnsi="Times New Roman" w:cs="Times New Roman"/>
                <w:bCs/>
                <w:color w:val="000000"/>
                <w:lang w:eastAsia="es-ES_tradnl"/>
              </w:rPr>
              <w:t>C</w:t>
            </w:r>
          </w:p>
        </w:tc>
        <w:tc>
          <w:tcPr>
            <w:tcW w:w="0" w:type="auto"/>
            <w:tcBorders>
              <w:top w:val="single" w:sz="4" w:space="0" w:color="auto"/>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w:t>
            </w:r>
          </w:p>
        </w:tc>
        <w:tc>
          <w:tcPr>
            <w:tcW w:w="0" w:type="auto"/>
            <w:tcBorders>
              <w:top w:val="single" w:sz="4" w:space="0" w:color="auto"/>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12,2</w:t>
            </w:r>
          </w:p>
        </w:tc>
        <w:tc>
          <w:tcPr>
            <w:tcW w:w="0" w:type="auto"/>
            <w:tcBorders>
              <w:top w:val="single" w:sz="4" w:space="0" w:color="auto"/>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3,8</w:t>
            </w:r>
          </w:p>
        </w:tc>
        <w:tc>
          <w:tcPr>
            <w:tcW w:w="0" w:type="auto"/>
            <w:tcBorders>
              <w:top w:val="single" w:sz="4" w:space="0" w:color="auto"/>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p>
        </w:tc>
        <w:tc>
          <w:tcPr>
            <w:tcW w:w="0" w:type="auto"/>
            <w:tcBorders>
              <w:top w:val="single" w:sz="4" w:space="0" w:color="auto"/>
              <w:left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10,9</w:t>
            </w:r>
          </w:p>
        </w:tc>
        <w:tc>
          <w:tcPr>
            <w:tcW w:w="0" w:type="auto"/>
            <w:tcBorders>
              <w:top w:val="single" w:sz="4" w:space="0" w:color="auto"/>
              <w:left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6,0</w:t>
            </w:r>
          </w:p>
        </w:tc>
        <w:tc>
          <w:tcPr>
            <w:tcW w:w="0" w:type="auto"/>
            <w:tcBorders>
              <w:top w:val="single" w:sz="4" w:space="0" w:color="auto"/>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p>
        </w:tc>
        <w:tc>
          <w:tcPr>
            <w:tcW w:w="0" w:type="auto"/>
            <w:tcBorders>
              <w:top w:val="single" w:sz="4" w:space="0" w:color="auto"/>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27,8</w:t>
            </w:r>
          </w:p>
        </w:tc>
        <w:tc>
          <w:tcPr>
            <w:tcW w:w="0" w:type="auto"/>
            <w:tcBorders>
              <w:top w:val="single" w:sz="4" w:space="0" w:color="auto"/>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17,3</w:t>
            </w:r>
          </w:p>
        </w:tc>
        <w:tc>
          <w:tcPr>
            <w:tcW w:w="0" w:type="auto"/>
            <w:tcBorders>
              <w:top w:val="single" w:sz="4" w:space="0" w:color="auto"/>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p>
        </w:tc>
        <w:tc>
          <w:tcPr>
            <w:tcW w:w="0" w:type="auto"/>
            <w:tcBorders>
              <w:top w:val="single" w:sz="4" w:space="0" w:color="auto"/>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22,4</w:t>
            </w:r>
          </w:p>
        </w:tc>
        <w:tc>
          <w:tcPr>
            <w:tcW w:w="0" w:type="auto"/>
            <w:tcBorders>
              <w:top w:val="single" w:sz="4" w:space="0" w:color="auto"/>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6,3</w:t>
            </w:r>
          </w:p>
        </w:tc>
      </w:tr>
      <w:tr w:rsidR="00090B0A" w:rsidRPr="00090B0A" w:rsidTr="001E117B">
        <w:trPr>
          <w:trHeight w:val="335"/>
          <w:jc w:val="center"/>
        </w:trPr>
        <w:tc>
          <w:tcPr>
            <w:tcW w:w="0" w:type="auto"/>
            <w:tcBorders>
              <w:top w:val="nil"/>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bCs/>
                <w:color w:val="000000"/>
                <w:lang w:eastAsia="es-ES_tradnl"/>
              </w:rPr>
            </w:pPr>
            <w:r w:rsidRPr="00090B0A">
              <w:rPr>
                <w:rFonts w:ascii="Times New Roman" w:hAnsi="Times New Roman" w:cs="Times New Roman"/>
                <w:bCs/>
                <w:color w:val="000000"/>
                <w:lang w:eastAsia="es-ES_tradnl"/>
              </w:rPr>
              <w:t>SM</w:t>
            </w:r>
          </w:p>
        </w:tc>
        <w:tc>
          <w:tcPr>
            <w:tcW w:w="0" w:type="auto"/>
            <w:tcBorders>
              <w:top w:val="nil"/>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w:t>
            </w:r>
          </w:p>
        </w:tc>
        <w:tc>
          <w:tcPr>
            <w:tcW w:w="0" w:type="auto"/>
            <w:tcBorders>
              <w:top w:val="nil"/>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38,1</w:t>
            </w:r>
          </w:p>
        </w:tc>
        <w:tc>
          <w:tcPr>
            <w:tcW w:w="0" w:type="auto"/>
            <w:tcBorders>
              <w:top w:val="nil"/>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27,1</w:t>
            </w:r>
          </w:p>
        </w:tc>
        <w:tc>
          <w:tcPr>
            <w:tcW w:w="0" w:type="auto"/>
            <w:tcBorders>
              <w:top w:val="nil"/>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p>
        </w:tc>
        <w:tc>
          <w:tcPr>
            <w:tcW w:w="0" w:type="auto"/>
            <w:tcBorders>
              <w:top w:val="nil"/>
              <w:left w:val="nil"/>
              <w:bottom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47,6</w:t>
            </w:r>
          </w:p>
        </w:tc>
        <w:tc>
          <w:tcPr>
            <w:tcW w:w="0" w:type="auto"/>
            <w:tcBorders>
              <w:top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31,0</w:t>
            </w:r>
          </w:p>
        </w:tc>
        <w:tc>
          <w:tcPr>
            <w:tcW w:w="0" w:type="auto"/>
            <w:tcBorders>
              <w:top w:val="nil"/>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p>
        </w:tc>
        <w:tc>
          <w:tcPr>
            <w:tcW w:w="0" w:type="auto"/>
            <w:tcBorders>
              <w:top w:val="nil"/>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76,3*</w:t>
            </w:r>
          </w:p>
        </w:tc>
        <w:tc>
          <w:tcPr>
            <w:tcW w:w="0" w:type="auto"/>
            <w:tcBorders>
              <w:top w:val="nil"/>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10,5</w:t>
            </w:r>
          </w:p>
        </w:tc>
        <w:tc>
          <w:tcPr>
            <w:tcW w:w="0" w:type="auto"/>
            <w:tcBorders>
              <w:top w:val="nil"/>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p>
        </w:tc>
        <w:tc>
          <w:tcPr>
            <w:tcW w:w="0" w:type="auto"/>
            <w:tcBorders>
              <w:top w:val="nil"/>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69,2*</w:t>
            </w:r>
          </w:p>
        </w:tc>
        <w:tc>
          <w:tcPr>
            <w:tcW w:w="0" w:type="auto"/>
            <w:tcBorders>
              <w:top w:val="nil"/>
              <w:left w:val="nil"/>
              <w:bottom w:val="nil"/>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14,9</w:t>
            </w:r>
          </w:p>
        </w:tc>
      </w:tr>
      <w:tr w:rsidR="00090B0A" w:rsidRPr="00090B0A" w:rsidTr="001E117B">
        <w:trPr>
          <w:trHeight w:val="335"/>
          <w:jc w:val="center"/>
        </w:trPr>
        <w:tc>
          <w:tcPr>
            <w:tcW w:w="0" w:type="auto"/>
            <w:tcBorders>
              <w:top w:val="nil"/>
              <w:left w:val="nil"/>
              <w:bottom w:val="single" w:sz="4" w:space="0" w:color="auto"/>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bCs/>
                <w:color w:val="000000"/>
                <w:lang w:eastAsia="es-ES_tradnl"/>
              </w:rPr>
            </w:pPr>
            <w:r w:rsidRPr="00090B0A">
              <w:rPr>
                <w:rFonts w:ascii="Times New Roman" w:hAnsi="Times New Roman" w:cs="Times New Roman"/>
                <w:bCs/>
                <w:color w:val="000000"/>
                <w:lang w:eastAsia="es-ES_tradnl"/>
              </w:rPr>
              <w:t>PM</w:t>
            </w:r>
          </w:p>
        </w:tc>
        <w:tc>
          <w:tcPr>
            <w:tcW w:w="0" w:type="auto"/>
            <w:tcBorders>
              <w:top w:val="nil"/>
              <w:left w:val="nil"/>
              <w:bottom w:val="single" w:sz="4" w:space="0" w:color="auto"/>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w:t>
            </w:r>
          </w:p>
        </w:tc>
        <w:tc>
          <w:tcPr>
            <w:tcW w:w="0" w:type="auto"/>
            <w:tcBorders>
              <w:top w:val="nil"/>
              <w:left w:val="nil"/>
              <w:bottom w:val="single" w:sz="4" w:space="0" w:color="auto"/>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41,9</w:t>
            </w:r>
          </w:p>
        </w:tc>
        <w:tc>
          <w:tcPr>
            <w:tcW w:w="0" w:type="auto"/>
            <w:tcBorders>
              <w:top w:val="nil"/>
              <w:left w:val="nil"/>
              <w:bottom w:val="single" w:sz="4" w:space="0" w:color="auto"/>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20,9</w:t>
            </w:r>
          </w:p>
        </w:tc>
        <w:tc>
          <w:tcPr>
            <w:tcW w:w="0" w:type="auto"/>
            <w:tcBorders>
              <w:top w:val="nil"/>
              <w:left w:val="nil"/>
              <w:bottom w:val="single" w:sz="4" w:space="0" w:color="auto"/>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p>
        </w:tc>
        <w:tc>
          <w:tcPr>
            <w:tcW w:w="0" w:type="auto"/>
            <w:tcBorders>
              <w:top w:val="nil"/>
              <w:left w:val="nil"/>
              <w:bottom w:val="single" w:sz="4" w:space="0" w:color="auto"/>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52,2</w:t>
            </w:r>
          </w:p>
        </w:tc>
        <w:tc>
          <w:tcPr>
            <w:tcW w:w="0" w:type="auto"/>
            <w:tcBorders>
              <w:top w:val="nil"/>
              <w:left w:val="nil"/>
              <w:bottom w:val="single" w:sz="4" w:space="0" w:color="auto"/>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34,2</w:t>
            </w:r>
          </w:p>
        </w:tc>
        <w:tc>
          <w:tcPr>
            <w:tcW w:w="0" w:type="auto"/>
            <w:tcBorders>
              <w:top w:val="nil"/>
              <w:left w:val="nil"/>
              <w:bottom w:val="single" w:sz="4" w:space="0" w:color="auto"/>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p>
        </w:tc>
        <w:tc>
          <w:tcPr>
            <w:tcW w:w="0" w:type="auto"/>
            <w:tcBorders>
              <w:top w:val="nil"/>
              <w:left w:val="nil"/>
              <w:bottom w:val="single" w:sz="4" w:space="0" w:color="auto"/>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71,3*</w:t>
            </w:r>
          </w:p>
        </w:tc>
        <w:tc>
          <w:tcPr>
            <w:tcW w:w="0" w:type="auto"/>
            <w:tcBorders>
              <w:top w:val="nil"/>
              <w:left w:val="nil"/>
              <w:bottom w:val="single" w:sz="4" w:space="0" w:color="auto"/>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10,7</w:t>
            </w:r>
          </w:p>
        </w:tc>
        <w:tc>
          <w:tcPr>
            <w:tcW w:w="0" w:type="auto"/>
            <w:tcBorders>
              <w:top w:val="nil"/>
              <w:left w:val="nil"/>
              <w:bottom w:val="single" w:sz="4" w:space="0" w:color="auto"/>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p>
        </w:tc>
        <w:tc>
          <w:tcPr>
            <w:tcW w:w="0" w:type="auto"/>
            <w:tcBorders>
              <w:top w:val="nil"/>
              <w:left w:val="nil"/>
              <w:bottom w:val="single" w:sz="4" w:space="0" w:color="auto"/>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78,8*</w:t>
            </w:r>
          </w:p>
        </w:tc>
        <w:tc>
          <w:tcPr>
            <w:tcW w:w="0" w:type="auto"/>
            <w:tcBorders>
              <w:top w:val="nil"/>
              <w:left w:val="nil"/>
              <w:bottom w:val="single" w:sz="4" w:space="0" w:color="auto"/>
              <w:right w:val="nil"/>
            </w:tcBorders>
            <w:shd w:val="clear" w:color="000000" w:fill="FFFFFF"/>
            <w:noWrap/>
            <w:vAlign w:val="bottom"/>
          </w:tcPr>
          <w:p w:rsidR="00090B0A" w:rsidRPr="00090B0A" w:rsidRDefault="00090B0A" w:rsidP="00090B0A">
            <w:pPr>
              <w:spacing w:line="240" w:lineRule="auto"/>
              <w:jc w:val="center"/>
              <w:rPr>
                <w:rFonts w:ascii="Times New Roman" w:hAnsi="Times New Roman" w:cs="Times New Roman"/>
                <w:color w:val="000000"/>
                <w:lang w:eastAsia="es-ES_tradnl"/>
              </w:rPr>
            </w:pPr>
            <w:r w:rsidRPr="00090B0A">
              <w:rPr>
                <w:rFonts w:ascii="Times New Roman" w:hAnsi="Times New Roman" w:cs="Times New Roman"/>
                <w:color w:val="000000"/>
                <w:lang w:eastAsia="es-ES_tradnl"/>
              </w:rPr>
              <w:t>20,5</w:t>
            </w:r>
          </w:p>
        </w:tc>
      </w:tr>
    </w:tbl>
    <w:p w:rsidR="00090B0A" w:rsidRPr="0006796D" w:rsidRDefault="00090B0A" w:rsidP="00090B0A">
      <w:pPr>
        <w:spacing w:line="240" w:lineRule="auto"/>
        <w:jc w:val="center"/>
        <w:rPr>
          <w:rFonts w:ascii="Times New Roman" w:hAnsi="Times New Roman" w:cs="Times New Roman"/>
        </w:rPr>
      </w:pPr>
      <w:r w:rsidRPr="0047569C">
        <w:rPr>
          <w:rFonts w:ascii="Times New Roman" w:hAnsi="Times New Roman" w:cs="Times New Roman"/>
        </w:rPr>
        <w:t xml:space="preserve">Fuente: </w:t>
      </w:r>
      <w:r>
        <w:rPr>
          <w:rFonts w:ascii="Times New Roman" w:hAnsi="Times New Roman" w:cs="Times New Roman"/>
        </w:rPr>
        <w:t>Elaboración propia.</w:t>
      </w:r>
    </w:p>
    <w:p w:rsidR="000E0746" w:rsidRPr="000E0746" w:rsidRDefault="000E0746" w:rsidP="000E0746">
      <w:pPr>
        <w:spacing w:line="240" w:lineRule="auto"/>
        <w:ind w:firstLine="284"/>
        <w:jc w:val="both"/>
        <w:rPr>
          <w:rFonts w:ascii="Times New Roman" w:hAnsi="Times New Roman" w:cs="Times New Roman"/>
          <w:color w:val="000000"/>
        </w:rPr>
      </w:pPr>
      <w:r w:rsidRPr="000E0746">
        <w:rPr>
          <w:rFonts w:ascii="Times New Roman" w:hAnsi="Times New Roman" w:cs="Times New Roman"/>
          <w:color w:val="000000"/>
        </w:rPr>
        <w:t>Si atendemos ahora a la micro-agregación (</w:t>
      </w:r>
      <w:proofErr w:type="spellStart"/>
      <w:r w:rsidRPr="000E0746">
        <w:rPr>
          <w:rFonts w:ascii="Times New Roman" w:hAnsi="Times New Roman" w:cs="Times New Roman"/>
          <w:color w:val="000000"/>
        </w:rPr>
        <w:t>mAGS</w:t>
      </w:r>
      <w:proofErr w:type="spellEnd"/>
      <w:r w:rsidRPr="000E0746">
        <w:rPr>
          <w:rFonts w:ascii="Times New Roman" w:hAnsi="Times New Roman" w:cs="Times New Roman"/>
          <w:color w:val="000000"/>
        </w:rPr>
        <w:t xml:space="preserve"> &lt; 0,250 mm) en el conjunto control (C), los agregados muestran una mayor estabilidad estructural que en la fracción anterior que además, resulta ser independiente de la fecha de muestreo manteniéndose estable en el tiempo (Tabla 3). Así, los valores medidos para los </w:t>
      </w:r>
      <w:proofErr w:type="spellStart"/>
      <w:r w:rsidRPr="000E0746">
        <w:rPr>
          <w:rFonts w:ascii="Times New Roman" w:hAnsi="Times New Roman" w:cs="Times New Roman"/>
          <w:color w:val="000000"/>
        </w:rPr>
        <w:t>mAGS</w:t>
      </w:r>
      <w:proofErr w:type="spellEnd"/>
      <w:r w:rsidRPr="000E0746">
        <w:rPr>
          <w:rFonts w:ascii="Times New Roman" w:hAnsi="Times New Roman" w:cs="Times New Roman"/>
          <w:color w:val="000000"/>
        </w:rPr>
        <w:t xml:space="preserve"> fueron de  62,4±16,7%, 61,8±10,3%, 61,6±29% y 66,6±11,9%, para las los meses 6, 12, 18 y 24 tras la propuesta forestal, respectivamente.</w:t>
      </w:r>
    </w:p>
    <w:p w:rsidR="00090B0A" w:rsidRPr="00090B0A" w:rsidRDefault="00090B0A" w:rsidP="00090B0A">
      <w:pPr>
        <w:spacing w:line="240" w:lineRule="auto"/>
        <w:ind w:firstLine="284"/>
        <w:jc w:val="both"/>
        <w:rPr>
          <w:rFonts w:ascii="Times New Roman" w:hAnsi="Times New Roman" w:cs="Times New Roman"/>
          <w:color w:val="000000"/>
        </w:rPr>
      </w:pPr>
    </w:p>
    <w:p w:rsidR="00090B0A" w:rsidRDefault="00090B0A" w:rsidP="00B808B6">
      <w:pPr>
        <w:pStyle w:val="textonormal-AGE"/>
        <w:suppressAutoHyphens/>
        <w:spacing w:before="0" w:line="240" w:lineRule="auto"/>
        <w:ind w:firstLine="284"/>
        <w:rPr>
          <w:szCs w:val="22"/>
        </w:rPr>
      </w:pPr>
    </w:p>
    <w:p w:rsidR="000E0746" w:rsidRDefault="000E0746" w:rsidP="000E0746">
      <w:pPr>
        <w:pStyle w:val="textonormal-AGE"/>
        <w:suppressAutoHyphens/>
        <w:spacing w:before="0" w:line="240" w:lineRule="auto"/>
        <w:ind w:firstLine="0"/>
        <w:rPr>
          <w:szCs w:val="22"/>
        </w:rPr>
      </w:pPr>
    </w:p>
    <w:p w:rsidR="000E0746" w:rsidRDefault="000E0746" w:rsidP="00B808B6">
      <w:pPr>
        <w:pStyle w:val="textonormal-AGE"/>
        <w:suppressAutoHyphens/>
        <w:spacing w:before="0" w:line="240" w:lineRule="auto"/>
        <w:ind w:firstLine="284"/>
        <w:rPr>
          <w:szCs w:val="22"/>
        </w:rPr>
      </w:pPr>
    </w:p>
    <w:p w:rsidR="000E0746" w:rsidRDefault="000E0746" w:rsidP="000E0746">
      <w:pPr>
        <w:spacing w:after="0" w:line="240" w:lineRule="auto"/>
        <w:jc w:val="center"/>
        <w:rPr>
          <w:rFonts w:ascii="Times New Roman" w:hAnsi="Times New Roman" w:cs="Times New Roman"/>
        </w:rPr>
      </w:pPr>
      <w:r>
        <w:rPr>
          <w:rFonts w:ascii="Times New Roman" w:hAnsi="Times New Roman" w:cs="Times New Roman"/>
          <w:sz w:val="16"/>
          <w:szCs w:val="16"/>
        </w:rPr>
        <w:t>TABLA</w:t>
      </w:r>
      <w:r>
        <w:rPr>
          <w:rFonts w:ascii="Times New Roman" w:hAnsi="Times New Roman" w:cs="Times New Roman"/>
        </w:rPr>
        <w:t xml:space="preserve"> 3</w:t>
      </w:r>
    </w:p>
    <w:p w:rsidR="000E0746" w:rsidRDefault="000E0746" w:rsidP="000E0746">
      <w:pPr>
        <w:spacing w:after="0" w:line="240" w:lineRule="auto"/>
        <w:jc w:val="center"/>
        <w:rPr>
          <w:rFonts w:ascii="Times New Roman" w:hAnsi="Times New Roman" w:cs="Times New Roman"/>
        </w:rPr>
      </w:pPr>
      <w:r w:rsidRPr="007A5235">
        <w:rPr>
          <w:rFonts w:ascii="Times New Roman" w:hAnsi="Times New Roman" w:cs="Times New Roman"/>
        </w:rPr>
        <w:t xml:space="preserve">Porcentaje de </w:t>
      </w:r>
      <w:proofErr w:type="spellStart"/>
      <w:r w:rsidRPr="007A5235">
        <w:rPr>
          <w:rFonts w:ascii="Times New Roman" w:hAnsi="Times New Roman" w:cs="Times New Roman"/>
        </w:rPr>
        <w:t>microagregados</w:t>
      </w:r>
      <w:proofErr w:type="spellEnd"/>
      <w:r w:rsidRPr="007A5235">
        <w:rPr>
          <w:rFonts w:ascii="Times New Roman" w:hAnsi="Times New Roman" w:cs="Times New Roman"/>
        </w:rPr>
        <w:t xml:space="preserve"> (&lt; 0,250 mm) para los diferentes muestreos. Dónde: C, suelos reforestados y no emendados; SM, suelos enmendados con un </w:t>
      </w:r>
      <w:proofErr w:type="spellStart"/>
      <w:r w:rsidRPr="007A5235">
        <w:rPr>
          <w:rFonts w:ascii="Times New Roman" w:hAnsi="Times New Roman" w:cs="Times New Roman"/>
        </w:rPr>
        <w:t>mulch</w:t>
      </w:r>
      <w:proofErr w:type="spellEnd"/>
      <w:r w:rsidRPr="007A5235">
        <w:rPr>
          <w:rFonts w:ascii="Times New Roman" w:hAnsi="Times New Roman" w:cs="Times New Roman"/>
        </w:rPr>
        <w:t xml:space="preserve"> de poda; PM, suelos enmendados con un </w:t>
      </w:r>
      <w:proofErr w:type="spellStart"/>
      <w:r w:rsidRPr="007A5235">
        <w:rPr>
          <w:rFonts w:ascii="Times New Roman" w:hAnsi="Times New Roman" w:cs="Times New Roman"/>
        </w:rPr>
        <w:t>mulch</w:t>
      </w:r>
      <w:proofErr w:type="spellEnd"/>
      <w:r w:rsidRPr="007A5235">
        <w:rPr>
          <w:rFonts w:ascii="Times New Roman" w:hAnsi="Times New Roman" w:cs="Times New Roman"/>
        </w:rPr>
        <w:t xml:space="preserve"> d</w:t>
      </w:r>
      <w:r>
        <w:rPr>
          <w:rFonts w:ascii="Times New Roman" w:hAnsi="Times New Roman" w:cs="Times New Roman"/>
        </w:rPr>
        <w:t>e astillas de pino</w:t>
      </w:r>
      <w:r w:rsidRPr="007A5235">
        <w:rPr>
          <w:rFonts w:ascii="Times New Roman" w:hAnsi="Times New Roman" w:cs="Times New Roman"/>
        </w:rPr>
        <w:t>; Primavera 1, 6 meses después de la reforestación; Otoño1, 12 meses después de la reforestación; Primavera2, 18 meses después de la reforestación, Otoño2, 24 meses después de la reforestación. Los números marcados con un asterisco (*) representan la existencia de diferencias significativas (</w:t>
      </w:r>
      <w:r w:rsidRPr="007A5235">
        <w:rPr>
          <w:rFonts w:ascii="Times New Roman" w:hAnsi="Times New Roman" w:cs="Times New Roman"/>
          <w:i/>
        </w:rPr>
        <w:t>p-</w:t>
      </w:r>
      <w:r w:rsidRPr="007A5235">
        <w:rPr>
          <w:rFonts w:ascii="Times New Roman" w:hAnsi="Times New Roman" w:cs="Times New Roman"/>
        </w:rPr>
        <w:t>valor ≥ 0,05) entre los tratamientos y el control (C).</w:t>
      </w:r>
    </w:p>
    <w:p w:rsidR="000E0746" w:rsidRPr="003A259F" w:rsidRDefault="000E0746" w:rsidP="000E0746">
      <w:pPr>
        <w:spacing w:after="0" w:line="240" w:lineRule="auto"/>
        <w:jc w:val="center"/>
        <w:rPr>
          <w:rFonts w:ascii="Times New Roman" w:hAnsi="Times New Roman" w:cs="Times New Roman"/>
        </w:rPr>
      </w:pPr>
    </w:p>
    <w:tbl>
      <w:tblPr>
        <w:tblW w:w="8084" w:type="dxa"/>
        <w:jc w:val="center"/>
        <w:tblCellMar>
          <w:left w:w="70" w:type="dxa"/>
          <w:right w:w="70" w:type="dxa"/>
        </w:tblCellMar>
        <w:tblLook w:val="00A0" w:firstRow="1" w:lastRow="0" w:firstColumn="1" w:lastColumn="0" w:noHBand="0" w:noVBand="0"/>
      </w:tblPr>
      <w:tblGrid>
        <w:gridCol w:w="570"/>
        <w:gridCol w:w="585"/>
        <w:gridCol w:w="875"/>
        <w:gridCol w:w="675"/>
        <w:gridCol w:w="243"/>
        <w:gridCol w:w="875"/>
        <w:gridCol w:w="675"/>
        <w:gridCol w:w="243"/>
        <w:gridCol w:w="875"/>
        <w:gridCol w:w="675"/>
        <w:gridCol w:w="243"/>
        <w:gridCol w:w="875"/>
        <w:gridCol w:w="675"/>
      </w:tblGrid>
      <w:tr w:rsidR="000E0746" w:rsidRPr="000E0746" w:rsidTr="001E117B">
        <w:trPr>
          <w:trHeight w:val="409"/>
          <w:jc w:val="center"/>
        </w:trPr>
        <w:tc>
          <w:tcPr>
            <w:tcW w:w="0" w:type="auto"/>
            <w:tcBorders>
              <w:top w:val="single" w:sz="4" w:space="0" w:color="auto"/>
              <w:left w:val="nil"/>
              <w:bottom w:val="nil"/>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tcBorders>
              <w:top w:val="single" w:sz="4" w:space="0" w:color="auto"/>
              <w:left w:val="nil"/>
              <w:bottom w:val="nil"/>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gridSpan w:val="2"/>
            <w:tcBorders>
              <w:top w:val="single" w:sz="4" w:space="0" w:color="auto"/>
              <w:left w:val="nil"/>
              <w:bottom w:val="single" w:sz="4" w:space="0" w:color="auto"/>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Primavera1</w:t>
            </w:r>
          </w:p>
        </w:tc>
        <w:tc>
          <w:tcPr>
            <w:tcW w:w="0" w:type="auto"/>
            <w:tcBorders>
              <w:top w:val="single" w:sz="4" w:space="0" w:color="auto"/>
              <w:left w:val="nil"/>
              <w:bottom w:val="nil"/>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gridSpan w:val="2"/>
            <w:tcBorders>
              <w:top w:val="single" w:sz="4" w:space="0" w:color="auto"/>
              <w:left w:val="nil"/>
              <w:bottom w:val="single" w:sz="4" w:space="0" w:color="auto"/>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Otoño1</w:t>
            </w:r>
          </w:p>
        </w:tc>
        <w:tc>
          <w:tcPr>
            <w:tcW w:w="0" w:type="auto"/>
            <w:tcBorders>
              <w:top w:val="single" w:sz="4" w:space="0" w:color="auto"/>
              <w:left w:val="nil"/>
              <w:bottom w:val="nil"/>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gridSpan w:val="2"/>
            <w:tcBorders>
              <w:top w:val="single" w:sz="4" w:space="0" w:color="auto"/>
              <w:left w:val="nil"/>
              <w:bottom w:val="single" w:sz="4" w:space="0" w:color="auto"/>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Primavera2</w:t>
            </w:r>
          </w:p>
        </w:tc>
        <w:tc>
          <w:tcPr>
            <w:tcW w:w="0" w:type="auto"/>
            <w:tcBorders>
              <w:top w:val="single" w:sz="4" w:space="0" w:color="auto"/>
              <w:left w:val="nil"/>
              <w:bottom w:val="nil"/>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gridSpan w:val="2"/>
            <w:tcBorders>
              <w:top w:val="single" w:sz="4" w:space="0" w:color="auto"/>
              <w:left w:val="nil"/>
              <w:bottom w:val="single" w:sz="4" w:space="0" w:color="auto"/>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Otoño2</w:t>
            </w:r>
          </w:p>
        </w:tc>
      </w:tr>
      <w:tr w:rsidR="000E0746" w:rsidRPr="000E0746" w:rsidTr="001E117B">
        <w:trPr>
          <w:trHeight w:val="409"/>
          <w:jc w:val="center"/>
        </w:trPr>
        <w:tc>
          <w:tcPr>
            <w:tcW w:w="0" w:type="auto"/>
            <w:tcBorders>
              <w:top w:val="nil"/>
              <w:left w:val="nil"/>
              <w:bottom w:val="single" w:sz="4" w:space="0" w:color="auto"/>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Media</w:t>
            </w:r>
          </w:p>
        </w:tc>
        <w:tc>
          <w:tcPr>
            <w:tcW w:w="0" w:type="auto"/>
            <w:tcBorders>
              <w:top w:val="nil"/>
              <w:left w:val="nil"/>
              <w:bottom w:val="single" w:sz="4" w:space="0" w:color="auto"/>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SD±</w:t>
            </w:r>
          </w:p>
        </w:tc>
        <w:tc>
          <w:tcPr>
            <w:tcW w:w="0" w:type="auto"/>
            <w:tcBorders>
              <w:top w:val="nil"/>
              <w:left w:val="nil"/>
              <w:bottom w:val="single" w:sz="4" w:space="0" w:color="auto"/>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Media</w:t>
            </w:r>
          </w:p>
        </w:tc>
        <w:tc>
          <w:tcPr>
            <w:tcW w:w="0" w:type="auto"/>
            <w:tcBorders>
              <w:top w:val="nil"/>
              <w:left w:val="nil"/>
              <w:bottom w:val="single" w:sz="4" w:space="0" w:color="auto"/>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SD±</w:t>
            </w:r>
          </w:p>
        </w:tc>
        <w:tc>
          <w:tcPr>
            <w:tcW w:w="0" w:type="auto"/>
            <w:tcBorders>
              <w:top w:val="nil"/>
              <w:left w:val="nil"/>
              <w:bottom w:val="single" w:sz="4" w:space="0" w:color="auto"/>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Media</w:t>
            </w:r>
          </w:p>
        </w:tc>
        <w:tc>
          <w:tcPr>
            <w:tcW w:w="0" w:type="auto"/>
            <w:tcBorders>
              <w:top w:val="nil"/>
              <w:left w:val="nil"/>
              <w:bottom w:val="single" w:sz="4" w:space="0" w:color="auto"/>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SD±</w:t>
            </w:r>
          </w:p>
        </w:tc>
        <w:tc>
          <w:tcPr>
            <w:tcW w:w="0" w:type="auto"/>
            <w:tcBorders>
              <w:top w:val="nil"/>
              <w:left w:val="nil"/>
              <w:bottom w:val="single" w:sz="4" w:space="0" w:color="auto"/>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Media</w:t>
            </w:r>
          </w:p>
        </w:tc>
        <w:tc>
          <w:tcPr>
            <w:tcW w:w="0" w:type="auto"/>
            <w:tcBorders>
              <w:top w:val="nil"/>
              <w:left w:val="nil"/>
              <w:bottom w:val="single" w:sz="4" w:space="0" w:color="auto"/>
              <w:right w:val="nil"/>
            </w:tcBorders>
            <w:shd w:val="clear" w:color="000000" w:fill="FFFFFF"/>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SD±</w:t>
            </w:r>
          </w:p>
        </w:tc>
      </w:tr>
      <w:tr w:rsidR="000E0746" w:rsidRPr="000E0746" w:rsidTr="001E117B">
        <w:trPr>
          <w:trHeight w:val="330"/>
          <w:jc w:val="center"/>
        </w:trPr>
        <w:tc>
          <w:tcPr>
            <w:tcW w:w="0" w:type="auto"/>
            <w:tcBorders>
              <w:top w:val="single" w:sz="4" w:space="0" w:color="auto"/>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bCs/>
                <w:color w:val="000000"/>
                <w:lang w:eastAsia="es-ES_tradnl"/>
              </w:rPr>
            </w:pPr>
            <w:r w:rsidRPr="000E0746">
              <w:rPr>
                <w:rFonts w:ascii="Times New Roman" w:hAnsi="Times New Roman" w:cs="Times New Roman"/>
                <w:bCs/>
                <w:color w:val="000000"/>
                <w:lang w:eastAsia="es-ES_tradnl"/>
              </w:rPr>
              <w:t>C</w:t>
            </w:r>
          </w:p>
        </w:tc>
        <w:tc>
          <w:tcPr>
            <w:tcW w:w="0" w:type="auto"/>
            <w:tcBorders>
              <w:top w:val="single" w:sz="4" w:space="0" w:color="auto"/>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w:t>
            </w:r>
          </w:p>
        </w:tc>
        <w:tc>
          <w:tcPr>
            <w:tcW w:w="0" w:type="auto"/>
            <w:tcBorders>
              <w:top w:val="single" w:sz="4" w:space="0" w:color="auto"/>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62,4</w:t>
            </w:r>
          </w:p>
        </w:tc>
        <w:tc>
          <w:tcPr>
            <w:tcW w:w="0" w:type="auto"/>
            <w:tcBorders>
              <w:top w:val="single" w:sz="4" w:space="0" w:color="auto"/>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16,7</w:t>
            </w:r>
          </w:p>
        </w:tc>
        <w:tc>
          <w:tcPr>
            <w:tcW w:w="0" w:type="auto"/>
            <w:tcBorders>
              <w:top w:val="single" w:sz="4" w:space="0" w:color="auto"/>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tcBorders>
              <w:top w:val="single" w:sz="4" w:space="0" w:color="auto"/>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61,8</w:t>
            </w:r>
          </w:p>
        </w:tc>
        <w:tc>
          <w:tcPr>
            <w:tcW w:w="0" w:type="auto"/>
            <w:tcBorders>
              <w:top w:val="single" w:sz="4" w:space="0" w:color="auto"/>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10,3</w:t>
            </w:r>
          </w:p>
        </w:tc>
        <w:tc>
          <w:tcPr>
            <w:tcW w:w="0" w:type="auto"/>
            <w:tcBorders>
              <w:top w:val="single" w:sz="4" w:space="0" w:color="auto"/>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tcBorders>
              <w:top w:val="single" w:sz="4" w:space="0" w:color="auto"/>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61,6</w:t>
            </w:r>
          </w:p>
        </w:tc>
        <w:tc>
          <w:tcPr>
            <w:tcW w:w="0" w:type="auto"/>
            <w:tcBorders>
              <w:top w:val="single" w:sz="4" w:space="0" w:color="auto"/>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22,9</w:t>
            </w:r>
          </w:p>
        </w:tc>
        <w:tc>
          <w:tcPr>
            <w:tcW w:w="0" w:type="auto"/>
            <w:tcBorders>
              <w:top w:val="single" w:sz="4" w:space="0" w:color="auto"/>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tcBorders>
              <w:top w:val="single" w:sz="4" w:space="0" w:color="auto"/>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66,6</w:t>
            </w:r>
          </w:p>
        </w:tc>
        <w:tc>
          <w:tcPr>
            <w:tcW w:w="0" w:type="auto"/>
            <w:tcBorders>
              <w:top w:val="single" w:sz="4" w:space="0" w:color="auto"/>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11,9</w:t>
            </w:r>
          </w:p>
        </w:tc>
      </w:tr>
      <w:tr w:rsidR="000E0746" w:rsidRPr="000E0746" w:rsidTr="001E117B">
        <w:trPr>
          <w:trHeight w:val="314"/>
          <w:jc w:val="center"/>
        </w:trPr>
        <w:tc>
          <w:tcPr>
            <w:tcW w:w="0" w:type="auto"/>
            <w:tcBorders>
              <w:top w:val="nil"/>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bCs/>
                <w:color w:val="000000"/>
                <w:lang w:eastAsia="es-ES_tradnl"/>
              </w:rPr>
            </w:pPr>
            <w:r w:rsidRPr="000E0746">
              <w:rPr>
                <w:rFonts w:ascii="Times New Roman" w:hAnsi="Times New Roman" w:cs="Times New Roman"/>
                <w:bCs/>
                <w:color w:val="000000"/>
                <w:lang w:eastAsia="es-ES_tradnl"/>
              </w:rPr>
              <w:t>SM</w:t>
            </w:r>
          </w:p>
        </w:tc>
        <w:tc>
          <w:tcPr>
            <w:tcW w:w="0" w:type="auto"/>
            <w:tcBorders>
              <w:top w:val="nil"/>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w:t>
            </w:r>
          </w:p>
        </w:tc>
        <w:tc>
          <w:tcPr>
            <w:tcW w:w="0" w:type="auto"/>
            <w:tcBorders>
              <w:top w:val="nil"/>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69,3</w:t>
            </w:r>
          </w:p>
        </w:tc>
        <w:tc>
          <w:tcPr>
            <w:tcW w:w="0" w:type="auto"/>
            <w:tcBorders>
              <w:top w:val="nil"/>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16,9</w:t>
            </w:r>
          </w:p>
        </w:tc>
        <w:tc>
          <w:tcPr>
            <w:tcW w:w="0" w:type="auto"/>
            <w:tcBorders>
              <w:top w:val="nil"/>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tcBorders>
              <w:top w:val="nil"/>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70,0</w:t>
            </w:r>
          </w:p>
        </w:tc>
        <w:tc>
          <w:tcPr>
            <w:tcW w:w="0" w:type="auto"/>
            <w:tcBorders>
              <w:top w:val="nil"/>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3,6</w:t>
            </w:r>
          </w:p>
        </w:tc>
        <w:tc>
          <w:tcPr>
            <w:tcW w:w="0" w:type="auto"/>
            <w:tcBorders>
              <w:top w:val="nil"/>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tcBorders>
              <w:top w:val="nil"/>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77,5</w:t>
            </w:r>
          </w:p>
        </w:tc>
        <w:tc>
          <w:tcPr>
            <w:tcW w:w="0" w:type="auto"/>
            <w:tcBorders>
              <w:top w:val="nil"/>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13,6</w:t>
            </w:r>
          </w:p>
        </w:tc>
        <w:tc>
          <w:tcPr>
            <w:tcW w:w="0" w:type="auto"/>
            <w:tcBorders>
              <w:top w:val="nil"/>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tcBorders>
              <w:top w:val="nil"/>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69,7</w:t>
            </w:r>
          </w:p>
        </w:tc>
        <w:tc>
          <w:tcPr>
            <w:tcW w:w="0" w:type="auto"/>
            <w:tcBorders>
              <w:top w:val="nil"/>
              <w:left w:val="nil"/>
              <w:bottom w:val="nil"/>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10,0</w:t>
            </w:r>
          </w:p>
        </w:tc>
      </w:tr>
      <w:tr w:rsidR="000E0746" w:rsidRPr="000E0746" w:rsidTr="001E117B">
        <w:trPr>
          <w:trHeight w:val="314"/>
          <w:jc w:val="center"/>
        </w:trPr>
        <w:tc>
          <w:tcPr>
            <w:tcW w:w="0" w:type="auto"/>
            <w:tcBorders>
              <w:top w:val="nil"/>
              <w:left w:val="nil"/>
              <w:bottom w:val="single" w:sz="4" w:space="0" w:color="auto"/>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bCs/>
                <w:color w:val="000000"/>
                <w:lang w:eastAsia="es-ES_tradnl"/>
              </w:rPr>
            </w:pPr>
            <w:r w:rsidRPr="000E0746">
              <w:rPr>
                <w:rFonts w:ascii="Times New Roman" w:hAnsi="Times New Roman" w:cs="Times New Roman"/>
                <w:bCs/>
                <w:color w:val="000000"/>
                <w:lang w:eastAsia="es-ES_tradnl"/>
              </w:rPr>
              <w:t>PM</w:t>
            </w:r>
          </w:p>
        </w:tc>
        <w:tc>
          <w:tcPr>
            <w:tcW w:w="0" w:type="auto"/>
            <w:tcBorders>
              <w:top w:val="nil"/>
              <w:left w:val="nil"/>
              <w:bottom w:val="single" w:sz="4" w:space="0" w:color="auto"/>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w:t>
            </w:r>
          </w:p>
        </w:tc>
        <w:tc>
          <w:tcPr>
            <w:tcW w:w="0" w:type="auto"/>
            <w:tcBorders>
              <w:top w:val="nil"/>
              <w:left w:val="nil"/>
              <w:bottom w:val="single" w:sz="4" w:space="0" w:color="auto"/>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74,0</w:t>
            </w:r>
          </w:p>
        </w:tc>
        <w:tc>
          <w:tcPr>
            <w:tcW w:w="0" w:type="auto"/>
            <w:tcBorders>
              <w:top w:val="nil"/>
              <w:left w:val="nil"/>
              <w:bottom w:val="single" w:sz="4" w:space="0" w:color="auto"/>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13,4</w:t>
            </w:r>
          </w:p>
        </w:tc>
        <w:tc>
          <w:tcPr>
            <w:tcW w:w="0" w:type="auto"/>
            <w:tcBorders>
              <w:top w:val="nil"/>
              <w:left w:val="nil"/>
              <w:bottom w:val="single" w:sz="4" w:space="0" w:color="auto"/>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62,3</w:t>
            </w:r>
          </w:p>
        </w:tc>
        <w:tc>
          <w:tcPr>
            <w:tcW w:w="0" w:type="auto"/>
            <w:tcBorders>
              <w:top w:val="nil"/>
              <w:left w:val="nil"/>
              <w:bottom w:val="single" w:sz="4" w:space="0" w:color="auto"/>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22,1</w:t>
            </w:r>
          </w:p>
        </w:tc>
        <w:tc>
          <w:tcPr>
            <w:tcW w:w="0" w:type="auto"/>
            <w:tcBorders>
              <w:top w:val="nil"/>
              <w:left w:val="nil"/>
              <w:bottom w:val="single" w:sz="4" w:space="0" w:color="auto"/>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69,8</w:t>
            </w:r>
          </w:p>
        </w:tc>
        <w:tc>
          <w:tcPr>
            <w:tcW w:w="0" w:type="auto"/>
            <w:tcBorders>
              <w:top w:val="nil"/>
              <w:left w:val="nil"/>
              <w:bottom w:val="single" w:sz="4" w:space="0" w:color="auto"/>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33,0</w:t>
            </w:r>
          </w:p>
        </w:tc>
        <w:tc>
          <w:tcPr>
            <w:tcW w:w="0" w:type="auto"/>
            <w:tcBorders>
              <w:top w:val="nil"/>
              <w:left w:val="nil"/>
              <w:bottom w:val="single" w:sz="4" w:space="0" w:color="auto"/>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 </w:t>
            </w:r>
          </w:p>
        </w:tc>
        <w:tc>
          <w:tcPr>
            <w:tcW w:w="0" w:type="auto"/>
            <w:tcBorders>
              <w:top w:val="nil"/>
              <w:left w:val="nil"/>
              <w:bottom w:val="single" w:sz="4" w:space="0" w:color="auto"/>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73,3</w:t>
            </w:r>
          </w:p>
        </w:tc>
        <w:tc>
          <w:tcPr>
            <w:tcW w:w="0" w:type="auto"/>
            <w:tcBorders>
              <w:top w:val="nil"/>
              <w:left w:val="nil"/>
              <w:bottom w:val="single" w:sz="4" w:space="0" w:color="auto"/>
              <w:right w:val="nil"/>
            </w:tcBorders>
            <w:shd w:val="clear" w:color="000000" w:fill="FFFFFF"/>
            <w:noWrap/>
            <w:vAlign w:val="bottom"/>
          </w:tcPr>
          <w:p w:rsidR="000E0746" w:rsidRPr="000E0746" w:rsidRDefault="000E0746" w:rsidP="000E0746">
            <w:pPr>
              <w:spacing w:line="240" w:lineRule="auto"/>
              <w:jc w:val="center"/>
              <w:rPr>
                <w:rFonts w:ascii="Times New Roman" w:hAnsi="Times New Roman" w:cs="Times New Roman"/>
                <w:color w:val="000000"/>
                <w:lang w:eastAsia="es-ES_tradnl"/>
              </w:rPr>
            </w:pPr>
            <w:r w:rsidRPr="000E0746">
              <w:rPr>
                <w:rFonts w:ascii="Times New Roman" w:hAnsi="Times New Roman" w:cs="Times New Roman"/>
                <w:color w:val="000000"/>
                <w:lang w:eastAsia="es-ES_tradnl"/>
              </w:rPr>
              <w:t>14,3</w:t>
            </w:r>
          </w:p>
        </w:tc>
      </w:tr>
    </w:tbl>
    <w:p w:rsidR="000E0746" w:rsidRPr="008972D8" w:rsidRDefault="000E0746" w:rsidP="008972D8">
      <w:pPr>
        <w:spacing w:line="240" w:lineRule="auto"/>
        <w:jc w:val="center"/>
        <w:rPr>
          <w:rFonts w:ascii="Times New Roman" w:hAnsi="Times New Roman" w:cs="Times New Roman"/>
        </w:rPr>
      </w:pPr>
      <w:r w:rsidRPr="0047569C">
        <w:rPr>
          <w:rFonts w:ascii="Times New Roman" w:hAnsi="Times New Roman" w:cs="Times New Roman"/>
        </w:rPr>
        <w:t xml:space="preserve">Fuente: </w:t>
      </w:r>
      <w:r>
        <w:rPr>
          <w:rFonts w:ascii="Times New Roman" w:hAnsi="Times New Roman" w:cs="Times New Roman"/>
        </w:rPr>
        <w:t>Elaboración propia.</w:t>
      </w:r>
    </w:p>
    <w:p w:rsidR="008972D8" w:rsidRPr="008972D8" w:rsidRDefault="008972D8" w:rsidP="008972D8">
      <w:pPr>
        <w:pStyle w:val="ttulonivel3-AGE"/>
        <w:numPr>
          <w:ilvl w:val="2"/>
          <w:numId w:val="10"/>
        </w:numPr>
        <w:suppressAutoHyphens/>
      </w:pPr>
      <w:r w:rsidRPr="008972D8">
        <w:t>Estabilidad estructural en los suelos enmendados</w:t>
      </w:r>
    </w:p>
    <w:p w:rsidR="008972D8" w:rsidRDefault="008972D8" w:rsidP="008972D8">
      <w:pPr>
        <w:pStyle w:val="textonormal-AGE"/>
        <w:suppressAutoHyphens/>
        <w:spacing w:before="0" w:line="240" w:lineRule="auto"/>
        <w:ind w:firstLine="0"/>
        <w:rPr>
          <w:szCs w:val="22"/>
        </w:rPr>
      </w:pPr>
    </w:p>
    <w:p w:rsidR="008972D8" w:rsidRPr="008972D8" w:rsidRDefault="008972D8" w:rsidP="008972D8">
      <w:pPr>
        <w:spacing w:line="240" w:lineRule="auto"/>
        <w:ind w:firstLine="284"/>
        <w:contextualSpacing/>
        <w:jc w:val="both"/>
        <w:rPr>
          <w:rFonts w:ascii="Times New Roman" w:hAnsi="Times New Roman" w:cs="Times New Roman"/>
          <w:color w:val="000000"/>
        </w:rPr>
      </w:pPr>
      <w:r w:rsidRPr="008972D8">
        <w:rPr>
          <w:rFonts w:ascii="Times New Roman" w:hAnsi="Times New Roman" w:cs="Times New Roman"/>
          <w:color w:val="000000"/>
        </w:rPr>
        <w:t xml:space="preserve">Del análisis de los resultados (ANOVA) de estabilidad estructural para los conjuntos enmendados con bioresiduos tipo </w:t>
      </w:r>
      <w:proofErr w:type="spellStart"/>
      <w:r w:rsidRPr="008972D8">
        <w:rPr>
          <w:rFonts w:ascii="Times New Roman" w:hAnsi="Times New Roman" w:cs="Times New Roman"/>
          <w:color w:val="000000"/>
        </w:rPr>
        <w:t>mulch</w:t>
      </w:r>
      <w:proofErr w:type="spellEnd"/>
      <w:r w:rsidRPr="008972D8">
        <w:rPr>
          <w:rFonts w:ascii="Times New Roman" w:hAnsi="Times New Roman" w:cs="Times New Roman"/>
          <w:color w:val="000000"/>
        </w:rPr>
        <w:t xml:space="preserve"> de paja (SM) y poda (PM), se observaba un incremento significativo respecto a C, en la estabilidad de los MAGS 18 meses después de la adición de la enmiendas (</w:t>
      </w:r>
      <w:r w:rsidRPr="008972D8">
        <w:rPr>
          <w:rFonts w:ascii="Times New Roman" w:hAnsi="Times New Roman" w:cs="Times New Roman"/>
          <w:i/>
          <w:color w:val="000000"/>
        </w:rPr>
        <w:t>p</w:t>
      </w:r>
      <w:r w:rsidR="00FD50E9" w:rsidRPr="00FD50E9">
        <w:rPr>
          <w:rFonts w:ascii="Times New Roman" w:hAnsi="Times New Roman" w:cs="Times New Roman"/>
          <w:color w:val="000000"/>
        </w:rPr>
        <w:t>-valor</w:t>
      </w:r>
      <w:r w:rsidR="00FD50E9">
        <w:rPr>
          <w:rFonts w:ascii="Times New Roman" w:hAnsi="Times New Roman" w:cs="Times New Roman"/>
          <w:color w:val="000000"/>
        </w:rPr>
        <w:t xml:space="preserve"> ≥ 0,</w:t>
      </w:r>
      <w:r w:rsidRPr="008972D8">
        <w:rPr>
          <w:rFonts w:ascii="Times New Roman" w:hAnsi="Times New Roman" w:cs="Times New Roman"/>
          <w:color w:val="000000"/>
        </w:rPr>
        <w:t>05; Tabla 2). De este modo, al final del periodo de estudio, 24 meses después de la repoblación forestal, los valores medios medidos para los MAGS fueron 69,2±14,9% y 78,8±20,5% para los conjuntos SM y PM, respectivamente, frente al 22,4±6,3% registrado en los suelos reforestados y no enmendados (C). Por otro lado, respecto a la fracción de MAGS, no se han encontrado diferencias significativas entre los tratamientos (Tabla 2).</w:t>
      </w:r>
    </w:p>
    <w:p w:rsidR="008972D8" w:rsidRDefault="008972D8" w:rsidP="008972D8">
      <w:pPr>
        <w:spacing w:line="240" w:lineRule="auto"/>
        <w:ind w:firstLine="284"/>
        <w:contextualSpacing/>
        <w:jc w:val="both"/>
        <w:rPr>
          <w:rFonts w:ascii="Times New Roman" w:hAnsi="Times New Roman" w:cs="Times New Roman"/>
          <w:color w:val="000000"/>
        </w:rPr>
      </w:pPr>
      <w:r w:rsidRPr="008972D8">
        <w:rPr>
          <w:rFonts w:ascii="Times New Roman" w:hAnsi="Times New Roman" w:cs="Times New Roman"/>
          <w:color w:val="000000"/>
        </w:rPr>
        <w:t xml:space="preserve">Relativo a la fracción de </w:t>
      </w:r>
      <w:proofErr w:type="spellStart"/>
      <w:r w:rsidRPr="008972D8">
        <w:rPr>
          <w:rFonts w:ascii="Times New Roman" w:hAnsi="Times New Roman" w:cs="Times New Roman"/>
          <w:color w:val="000000"/>
        </w:rPr>
        <w:t>mAGS</w:t>
      </w:r>
      <w:proofErr w:type="spellEnd"/>
      <w:r w:rsidRPr="008972D8">
        <w:rPr>
          <w:rFonts w:ascii="Times New Roman" w:hAnsi="Times New Roman" w:cs="Times New Roman"/>
          <w:color w:val="000000"/>
        </w:rPr>
        <w:t xml:space="preserve"> para los suelos enmendados, no se han encontrado diferencias significativas para ninguno de los muestreos realizados entre los tratamientos SM y PM respecto al conjunto C (</w:t>
      </w:r>
      <w:r w:rsidRPr="008972D8">
        <w:rPr>
          <w:rFonts w:ascii="Times New Roman" w:hAnsi="Times New Roman" w:cs="Times New Roman"/>
          <w:i/>
          <w:color w:val="000000"/>
        </w:rPr>
        <w:t>p</w:t>
      </w:r>
      <w:r w:rsidR="00FD50E9" w:rsidRPr="00FD50E9">
        <w:rPr>
          <w:rFonts w:ascii="Times New Roman" w:hAnsi="Times New Roman" w:cs="Times New Roman"/>
          <w:color w:val="000000"/>
        </w:rPr>
        <w:t>-valor</w:t>
      </w:r>
      <w:r w:rsidRPr="008972D8">
        <w:rPr>
          <w:rFonts w:ascii="Times New Roman" w:hAnsi="Times New Roman" w:cs="Times New Roman"/>
          <w:i/>
          <w:color w:val="000000"/>
        </w:rPr>
        <w:t xml:space="preserve"> </w:t>
      </w:r>
      <w:r w:rsidR="00FD50E9">
        <w:rPr>
          <w:rFonts w:ascii="Times New Roman" w:hAnsi="Times New Roman" w:cs="Times New Roman"/>
          <w:color w:val="000000"/>
        </w:rPr>
        <w:t>&lt; 0,</w:t>
      </w:r>
      <w:r w:rsidRPr="008972D8">
        <w:rPr>
          <w:rFonts w:ascii="Times New Roman" w:hAnsi="Times New Roman" w:cs="Times New Roman"/>
          <w:color w:val="000000"/>
        </w:rPr>
        <w:t xml:space="preserve">05; Tabla 3). Tampoco se observan diferencias significativas entre los tratamientos SM y PM. Así, al final del periodo de estudio los valores medidos para los </w:t>
      </w:r>
      <w:proofErr w:type="spellStart"/>
      <w:r w:rsidRPr="008972D8">
        <w:rPr>
          <w:rFonts w:ascii="Times New Roman" w:hAnsi="Times New Roman" w:cs="Times New Roman"/>
          <w:color w:val="000000"/>
        </w:rPr>
        <w:t>mAGS</w:t>
      </w:r>
      <w:proofErr w:type="spellEnd"/>
      <w:r w:rsidRPr="008972D8">
        <w:rPr>
          <w:rFonts w:ascii="Times New Roman" w:hAnsi="Times New Roman" w:cs="Times New Roman"/>
          <w:color w:val="000000"/>
        </w:rPr>
        <w:t xml:space="preserve"> fueron 69,7±10,0% y 73,3±14,3% para los conjuntos SM y PM, respectivamente, frente al 66,6±11,9% registrado en los suelos control.</w:t>
      </w:r>
    </w:p>
    <w:p w:rsidR="00FD50E9" w:rsidRPr="008972D8" w:rsidRDefault="00FD50E9" w:rsidP="008972D8">
      <w:pPr>
        <w:spacing w:line="240" w:lineRule="auto"/>
        <w:ind w:firstLine="284"/>
        <w:contextualSpacing/>
        <w:jc w:val="both"/>
        <w:rPr>
          <w:rFonts w:ascii="Times New Roman" w:hAnsi="Times New Roman" w:cs="Times New Roman"/>
          <w:color w:val="000000"/>
        </w:rPr>
      </w:pPr>
    </w:p>
    <w:p w:rsidR="00FD50E9" w:rsidRPr="00FD50E9" w:rsidRDefault="00FD50E9" w:rsidP="00FD50E9">
      <w:pPr>
        <w:pStyle w:val="Prrafodelista"/>
        <w:numPr>
          <w:ilvl w:val="1"/>
          <w:numId w:val="7"/>
        </w:numPr>
        <w:spacing w:line="240" w:lineRule="auto"/>
        <w:jc w:val="both"/>
        <w:rPr>
          <w:rFonts w:ascii="Times New Roman" w:hAnsi="Times New Roman" w:cs="Times New Roman"/>
          <w:caps/>
        </w:rPr>
      </w:pPr>
      <w:r w:rsidRPr="00FD50E9">
        <w:rPr>
          <w:rFonts w:ascii="Times New Roman" w:hAnsi="Times New Roman" w:cs="Times New Roman"/>
          <w:caps/>
        </w:rPr>
        <w:t>Efecto de los acolchados en la conductividad hidráulica no saturada</w:t>
      </w:r>
    </w:p>
    <w:p w:rsidR="00FD50E9" w:rsidRPr="00FD50E9" w:rsidRDefault="00FD50E9" w:rsidP="00FD50E9">
      <w:pPr>
        <w:spacing w:line="240" w:lineRule="auto"/>
        <w:ind w:firstLine="284"/>
        <w:jc w:val="both"/>
        <w:rPr>
          <w:rFonts w:ascii="Times New Roman" w:hAnsi="Times New Roman" w:cs="Times New Roman"/>
        </w:rPr>
      </w:pPr>
      <w:r w:rsidRPr="00FD50E9">
        <w:rPr>
          <w:rFonts w:ascii="Times New Roman" w:hAnsi="Times New Roman" w:cs="Times New Roman"/>
        </w:rPr>
        <w:t>En función de la succión analizada</w:t>
      </w:r>
      <w:r w:rsidRPr="00FD50E9">
        <w:rPr>
          <w:rFonts w:ascii="Times New Roman" w:hAnsi="Times New Roman" w:cs="Times New Roman"/>
          <w:b/>
        </w:rPr>
        <w:t xml:space="preserve">, </w:t>
      </w:r>
      <w:r w:rsidRPr="00FD50E9">
        <w:rPr>
          <w:rFonts w:ascii="Times New Roman" w:hAnsi="Times New Roman" w:cs="Times New Roman"/>
        </w:rPr>
        <w:t xml:space="preserve">los resultados medios para la </w:t>
      </w:r>
      <w:proofErr w:type="spellStart"/>
      <w:r w:rsidRPr="00FD50E9">
        <w:rPr>
          <w:rFonts w:ascii="Times New Roman" w:hAnsi="Times New Roman" w:cs="Times New Roman"/>
        </w:rPr>
        <w:t>KiSat</w:t>
      </w:r>
      <w:proofErr w:type="spellEnd"/>
      <w:r w:rsidRPr="00FD50E9">
        <w:rPr>
          <w:rFonts w:ascii="Times New Roman" w:hAnsi="Times New Roman" w:cs="Times New Roman"/>
        </w:rPr>
        <w:t xml:space="preserve"> muestran cierta variabilidad que además, es dependiente del manejo introducido al suelo (Tablas 4 y 5). En términos generales, las tasas de infiltración medidas para los tratamientos SM y PM, fueron siempre superiores a la condición control (C). Además, para las diferentes campañas de muestreo, cuando se comparaban las diferencias obtenidas entre tratamientos, los valores absolutos también reflejaban la variabilidad descrita anteriormente, ya que las diferencias se hacían manifiestas con independencia de que el test fuese realizado en condiciones de suelo seco o húmedo (Tablas 4 y 5).</w:t>
      </w:r>
    </w:p>
    <w:p w:rsidR="00FD50E9" w:rsidRDefault="00FD50E9" w:rsidP="00FD50E9">
      <w:pPr>
        <w:spacing w:after="0" w:line="240" w:lineRule="auto"/>
        <w:jc w:val="center"/>
        <w:rPr>
          <w:rFonts w:ascii="Times New Roman" w:hAnsi="Times New Roman" w:cs="Times New Roman"/>
        </w:rPr>
      </w:pPr>
      <w:r>
        <w:rPr>
          <w:rFonts w:ascii="Times New Roman" w:hAnsi="Times New Roman" w:cs="Times New Roman"/>
          <w:sz w:val="16"/>
          <w:szCs w:val="16"/>
        </w:rPr>
        <w:t>TABLA</w:t>
      </w:r>
      <w:r>
        <w:rPr>
          <w:rFonts w:ascii="Times New Roman" w:hAnsi="Times New Roman" w:cs="Times New Roman"/>
        </w:rPr>
        <w:t xml:space="preserve"> 4</w:t>
      </w:r>
    </w:p>
    <w:p w:rsidR="00FD50E9" w:rsidRDefault="00FD50E9" w:rsidP="00FD50E9">
      <w:pPr>
        <w:spacing w:line="240" w:lineRule="auto"/>
        <w:rPr>
          <w:rFonts w:ascii="Times New Roman" w:hAnsi="Times New Roman" w:cs="Times New Roman"/>
        </w:rPr>
      </w:pPr>
    </w:p>
    <w:p w:rsidR="00FD50E9" w:rsidRPr="00FD50E9" w:rsidRDefault="00FD50E9" w:rsidP="00FD50E9">
      <w:pPr>
        <w:spacing w:line="240" w:lineRule="auto"/>
        <w:jc w:val="center"/>
        <w:rPr>
          <w:rFonts w:ascii="Times New Roman" w:hAnsi="Times New Roman" w:cs="Times New Roman"/>
        </w:rPr>
      </w:pPr>
      <w:r w:rsidRPr="00FD50E9">
        <w:rPr>
          <w:rFonts w:ascii="Times New Roman" w:hAnsi="Times New Roman" w:cs="Times New Roman"/>
        </w:rPr>
        <w:lastRenderedPageBreak/>
        <w:t xml:space="preserve"> Resultados medios para la conductividad hidráulica (cm h</w:t>
      </w:r>
      <w:r w:rsidRPr="00FD50E9">
        <w:rPr>
          <w:rFonts w:ascii="Times New Roman" w:hAnsi="Times New Roman" w:cs="Times New Roman"/>
          <w:vertAlign w:val="superscript"/>
        </w:rPr>
        <w:t>-1</w:t>
      </w:r>
      <w:r w:rsidRPr="00FD50E9">
        <w:rPr>
          <w:rFonts w:ascii="Times New Roman" w:hAnsi="Times New Roman" w:cs="Times New Roman"/>
        </w:rPr>
        <w:t xml:space="preserve">)  en condiciones de suelo seco (estación seca del año 1, 12 meses después de la reforestación) para las tres succiones medidas (-0,5; -2,0 y -6,0 cm para macro, meso y </w:t>
      </w:r>
      <w:proofErr w:type="spellStart"/>
      <w:r w:rsidRPr="00FD50E9">
        <w:rPr>
          <w:rFonts w:ascii="Times New Roman" w:hAnsi="Times New Roman" w:cs="Times New Roman"/>
        </w:rPr>
        <w:t>microporos</w:t>
      </w:r>
      <w:proofErr w:type="spellEnd"/>
      <w:r w:rsidRPr="00FD50E9">
        <w:rPr>
          <w:rFonts w:ascii="Times New Roman" w:hAnsi="Times New Roman" w:cs="Times New Roman"/>
        </w:rPr>
        <w:t xml:space="preserve">, respectivamente). Dónde: C, suelos reforestados y no emendados; SM, suelos enmendados con un </w:t>
      </w:r>
      <w:proofErr w:type="spellStart"/>
      <w:r w:rsidRPr="00FD50E9">
        <w:rPr>
          <w:rFonts w:ascii="Times New Roman" w:hAnsi="Times New Roman" w:cs="Times New Roman"/>
        </w:rPr>
        <w:t>mulch</w:t>
      </w:r>
      <w:proofErr w:type="spellEnd"/>
      <w:r w:rsidRPr="00FD50E9">
        <w:rPr>
          <w:rFonts w:ascii="Times New Roman" w:hAnsi="Times New Roman" w:cs="Times New Roman"/>
        </w:rPr>
        <w:t xml:space="preserve"> de poda; PM, suelos enmendados con un </w:t>
      </w:r>
      <w:proofErr w:type="spellStart"/>
      <w:r w:rsidRPr="00FD50E9">
        <w:rPr>
          <w:rFonts w:ascii="Times New Roman" w:hAnsi="Times New Roman" w:cs="Times New Roman"/>
        </w:rPr>
        <w:t>mulch</w:t>
      </w:r>
      <w:proofErr w:type="spellEnd"/>
      <w:r w:rsidRPr="00FD50E9">
        <w:rPr>
          <w:rFonts w:ascii="Times New Roman" w:hAnsi="Times New Roman" w:cs="Times New Roman"/>
        </w:rPr>
        <w:t xml:space="preserve"> d</w:t>
      </w:r>
      <w:r>
        <w:rPr>
          <w:rFonts w:ascii="Times New Roman" w:hAnsi="Times New Roman" w:cs="Times New Roman"/>
        </w:rPr>
        <w:t>e astillas de pino</w:t>
      </w:r>
      <w:r w:rsidRPr="00FD50E9">
        <w:rPr>
          <w:rFonts w:ascii="Times New Roman" w:hAnsi="Times New Roman" w:cs="Times New Roman"/>
        </w:rPr>
        <w:t>; Primavera 1, 6 meses después de la reforestación; Otoño1, 12 meses después de la reforestación; Primavera2, 18 meses después de la reforestación, Otoño2, 24 meses después de la reforestación; CV%, coeficiente de variación; H%, porcentaje de humedad del suelo a 5 cm de profundidad en el momento de la prueba; n, número de repeticiones para cada una de las succiones. Los números marcados con un asterisco (*) representan la existencia de diferencias significativas (</w:t>
      </w:r>
      <w:r w:rsidRPr="00FD50E9">
        <w:rPr>
          <w:rFonts w:ascii="Times New Roman" w:hAnsi="Times New Roman" w:cs="Times New Roman"/>
          <w:i/>
        </w:rPr>
        <w:t>p</w:t>
      </w:r>
      <w:r w:rsidRPr="00FD50E9">
        <w:rPr>
          <w:rFonts w:ascii="Times New Roman" w:hAnsi="Times New Roman" w:cs="Times New Roman"/>
        </w:rPr>
        <w:t>-valor ≥ 0,05) entre los tratamientos y el control (C).</w:t>
      </w:r>
    </w:p>
    <w:tbl>
      <w:tblPr>
        <w:tblW w:w="5000" w:type="pct"/>
        <w:tblCellMar>
          <w:left w:w="70" w:type="dxa"/>
          <w:right w:w="70" w:type="dxa"/>
        </w:tblCellMar>
        <w:tblLook w:val="00A0" w:firstRow="1" w:lastRow="0" w:firstColumn="1" w:lastColumn="0" w:noHBand="0" w:noVBand="0"/>
      </w:tblPr>
      <w:tblGrid>
        <w:gridCol w:w="1370"/>
        <w:gridCol w:w="729"/>
        <w:gridCol w:w="856"/>
        <w:gridCol w:w="951"/>
        <w:gridCol w:w="842"/>
        <w:gridCol w:w="230"/>
        <w:gridCol w:w="840"/>
        <w:gridCol w:w="745"/>
        <w:gridCol w:w="293"/>
        <w:gridCol w:w="874"/>
        <w:gridCol w:w="774"/>
      </w:tblGrid>
      <w:tr w:rsidR="00FD50E9" w:rsidRPr="00FD50E9" w:rsidTr="001E117B">
        <w:trPr>
          <w:trHeight w:val="325"/>
        </w:trPr>
        <w:tc>
          <w:tcPr>
            <w:tcW w:w="806" w:type="pct"/>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429" w:type="pct"/>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503" w:type="pct"/>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1054" w:type="pct"/>
            <w:gridSpan w:val="2"/>
            <w:tcBorders>
              <w:top w:val="single" w:sz="4" w:space="0" w:color="auto"/>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-0,5 cm</w:t>
            </w:r>
          </w:p>
        </w:tc>
        <w:tc>
          <w:tcPr>
            <w:tcW w:w="135" w:type="pct"/>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932" w:type="pct"/>
            <w:gridSpan w:val="2"/>
            <w:tcBorders>
              <w:top w:val="single" w:sz="4" w:space="0" w:color="auto"/>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-2,0 cm</w:t>
            </w:r>
          </w:p>
        </w:tc>
        <w:tc>
          <w:tcPr>
            <w:tcW w:w="172" w:type="pct"/>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969" w:type="pct"/>
            <w:gridSpan w:val="2"/>
            <w:tcBorders>
              <w:top w:val="single" w:sz="4" w:space="0" w:color="auto"/>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xml:space="preserve"> -6,0 cm</w:t>
            </w:r>
          </w:p>
        </w:tc>
      </w:tr>
      <w:tr w:rsidR="00FD50E9" w:rsidRPr="00FD50E9" w:rsidTr="001E117B">
        <w:trPr>
          <w:trHeight w:val="325"/>
        </w:trPr>
        <w:tc>
          <w:tcPr>
            <w:tcW w:w="806"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Tratamiento</w:t>
            </w:r>
          </w:p>
        </w:tc>
        <w:tc>
          <w:tcPr>
            <w:tcW w:w="429"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n</w:t>
            </w:r>
          </w:p>
        </w:tc>
        <w:tc>
          <w:tcPr>
            <w:tcW w:w="503"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H (%)</w:t>
            </w:r>
          </w:p>
        </w:tc>
        <w:tc>
          <w:tcPr>
            <w:tcW w:w="559"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Media</w:t>
            </w:r>
          </w:p>
        </w:tc>
        <w:tc>
          <w:tcPr>
            <w:tcW w:w="495"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CV%</w:t>
            </w:r>
          </w:p>
        </w:tc>
        <w:tc>
          <w:tcPr>
            <w:tcW w:w="135"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494"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Media</w:t>
            </w:r>
          </w:p>
        </w:tc>
        <w:tc>
          <w:tcPr>
            <w:tcW w:w="438"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SD±</w:t>
            </w:r>
          </w:p>
        </w:tc>
        <w:tc>
          <w:tcPr>
            <w:tcW w:w="172"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514"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Media</w:t>
            </w:r>
          </w:p>
        </w:tc>
        <w:tc>
          <w:tcPr>
            <w:tcW w:w="455"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SD±</w:t>
            </w:r>
          </w:p>
        </w:tc>
      </w:tr>
      <w:tr w:rsidR="00FD50E9" w:rsidRPr="00FD50E9" w:rsidTr="001E117B">
        <w:trPr>
          <w:trHeight w:val="325"/>
        </w:trPr>
        <w:tc>
          <w:tcPr>
            <w:tcW w:w="806" w:type="pct"/>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C</w:t>
            </w:r>
          </w:p>
        </w:tc>
        <w:tc>
          <w:tcPr>
            <w:tcW w:w="429" w:type="pct"/>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4</w:t>
            </w:r>
          </w:p>
        </w:tc>
        <w:tc>
          <w:tcPr>
            <w:tcW w:w="503" w:type="pct"/>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3,1</w:t>
            </w:r>
          </w:p>
        </w:tc>
        <w:tc>
          <w:tcPr>
            <w:tcW w:w="559" w:type="pct"/>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0,59</w:t>
            </w:r>
          </w:p>
        </w:tc>
        <w:tc>
          <w:tcPr>
            <w:tcW w:w="495" w:type="pct"/>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14,04</w:t>
            </w:r>
          </w:p>
        </w:tc>
        <w:tc>
          <w:tcPr>
            <w:tcW w:w="135" w:type="pct"/>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494" w:type="pct"/>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0,34</w:t>
            </w:r>
          </w:p>
        </w:tc>
        <w:tc>
          <w:tcPr>
            <w:tcW w:w="438" w:type="pct"/>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19,15</w:t>
            </w:r>
          </w:p>
        </w:tc>
        <w:tc>
          <w:tcPr>
            <w:tcW w:w="172" w:type="pct"/>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514" w:type="pct"/>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0,27</w:t>
            </w:r>
          </w:p>
        </w:tc>
        <w:tc>
          <w:tcPr>
            <w:tcW w:w="455" w:type="pct"/>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22,46</w:t>
            </w:r>
          </w:p>
        </w:tc>
      </w:tr>
      <w:tr w:rsidR="00FD50E9" w:rsidRPr="00FD50E9" w:rsidTr="001E117B">
        <w:trPr>
          <w:trHeight w:val="309"/>
        </w:trPr>
        <w:tc>
          <w:tcPr>
            <w:tcW w:w="806" w:type="pct"/>
            <w:tcBorders>
              <w:top w:val="nil"/>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SM</w:t>
            </w:r>
          </w:p>
        </w:tc>
        <w:tc>
          <w:tcPr>
            <w:tcW w:w="429" w:type="pct"/>
            <w:tcBorders>
              <w:top w:val="nil"/>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4</w:t>
            </w:r>
          </w:p>
        </w:tc>
        <w:tc>
          <w:tcPr>
            <w:tcW w:w="503" w:type="pct"/>
            <w:tcBorders>
              <w:top w:val="nil"/>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3,8</w:t>
            </w:r>
          </w:p>
        </w:tc>
        <w:tc>
          <w:tcPr>
            <w:tcW w:w="559" w:type="pct"/>
            <w:tcBorders>
              <w:top w:val="nil"/>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3,40*</w:t>
            </w:r>
          </w:p>
        </w:tc>
        <w:tc>
          <w:tcPr>
            <w:tcW w:w="495" w:type="pct"/>
            <w:tcBorders>
              <w:top w:val="nil"/>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35,45</w:t>
            </w:r>
          </w:p>
        </w:tc>
        <w:tc>
          <w:tcPr>
            <w:tcW w:w="135" w:type="pct"/>
            <w:tcBorders>
              <w:top w:val="nil"/>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494" w:type="pct"/>
            <w:tcBorders>
              <w:top w:val="nil"/>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1,20</w:t>
            </w:r>
          </w:p>
        </w:tc>
        <w:tc>
          <w:tcPr>
            <w:tcW w:w="438" w:type="pct"/>
            <w:tcBorders>
              <w:top w:val="nil"/>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59,20</w:t>
            </w:r>
          </w:p>
        </w:tc>
        <w:tc>
          <w:tcPr>
            <w:tcW w:w="172" w:type="pct"/>
            <w:tcBorders>
              <w:top w:val="nil"/>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514" w:type="pct"/>
            <w:tcBorders>
              <w:top w:val="nil"/>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0,60</w:t>
            </w:r>
          </w:p>
        </w:tc>
        <w:tc>
          <w:tcPr>
            <w:tcW w:w="455" w:type="pct"/>
            <w:tcBorders>
              <w:top w:val="nil"/>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49,06</w:t>
            </w:r>
          </w:p>
        </w:tc>
      </w:tr>
      <w:tr w:rsidR="00FD50E9" w:rsidRPr="00FD50E9" w:rsidTr="001E117B">
        <w:trPr>
          <w:trHeight w:val="309"/>
        </w:trPr>
        <w:tc>
          <w:tcPr>
            <w:tcW w:w="806"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PM</w:t>
            </w:r>
          </w:p>
        </w:tc>
        <w:tc>
          <w:tcPr>
            <w:tcW w:w="429"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4</w:t>
            </w:r>
          </w:p>
        </w:tc>
        <w:tc>
          <w:tcPr>
            <w:tcW w:w="503"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3,6</w:t>
            </w:r>
          </w:p>
        </w:tc>
        <w:tc>
          <w:tcPr>
            <w:tcW w:w="559"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2,72*</w:t>
            </w:r>
          </w:p>
        </w:tc>
        <w:tc>
          <w:tcPr>
            <w:tcW w:w="495"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33,69</w:t>
            </w:r>
          </w:p>
        </w:tc>
        <w:tc>
          <w:tcPr>
            <w:tcW w:w="135"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494"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2,21*</w:t>
            </w:r>
          </w:p>
        </w:tc>
        <w:tc>
          <w:tcPr>
            <w:tcW w:w="438"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21,89</w:t>
            </w:r>
          </w:p>
        </w:tc>
        <w:tc>
          <w:tcPr>
            <w:tcW w:w="172"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514"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0,72</w:t>
            </w:r>
          </w:p>
        </w:tc>
        <w:tc>
          <w:tcPr>
            <w:tcW w:w="455" w:type="pct"/>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42,64</w:t>
            </w:r>
          </w:p>
        </w:tc>
      </w:tr>
    </w:tbl>
    <w:p w:rsidR="00FD50E9" w:rsidRPr="00FD50E9" w:rsidRDefault="00FD50E9" w:rsidP="00FD50E9">
      <w:pPr>
        <w:spacing w:line="240" w:lineRule="auto"/>
        <w:jc w:val="center"/>
        <w:rPr>
          <w:rFonts w:ascii="Times New Roman" w:hAnsi="Times New Roman" w:cs="Times New Roman"/>
        </w:rPr>
      </w:pPr>
      <w:r w:rsidRPr="0047569C">
        <w:rPr>
          <w:rFonts w:ascii="Times New Roman" w:hAnsi="Times New Roman" w:cs="Times New Roman"/>
        </w:rPr>
        <w:t xml:space="preserve">Fuente: </w:t>
      </w:r>
      <w:r>
        <w:rPr>
          <w:rFonts w:ascii="Times New Roman" w:hAnsi="Times New Roman" w:cs="Times New Roman"/>
        </w:rPr>
        <w:t>Elaboración propia.</w:t>
      </w:r>
    </w:p>
    <w:p w:rsidR="00FD50E9" w:rsidRDefault="00FD50E9" w:rsidP="00FD50E9">
      <w:pPr>
        <w:spacing w:line="240" w:lineRule="auto"/>
        <w:ind w:firstLine="284"/>
        <w:jc w:val="both"/>
        <w:rPr>
          <w:rFonts w:ascii="Times New Roman" w:hAnsi="Times New Roman" w:cs="Times New Roman"/>
        </w:rPr>
      </w:pPr>
      <w:r w:rsidRPr="00FD50E9">
        <w:rPr>
          <w:rFonts w:ascii="Times New Roman" w:hAnsi="Times New Roman" w:cs="Times New Roman"/>
        </w:rPr>
        <w:t xml:space="preserve">En los suelos enmendados con un </w:t>
      </w:r>
      <w:proofErr w:type="spellStart"/>
      <w:r w:rsidRPr="00FD50E9">
        <w:rPr>
          <w:rFonts w:ascii="Times New Roman" w:hAnsi="Times New Roman" w:cs="Times New Roman"/>
        </w:rPr>
        <w:t>mulch</w:t>
      </w:r>
      <w:proofErr w:type="spellEnd"/>
      <w:r w:rsidRPr="00FD50E9">
        <w:rPr>
          <w:rFonts w:ascii="Times New Roman" w:hAnsi="Times New Roman" w:cs="Times New Roman"/>
        </w:rPr>
        <w:t xml:space="preserve"> de paja (SM) esta circunstancia se daba a cualquier tensión de succión (Tabla 4 y 5). Sin embargo, el coeficiente de variación (CV%) indicó una considerable variabilidad en los resultados, especialmente, en condiciones de suelo seco y a las succiones de -2,0 cm. y -6,0 cm (Tabla 4). En esta línea, los resultados del test de </w:t>
      </w:r>
      <w:proofErr w:type="spellStart"/>
      <w:r w:rsidRPr="00FD50E9">
        <w:rPr>
          <w:rFonts w:ascii="Times New Roman" w:hAnsi="Times New Roman" w:cs="Times New Roman"/>
        </w:rPr>
        <w:t>Tukey</w:t>
      </w:r>
      <w:proofErr w:type="spellEnd"/>
      <w:r w:rsidRPr="00FD50E9">
        <w:rPr>
          <w:rFonts w:ascii="Times New Roman" w:hAnsi="Times New Roman" w:cs="Times New Roman"/>
        </w:rPr>
        <w:t xml:space="preserve"> para el conjunto SM mostraron que únicamente existían diferencias significativas con los suelos reforestados y no enmendados (C) para la succión de -0,5 cm (</w:t>
      </w:r>
      <w:r w:rsidRPr="00FD50E9">
        <w:rPr>
          <w:rFonts w:ascii="Times New Roman" w:hAnsi="Times New Roman" w:cs="Times New Roman"/>
          <w:i/>
        </w:rPr>
        <w:t>p</w:t>
      </w:r>
      <w:r w:rsidRPr="00FD50E9">
        <w:rPr>
          <w:rFonts w:ascii="Times New Roman" w:hAnsi="Times New Roman" w:cs="Times New Roman"/>
        </w:rPr>
        <w:t>≥0,05, Tabla 4). Concretamente, esta succión es representativa de la macro-porosidad del suelo, mientras variaciones en las succiones de -2,0 y -6,0 cm. hacen alusión a cambios en la meso y micro-porosidad, respectivamente. Esta significancia, además, fue medida tanto en condiciones de suelo seco como en condiciones de suelo húmedo.</w:t>
      </w:r>
    </w:p>
    <w:p w:rsidR="00FD50E9" w:rsidRDefault="00FD50E9" w:rsidP="00FD50E9">
      <w:pPr>
        <w:spacing w:after="0" w:line="240" w:lineRule="auto"/>
        <w:jc w:val="center"/>
        <w:rPr>
          <w:rFonts w:ascii="Times New Roman" w:hAnsi="Times New Roman" w:cs="Times New Roman"/>
        </w:rPr>
      </w:pPr>
      <w:r>
        <w:rPr>
          <w:rFonts w:ascii="Times New Roman" w:hAnsi="Times New Roman" w:cs="Times New Roman"/>
          <w:sz w:val="16"/>
          <w:szCs w:val="16"/>
        </w:rPr>
        <w:t>TABLA</w:t>
      </w:r>
      <w:r>
        <w:rPr>
          <w:rFonts w:ascii="Times New Roman" w:hAnsi="Times New Roman" w:cs="Times New Roman"/>
        </w:rPr>
        <w:t xml:space="preserve"> 5</w:t>
      </w:r>
      <w:r w:rsidRPr="00FD50E9">
        <w:rPr>
          <w:rFonts w:ascii="Times New Roman" w:hAnsi="Times New Roman" w:cs="Times New Roman"/>
        </w:rPr>
        <w:t xml:space="preserve"> </w:t>
      </w:r>
    </w:p>
    <w:p w:rsidR="00FD50E9" w:rsidRPr="00FD50E9" w:rsidRDefault="00FD50E9" w:rsidP="00FD50E9">
      <w:pPr>
        <w:spacing w:line="240" w:lineRule="auto"/>
        <w:jc w:val="center"/>
        <w:rPr>
          <w:rFonts w:ascii="Times New Roman" w:hAnsi="Times New Roman" w:cs="Times New Roman"/>
        </w:rPr>
      </w:pPr>
      <w:r w:rsidRPr="00FD50E9">
        <w:rPr>
          <w:rFonts w:ascii="Times New Roman" w:hAnsi="Times New Roman" w:cs="Times New Roman"/>
        </w:rPr>
        <w:t>Resultados medios para la conductividad hidráulica (cm h</w:t>
      </w:r>
      <w:r w:rsidRPr="00FD50E9">
        <w:rPr>
          <w:rFonts w:ascii="Times New Roman" w:hAnsi="Times New Roman" w:cs="Times New Roman"/>
          <w:vertAlign w:val="superscript"/>
        </w:rPr>
        <w:t>-1</w:t>
      </w:r>
      <w:r w:rsidRPr="00FD50E9">
        <w:rPr>
          <w:rFonts w:ascii="Times New Roman" w:hAnsi="Times New Roman" w:cs="Times New Roman"/>
        </w:rPr>
        <w:t xml:space="preserve">) en condiciones de suelo húmedo (estación húmeda del año 2, 18 meses después de la reforestación) para las tres succiones medidas (-0,5; -2,0 y -6,0 cm para macro, meso y </w:t>
      </w:r>
      <w:proofErr w:type="spellStart"/>
      <w:r w:rsidRPr="00FD50E9">
        <w:rPr>
          <w:rFonts w:ascii="Times New Roman" w:hAnsi="Times New Roman" w:cs="Times New Roman"/>
        </w:rPr>
        <w:t>microporos</w:t>
      </w:r>
      <w:proofErr w:type="spellEnd"/>
      <w:r w:rsidRPr="00FD50E9">
        <w:rPr>
          <w:rFonts w:ascii="Times New Roman" w:hAnsi="Times New Roman" w:cs="Times New Roman"/>
        </w:rPr>
        <w:t xml:space="preserve">, respectivamente). Dónde: C, suelos reforestados y no emendados; SM, suelos enmendados con un </w:t>
      </w:r>
      <w:proofErr w:type="spellStart"/>
      <w:r w:rsidRPr="00FD50E9">
        <w:rPr>
          <w:rFonts w:ascii="Times New Roman" w:hAnsi="Times New Roman" w:cs="Times New Roman"/>
        </w:rPr>
        <w:t>mulch</w:t>
      </w:r>
      <w:proofErr w:type="spellEnd"/>
      <w:r w:rsidRPr="00FD50E9">
        <w:rPr>
          <w:rFonts w:ascii="Times New Roman" w:hAnsi="Times New Roman" w:cs="Times New Roman"/>
        </w:rPr>
        <w:t xml:space="preserve"> de poda; PM, suelos enmendados con un </w:t>
      </w:r>
      <w:proofErr w:type="spellStart"/>
      <w:r w:rsidRPr="00FD50E9">
        <w:rPr>
          <w:rFonts w:ascii="Times New Roman" w:hAnsi="Times New Roman" w:cs="Times New Roman"/>
        </w:rPr>
        <w:t>mulch</w:t>
      </w:r>
      <w:proofErr w:type="spellEnd"/>
      <w:r w:rsidRPr="00FD50E9">
        <w:rPr>
          <w:rFonts w:ascii="Times New Roman" w:hAnsi="Times New Roman" w:cs="Times New Roman"/>
        </w:rPr>
        <w:t xml:space="preserve"> d</w:t>
      </w:r>
      <w:r>
        <w:rPr>
          <w:rFonts w:ascii="Times New Roman" w:hAnsi="Times New Roman" w:cs="Times New Roman"/>
        </w:rPr>
        <w:t>e astillas de pino</w:t>
      </w:r>
      <w:r w:rsidRPr="00FD50E9">
        <w:rPr>
          <w:rFonts w:ascii="Times New Roman" w:hAnsi="Times New Roman" w:cs="Times New Roman"/>
        </w:rPr>
        <w:t>; Primavera 1, 6 meses después de la reforestación; Otoño1, 12 meses después de la reforestación; Primavera2, 18 meses después de la reforestación, Otoño2, 24 meses después de la reforestación; CV%, coeficiente de variación; H%, porcentaje de humedad del suelo a 5 cm de profundidad en el momento de la prueba; n, número de repeticiones para cada una de las succiones. Los números marcados con un asterisco (*) representan la existencia de diferencias significativas (</w:t>
      </w:r>
      <w:r w:rsidRPr="00FD50E9">
        <w:rPr>
          <w:rFonts w:ascii="Times New Roman" w:hAnsi="Times New Roman" w:cs="Times New Roman"/>
          <w:i/>
        </w:rPr>
        <w:t>p</w:t>
      </w:r>
      <w:r w:rsidRPr="00FD50E9">
        <w:rPr>
          <w:rFonts w:ascii="Times New Roman" w:hAnsi="Times New Roman" w:cs="Times New Roman"/>
        </w:rPr>
        <w:t>-valor ≥ 0,05) entre los tratamientos y el control (C).</w:t>
      </w:r>
    </w:p>
    <w:tbl>
      <w:tblPr>
        <w:tblW w:w="8686" w:type="dxa"/>
        <w:tblInd w:w="54" w:type="dxa"/>
        <w:tblCellMar>
          <w:left w:w="70" w:type="dxa"/>
          <w:right w:w="70" w:type="dxa"/>
        </w:tblCellMar>
        <w:tblLook w:val="00A0" w:firstRow="1" w:lastRow="0" w:firstColumn="1" w:lastColumn="0" w:noHBand="0" w:noVBand="0"/>
      </w:tblPr>
      <w:tblGrid>
        <w:gridCol w:w="1329"/>
        <w:gridCol w:w="649"/>
        <w:gridCol w:w="770"/>
        <w:gridCol w:w="944"/>
        <w:gridCol w:w="839"/>
        <w:gridCol w:w="224"/>
        <w:gridCol w:w="944"/>
        <w:gridCol w:w="839"/>
        <w:gridCol w:w="284"/>
        <w:gridCol w:w="989"/>
        <w:gridCol w:w="875"/>
      </w:tblGrid>
      <w:tr w:rsidR="00FD50E9" w:rsidRPr="00FD50E9" w:rsidTr="001E117B">
        <w:trPr>
          <w:trHeight w:val="372"/>
        </w:trPr>
        <w:tc>
          <w:tcPr>
            <w:tcW w:w="1329" w:type="dxa"/>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649" w:type="dxa"/>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770" w:type="dxa"/>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1783" w:type="dxa"/>
            <w:gridSpan w:val="2"/>
            <w:tcBorders>
              <w:top w:val="single" w:sz="4" w:space="0" w:color="auto"/>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-0,5</w:t>
            </w:r>
          </w:p>
        </w:tc>
        <w:tc>
          <w:tcPr>
            <w:tcW w:w="224" w:type="dxa"/>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1783" w:type="dxa"/>
            <w:gridSpan w:val="2"/>
            <w:tcBorders>
              <w:top w:val="single" w:sz="4" w:space="0" w:color="auto"/>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-2,0</w:t>
            </w:r>
          </w:p>
        </w:tc>
        <w:tc>
          <w:tcPr>
            <w:tcW w:w="284" w:type="dxa"/>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1864" w:type="dxa"/>
            <w:gridSpan w:val="2"/>
            <w:tcBorders>
              <w:top w:val="single" w:sz="4" w:space="0" w:color="auto"/>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-6,0</w:t>
            </w:r>
          </w:p>
        </w:tc>
      </w:tr>
      <w:tr w:rsidR="00FD50E9" w:rsidRPr="00FD50E9" w:rsidTr="001E117B">
        <w:trPr>
          <w:trHeight w:val="372"/>
        </w:trPr>
        <w:tc>
          <w:tcPr>
            <w:tcW w:w="1329"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Tratamiento</w:t>
            </w:r>
          </w:p>
        </w:tc>
        <w:tc>
          <w:tcPr>
            <w:tcW w:w="649"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n</w:t>
            </w:r>
          </w:p>
        </w:tc>
        <w:tc>
          <w:tcPr>
            <w:tcW w:w="770"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H%</w:t>
            </w:r>
          </w:p>
        </w:tc>
        <w:tc>
          <w:tcPr>
            <w:tcW w:w="944"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Media</w:t>
            </w:r>
          </w:p>
        </w:tc>
        <w:tc>
          <w:tcPr>
            <w:tcW w:w="839"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CV%</w:t>
            </w:r>
          </w:p>
        </w:tc>
        <w:tc>
          <w:tcPr>
            <w:tcW w:w="224"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944"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Media</w:t>
            </w:r>
          </w:p>
        </w:tc>
        <w:tc>
          <w:tcPr>
            <w:tcW w:w="839"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SD±</w:t>
            </w:r>
          </w:p>
        </w:tc>
        <w:tc>
          <w:tcPr>
            <w:tcW w:w="284"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989"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Media</w:t>
            </w:r>
          </w:p>
        </w:tc>
        <w:tc>
          <w:tcPr>
            <w:tcW w:w="875"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SD±</w:t>
            </w:r>
          </w:p>
        </w:tc>
      </w:tr>
      <w:tr w:rsidR="00FD50E9" w:rsidRPr="00FD50E9" w:rsidTr="001E117B">
        <w:trPr>
          <w:trHeight w:val="372"/>
        </w:trPr>
        <w:tc>
          <w:tcPr>
            <w:tcW w:w="1329" w:type="dxa"/>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C</w:t>
            </w:r>
          </w:p>
        </w:tc>
        <w:tc>
          <w:tcPr>
            <w:tcW w:w="649" w:type="dxa"/>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4</w:t>
            </w:r>
          </w:p>
        </w:tc>
        <w:tc>
          <w:tcPr>
            <w:tcW w:w="770" w:type="dxa"/>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9,1</w:t>
            </w:r>
          </w:p>
        </w:tc>
        <w:tc>
          <w:tcPr>
            <w:tcW w:w="944" w:type="dxa"/>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0,99</w:t>
            </w:r>
          </w:p>
        </w:tc>
        <w:tc>
          <w:tcPr>
            <w:tcW w:w="839" w:type="dxa"/>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32,03</w:t>
            </w:r>
          </w:p>
        </w:tc>
        <w:tc>
          <w:tcPr>
            <w:tcW w:w="224" w:type="dxa"/>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944" w:type="dxa"/>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0,46</w:t>
            </w:r>
          </w:p>
        </w:tc>
        <w:tc>
          <w:tcPr>
            <w:tcW w:w="839" w:type="dxa"/>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18,86</w:t>
            </w:r>
          </w:p>
        </w:tc>
        <w:tc>
          <w:tcPr>
            <w:tcW w:w="284" w:type="dxa"/>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989" w:type="dxa"/>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0,33</w:t>
            </w:r>
          </w:p>
        </w:tc>
        <w:tc>
          <w:tcPr>
            <w:tcW w:w="875" w:type="dxa"/>
            <w:tcBorders>
              <w:top w:val="single" w:sz="4" w:space="0" w:color="auto"/>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55,04</w:t>
            </w:r>
          </w:p>
        </w:tc>
      </w:tr>
      <w:tr w:rsidR="00FD50E9" w:rsidRPr="00FD50E9" w:rsidTr="001E117B">
        <w:trPr>
          <w:trHeight w:val="355"/>
        </w:trPr>
        <w:tc>
          <w:tcPr>
            <w:tcW w:w="1329" w:type="dxa"/>
            <w:tcBorders>
              <w:top w:val="nil"/>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SM</w:t>
            </w:r>
          </w:p>
        </w:tc>
        <w:tc>
          <w:tcPr>
            <w:tcW w:w="649" w:type="dxa"/>
            <w:tcBorders>
              <w:top w:val="nil"/>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4</w:t>
            </w:r>
          </w:p>
        </w:tc>
        <w:tc>
          <w:tcPr>
            <w:tcW w:w="770" w:type="dxa"/>
            <w:tcBorders>
              <w:top w:val="nil"/>
              <w:left w:val="nil"/>
              <w:bottom w:val="nil"/>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11,4</w:t>
            </w:r>
          </w:p>
        </w:tc>
        <w:tc>
          <w:tcPr>
            <w:tcW w:w="944" w:type="dxa"/>
            <w:tcBorders>
              <w:top w:val="nil"/>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2,41*</w:t>
            </w:r>
          </w:p>
        </w:tc>
        <w:tc>
          <w:tcPr>
            <w:tcW w:w="839" w:type="dxa"/>
            <w:tcBorders>
              <w:top w:val="nil"/>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19,26</w:t>
            </w:r>
          </w:p>
        </w:tc>
        <w:tc>
          <w:tcPr>
            <w:tcW w:w="224" w:type="dxa"/>
            <w:tcBorders>
              <w:top w:val="nil"/>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944" w:type="dxa"/>
            <w:tcBorders>
              <w:top w:val="nil"/>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0,71</w:t>
            </w:r>
          </w:p>
        </w:tc>
        <w:tc>
          <w:tcPr>
            <w:tcW w:w="839" w:type="dxa"/>
            <w:tcBorders>
              <w:top w:val="nil"/>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30,67</w:t>
            </w:r>
          </w:p>
        </w:tc>
        <w:tc>
          <w:tcPr>
            <w:tcW w:w="284" w:type="dxa"/>
            <w:tcBorders>
              <w:top w:val="nil"/>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989" w:type="dxa"/>
            <w:tcBorders>
              <w:top w:val="nil"/>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0,69</w:t>
            </w:r>
          </w:p>
        </w:tc>
        <w:tc>
          <w:tcPr>
            <w:tcW w:w="875" w:type="dxa"/>
            <w:tcBorders>
              <w:top w:val="nil"/>
              <w:left w:val="nil"/>
              <w:bottom w:val="nil"/>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20,92</w:t>
            </w:r>
          </w:p>
        </w:tc>
      </w:tr>
      <w:tr w:rsidR="00FD50E9" w:rsidRPr="00FD50E9" w:rsidTr="001E117B">
        <w:trPr>
          <w:trHeight w:val="355"/>
        </w:trPr>
        <w:tc>
          <w:tcPr>
            <w:tcW w:w="1329"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lastRenderedPageBreak/>
              <w:t>PM</w:t>
            </w:r>
          </w:p>
        </w:tc>
        <w:tc>
          <w:tcPr>
            <w:tcW w:w="649"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4</w:t>
            </w:r>
          </w:p>
        </w:tc>
        <w:tc>
          <w:tcPr>
            <w:tcW w:w="770"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jc w:val="center"/>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10,0</w:t>
            </w:r>
          </w:p>
        </w:tc>
        <w:tc>
          <w:tcPr>
            <w:tcW w:w="944"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2,60*</w:t>
            </w:r>
          </w:p>
        </w:tc>
        <w:tc>
          <w:tcPr>
            <w:tcW w:w="839"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23,38</w:t>
            </w:r>
          </w:p>
        </w:tc>
        <w:tc>
          <w:tcPr>
            <w:tcW w:w="224"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944"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1,35*</w:t>
            </w:r>
          </w:p>
        </w:tc>
        <w:tc>
          <w:tcPr>
            <w:tcW w:w="839"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26,03</w:t>
            </w:r>
          </w:p>
        </w:tc>
        <w:tc>
          <w:tcPr>
            <w:tcW w:w="284"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 </w:t>
            </w:r>
          </w:p>
        </w:tc>
        <w:tc>
          <w:tcPr>
            <w:tcW w:w="989"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0,84*</w:t>
            </w:r>
          </w:p>
        </w:tc>
        <w:tc>
          <w:tcPr>
            <w:tcW w:w="875" w:type="dxa"/>
            <w:tcBorders>
              <w:top w:val="nil"/>
              <w:left w:val="nil"/>
              <w:bottom w:val="single" w:sz="4" w:space="0" w:color="auto"/>
              <w:right w:val="nil"/>
            </w:tcBorders>
            <w:shd w:val="clear" w:color="000000" w:fill="FFFFFF"/>
            <w:noWrap/>
            <w:vAlign w:val="bottom"/>
          </w:tcPr>
          <w:p w:rsidR="00FD50E9" w:rsidRPr="00FD50E9" w:rsidRDefault="00FD50E9" w:rsidP="00FD50E9">
            <w:pPr>
              <w:spacing w:line="240" w:lineRule="auto"/>
              <w:rPr>
                <w:rFonts w:ascii="Times New Roman" w:hAnsi="Times New Roman" w:cs="Times New Roman"/>
                <w:color w:val="000000"/>
                <w:lang w:eastAsia="es-ES_tradnl"/>
              </w:rPr>
            </w:pPr>
            <w:r w:rsidRPr="00FD50E9">
              <w:rPr>
                <w:rFonts w:ascii="Times New Roman" w:hAnsi="Times New Roman" w:cs="Times New Roman"/>
                <w:color w:val="000000"/>
                <w:lang w:eastAsia="es-ES_tradnl"/>
              </w:rPr>
              <w:t>15,47</w:t>
            </w:r>
          </w:p>
        </w:tc>
      </w:tr>
    </w:tbl>
    <w:p w:rsidR="00FD50E9" w:rsidRPr="00FD50E9" w:rsidRDefault="00FD50E9" w:rsidP="00FD50E9">
      <w:pPr>
        <w:spacing w:line="240" w:lineRule="auto"/>
        <w:jc w:val="center"/>
        <w:rPr>
          <w:rFonts w:ascii="Times New Roman" w:hAnsi="Times New Roman" w:cs="Times New Roman"/>
        </w:rPr>
      </w:pPr>
      <w:r w:rsidRPr="0047569C">
        <w:rPr>
          <w:rFonts w:ascii="Times New Roman" w:hAnsi="Times New Roman" w:cs="Times New Roman"/>
        </w:rPr>
        <w:t xml:space="preserve">Fuente: </w:t>
      </w:r>
      <w:r>
        <w:rPr>
          <w:rFonts w:ascii="Times New Roman" w:hAnsi="Times New Roman" w:cs="Times New Roman"/>
        </w:rPr>
        <w:t>Elaboración propia.</w:t>
      </w:r>
    </w:p>
    <w:p w:rsidR="00FD50E9" w:rsidRPr="00FD50E9" w:rsidRDefault="00FD50E9" w:rsidP="00FD50E9">
      <w:pPr>
        <w:spacing w:line="240" w:lineRule="auto"/>
        <w:ind w:firstLine="284"/>
        <w:jc w:val="both"/>
        <w:rPr>
          <w:rFonts w:ascii="Times New Roman" w:hAnsi="Times New Roman" w:cs="Times New Roman"/>
        </w:rPr>
      </w:pPr>
      <w:r w:rsidRPr="00FD50E9">
        <w:rPr>
          <w:rFonts w:ascii="Times New Roman" w:hAnsi="Times New Roman" w:cs="Times New Roman"/>
        </w:rPr>
        <w:t xml:space="preserve">Los suelos enmendados con un </w:t>
      </w:r>
      <w:proofErr w:type="spellStart"/>
      <w:r w:rsidRPr="00FD50E9">
        <w:rPr>
          <w:rFonts w:ascii="Times New Roman" w:hAnsi="Times New Roman" w:cs="Times New Roman"/>
        </w:rPr>
        <w:t>mulch</w:t>
      </w:r>
      <w:proofErr w:type="spellEnd"/>
      <w:r w:rsidRPr="00FD50E9">
        <w:rPr>
          <w:rFonts w:ascii="Times New Roman" w:hAnsi="Times New Roman" w:cs="Times New Roman"/>
        </w:rPr>
        <w:t xml:space="preserve"> de astillas de poda (PM) se comportaban de un modo similar a los enmendados con paja (SM). Sin embargo, al aumentar la succión de -0,5 cm a -2,0 </w:t>
      </w:r>
      <w:proofErr w:type="spellStart"/>
      <w:r w:rsidRPr="00FD50E9">
        <w:rPr>
          <w:rFonts w:ascii="Times New Roman" w:hAnsi="Times New Roman" w:cs="Times New Roman"/>
        </w:rPr>
        <w:t>ó</w:t>
      </w:r>
      <w:proofErr w:type="spellEnd"/>
      <w:r w:rsidRPr="00FD50E9">
        <w:rPr>
          <w:rFonts w:ascii="Times New Roman" w:hAnsi="Times New Roman" w:cs="Times New Roman"/>
        </w:rPr>
        <w:t xml:space="preserve"> -6,0 cm, es decir, cuando solo los poros con capacidad de succión a estas tensiones podían llenarse de agua, la poda aumentaba la tasa de infiltración respecto a la paja. Por otro lado, los valores del coeficiente de variación (CV%), para la conductividad hidráulica a dichas succiones, eran ligeramente inferiores al conjunto con SM y mostraban menor dispersión en las medidas (Tablas 4 y 5). De este modo, los suelos enmendados con PM mostraron los valores más elevados para la conductividad hidráulica de los tres conjuntos, indicando mayor capacidad de infiltración. Respecto a las variaciones introducidas con respecto a la condición control (C), se encontraron diferencias significativas para las succiones -0,5 cm y -2,0 cm con independencia de que el test se ensayase en condiciones de suelo seco (</w:t>
      </w:r>
      <w:r w:rsidRPr="00FD50E9">
        <w:rPr>
          <w:rFonts w:ascii="Times New Roman" w:hAnsi="Times New Roman" w:cs="Times New Roman"/>
          <w:i/>
        </w:rPr>
        <w:t>p</w:t>
      </w:r>
      <w:r w:rsidRPr="00FD50E9">
        <w:rPr>
          <w:rFonts w:ascii="Times New Roman" w:hAnsi="Times New Roman" w:cs="Times New Roman"/>
        </w:rPr>
        <w:t>-valor</w:t>
      </w:r>
      <w:r>
        <w:rPr>
          <w:rFonts w:ascii="Times New Roman" w:hAnsi="Times New Roman" w:cs="Times New Roman"/>
        </w:rPr>
        <w:t xml:space="preserve"> </w:t>
      </w:r>
      <w:r w:rsidRPr="00FD50E9">
        <w:rPr>
          <w:rFonts w:ascii="Times New Roman" w:hAnsi="Times New Roman" w:cs="Times New Roman"/>
        </w:rPr>
        <w:t>≥ 0,05, Tabla 4)  o húmedo (</w:t>
      </w:r>
      <w:r w:rsidRPr="00FD50E9">
        <w:rPr>
          <w:rFonts w:ascii="Times New Roman" w:hAnsi="Times New Roman" w:cs="Times New Roman"/>
          <w:i/>
        </w:rPr>
        <w:t>p</w:t>
      </w:r>
      <w:r w:rsidRPr="00FD50E9">
        <w:rPr>
          <w:rFonts w:ascii="Times New Roman" w:hAnsi="Times New Roman" w:cs="Times New Roman"/>
        </w:rPr>
        <w:t>-valor</w:t>
      </w:r>
      <w:r>
        <w:rPr>
          <w:rFonts w:ascii="Times New Roman" w:hAnsi="Times New Roman" w:cs="Times New Roman"/>
        </w:rPr>
        <w:t xml:space="preserve"> </w:t>
      </w:r>
      <w:r w:rsidRPr="00FD50E9">
        <w:rPr>
          <w:rFonts w:ascii="Times New Roman" w:hAnsi="Times New Roman" w:cs="Times New Roman"/>
        </w:rPr>
        <w:t>≥ 0,05, Tabla 5). Del mismo modo, también fueron encontradas diferencias para la succión -6,0 cm. en condiciones de suelo húmedo (</w:t>
      </w:r>
      <w:r w:rsidRPr="00FD50E9">
        <w:rPr>
          <w:rFonts w:ascii="Times New Roman" w:hAnsi="Times New Roman" w:cs="Times New Roman"/>
          <w:i/>
        </w:rPr>
        <w:t>p</w:t>
      </w:r>
      <w:r w:rsidRPr="00FD50E9">
        <w:rPr>
          <w:rFonts w:ascii="Times New Roman" w:hAnsi="Times New Roman" w:cs="Times New Roman"/>
        </w:rPr>
        <w:t>-valor</w:t>
      </w:r>
      <w:r>
        <w:rPr>
          <w:rFonts w:ascii="Times New Roman" w:hAnsi="Times New Roman" w:cs="Times New Roman"/>
        </w:rPr>
        <w:t xml:space="preserve"> </w:t>
      </w:r>
      <w:r w:rsidRPr="00FD50E9">
        <w:rPr>
          <w:rFonts w:ascii="Times New Roman" w:hAnsi="Times New Roman" w:cs="Times New Roman"/>
        </w:rPr>
        <w:t xml:space="preserve">≥ 0,05, Tabla 5). </w:t>
      </w:r>
    </w:p>
    <w:p w:rsidR="00FD50E9" w:rsidRPr="00FD50E9" w:rsidRDefault="00FD50E9" w:rsidP="00FD50E9">
      <w:pPr>
        <w:spacing w:line="240" w:lineRule="auto"/>
        <w:jc w:val="both"/>
        <w:rPr>
          <w:rFonts w:ascii="Times New Roman" w:hAnsi="Times New Roman" w:cs="Times New Roman"/>
          <w:caps/>
        </w:rPr>
      </w:pPr>
      <w:r w:rsidRPr="00FD50E9">
        <w:rPr>
          <w:rFonts w:ascii="Times New Roman" w:hAnsi="Times New Roman" w:cs="Times New Roman"/>
          <w:caps/>
        </w:rPr>
        <w:t>3.3. Efecto de los acolchados en la vegetación reforestada</w:t>
      </w:r>
    </w:p>
    <w:p w:rsidR="00FD50E9" w:rsidRDefault="00FD50E9" w:rsidP="00FD50E9">
      <w:pPr>
        <w:spacing w:line="240" w:lineRule="auto"/>
        <w:ind w:firstLine="284"/>
        <w:contextualSpacing/>
        <w:jc w:val="both"/>
        <w:rPr>
          <w:rFonts w:ascii="Times New Roman" w:hAnsi="Times New Roman" w:cs="Times New Roman"/>
        </w:rPr>
      </w:pPr>
      <w:r w:rsidRPr="00FD50E9">
        <w:rPr>
          <w:rFonts w:ascii="Times New Roman" w:hAnsi="Times New Roman" w:cs="Times New Roman"/>
        </w:rPr>
        <w:t xml:space="preserve">Para la prueba de GLM, nuestros resultados muestran diferencias  para la supervivencia entre especies y entre los diferentes tratamientos del suelo aplicados (Tabla 6; P = 0,00 y P = 0,00, respectivamente). Concretamente, cuando los suelos se trataban con SM o PM, se observa un efecto positivo para las tasas de supervivencia respecto a los suelos no enmendados (C) (Tabla 6; P = 0,00 y P = 0,00, respectivamente). </w:t>
      </w:r>
    </w:p>
    <w:p w:rsidR="00FD50E9" w:rsidRDefault="00FD50E9" w:rsidP="00FD50E9">
      <w:pPr>
        <w:spacing w:line="240" w:lineRule="auto"/>
        <w:ind w:firstLine="284"/>
        <w:contextualSpacing/>
        <w:jc w:val="both"/>
        <w:rPr>
          <w:rFonts w:ascii="Times New Roman" w:hAnsi="Times New Roman" w:cs="Times New Roman"/>
        </w:rPr>
      </w:pPr>
      <w:r w:rsidRPr="00FD50E9">
        <w:rPr>
          <w:rFonts w:ascii="Times New Roman" w:hAnsi="Times New Roman" w:cs="Times New Roman"/>
        </w:rPr>
        <w:t xml:space="preserve">En este estudio, la figura 2 muestra como con independencia del </w:t>
      </w:r>
      <w:proofErr w:type="spellStart"/>
      <w:r w:rsidRPr="00FD50E9">
        <w:rPr>
          <w:rFonts w:ascii="Times New Roman" w:hAnsi="Times New Roman" w:cs="Times New Roman"/>
        </w:rPr>
        <w:t>mulch</w:t>
      </w:r>
      <w:proofErr w:type="spellEnd"/>
      <w:r w:rsidRPr="00FD50E9">
        <w:rPr>
          <w:rFonts w:ascii="Times New Roman" w:hAnsi="Times New Roman" w:cs="Times New Roman"/>
        </w:rPr>
        <w:t xml:space="preserve"> aplicado (SM o PM), las especies </w:t>
      </w:r>
      <w:proofErr w:type="spellStart"/>
      <w:r w:rsidRPr="00FD50E9">
        <w:rPr>
          <w:rFonts w:ascii="Times New Roman" w:hAnsi="Times New Roman" w:cs="Times New Roman"/>
          <w:i/>
        </w:rPr>
        <w:t>Lavandula</w:t>
      </w:r>
      <w:proofErr w:type="spellEnd"/>
      <w:r w:rsidRPr="00FD50E9">
        <w:rPr>
          <w:rFonts w:ascii="Times New Roman" w:hAnsi="Times New Roman" w:cs="Times New Roman"/>
          <w:i/>
        </w:rPr>
        <w:t xml:space="preserve"> </w:t>
      </w:r>
      <w:proofErr w:type="spellStart"/>
      <w:r w:rsidRPr="00FD50E9">
        <w:rPr>
          <w:rFonts w:ascii="Times New Roman" w:hAnsi="Times New Roman" w:cs="Times New Roman"/>
          <w:i/>
        </w:rPr>
        <w:t>dentatae</w:t>
      </w:r>
      <w:proofErr w:type="spellEnd"/>
      <w:r w:rsidRPr="00FD50E9">
        <w:rPr>
          <w:rFonts w:ascii="Times New Roman" w:hAnsi="Times New Roman" w:cs="Times New Roman"/>
        </w:rPr>
        <w:t xml:space="preserve"> y </w:t>
      </w:r>
      <w:proofErr w:type="spellStart"/>
      <w:r w:rsidRPr="00FD50E9">
        <w:rPr>
          <w:rFonts w:ascii="Times New Roman" w:hAnsi="Times New Roman" w:cs="Times New Roman"/>
          <w:i/>
        </w:rPr>
        <w:t>Thymus</w:t>
      </w:r>
      <w:proofErr w:type="spellEnd"/>
      <w:r w:rsidRPr="00FD50E9">
        <w:rPr>
          <w:rFonts w:ascii="Times New Roman" w:hAnsi="Times New Roman" w:cs="Times New Roman"/>
          <w:i/>
        </w:rPr>
        <w:t xml:space="preserve"> </w:t>
      </w:r>
      <w:proofErr w:type="spellStart"/>
      <w:r w:rsidRPr="00FD50E9">
        <w:rPr>
          <w:rFonts w:ascii="Times New Roman" w:hAnsi="Times New Roman" w:cs="Times New Roman"/>
          <w:i/>
        </w:rPr>
        <w:t>capitatus</w:t>
      </w:r>
      <w:proofErr w:type="spellEnd"/>
      <w:r w:rsidRPr="00FD50E9">
        <w:rPr>
          <w:rFonts w:ascii="Times New Roman" w:hAnsi="Times New Roman" w:cs="Times New Roman"/>
        </w:rPr>
        <w:t xml:space="preserve">, conseguían incrementar las tasas de supervivencia en más del 40% respecto a los suelos no enmendados. Para el resto de especies, también se ha medido un incremento en la supervivencia, aunque este ha sido ligeramente inferior al anteriormente descrito (Figura 2).  Específicamente, especies  como la </w:t>
      </w:r>
      <w:proofErr w:type="spellStart"/>
      <w:r w:rsidRPr="00FD50E9">
        <w:rPr>
          <w:rFonts w:ascii="Times New Roman" w:hAnsi="Times New Roman" w:cs="Times New Roman"/>
          <w:i/>
        </w:rPr>
        <w:t>Lavandula</w:t>
      </w:r>
      <w:proofErr w:type="spellEnd"/>
      <w:r w:rsidRPr="00FD50E9">
        <w:rPr>
          <w:rFonts w:ascii="Times New Roman" w:hAnsi="Times New Roman" w:cs="Times New Roman"/>
          <w:i/>
        </w:rPr>
        <w:t xml:space="preserve"> </w:t>
      </w:r>
      <w:proofErr w:type="spellStart"/>
      <w:r w:rsidRPr="00FD50E9">
        <w:rPr>
          <w:rFonts w:ascii="Times New Roman" w:hAnsi="Times New Roman" w:cs="Times New Roman"/>
          <w:i/>
        </w:rPr>
        <w:t>stoechas</w:t>
      </w:r>
      <w:proofErr w:type="spellEnd"/>
      <w:r w:rsidRPr="00FD50E9">
        <w:rPr>
          <w:rFonts w:ascii="Times New Roman" w:hAnsi="Times New Roman" w:cs="Times New Roman"/>
        </w:rPr>
        <w:t xml:space="preserve">, </w:t>
      </w:r>
      <w:proofErr w:type="spellStart"/>
      <w:r w:rsidRPr="00FD50E9">
        <w:rPr>
          <w:rFonts w:ascii="Times New Roman" w:hAnsi="Times New Roman" w:cs="Times New Roman"/>
          <w:i/>
        </w:rPr>
        <w:t>Lavandula</w:t>
      </w:r>
      <w:proofErr w:type="spellEnd"/>
      <w:r w:rsidRPr="00FD50E9">
        <w:rPr>
          <w:rFonts w:ascii="Times New Roman" w:hAnsi="Times New Roman" w:cs="Times New Roman"/>
          <w:i/>
        </w:rPr>
        <w:t xml:space="preserve"> </w:t>
      </w:r>
      <w:proofErr w:type="spellStart"/>
      <w:r w:rsidRPr="00FD50E9">
        <w:rPr>
          <w:rFonts w:ascii="Times New Roman" w:hAnsi="Times New Roman" w:cs="Times New Roman"/>
          <w:i/>
        </w:rPr>
        <w:t>multifida</w:t>
      </w:r>
      <w:proofErr w:type="spellEnd"/>
      <w:r w:rsidRPr="00FD50E9">
        <w:rPr>
          <w:rFonts w:ascii="Times New Roman" w:hAnsi="Times New Roman" w:cs="Times New Roman"/>
        </w:rPr>
        <w:t xml:space="preserve"> y </w:t>
      </w:r>
      <w:proofErr w:type="spellStart"/>
      <w:r w:rsidRPr="00FD50E9">
        <w:rPr>
          <w:rFonts w:ascii="Times New Roman" w:hAnsi="Times New Roman" w:cs="Times New Roman"/>
          <w:i/>
        </w:rPr>
        <w:t>Rosmarinus</w:t>
      </w:r>
      <w:proofErr w:type="spellEnd"/>
      <w:r w:rsidRPr="00FD50E9">
        <w:rPr>
          <w:rFonts w:ascii="Times New Roman" w:hAnsi="Times New Roman" w:cs="Times New Roman"/>
          <w:i/>
        </w:rPr>
        <w:t xml:space="preserve"> </w:t>
      </w:r>
      <w:proofErr w:type="spellStart"/>
      <w:r w:rsidRPr="00FD50E9">
        <w:rPr>
          <w:rFonts w:ascii="Times New Roman" w:hAnsi="Times New Roman" w:cs="Times New Roman"/>
          <w:i/>
        </w:rPr>
        <w:t>officinalis</w:t>
      </w:r>
      <w:proofErr w:type="spellEnd"/>
      <w:r w:rsidRPr="00FD50E9">
        <w:rPr>
          <w:rFonts w:ascii="Times New Roman" w:hAnsi="Times New Roman" w:cs="Times New Roman"/>
        </w:rPr>
        <w:t>, habían aumentado en un 20-25 % la supervivencia respecto al control</w:t>
      </w:r>
      <w:r w:rsidRPr="00FD50E9">
        <w:rPr>
          <w:rFonts w:ascii="Times New Roman" w:hAnsi="Times New Roman" w:cs="Times New Roman"/>
          <w:caps/>
        </w:rPr>
        <w:t xml:space="preserve">. </w:t>
      </w:r>
    </w:p>
    <w:p w:rsidR="00FD50E9" w:rsidRDefault="00FD50E9" w:rsidP="00FD50E9">
      <w:pPr>
        <w:spacing w:after="0" w:line="240" w:lineRule="auto"/>
        <w:jc w:val="center"/>
        <w:rPr>
          <w:rFonts w:ascii="Times New Roman" w:hAnsi="Times New Roman" w:cs="Times New Roman"/>
        </w:rPr>
      </w:pPr>
      <w:r>
        <w:rPr>
          <w:rFonts w:ascii="Times New Roman" w:hAnsi="Times New Roman" w:cs="Times New Roman"/>
          <w:sz w:val="16"/>
          <w:szCs w:val="16"/>
        </w:rPr>
        <w:t>TABLA</w:t>
      </w:r>
      <w:r>
        <w:rPr>
          <w:rFonts w:ascii="Times New Roman" w:hAnsi="Times New Roman" w:cs="Times New Roman"/>
        </w:rPr>
        <w:t xml:space="preserve"> 6</w:t>
      </w:r>
      <w:r w:rsidRPr="00FD50E9">
        <w:rPr>
          <w:rFonts w:ascii="Times New Roman" w:hAnsi="Times New Roman" w:cs="Times New Roman"/>
        </w:rPr>
        <w:t xml:space="preserve"> </w:t>
      </w:r>
    </w:p>
    <w:p w:rsidR="00FD50E9" w:rsidRPr="00FD50E9" w:rsidRDefault="00FD50E9" w:rsidP="00FD50E9">
      <w:pPr>
        <w:spacing w:after="120" w:line="240" w:lineRule="auto"/>
        <w:jc w:val="center"/>
        <w:rPr>
          <w:rFonts w:ascii="Times New Roman" w:eastAsia="Calibri" w:hAnsi="Times New Roman" w:cs="Times New Roman"/>
          <w:lang w:val="es-ES_tradnl"/>
        </w:rPr>
      </w:pPr>
      <w:r w:rsidRPr="00FD50E9">
        <w:rPr>
          <w:rFonts w:ascii="Times New Roman" w:hAnsi="Times New Roman" w:cs="Times New Roman"/>
        </w:rPr>
        <w:t xml:space="preserve"> (a)</w:t>
      </w:r>
      <w:r w:rsidRPr="00FD50E9">
        <w:rPr>
          <w:rFonts w:ascii="Times New Roman" w:eastAsia="Calibri" w:hAnsi="Times New Roman" w:cs="Times New Roman"/>
          <w:lang w:val="es-ES_tradnl"/>
        </w:rPr>
        <w:t xml:space="preserve"> Medida de la vegetación: modelos mixtos de efecto generalizado (GLM) para la supervivencia y el crecimiento, diámetro y altura, 30 meses después de la reforestación; (b) Prueba Post-hoc de comparación múltiple para las medias observadas (prueba de </w:t>
      </w:r>
      <w:proofErr w:type="spellStart"/>
      <w:r w:rsidRPr="00FD50E9">
        <w:rPr>
          <w:rFonts w:ascii="Times New Roman" w:eastAsia="Calibri" w:hAnsi="Times New Roman" w:cs="Times New Roman"/>
          <w:lang w:val="es-ES_tradnl"/>
        </w:rPr>
        <w:t>Tukey</w:t>
      </w:r>
      <w:proofErr w:type="spellEnd"/>
      <w:r w:rsidRPr="00FD50E9">
        <w:rPr>
          <w:rFonts w:ascii="Times New Roman" w:eastAsia="Calibri" w:hAnsi="Times New Roman" w:cs="Times New Roman"/>
          <w:lang w:val="es-ES_tradnl"/>
        </w:rPr>
        <w:t xml:space="preserve">, </w:t>
      </w:r>
      <w:r w:rsidRPr="00FD50E9">
        <w:rPr>
          <w:rFonts w:ascii="Times New Roman" w:eastAsia="Calibri" w:hAnsi="Times New Roman" w:cs="Times New Roman"/>
          <w:i/>
          <w:lang w:val="es-ES_tradnl"/>
        </w:rPr>
        <w:t>P</w:t>
      </w:r>
      <w:r w:rsidRPr="00FD50E9">
        <w:rPr>
          <w:rFonts w:ascii="Times New Roman" w:eastAsia="Calibri" w:hAnsi="Times New Roman" w:cs="Times New Roman"/>
          <w:lang w:val="es-ES_tradnl"/>
        </w:rPr>
        <w:t xml:space="preserve"> &lt;0,05). SM: acolchado de paja; PM: acolchado de astillas de pino carrasco (</w:t>
      </w:r>
      <w:proofErr w:type="spellStart"/>
      <w:r w:rsidRPr="00FD50E9">
        <w:rPr>
          <w:rFonts w:ascii="Times New Roman" w:eastAsia="Calibri" w:hAnsi="Times New Roman" w:cs="Times New Roman"/>
          <w:i/>
          <w:lang w:val="es-ES_tradnl"/>
        </w:rPr>
        <w:t>Pinus</w:t>
      </w:r>
      <w:proofErr w:type="spellEnd"/>
      <w:r w:rsidRPr="00FD50E9">
        <w:rPr>
          <w:rFonts w:ascii="Times New Roman" w:eastAsia="Calibri" w:hAnsi="Times New Roman" w:cs="Times New Roman"/>
          <w:i/>
          <w:lang w:val="es-ES_tradnl"/>
        </w:rPr>
        <w:t xml:space="preserve"> </w:t>
      </w:r>
      <w:proofErr w:type="spellStart"/>
      <w:r w:rsidRPr="00FD50E9">
        <w:rPr>
          <w:rFonts w:ascii="Times New Roman" w:eastAsia="Calibri" w:hAnsi="Times New Roman" w:cs="Times New Roman"/>
          <w:i/>
          <w:lang w:val="es-ES_tradnl"/>
        </w:rPr>
        <w:t>halepensis</w:t>
      </w:r>
      <w:proofErr w:type="spellEnd"/>
      <w:r w:rsidRPr="00FD50E9">
        <w:rPr>
          <w:rFonts w:ascii="Times New Roman" w:eastAsia="Calibri" w:hAnsi="Times New Roman" w:cs="Times New Roman"/>
          <w:lang w:val="es-ES_tradnl"/>
        </w:rPr>
        <w:t xml:space="preserve"> L.); C: suelos reforestados y no enmendados.* representa diferencias significativas con el control </w:t>
      </w:r>
      <w:r w:rsidRPr="00FD50E9">
        <w:rPr>
          <w:rFonts w:ascii="Times New Roman" w:hAnsi="Times New Roman" w:cs="Times New Roman"/>
        </w:rPr>
        <w:t>(</w:t>
      </w:r>
      <w:r w:rsidRPr="00FD50E9">
        <w:rPr>
          <w:rFonts w:ascii="Times New Roman" w:hAnsi="Times New Roman" w:cs="Times New Roman"/>
          <w:i/>
        </w:rPr>
        <w:t>p</w:t>
      </w:r>
      <w:r w:rsidRPr="00FD50E9">
        <w:rPr>
          <w:rFonts w:ascii="Times New Roman" w:hAnsi="Times New Roman" w:cs="Times New Roman"/>
        </w:rPr>
        <w:t>-valor ≥ 0,05).</w:t>
      </w:r>
    </w:p>
    <w:tbl>
      <w:tblPr>
        <w:tblpPr w:leftFromText="141" w:rightFromText="141" w:vertAnchor="page" w:horzAnchor="margin" w:tblpXSpec="center" w:tblpY="11326"/>
        <w:tblW w:w="7826" w:type="dxa"/>
        <w:tblCellMar>
          <w:left w:w="70" w:type="dxa"/>
          <w:right w:w="70" w:type="dxa"/>
        </w:tblCellMar>
        <w:tblLook w:val="04A0" w:firstRow="1" w:lastRow="0" w:firstColumn="1" w:lastColumn="0" w:noHBand="0" w:noVBand="1"/>
      </w:tblPr>
      <w:tblGrid>
        <w:gridCol w:w="1200"/>
        <w:gridCol w:w="1600"/>
        <w:gridCol w:w="1200"/>
        <w:gridCol w:w="1200"/>
        <w:gridCol w:w="1313"/>
        <w:gridCol w:w="1313"/>
      </w:tblGrid>
      <w:tr w:rsidR="00FD50E9" w:rsidRPr="00FD50E9" w:rsidTr="00FD50E9">
        <w:trPr>
          <w:trHeight w:val="315"/>
        </w:trPr>
        <w:tc>
          <w:tcPr>
            <w:tcW w:w="1200" w:type="dxa"/>
            <w:tcBorders>
              <w:top w:val="single" w:sz="4" w:space="0" w:color="auto"/>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rPr>
                <w:b/>
                <w:bCs/>
              </w:rPr>
            </w:pPr>
            <w:r w:rsidRPr="00FD50E9">
              <w:rPr>
                <w:b/>
                <w:bCs/>
                <w:lang w:val="en-GB"/>
              </w:rPr>
              <w:t>(a)</w:t>
            </w:r>
          </w:p>
        </w:tc>
        <w:tc>
          <w:tcPr>
            <w:tcW w:w="1600" w:type="dxa"/>
            <w:tcBorders>
              <w:top w:val="single" w:sz="4" w:space="0" w:color="auto"/>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pPr>
            <w:proofErr w:type="spellStart"/>
            <w:r w:rsidRPr="00FD50E9">
              <w:rPr>
                <w:lang w:val="en-GB"/>
              </w:rPr>
              <w:t>Efecto</w:t>
            </w:r>
            <w:proofErr w:type="spellEnd"/>
          </w:p>
        </w:tc>
        <w:tc>
          <w:tcPr>
            <w:tcW w:w="1200" w:type="dxa"/>
            <w:tcBorders>
              <w:top w:val="single" w:sz="4" w:space="0" w:color="auto"/>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pPr>
            <w:r w:rsidRPr="00FD50E9">
              <w:rPr>
                <w:lang w:val="en-GB"/>
              </w:rPr>
              <w:t> </w:t>
            </w:r>
          </w:p>
        </w:tc>
        <w:tc>
          <w:tcPr>
            <w:tcW w:w="1200" w:type="dxa"/>
            <w:tcBorders>
              <w:top w:val="single" w:sz="4" w:space="0" w:color="auto"/>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pPr>
            <w:r w:rsidRPr="00FD50E9">
              <w:rPr>
                <w:lang w:val="en-GB"/>
              </w:rPr>
              <w:t> </w:t>
            </w:r>
          </w:p>
        </w:tc>
        <w:tc>
          <w:tcPr>
            <w:tcW w:w="1313" w:type="dxa"/>
            <w:tcBorders>
              <w:top w:val="single" w:sz="4" w:space="0" w:color="auto"/>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pPr>
            <w:r w:rsidRPr="00FD50E9">
              <w:rPr>
                <w:lang w:val="en-GB"/>
              </w:rPr>
              <w:t>X</w:t>
            </w:r>
            <w:r w:rsidRPr="00FD50E9">
              <w:rPr>
                <w:vertAlign w:val="superscript"/>
                <w:lang w:val="en-GB"/>
              </w:rPr>
              <w:t>2</w:t>
            </w:r>
          </w:p>
        </w:tc>
        <w:tc>
          <w:tcPr>
            <w:tcW w:w="1313" w:type="dxa"/>
            <w:tcBorders>
              <w:top w:val="single" w:sz="4" w:space="0" w:color="auto"/>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rPr>
                <w:i/>
                <w:iCs/>
              </w:rPr>
            </w:pPr>
            <w:r w:rsidRPr="00FD50E9">
              <w:rPr>
                <w:i/>
                <w:iCs/>
                <w:lang w:val="en-GB"/>
              </w:rPr>
              <w:t>P</w:t>
            </w:r>
            <w:r w:rsidRPr="00FD50E9">
              <w:rPr>
                <w:lang w:val="en-GB"/>
              </w:rPr>
              <w:t>-value</w:t>
            </w:r>
          </w:p>
        </w:tc>
      </w:tr>
      <w:tr w:rsidR="00FD50E9" w:rsidRPr="00FD50E9" w:rsidTr="00FD50E9">
        <w:trPr>
          <w:trHeight w:val="300"/>
        </w:trPr>
        <w:tc>
          <w:tcPr>
            <w:tcW w:w="1200" w:type="dxa"/>
            <w:tcBorders>
              <w:top w:val="nil"/>
              <w:left w:val="nil"/>
              <w:bottom w:val="nil"/>
              <w:right w:val="nil"/>
            </w:tcBorders>
            <w:shd w:val="clear" w:color="000000" w:fill="FFFFFF"/>
            <w:noWrap/>
            <w:vAlign w:val="center"/>
            <w:hideMark/>
          </w:tcPr>
          <w:p w:rsidR="00FD50E9" w:rsidRPr="00FD50E9" w:rsidRDefault="00FD50E9" w:rsidP="00FD50E9">
            <w:pPr>
              <w:pStyle w:val="textonormal-AGE"/>
              <w:suppressAutoHyphens/>
            </w:pPr>
            <w:r w:rsidRPr="00FD50E9">
              <w:rPr>
                <w:lang w:val="en-GB"/>
              </w:rPr>
              <w:t> </w:t>
            </w:r>
          </w:p>
        </w:tc>
        <w:tc>
          <w:tcPr>
            <w:tcW w:w="2800" w:type="dxa"/>
            <w:gridSpan w:val="2"/>
            <w:tcBorders>
              <w:top w:val="single" w:sz="4" w:space="0" w:color="auto"/>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pPr>
            <w:proofErr w:type="spellStart"/>
            <w:r w:rsidRPr="00FD50E9">
              <w:rPr>
                <w:lang w:val="en-GB"/>
              </w:rPr>
              <w:t>Supervivencia</w:t>
            </w:r>
            <w:proofErr w:type="spellEnd"/>
          </w:p>
        </w:tc>
        <w:tc>
          <w:tcPr>
            <w:tcW w:w="1200" w:type="dxa"/>
            <w:tcBorders>
              <w:top w:val="nil"/>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pPr>
            <w:r w:rsidRPr="00FD50E9">
              <w:rPr>
                <w:lang w:val="en-GB"/>
              </w:rPr>
              <w:t> </w:t>
            </w:r>
          </w:p>
        </w:tc>
        <w:tc>
          <w:tcPr>
            <w:tcW w:w="1313" w:type="dxa"/>
            <w:tcBorders>
              <w:top w:val="nil"/>
              <w:left w:val="nil"/>
              <w:bottom w:val="nil"/>
              <w:right w:val="nil"/>
            </w:tcBorders>
            <w:shd w:val="clear" w:color="000000" w:fill="FFFFFF"/>
            <w:noWrap/>
            <w:vAlign w:val="center"/>
            <w:hideMark/>
          </w:tcPr>
          <w:p w:rsidR="00FD50E9" w:rsidRPr="00FD50E9" w:rsidRDefault="00FD50E9" w:rsidP="00FD50E9">
            <w:pPr>
              <w:pStyle w:val="textonormal-AGE"/>
              <w:suppressAutoHyphens/>
            </w:pPr>
          </w:p>
        </w:tc>
        <w:tc>
          <w:tcPr>
            <w:tcW w:w="1313" w:type="dxa"/>
            <w:tcBorders>
              <w:top w:val="nil"/>
              <w:left w:val="nil"/>
              <w:bottom w:val="nil"/>
              <w:right w:val="nil"/>
            </w:tcBorders>
            <w:shd w:val="clear" w:color="000000" w:fill="FFFFFF"/>
            <w:noWrap/>
            <w:vAlign w:val="center"/>
            <w:hideMark/>
          </w:tcPr>
          <w:p w:rsidR="00FD50E9" w:rsidRPr="00FD50E9" w:rsidRDefault="00FD50E9" w:rsidP="00FD50E9">
            <w:pPr>
              <w:pStyle w:val="textonormal-AGE"/>
              <w:suppressAutoHyphens/>
            </w:pPr>
          </w:p>
        </w:tc>
      </w:tr>
      <w:tr w:rsidR="00FD50E9" w:rsidRPr="00FD50E9" w:rsidTr="00FD50E9">
        <w:trPr>
          <w:trHeight w:val="300"/>
        </w:trPr>
        <w:tc>
          <w:tcPr>
            <w:tcW w:w="1200" w:type="dxa"/>
            <w:tcBorders>
              <w:top w:val="nil"/>
              <w:left w:val="nil"/>
              <w:bottom w:val="nil"/>
              <w:right w:val="nil"/>
            </w:tcBorders>
            <w:shd w:val="clear" w:color="000000" w:fill="FFFFFF"/>
            <w:noWrap/>
            <w:vAlign w:val="center"/>
            <w:hideMark/>
          </w:tcPr>
          <w:p w:rsidR="00FD50E9" w:rsidRPr="00FD50E9" w:rsidRDefault="00FD50E9" w:rsidP="00FD50E9">
            <w:pPr>
              <w:pStyle w:val="textonormal-AGE"/>
              <w:suppressAutoHyphens/>
            </w:pPr>
            <w:r w:rsidRPr="00FD50E9">
              <w:rPr>
                <w:lang w:val="en-GB"/>
              </w:rPr>
              <w:t> </w:t>
            </w:r>
          </w:p>
        </w:tc>
        <w:tc>
          <w:tcPr>
            <w:tcW w:w="1600" w:type="dxa"/>
            <w:tcBorders>
              <w:top w:val="nil"/>
              <w:left w:val="nil"/>
              <w:bottom w:val="nil"/>
              <w:right w:val="nil"/>
            </w:tcBorders>
            <w:shd w:val="clear" w:color="000000" w:fill="FFFFFF"/>
            <w:noWrap/>
            <w:vAlign w:val="center"/>
            <w:hideMark/>
          </w:tcPr>
          <w:p w:rsidR="00FD50E9" w:rsidRPr="00FD50E9" w:rsidRDefault="00FD50E9" w:rsidP="00FD50E9">
            <w:pPr>
              <w:pStyle w:val="textonormal-AGE"/>
              <w:suppressAutoHyphens/>
              <w:rPr>
                <w:i/>
                <w:iCs/>
              </w:rPr>
            </w:pPr>
            <w:proofErr w:type="spellStart"/>
            <w:r w:rsidRPr="00FD50E9">
              <w:rPr>
                <w:i/>
                <w:iCs/>
                <w:lang w:val="en-GB"/>
              </w:rPr>
              <w:t>Enmienda</w:t>
            </w:r>
            <w:proofErr w:type="spellEnd"/>
          </w:p>
        </w:tc>
        <w:tc>
          <w:tcPr>
            <w:tcW w:w="1200" w:type="dxa"/>
            <w:tcBorders>
              <w:top w:val="nil"/>
              <w:left w:val="nil"/>
              <w:bottom w:val="nil"/>
              <w:right w:val="nil"/>
            </w:tcBorders>
            <w:shd w:val="clear" w:color="000000" w:fill="FFFFFF"/>
            <w:noWrap/>
            <w:vAlign w:val="center"/>
            <w:hideMark/>
          </w:tcPr>
          <w:p w:rsidR="00FD50E9" w:rsidRPr="00FD50E9" w:rsidRDefault="00FD50E9" w:rsidP="00FD50E9">
            <w:pPr>
              <w:pStyle w:val="textonormal-AGE"/>
              <w:suppressAutoHyphens/>
              <w:rPr>
                <w:i/>
                <w:iCs/>
              </w:rPr>
            </w:pPr>
            <w:r w:rsidRPr="00FD50E9">
              <w:rPr>
                <w:i/>
                <w:iCs/>
                <w:lang w:val="en-GB"/>
              </w:rPr>
              <w:t> </w:t>
            </w:r>
          </w:p>
        </w:tc>
        <w:tc>
          <w:tcPr>
            <w:tcW w:w="1200" w:type="dxa"/>
            <w:tcBorders>
              <w:top w:val="nil"/>
              <w:left w:val="nil"/>
              <w:bottom w:val="nil"/>
              <w:right w:val="nil"/>
            </w:tcBorders>
            <w:shd w:val="clear" w:color="000000" w:fill="FFFFFF"/>
            <w:noWrap/>
            <w:vAlign w:val="center"/>
            <w:hideMark/>
          </w:tcPr>
          <w:p w:rsidR="00FD50E9" w:rsidRPr="00FD50E9" w:rsidRDefault="00FD50E9" w:rsidP="00FD50E9">
            <w:pPr>
              <w:pStyle w:val="textonormal-AGE"/>
              <w:suppressAutoHyphens/>
              <w:rPr>
                <w:i/>
                <w:iCs/>
              </w:rPr>
            </w:pPr>
            <w:r w:rsidRPr="00FD50E9">
              <w:rPr>
                <w:i/>
                <w:iCs/>
                <w:lang w:val="en-GB"/>
              </w:rPr>
              <w:t> </w:t>
            </w:r>
          </w:p>
        </w:tc>
        <w:tc>
          <w:tcPr>
            <w:tcW w:w="1313" w:type="dxa"/>
            <w:tcBorders>
              <w:top w:val="nil"/>
              <w:left w:val="nil"/>
              <w:bottom w:val="nil"/>
              <w:right w:val="nil"/>
            </w:tcBorders>
            <w:shd w:val="clear" w:color="000000" w:fill="FFFFFF"/>
            <w:noWrap/>
            <w:vAlign w:val="center"/>
            <w:hideMark/>
          </w:tcPr>
          <w:p w:rsidR="00FD50E9" w:rsidRPr="00FD50E9" w:rsidRDefault="00FD50E9" w:rsidP="00FD50E9">
            <w:pPr>
              <w:pStyle w:val="textonormal-AGE"/>
              <w:suppressAutoHyphens/>
            </w:pPr>
            <w:r w:rsidRPr="00FD50E9">
              <w:rPr>
                <w:lang w:val="en-GB"/>
              </w:rPr>
              <w:t>43.94</w:t>
            </w:r>
          </w:p>
        </w:tc>
        <w:tc>
          <w:tcPr>
            <w:tcW w:w="1313" w:type="dxa"/>
            <w:tcBorders>
              <w:top w:val="nil"/>
              <w:left w:val="nil"/>
              <w:bottom w:val="nil"/>
              <w:right w:val="nil"/>
            </w:tcBorders>
            <w:shd w:val="clear" w:color="000000" w:fill="FFFFFF"/>
            <w:noWrap/>
            <w:vAlign w:val="center"/>
            <w:hideMark/>
          </w:tcPr>
          <w:p w:rsidR="00FD50E9" w:rsidRPr="00FD50E9" w:rsidRDefault="00FD50E9" w:rsidP="00FD50E9">
            <w:pPr>
              <w:pStyle w:val="textonormal-AGE"/>
              <w:suppressAutoHyphens/>
              <w:rPr>
                <w:bCs/>
              </w:rPr>
            </w:pPr>
            <w:r w:rsidRPr="00FD50E9">
              <w:rPr>
                <w:bCs/>
                <w:lang w:val="en-GB"/>
              </w:rPr>
              <w:t>0.000*</w:t>
            </w:r>
          </w:p>
        </w:tc>
      </w:tr>
      <w:tr w:rsidR="00FD50E9" w:rsidRPr="00FD50E9" w:rsidTr="00FD50E9">
        <w:trPr>
          <w:trHeight w:val="300"/>
        </w:trPr>
        <w:tc>
          <w:tcPr>
            <w:tcW w:w="1200" w:type="dxa"/>
            <w:tcBorders>
              <w:top w:val="nil"/>
              <w:left w:val="nil"/>
              <w:bottom w:val="nil"/>
              <w:right w:val="nil"/>
            </w:tcBorders>
            <w:shd w:val="clear" w:color="000000" w:fill="FFFFFF"/>
            <w:noWrap/>
            <w:vAlign w:val="center"/>
            <w:hideMark/>
          </w:tcPr>
          <w:p w:rsidR="00FD50E9" w:rsidRPr="00FD50E9" w:rsidRDefault="00FD50E9" w:rsidP="00FD50E9">
            <w:pPr>
              <w:pStyle w:val="textonormal-AGE"/>
              <w:suppressAutoHyphens/>
            </w:pPr>
            <w:r w:rsidRPr="00FD50E9">
              <w:rPr>
                <w:lang w:val="en-GB"/>
              </w:rPr>
              <w:t> </w:t>
            </w:r>
          </w:p>
        </w:tc>
        <w:tc>
          <w:tcPr>
            <w:tcW w:w="1600" w:type="dxa"/>
            <w:tcBorders>
              <w:top w:val="nil"/>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rPr>
                <w:i/>
                <w:iCs/>
              </w:rPr>
            </w:pPr>
            <w:proofErr w:type="spellStart"/>
            <w:r w:rsidRPr="00FD50E9">
              <w:rPr>
                <w:i/>
                <w:iCs/>
                <w:lang w:val="en-GB"/>
              </w:rPr>
              <w:t>Especies</w:t>
            </w:r>
            <w:proofErr w:type="spellEnd"/>
          </w:p>
        </w:tc>
        <w:tc>
          <w:tcPr>
            <w:tcW w:w="1200" w:type="dxa"/>
            <w:tcBorders>
              <w:top w:val="nil"/>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rPr>
                <w:i/>
                <w:iCs/>
              </w:rPr>
            </w:pPr>
            <w:r w:rsidRPr="00FD50E9">
              <w:rPr>
                <w:i/>
                <w:iCs/>
                <w:lang w:val="en-GB"/>
              </w:rPr>
              <w:t> </w:t>
            </w:r>
          </w:p>
        </w:tc>
        <w:tc>
          <w:tcPr>
            <w:tcW w:w="1200" w:type="dxa"/>
            <w:tcBorders>
              <w:top w:val="nil"/>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rPr>
                <w:i/>
                <w:iCs/>
              </w:rPr>
            </w:pPr>
            <w:r w:rsidRPr="00FD50E9">
              <w:rPr>
                <w:i/>
                <w:iCs/>
                <w:lang w:val="en-GB"/>
              </w:rPr>
              <w:t> </w:t>
            </w:r>
          </w:p>
        </w:tc>
        <w:tc>
          <w:tcPr>
            <w:tcW w:w="1313" w:type="dxa"/>
            <w:tcBorders>
              <w:top w:val="nil"/>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pPr>
            <w:r w:rsidRPr="00FD50E9">
              <w:rPr>
                <w:lang w:val="en-GB"/>
              </w:rPr>
              <w:t>13.73</w:t>
            </w:r>
          </w:p>
        </w:tc>
        <w:tc>
          <w:tcPr>
            <w:tcW w:w="1313" w:type="dxa"/>
            <w:tcBorders>
              <w:top w:val="nil"/>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rPr>
                <w:bCs/>
              </w:rPr>
            </w:pPr>
            <w:r w:rsidRPr="00FD50E9">
              <w:rPr>
                <w:bCs/>
                <w:lang w:val="en-GB"/>
              </w:rPr>
              <w:t>0.008*</w:t>
            </w:r>
          </w:p>
        </w:tc>
      </w:tr>
      <w:tr w:rsidR="00FD50E9" w:rsidRPr="00FD50E9" w:rsidTr="00FD50E9">
        <w:trPr>
          <w:trHeight w:val="300"/>
        </w:trPr>
        <w:tc>
          <w:tcPr>
            <w:tcW w:w="1200" w:type="dxa"/>
            <w:tcBorders>
              <w:top w:val="nil"/>
              <w:left w:val="nil"/>
              <w:bottom w:val="nil"/>
              <w:right w:val="nil"/>
            </w:tcBorders>
            <w:shd w:val="clear" w:color="000000" w:fill="FFFFFF"/>
            <w:noWrap/>
            <w:vAlign w:val="center"/>
            <w:hideMark/>
          </w:tcPr>
          <w:p w:rsidR="00FD50E9" w:rsidRPr="00FD50E9" w:rsidRDefault="00FD50E9" w:rsidP="00FD50E9">
            <w:pPr>
              <w:pStyle w:val="textonormal-AGE"/>
              <w:suppressAutoHyphens/>
              <w:rPr>
                <w:b/>
                <w:bCs/>
              </w:rPr>
            </w:pPr>
            <w:r w:rsidRPr="00FD50E9">
              <w:rPr>
                <w:b/>
                <w:bCs/>
                <w:lang w:val="en-GB"/>
              </w:rPr>
              <w:t>(b)</w:t>
            </w:r>
          </w:p>
        </w:tc>
        <w:tc>
          <w:tcPr>
            <w:tcW w:w="1600" w:type="dxa"/>
            <w:tcBorders>
              <w:top w:val="nil"/>
              <w:left w:val="nil"/>
              <w:bottom w:val="nil"/>
              <w:right w:val="nil"/>
            </w:tcBorders>
            <w:shd w:val="clear" w:color="000000" w:fill="FFFFFF"/>
            <w:noWrap/>
            <w:vAlign w:val="center"/>
            <w:hideMark/>
          </w:tcPr>
          <w:p w:rsidR="00FD50E9" w:rsidRPr="00FD50E9" w:rsidRDefault="00FD50E9" w:rsidP="00FD50E9">
            <w:pPr>
              <w:pStyle w:val="textonormal-AGE"/>
              <w:suppressAutoHyphens/>
            </w:pPr>
            <w:r w:rsidRPr="00FD50E9">
              <w:rPr>
                <w:lang w:val="en-GB"/>
              </w:rPr>
              <w:t> </w:t>
            </w:r>
          </w:p>
        </w:tc>
        <w:tc>
          <w:tcPr>
            <w:tcW w:w="1200" w:type="dxa"/>
            <w:tcBorders>
              <w:top w:val="nil"/>
              <w:left w:val="nil"/>
              <w:bottom w:val="nil"/>
              <w:right w:val="nil"/>
            </w:tcBorders>
            <w:shd w:val="clear" w:color="000000" w:fill="FFFFFF"/>
            <w:noWrap/>
            <w:vAlign w:val="bottom"/>
            <w:hideMark/>
          </w:tcPr>
          <w:p w:rsidR="00FD50E9" w:rsidRPr="00FD50E9" w:rsidRDefault="00FD50E9" w:rsidP="00FD50E9">
            <w:pPr>
              <w:pStyle w:val="textonormal-AGE"/>
              <w:suppressAutoHyphens/>
            </w:pPr>
            <w:r w:rsidRPr="00FD50E9">
              <w:t> </w:t>
            </w:r>
          </w:p>
        </w:tc>
        <w:tc>
          <w:tcPr>
            <w:tcW w:w="1200" w:type="dxa"/>
            <w:tcBorders>
              <w:top w:val="nil"/>
              <w:left w:val="nil"/>
              <w:bottom w:val="nil"/>
              <w:right w:val="nil"/>
            </w:tcBorders>
            <w:shd w:val="clear" w:color="000000" w:fill="FFFFFF"/>
            <w:noWrap/>
            <w:vAlign w:val="bottom"/>
            <w:hideMark/>
          </w:tcPr>
          <w:p w:rsidR="00FD50E9" w:rsidRPr="00FD50E9" w:rsidRDefault="00FD50E9" w:rsidP="00FD50E9">
            <w:pPr>
              <w:pStyle w:val="textonormal-AGE"/>
              <w:suppressAutoHyphens/>
            </w:pPr>
            <w:r w:rsidRPr="00FD50E9">
              <w:t> </w:t>
            </w:r>
          </w:p>
        </w:tc>
        <w:tc>
          <w:tcPr>
            <w:tcW w:w="1313" w:type="dxa"/>
            <w:tcBorders>
              <w:top w:val="nil"/>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pPr>
            <w:r w:rsidRPr="00FD50E9">
              <w:rPr>
                <w:lang w:val="en-GB"/>
              </w:rPr>
              <w:t>SM</w:t>
            </w:r>
          </w:p>
        </w:tc>
        <w:tc>
          <w:tcPr>
            <w:tcW w:w="1313" w:type="dxa"/>
            <w:tcBorders>
              <w:top w:val="nil"/>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pPr>
            <w:r w:rsidRPr="00FD50E9">
              <w:rPr>
                <w:lang w:val="en-GB"/>
              </w:rPr>
              <w:t>PM</w:t>
            </w:r>
          </w:p>
        </w:tc>
      </w:tr>
      <w:tr w:rsidR="00FD50E9" w:rsidRPr="00FD50E9" w:rsidTr="00FD50E9">
        <w:trPr>
          <w:trHeight w:val="300"/>
        </w:trPr>
        <w:tc>
          <w:tcPr>
            <w:tcW w:w="1200" w:type="dxa"/>
            <w:tcBorders>
              <w:top w:val="nil"/>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pPr>
            <w:r w:rsidRPr="00FD50E9">
              <w:rPr>
                <w:lang w:val="en-GB"/>
              </w:rPr>
              <w:t> </w:t>
            </w:r>
          </w:p>
        </w:tc>
        <w:tc>
          <w:tcPr>
            <w:tcW w:w="2800" w:type="dxa"/>
            <w:gridSpan w:val="2"/>
            <w:tcBorders>
              <w:top w:val="nil"/>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pPr>
            <w:proofErr w:type="spellStart"/>
            <w:r w:rsidRPr="00FD50E9">
              <w:rPr>
                <w:lang w:val="en-GB"/>
              </w:rPr>
              <w:t>Supervivencia</w:t>
            </w:r>
            <w:proofErr w:type="spellEnd"/>
          </w:p>
        </w:tc>
        <w:tc>
          <w:tcPr>
            <w:tcW w:w="1200" w:type="dxa"/>
            <w:tcBorders>
              <w:top w:val="nil"/>
              <w:left w:val="nil"/>
              <w:bottom w:val="single" w:sz="4" w:space="0" w:color="auto"/>
              <w:right w:val="nil"/>
            </w:tcBorders>
            <w:shd w:val="clear" w:color="000000" w:fill="FFFFFF"/>
            <w:noWrap/>
            <w:vAlign w:val="bottom"/>
            <w:hideMark/>
          </w:tcPr>
          <w:p w:rsidR="00FD50E9" w:rsidRPr="00FD50E9" w:rsidRDefault="00FD50E9" w:rsidP="00FD50E9">
            <w:pPr>
              <w:pStyle w:val="textonormal-AGE"/>
              <w:suppressAutoHyphens/>
            </w:pPr>
            <w:r w:rsidRPr="00FD50E9">
              <w:t> </w:t>
            </w:r>
          </w:p>
        </w:tc>
        <w:tc>
          <w:tcPr>
            <w:tcW w:w="1313" w:type="dxa"/>
            <w:tcBorders>
              <w:top w:val="nil"/>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rPr>
                <w:bCs/>
              </w:rPr>
            </w:pPr>
            <w:r w:rsidRPr="00FD50E9">
              <w:rPr>
                <w:bCs/>
                <w:lang w:val="en-GB"/>
              </w:rPr>
              <w:t>0.000*</w:t>
            </w:r>
          </w:p>
        </w:tc>
        <w:tc>
          <w:tcPr>
            <w:tcW w:w="1313" w:type="dxa"/>
            <w:tcBorders>
              <w:top w:val="nil"/>
              <w:left w:val="nil"/>
              <w:bottom w:val="single" w:sz="4" w:space="0" w:color="auto"/>
              <w:right w:val="nil"/>
            </w:tcBorders>
            <w:shd w:val="clear" w:color="000000" w:fill="FFFFFF"/>
            <w:noWrap/>
            <w:vAlign w:val="center"/>
            <w:hideMark/>
          </w:tcPr>
          <w:p w:rsidR="00FD50E9" w:rsidRPr="00FD50E9" w:rsidRDefault="00FD50E9" w:rsidP="00FD50E9">
            <w:pPr>
              <w:pStyle w:val="textonormal-AGE"/>
              <w:suppressAutoHyphens/>
              <w:rPr>
                <w:bCs/>
              </w:rPr>
            </w:pPr>
            <w:r w:rsidRPr="00FD50E9">
              <w:rPr>
                <w:bCs/>
                <w:lang w:val="en-GB"/>
              </w:rPr>
              <w:t>0.000*</w:t>
            </w:r>
          </w:p>
        </w:tc>
      </w:tr>
      <w:tr w:rsidR="00FD50E9" w:rsidRPr="00FD50E9" w:rsidTr="00FD50E9">
        <w:trPr>
          <w:trHeight w:val="300"/>
        </w:trPr>
        <w:tc>
          <w:tcPr>
            <w:tcW w:w="5200" w:type="dxa"/>
            <w:gridSpan w:val="4"/>
            <w:tcBorders>
              <w:top w:val="nil"/>
              <w:left w:val="nil"/>
              <w:bottom w:val="nil"/>
              <w:right w:val="nil"/>
            </w:tcBorders>
            <w:shd w:val="clear" w:color="000000" w:fill="FFFFFF"/>
            <w:noWrap/>
            <w:vAlign w:val="center"/>
            <w:hideMark/>
          </w:tcPr>
          <w:p w:rsidR="00FD50E9" w:rsidRPr="00FD50E9" w:rsidRDefault="00FD50E9" w:rsidP="00FD50E9">
            <w:pPr>
              <w:pStyle w:val="textonormal-AGE"/>
              <w:suppressAutoHyphens/>
              <w:ind w:firstLine="0"/>
              <w:rPr>
                <w:i/>
                <w:iCs/>
                <w:lang w:val="en-US"/>
              </w:rPr>
            </w:pPr>
          </w:p>
        </w:tc>
        <w:tc>
          <w:tcPr>
            <w:tcW w:w="1313" w:type="dxa"/>
            <w:tcBorders>
              <w:top w:val="nil"/>
              <w:left w:val="nil"/>
              <w:bottom w:val="nil"/>
              <w:right w:val="nil"/>
            </w:tcBorders>
            <w:shd w:val="clear" w:color="000000" w:fill="FFFFFF"/>
            <w:noWrap/>
            <w:vAlign w:val="bottom"/>
            <w:hideMark/>
          </w:tcPr>
          <w:p w:rsidR="00FD50E9" w:rsidRPr="00FD50E9" w:rsidRDefault="00FD50E9" w:rsidP="00FD50E9">
            <w:pPr>
              <w:pStyle w:val="textonormal-AGE"/>
              <w:suppressAutoHyphens/>
              <w:rPr>
                <w:lang w:val="en-US"/>
              </w:rPr>
            </w:pPr>
            <w:r w:rsidRPr="00FD50E9">
              <w:rPr>
                <w:lang w:val="en-US"/>
              </w:rPr>
              <w:t> </w:t>
            </w:r>
          </w:p>
        </w:tc>
        <w:tc>
          <w:tcPr>
            <w:tcW w:w="1313" w:type="dxa"/>
            <w:tcBorders>
              <w:top w:val="nil"/>
              <w:left w:val="nil"/>
              <w:bottom w:val="nil"/>
              <w:right w:val="nil"/>
            </w:tcBorders>
            <w:shd w:val="clear" w:color="000000" w:fill="FFFFFF"/>
            <w:noWrap/>
            <w:vAlign w:val="bottom"/>
            <w:hideMark/>
          </w:tcPr>
          <w:p w:rsidR="00FD50E9" w:rsidRPr="00FD50E9" w:rsidRDefault="00FD50E9" w:rsidP="00FD50E9">
            <w:pPr>
              <w:pStyle w:val="textonormal-AGE"/>
              <w:suppressAutoHyphens/>
              <w:rPr>
                <w:lang w:val="en-US"/>
              </w:rPr>
            </w:pPr>
            <w:r w:rsidRPr="00FD50E9">
              <w:rPr>
                <w:lang w:val="en-US"/>
              </w:rPr>
              <w:t> </w:t>
            </w:r>
          </w:p>
        </w:tc>
      </w:tr>
    </w:tbl>
    <w:p w:rsidR="00FD50E9" w:rsidRPr="00FD50E9" w:rsidRDefault="00FD50E9" w:rsidP="00FD50E9">
      <w:pPr>
        <w:spacing w:line="240" w:lineRule="auto"/>
        <w:jc w:val="center"/>
        <w:rPr>
          <w:rFonts w:ascii="Times New Roman" w:hAnsi="Times New Roman" w:cs="Times New Roman"/>
        </w:rPr>
      </w:pPr>
      <w:r w:rsidRPr="0047569C">
        <w:rPr>
          <w:rFonts w:ascii="Times New Roman" w:hAnsi="Times New Roman" w:cs="Times New Roman"/>
        </w:rPr>
        <w:t xml:space="preserve">Fuente: </w:t>
      </w:r>
      <w:r>
        <w:rPr>
          <w:rFonts w:ascii="Times New Roman" w:hAnsi="Times New Roman" w:cs="Times New Roman"/>
        </w:rPr>
        <w:t>Elaboración propia.</w:t>
      </w:r>
    </w:p>
    <w:p w:rsidR="00FD50E9" w:rsidRPr="00FD50E9" w:rsidRDefault="00FD50E9" w:rsidP="00FD50E9">
      <w:pPr>
        <w:spacing w:line="240" w:lineRule="auto"/>
        <w:ind w:firstLine="284"/>
        <w:jc w:val="both"/>
        <w:rPr>
          <w:rFonts w:ascii="Times New Roman" w:hAnsi="Times New Roman" w:cs="Times New Roman"/>
          <w:lang w:val="es-ES_tradnl"/>
        </w:rPr>
      </w:pPr>
    </w:p>
    <w:p w:rsidR="00FD50E9" w:rsidRDefault="00FD50E9" w:rsidP="00FD50E9">
      <w:pPr>
        <w:pStyle w:val="textonormal-AGE"/>
        <w:suppressAutoHyphens/>
        <w:spacing w:before="0" w:line="240" w:lineRule="auto"/>
        <w:ind w:firstLine="0"/>
        <w:rPr>
          <w:szCs w:val="22"/>
        </w:rPr>
      </w:pPr>
    </w:p>
    <w:p w:rsidR="008972D8" w:rsidRDefault="008972D8" w:rsidP="00B808B6">
      <w:pPr>
        <w:pStyle w:val="textonormal-AGE"/>
        <w:suppressAutoHyphens/>
        <w:spacing w:before="0" w:line="240" w:lineRule="auto"/>
        <w:ind w:firstLine="284"/>
        <w:rPr>
          <w:szCs w:val="22"/>
        </w:rPr>
      </w:pPr>
    </w:p>
    <w:p w:rsidR="00FD50E9" w:rsidRDefault="00FD50E9" w:rsidP="00FD50E9">
      <w:pPr>
        <w:spacing w:after="0" w:line="240" w:lineRule="auto"/>
        <w:jc w:val="center"/>
        <w:rPr>
          <w:rFonts w:ascii="Times New Roman" w:hAnsi="Times New Roman" w:cs="Times New Roman"/>
        </w:rPr>
      </w:pPr>
      <w:r>
        <w:rPr>
          <w:rFonts w:ascii="Times New Roman" w:hAnsi="Times New Roman" w:cs="Times New Roman"/>
          <w:sz w:val="16"/>
          <w:szCs w:val="16"/>
        </w:rPr>
        <w:lastRenderedPageBreak/>
        <w:t>FIGURA</w:t>
      </w:r>
      <w:r>
        <w:rPr>
          <w:rFonts w:ascii="Times New Roman" w:hAnsi="Times New Roman" w:cs="Times New Roman"/>
        </w:rPr>
        <w:t xml:space="preserve"> 2</w:t>
      </w:r>
      <w:r w:rsidRPr="00FD50E9">
        <w:rPr>
          <w:rFonts w:ascii="Times New Roman" w:hAnsi="Times New Roman" w:cs="Times New Roman"/>
        </w:rPr>
        <w:t xml:space="preserve"> </w:t>
      </w:r>
    </w:p>
    <w:p w:rsidR="001E117B" w:rsidRPr="001E117B" w:rsidRDefault="001E117B" w:rsidP="001E117B">
      <w:pPr>
        <w:spacing w:line="240" w:lineRule="auto"/>
        <w:jc w:val="center"/>
        <w:rPr>
          <w:rFonts w:ascii="Times New Roman" w:hAnsi="Times New Roman" w:cs="Times New Roman"/>
          <w:i/>
        </w:rPr>
      </w:pPr>
      <w:r w:rsidRPr="001E117B">
        <w:rPr>
          <w:rFonts w:ascii="Times New Roman" w:hAnsi="Times New Roman" w:cs="Times New Roman"/>
        </w:rPr>
        <w:t xml:space="preserve">Tasas de supervivencia (%) para las enmiendas y el control, durante el periodo 2011-2014. C: suelos reforestados y no enmendados; PM: </w:t>
      </w:r>
      <w:proofErr w:type="spellStart"/>
      <w:r w:rsidRPr="001E117B">
        <w:rPr>
          <w:rFonts w:ascii="Times New Roman" w:hAnsi="Times New Roman" w:cs="Times New Roman"/>
        </w:rPr>
        <w:t>Mulch</w:t>
      </w:r>
      <w:proofErr w:type="spellEnd"/>
      <w:r w:rsidRPr="001E117B">
        <w:rPr>
          <w:rFonts w:ascii="Times New Roman" w:hAnsi="Times New Roman" w:cs="Times New Roman"/>
        </w:rPr>
        <w:t xml:space="preserve"> de restos de poda de pino (</w:t>
      </w:r>
      <w:proofErr w:type="spellStart"/>
      <w:r w:rsidRPr="001E117B">
        <w:rPr>
          <w:rFonts w:ascii="Times New Roman" w:hAnsi="Times New Roman" w:cs="Times New Roman"/>
          <w:i/>
        </w:rPr>
        <w:t>Pinus</w:t>
      </w:r>
      <w:proofErr w:type="spellEnd"/>
      <w:r w:rsidRPr="001E117B">
        <w:rPr>
          <w:rFonts w:ascii="Times New Roman" w:hAnsi="Times New Roman" w:cs="Times New Roman"/>
          <w:i/>
        </w:rPr>
        <w:t xml:space="preserve"> </w:t>
      </w:r>
      <w:proofErr w:type="spellStart"/>
      <w:r w:rsidRPr="001E117B">
        <w:rPr>
          <w:rFonts w:ascii="Times New Roman" w:hAnsi="Times New Roman" w:cs="Times New Roman"/>
          <w:i/>
        </w:rPr>
        <w:t>halepensis</w:t>
      </w:r>
      <w:proofErr w:type="spellEnd"/>
      <w:r w:rsidRPr="001E117B">
        <w:rPr>
          <w:rFonts w:ascii="Times New Roman" w:hAnsi="Times New Roman" w:cs="Times New Roman"/>
          <w:i/>
        </w:rPr>
        <w:t xml:space="preserve"> L.</w:t>
      </w:r>
      <w:r w:rsidRPr="001E117B">
        <w:rPr>
          <w:rFonts w:ascii="Times New Roman" w:hAnsi="Times New Roman" w:cs="Times New Roman"/>
        </w:rPr>
        <w:t xml:space="preserve">); SM: </w:t>
      </w:r>
      <w:proofErr w:type="spellStart"/>
      <w:r w:rsidRPr="001E117B">
        <w:rPr>
          <w:rFonts w:ascii="Times New Roman" w:hAnsi="Times New Roman" w:cs="Times New Roman"/>
        </w:rPr>
        <w:t>Mulch</w:t>
      </w:r>
      <w:proofErr w:type="spellEnd"/>
      <w:r w:rsidRPr="001E117B">
        <w:rPr>
          <w:rFonts w:ascii="Times New Roman" w:hAnsi="Times New Roman" w:cs="Times New Roman"/>
        </w:rPr>
        <w:t xml:space="preserve"> de paja; </w:t>
      </w:r>
      <w:proofErr w:type="spellStart"/>
      <w:r w:rsidRPr="001E117B">
        <w:rPr>
          <w:rFonts w:ascii="Times New Roman" w:hAnsi="Times New Roman" w:cs="Times New Roman"/>
        </w:rPr>
        <w:t>Ls</w:t>
      </w:r>
      <w:proofErr w:type="spellEnd"/>
      <w:r w:rsidRPr="001E117B">
        <w:rPr>
          <w:rFonts w:ascii="Times New Roman" w:hAnsi="Times New Roman" w:cs="Times New Roman"/>
          <w:i/>
        </w:rPr>
        <w:t xml:space="preserve">: </w:t>
      </w:r>
      <w:proofErr w:type="spellStart"/>
      <w:r w:rsidRPr="001E117B">
        <w:rPr>
          <w:rFonts w:ascii="Times New Roman" w:hAnsi="Times New Roman" w:cs="Times New Roman"/>
          <w:i/>
        </w:rPr>
        <w:t>Lavandula</w:t>
      </w:r>
      <w:proofErr w:type="spellEnd"/>
      <w:r w:rsidRPr="001E117B">
        <w:rPr>
          <w:rFonts w:ascii="Times New Roman" w:hAnsi="Times New Roman" w:cs="Times New Roman"/>
          <w:i/>
        </w:rPr>
        <w:t xml:space="preserve"> </w:t>
      </w:r>
      <w:proofErr w:type="spellStart"/>
      <w:r w:rsidRPr="001E117B">
        <w:rPr>
          <w:rFonts w:ascii="Times New Roman" w:hAnsi="Times New Roman" w:cs="Times New Roman"/>
          <w:i/>
        </w:rPr>
        <w:t>stoechas</w:t>
      </w:r>
      <w:proofErr w:type="spellEnd"/>
      <w:r w:rsidRPr="001E117B">
        <w:rPr>
          <w:rFonts w:ascii="Times New Roman" w:hAnsi="Times New Roman" w:cs="Times New Roman"/>
          <w:i/>
        </w:rPr>
        <w:t xml:space="preserve">; </w:t>
      </w:r>
      <w:r w:rsidRPr="001E117B">
        <w:rPr>
          <w:rFonts w:ascii="Times New Roman" w:hAnsi="Times New Roman" w:cs="Times New Roman"/>
        </w:rPr>
        <w:t>Lm</w:t>
      </w:r>
      <w:r w:rsidRPr="001E117B">
        <w:rPr>
          <w:rFonts w:ascii="Times New Roman" w:hAnsi="Times New Roman" w:cs="Times New Roman"/>
          <w:i/>
        </w:rPr>
        <w:t xml:space="preserve">: </w:t>
      </w:r>
      <w:proofErr w:type="spellStart"/>
      <w:r w:rsidRPr="001E117B">
        <w:rPr>
          <w:rFonts w:ascii="Times New Roman" w:hAnsi="Times New Roman" w:cs="Times New Roman"/>
          <w:i/>
        </w:rPr>
        <w:t>Lavandula</w:t>
      </w:r>
      <w:proofErr w:type="spellEnd"/>
      <w:r w:rsidRPr="001E117B">
        <w:rPr>
          <w:rFonts w:ascii="Times New Roman" w:hAnsi="Times New Roman" w:cs="Times New Roman"/>
          <w:i/>
        </w:rPr>
        <w:t xml:space="preserve"> </w:t>
      </w:r>
      <w:proofErr w:type="spellStart"/>
      <w:r w:rsidRPr="001E117B">
        <w:rPr>
          <w:rFonts w:ascii="Times New Roman" w:hAnsi="Times New Roman" w:cs="Times New Roman"/>
          <w:i/>
        </w:rPr>
        <w:t>multifida</w:t>
      </w:r>
      <w:proofErr w:type="spellEnd"/>
      <w:r w:rsidRPr="001E117B">
        <w:rPr>
          <w:rFonts w:ascii="Times New Roman" w:hAnsi="Times New Roman" w:cs="Times New Roman"/>
          <w:i/>
        </w:rPr>
        <w:t xml:space="preserve">; </w:t>
      </w:r>
      <w:proofErr w:type="spellStart"/>
      <w:r w:rsidRPr="001E117B">
        <w:rPr>
          <w:rFonts w:ascii="Times New Roman" w:hAnsi="Times New Roman" w:cs="Times New Roman"/>
        </w:rPr>
        <w:t>Ld</w:t>
      </w:r>
      <w:proofErr w:type="spellEnd"/>
      <w:r w:rsidRPr="001E117B">
        <w:rPr>
          <w:rFonts w:ascii="Times New Roman" w:hAnsi="Times New Roman" w:cs="Times New Roman"/>
          <w:i/>
        </w:rPr>
        <w:t xml:space="preserve">: </w:t>
      </w:r>
      <w:proofErr w:type="spellStart"/>
      <w:r w:rsidRPr="001E117B">
        <w:rPr>
          <w:rFonts w:ascii="Times New Roman" w:hAnsi="Times New Roman" w:cs="Times New Roman"/>
          <w:i/>
        </w:rPr>
        <w:t>Lavandula</w:t>
      </w:r>
      <w:proofErr w:type="spellEnd"/>
      <w:r w:rsidRPr="001E117B">
        <w:rPr>
          <w:rFonts w:ascii="Times New Roman" w:hAnsi="Times New Roman" w:cs="Times New Roman"/>
          <w:i/>
        </w:rPr>
        <w:t xml:space="preserve"> </w:t>
      </w:r>
      <w:proofErr w:type="spellStart"/>
      <w:r w:rsidRPr="001E117B">
        <w:rPr>
          <w:rFonts w:ascii="Times New Roman" w:hAnsi="Times New Roman" w:cs="Times New Roman"/>
          <w:i/>
        </w:rPr>
        <w:t>dentatae</w:t>
      </w:r>
      <w:proofErr w:type="spellEnd"/>
      <w:r w:rsidRPr="001E117B">
        <w:rPr>
          <w:rFonts w:ascii="Times New Roman" w:hAnsi="Times New Roman" w:cs="Times New Roman"/>
          <w:i/>
        </w:rPr>
        <w:t xml:space="preserve">; </w:t>
      </w:r>
      <w:r w:rsidRPr="001E117B">
        <w:rPr>
          <w:rFonts w:ascii="Times New Roman" w:hAnsi="Times New Roman" w:cs="Times New Roman"/>
        </w:rPr>
        <w:t>Ro</w:t>
      </w:r>
      <w:r w:rsidRPr="001E117B">
        <w:rPr>
          <w:rFonts w:ascii="Times New Roman" w:hAnsi="Times New Roman" w:cs="Times New Roman"/>
          <w:i/>
        </w:rPr>
        <w:t xml:space="preserve">: </w:t>
      </w:r>
      <w:proofErr w:type="spellStart"/>
      <w:r w:rsidRPr="001E117B">
        <w:rPr>
          <w:rFonts w:ascii="Times New Roman" w:hAnsi="Times New Roman" w:cs="Times New Roman"/>
          <w:i/>
        </w:rPr>
        <w:t>Rosmarinus</w:t>
      </w:r>
      <w:proofErr w:type="spellEnd"/>
      <w:r w:rsidRPr="001E117B">
        <w:rPr>
          <w:rFonts w:ascii="Times New Roman" w:hAnsi="Times New Roman" w:cs="Times New Roman"/>
          <w:i/>
        </w:rPr>
        <w:t xml:space="preserve"> </w:t>
      </w:r>
      <w:proofErr w:type="spellStart"/>
      <w:r w:rsidRPr="001E117B">
        <w:rPr>
          <w:rFonts w:ascii="Times New Roman" w:hAnsi="Times New Roman" w:cs="Times New Roman"/>
          <w:i/>
        </w:rPr>
        <w:t>officinalis</w:t>
      </w:r>
      <w:proofErr w:type="spellEnd"/>
      <w:r w:rsidRPr="001E117B">
        <w:rPr>
          <w:rFonts w:ascii="Times New Roman" w:hAnsi="Times New Roman" w:cs="Times New Roman"/>
          <w:i/>
        </w:rPr>
        <w:t xml:space="preserve">; </w:t>
      </w:r>
      <w:r w:rsidRPr="001E117B">
        <w:rPr>
          <w:rFonts w:ascii="Times New Roman" w:hAnsi="Times New Roman" w:cs="Times New Roman"/>
        </w:rPr>
        <w:t>Tc</w:t>
      </w:r>
      <w:r w:rsidRPr="001E117B">
        <w:rPr>
          <w:rFonts w:ascii="Times New Roman" w:hAnsi="Times New Roman" w:cs="Times New Roman"/>
          <w:i/>
        </w:rPr>
        <w:t xml:space="preserve">: </w:t>
      </w:r>
      <w:proofErr w:type="spellStart"/>
      <w:r w:rsidRPr="001E117B">
        <w:rPr>
          <w:rFonts w:ascii="Times New Roman" w:hAnsi="Times New Roman" w:cs="Times New Roman"/>
          <w:i/>
        </w:rPr>
        <w:t>Thymus</w:t>
      </w:r>
      <w:proofErr w:type="spellEnd"/>
      <w:r w:rsidRPr="001E117B">
        <w:rPr>
          <w:rFonts w:ascii="Times New Roman" w:hAnsi="Times New Roman" w:cs="Times New Roman"/>
          <w:i/>
        </w:rPr>
        <w:t xml:space="preserve"> </w:t>
      </w:r>
      <w:proofErr w:type="spellStart"/>
      <w:r w:rsidRPr="001E117B">
        <w:rPr>
          <w:rFonts w:ascii="Times New Roman" w:hAnsi="Times New Roman" w:cs="Times New Roman"/>
          <w:i/>
        </w:rPr>
        <w:t>capitatus</w:t>
      </w:r>
      <w:proofErr w:type="spellEnd"/>
      <w:r w:rsidRPr="001E117B">
        <w:rPr>
          <w:rFonts w:ascii="Times New Roman" w:hAnsi="Times New Roman" w:cs="Times New Roman"/>
          <w:i/>
        </w:rPr>
        <w:t>.</w:t>
      </w:r>
    </w:p>
    <w:p w:rsidR="008972D8" w:rsidRDefault="001E117B" w:rsidP="001E117B">
      <w:pPr>
        <w:pStyle w:val="textonormal-AGE"/>
        <w:suppressAutoHyphens/>
        <w:spacing w:before="0" w:line="240" w:lineRule="auto"/>
        <w:ind w:firstLine="284"/>
        <w:jc w:val="center"/>
        <w:rPr>
          <w:szCs w:val="22"/>
        </w:rPr>
      </w:pPr>
      <w:r>
        <w:rPr>
          <w:caps/>
          <w:noProof/>
          <w:lang w:eastAsia="es-ES"/>
        </w:rPr>
        <w:drawing>
          <wp:inline distT="0" distB="0" distL="0" distR="0" wp14:anchorId="54610B82" wp14:editId="2A0361EE">
            <wp:extent cx="3670300" cy="434657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0300" cy="4346575"/>
                    </a:xfrm>
                    <a:prstGeom prst="rect">
                      <a:avLst/>
                    </a:prstGeom>
                    <a:noFill/>
                  </pic:spPr>
                </pic:pic>
              </a:graphicData>
            </a:graphic>
          </wp:inline>
        </w:drawing>
      </w:r>
    </w:p>
    <w:p w:rsidR="008972D8" w:rsidRDefault="008972D8" w:rsidP="00B808B6">
      <w:pPr>
        <w:pStyle w:val="textonormal-AGE"/>
        <w:suppressAutoHyphens/>
        <w:spacing w:before="0" w:line="240" w:lineRule="auto"/>
        <w:ind w:firstLine="284"/>
        <w:rPr>
          <w:szCs w:val="22"/>
        </w:rPr>
      </w:pPr>
    </w:p>
    <w:p w:rsidR="001E117B" w:rsidRDefault="001E117B" w:rsidP="001E117B">
      <w:pPr>
        <w:spacing w:line="240" w:lineRule="auto"/>
        <w:jc w:val="center"/>
        <w:rPr>
          <w:rFonts w:ascii="Times New Roman" w:hAnsi="Times New Roman" w:cs="Times New Roman"/>
        </w:rPr>
      </w:pPr>
      <w:r w:rsidRPr="0047569C">
        <w:rPr>
          <w:rFonts w:ascii="Times New Roman" w:hAnsi="Times New Roman" w:cs="Times New Roman"/>
        </w:rPr>
        <w:t xml:space="preserve">Fuente: </w:t>
      </w:r>
      <w:r>
        <w:rPr>
          <w:rFonts w:ascii="Times New Roman" w:hAnsi="Times New Roman" w:cs="Times New Roman"/>
        </w:rPr>
        <w:t>Elaboración propia.</w:t>
      </w:r>
    </w:p>
    <w:p w:rsidR="001E117B" w:rsidRPr="001E117B" w:rsidRDefault="001E117B" w:rsidP="001E117B">
      <w:pPr>
        <w:spacing w:line="240" w:lineRule="auto"/>
        <w:rPr>
          <w:rFonts w:ascii="Times New Roman" w:hAnsi="Times New Roman" w:cs="Times New Roman"/>
        </w:rPr>
      </w:pPr>
      <w:r w:rsidRPr="001E117B">
        <w:rPr>
          <w:rFonts w:ascii="Times New Roman" w:hAnsi="Times New Roman" w:cs="Times New Roman"/>
          <w:b/>
          <w:caps/>
        </w:rPr>
        <w:t>4.</w:t>
      </w:r>
      <w:r>
        <w:rPr>
          <w:rFonts w:ascii="Times New Roman" w:hAnsi="Times New Roman" w:cs="Times New Roman"/>
          <w:b/>
          <w:caps/>
        </w:rPr>
        <w:t xml:space="preserve"> </w:t>
      </w:r>
      <w:r w:rsidRPr="001E117B">
        <w:rPr>
          <w:rFonts w:ascii="Times New Roman" w:hAnsi="Times New Roman" w:cs="Times New Roman"/>
          <w:b/>
          <w:caps/>
        </w:rPr>
        <w:t xml:space="preserve">Discusión </w:t>
      </w:r>
    </w:p>
    <w:p w:rsidR="001E117B" w:rsidRPr="001E117B" w:rsidRDefault="001E117B" w:rsidP="001E117B">
      <w:pPr>
        <w:pStyle w:val="Prrafodelista"/>
        <w:numPr>
          <w:ilvl w:val="1"/>
          <w:numId w:val="11"/>
        </w:numPr>
        <w:spacing w:line="240" w:lineRule="auto"/>
        <w:jc w:val="both"/>
        <w:rPr>
          <w:rFonts w:ascii="Times New Roman" w:hAnsi="Times New Roman" w:cs="Times New Roman"/>
          <w:caps/>
        </w:rPr>
      </w:pPr>
      <w:r w:rsidRPr="001E117B">
        <w:rPr>
          <w:rFonts w:ascii="Times New Roman" w:hAnsi="Times New Roman" w:cs="Times New Roman"/>
          <w:caps/>
        </w:rPr>
        <w:t xml:space="preserve"> Suelos reforestados y no enmendados</w:t>
      </w:r>
    </w:p>
    <w:p w:rsidR="001E117B" w:rsidRDefault="001E117B" w:rsidP="001E117B">
      <w:pPr>
        <w:spacing w:line="240" w:lineRule="auto"/>
        <w:ind w:firstLine="284"/>
        <w:contextualSpacing/>
        <w:jc w:val="both"/>
        <w:rPr>
          <w:rFonts w:ascii="Times New Roman" w:hAnsi="Times New Roman" w:cs="Times New Roman"/>
        </w:rPr>
      </w:pPr>
      <w:r w:rsidRPr="001E117B">
        <w:rPr>
          <w:rFonts w:ascii="Times New Roman" w:hAnsi="Times New Roman" w:cs="Times New Roman"/>
        </w:rPr>
        <w:t>La estructura del suelo se define como la organización, tamaño, forma y disposición de las partículas (agregación) y espacios porosos (porosidad) (</w:t>
      </w:r>
      <w:proofErr w:type="spellStart"/>
      <w:r w:rsidRPr="001E117B">
        <w:rPr>
          <w:rFonts w:ascii="Times New Roman" w:hAnsi="Times New Roman" w:cs="Times New Roman"/>
        </w:rPr>
        <w:t>Boix-Fayos</w:t>
      </w:r>
      <w:proofErr w:type="spellEnd"/>
      <w:r w:rsidRPr="001E117B">
        <w:rPr>
          <w:rFonts w:ascii="Times New Roman" w:hAnsi="Times New Roman" w:cs="Times New Roman"/>
        </w:rPr>
        <w:t xml:space="preserve">, 1999). La estabilidad de los agregados, es un factor que aumenta la infiltración y reduce la </w:t>
      </w:r>
      <w:proofErr w:type="spellStart"/>
      <w:r w:rsidRPr="001E117B">
        <w:rPr>
          <w:rFonts w:ascii="Times New Roman" w:hAnsi="Times New Roman" w:cs="Times New Roman"/>
        </w:rPr>
        <w:t>erodibilidad</w:t>
      </w:r>
      <w:proofErr w:type="spellEnd"/>
      <w:r w:rsidRPr="001E117B">
        <w:rPr>
          <w:rFonts w:ascii="Times New Roman" w:hAnsi="Times New Roman" w:cs="Times New Roman"/>
        </w:rPr>
        <w:t xml:space="preserve"> de un suelo (</w:t>
      </w:r>
      <w:proofErr w:type="spellStart"/>
      <w:r w:rsidRPr="001E117B">
        <w:rPr>
          <w:rFonts w:ascii="Times New Roman" w:hAnsi="Times New Roman" w:cs="Times New Roman"/>
        </w:rPr>
        <w:t>Duiker</w:t>
      </w:r>
      <w:proofErr w:type="spellEnd"/>
      <w:r w:rsidRPr="001E117B">
        <w:rPr>
          <w:rFonts w:ascii="Times New Roman" w:hAnsi="Times New Roman" w:cs="Times New Roman"/>
        </w:rPr>
        <w:t xml:space="preserve"> et al., 2001). Tal como otros autores habían descrito anteriormente, una reducción del contenido de agregados estables en el suelo es indicativa de una pérdida de calidad en el mismo (</w:t>
      </w:r>
      <w:proofErr w:type="spellStart"/>
      <w:r w:rsidRPr="001E117B">
        <w:rPr>
          <w:rFonts w:ascii="Times New Roman" w:hAnsi="Times New Roman" w:cs="Times New Roman"/>
        </w:rPr>
        <w:t>Mataix</w:t>
      </w:r>
      <w:proofErr w:type="spellEnd"/>
      <w:r w:rsidRPr="001E117B">
        <w:rPr>
          <w:rFonts w:ascii="Times New Roman" w:hAnsi="Times New Roman" w:cs="Times New Roman"/>
        </w:rPr>
        <w:t>-Solera et al. 2010). Cuando los suelos no se enmendaron (C), nuestros resultados reflejaban una disminución del porcentaje de agregados estables debida a la rotura de la estructura del suelo por volteo durante el proceso de revegetación de las parcelas (Hueso-González et al., 2015). Así, el valor de estabilidad estructural para los MAGS bajo condiciones forestales naturales fue de 34,1% (Tabla 1), mientas que el valor encontrado en los primeros meses después de ejecutar la propuesta forestal fue considerablemente inferior (12,2%, Tabla 2). La destrucción de los mismos, implica una disminución de los procesos de infiltración del agua de lluvia en el perfil y un incremento la escorrentía superficial (</w:t>
      </w:r>
      <w:proofErr w:type="spellStart"/>
      <w:r w:rsidRPr="001E117B">
        <w:rPr>
          <w:rFonts w:ascii="Times New Roman" w:hAnsi="Times New Roman" w:cs="Times New Roman"/>
        </w:rPr>
        <w:t>Barthès</w:t>
      </w:r>
      <w:proofErr w:type="spellEnd"/>
      <w:r w:rsidRPr="001E117B">
        <w:rPr>
          <w:rFonts w:ascii="Times New Roman" w:hAnsi="Times New Roman" w:cs="Times New Roman"/>
        </w:rPr>
        <w:t xml:space="preserve"> et al., 2000; </w:t>
      </w:r>
      <w:proofErr w:type="spellStart"/>
      <w:r w:rsidRPr="001E117B">
        <w:rPr>
          <w:rFonts w:ascii="Times New Roman" w:hAnsi="Times New Roman" w:cs="Times New Roman"/>
        </w:rPr>
        <w:t>Cammeraat</w:t>
      </w:r>
      <w:proofErr w:type="spellEnd"/>
      <w:r w:rsidRPr="001E117B">
        <w:rPr>
          <w:rFonts w:ascii="Times New Roman" w:hAnsi="Times New Roman" w:cs="Times New Roman"/>
        </w:rPr>
        <w:t xml:space="preserve">, E.L.H., 2004). </w:t>
      </w:r>
    </w:p>
    <w:p w:rsidR="001E117B" w:rsidRDefault="001E117B" w:rsidP="001E117B">
      <w:pPr>
        <w:spacing w:line="240" w:lineRule="auto"/>
        <w:ind w:firstLine="284"/>
        <w:contextualSpacing/>
        <w:jc w:val="both"/>
        <w:rPr>
          <w:rFonts w:ascii="Times New Roman" w:hAnsi="Times New Roman" w:cs="Times New Roman"/>
          <w:color w:val="000000" w:themeColor="text1"/>
        </w:rPr>
      </w:pPr>
      <w:r w:rsidRPr="001E117B">
        <w:rPr>
          <w:rFonts w:ascii="Times New Roman" w:hAnsi="Times New Roman" w:cs="Times New Roman"/>
          <w:color w:val="000000" w:themeColor="text1"/>
        </w:rPr>
        <w:t xml:space="preserve">El movimiento del agua en el suelo está controlado por su estado hídrico (Hueso-González et al., 2016). La </w:t>
      </w:r>
      <w:r w:rsidRPr="001E117B">
        <w:rPr>
          <w:rFonts w:ascii="Times New Roman" w:hAnsi="Times New Roman" w:cs="Times New Roman"/>
          <w:i/>
          <w:color w:val="000000" w:themeColor="text1"/>
        </w:rPr>
        <w:t>conductividad hidráulica saturada</w:t>
      </w:r>
      <w:r w:rsidRPr="001E117B">
        <w:rPr>
          <w:rFonts w:ascii="Times New Roman" w:hAnsi="Times New Roman" w:cs="Times New Roman"/>
          <w:color w:val="000000" w:themeColor="text1"/>
        </w:rPr>
        <w:t xml:space="preserve"> representa la capacidad máxima del suelo para hacer fluir el agua en su interior. Sin embargo, los suelos mediterráneos normalmente no </w:t>
      </w:r>
      <w:r w:rsidRPr="001E117B">
        <w:rPr>
          <w:rFonts w:ascii="Times New Roman" w:hAnsi="Times New Roman" w:cs="Times New Roman"/>
          <w:color w:val="000000" w:themeColor="text1"/>
        </w:rPr>
        <w:lastRenderedPageBreak/>
        <w:t xml:space="preserve">presentan todo su sistema poroso lleno de agua, sino que se hallan en un régimen no saturado; entonces, la </w:t>
      </w:r>
      <w:r w:rsidRPr="001E117B">
        <w:rPr>
          <w:rFonts w:ascii="Times New Roman" w:hAnsi="Times New Roman" w:cs="Times New Roman"/>
          <w:i/>
          <w:color w:val="000000" w:themeColor="text1"/>
        </w:rPr>
        <w:t>conductividad hidráulica no saturada</w:t>
      </w:r>
      <w:r w:rsidRPr="001E117B">
        <w:rPr>
          <w:rFonts w:ascii="Times New Roman" w:hAnsi="Times New Roman" w:cs="Times New Roman"/>
          <w:color w:val="000000" w:themeColor="text1"/>
        </w:rPr>
        <w:t xml:space="preserve">  (</w:t>
      </w:r>
      <w:proofErr w:type="spellStart"/>
      <w:r w:rsidRPr="001E117B">
        <w:rPr>
          <w:rFonts w:ascii="Times New Roman" w:hAnsi="Times New Roman" w:cs="Times New Roman"/>
          <w:color w:val="000000" w:themeColor="text1"/>
        </w:rPr>
        <w:t>KiSat</w:t>
      </w:r>
      <w:proofErr w:type="spellEnd"/>
      <w:r w:rsidRPr="001E117B">
        <w:rPr>
          <w:rFonts w:ascii="Times New Roman" w:hAnsi="Times New Roman" w:cs="Times New Roman"/>
          <w:color w:val="000000" w:themeColor="text1"/>
        </w:rPr>
        <w:t xml:space="preserve">) refleja la aptitud de ese suelo para redistribuir la humedad internamente y con el medio que le rodea (Martínez Fernández et al., 1996). En este sentido, nuestros resultados muestran como la perdida de estructura del suelo por volteo para los suelos reforestados y no enmendados (C), se tradujo en un descenso de la </w:t>
      </w:r>
      <w:proofErr w:type="spellStart"/>
      <w:r w:rsidRPr="001E117B">
        <w:rPr>
          <w:rFonts w:ascii="Times New Roman" w:hAnsi="Times New Roman" w:cs="Times New Roman"/>
          <w:color w:val="000000" w:themeColor="text1"/>
        </w:rPr>
        <w:t>KiSat</w:t>
      </w:r>
      <w:proofErr w:type="spellEnd"/>
      <w:r w:rsidRPr="001E117B">
        <w:rPr>
          <w:rFonts w:ascii="Times New Roman" w:hAnsi="Times New Roman" w:cs="Times New Roman"/>
          <w:color w:val="000000" w:themeColor="text1"/>
        </w:rPr>
        <w:t xml:space="preserve"> (Tabla 2) respecto a la condición natural (Tabla 1). Este descenso además, ha mostrado ser independiente de condiciones de suelo seco (Tabla 4) o húmedo (Tabla 5).</w:t>
      </w:r>
      <w:r w:rsidRPr="001E117B">
        <w:t xml:space="preserve"> </w:t>
      </w:r>
      <w:r w:rsidRPr="001E117B">
        <w:rPr>
          <w:rFonts w:ascii="Times New Roman" w:hAnsi="Times New Roman" w:cs="Times New Roman"/>
        </w:rPr>
        <w:t xml:space="preserve"> A medio plazo, todo ello se traduce en una menor cantidad y peor redistribución de agua en el perfil de los suelos para el conjunto C. Lo que ha conllevado un </w:t>
      </w:r>
      <w:r w:rsidRPr="001E117B">
        <w:rPr>
          <w:rFonts w:ascii="Times New Roman" w:hAnsi="Times New Roman" w:cs="Times New Roman"/>
          <w:color w:val="000000" w:themeColor="text1"/>
        </w:rPr>
        <w:t xml:space="preserve">fuerte estrés hídrico para los plantones introducidos puesto que además, en condiciones semiáridas mediterráneas, los meses de menor precipitación son coincidentes con los de mayor temperatura (Figura 1), lo que favorece los procesos de evapotranspiración (Hueso-González et al., 2016 y 2017). Este hecho, justificaría el elevado porcentaje de marras encontrado para los suelos no enmendados que además, ha mostrado ser independiente de la especie vegetal ensayada (Figura 2).  </w:t>
      </w:r>
    </w:p>
    <w:p w:rsidR="001E117B" w:rsidRPr="001E117B" w:rsidRDefault="001E117B" w:rsidP="001E117B">
      <w:pPr>
        <w:spacing w:line="240" w:lineRule="auto"/>
        <w:ind w:firstLine="284"/>
        <w:contextualSpacing/>
        <w:jc w:val="both"/>
        <w:rPr>
          <w:rFonts w:ascii="Times New Roman" w:hAnsi="Times New Roman" w:cs="Times New Roman"/>
        </w:rPr>
      </w:pPr>
    </w:p>
    <w:p w:rsidR="001E117B" w:rsidRPr="001E117B" w:rsidRDefault="001E117B" w:rsidP="001E117B">
      <w:pPr>
        <w:spacing w:line="240" w:lineRule="auto"/>
        <w:ind w:firstLine="284"/>
        <w:jc w:val="both"/>
        <w:rPr>
          <w:rFonts w:ascii="Times New Roman" w:hAnsi="Times New Roman" w:cs="Times New Roman"/>
          <w:caps/>
        </w:rPr>
      </w:pPr>
      <w:r w:rsidRPr="001E117B">
        <w:rPr>
          <w:rFonts w:ascii="Times New Roman" w:hAnsi="Times New Roman" w:cs="Times New Roman"/>
          <w:caps/>
        </w:rPr>
        <w:t>4.2.</w:t>
      </w:r>
      <w:r w:rsidRPr="001E117B">
        <w:rPr>
          <w:rFonts w:ascii="Times New Roman" w:hAnsi="Times New Roman" w:cs="Times New Roman"/>
          <w:caps/>
        </w:rPr>
        <w:tab/>
        <w:t xml:space="preserve"> Suelos reforestados y enmendados</w:t>
      </w:r>
    </w:p>
    <w:p w:rsidR="001E117B" w:rsidRPr="001E117B" w:rsidRDefault="001E117B" w:rsidP="001E117B">
      <w:pPr>
        <w:spacing w:line="240" w:lineRule="auto"/>
        <w:ind w:firstLine="284"/>
        <w:contextualSpacing/>
        <w:jc w:val="both"/>
        <w:rPr>
          <w:rFonts w:ascii="Times New Roman" w:hAnsi="Times New Roman" w:cs="Times New Roman"/>
        </w:rPr>
      </w:pPr>
      <w:r w:rsidRPr="001E117B">
        <w:rPr>
          <w:rFonts w:ascii="Times New Roman" w:hAnsi="Times New Roman" w:cs="Times New Roman"/>
        </w:rPr>
        <w:t>Algunos estudios han descrito para suelos agrícolas como el uso de bioresiduos podría constituir una manera eficaz de favorecer la estructura de un suelo (</w:t>
      </w:r>
      <w:proofErr w:type="spellStart"/>
      <w:r w:rsidRPr="001E117B">
        <w:rPr>
          <w:rFonts w:ascii="Times New Roman" w:hAnsi="Times New Roman" w:cs="Times New Roman"/>
        </w:rPr>
        <w:t>Albiach</w:t>
      </w:r>
      <w:proofErr w:type="spellEnd"/>
      <w:r w:rsidRPr="001E117B">
        <w:rPr>
          <w:rFonts w:ascii="Times New Roman" w:hAnsi="Times New Roman" w:cs="Times New Roman"/>
        </w:rPr>
        <w:t xml:space="preserve"> et al., 2001; Roldan et al., 2001;  Ferreras et al., 2006). Nuestros resultados muestran, para los suelos enmendados (SM y PM) como, durante los primeros meses tras la reforestación, el contenido de agregados estables aumentaba respecto a los suelos control (Tablas 2 y 3). Específicamente, las diferencias se dieron en la fracción correspondiente a los macro-agregados (MAGS). Por otro lado, la estabilidad de los agregados, en condiciones mediterráneas, depende en gran medida de las condiciones de humedad y temperatura del suelo (Lavee et al., 1999) y puede variar estacionalmente bajo diferentes condiciones climáticas y de vegetación (</w:t>
      </w:r>
      <w:proofErr w:type="spellStart"/>
      <w:r w:rsidRPr="001E117B">
        <w:rPr>
          <w:rFonts w:ascii="Times New Roman" w:hAnsi="Times New Roman" w:cs="Times New Roman"/>
        </w:rPr>
        <w:t>Cerdà</w:t>
      </w:r>
      <w:proofErr w:type="spellEnd"/>
      <w:r w:rsidRPr="001E117B">
        <w:rPr>
          <w:rFonts w:ascii="Times New Roman" w:hAnsi="Times New Roman" w:cs="Times New Roman"/>
        </w:rPr>
        <w:t xml:space="preserve">, 1998; </w:t>
      </w:r>
      <w:proofErr w:type="spellStart"/>
      <w:r w:rsidRPr="001E117B">
        <w:rPr>
          <w:rFonts w:ascii="Times New Roman" w:hAnsi="Times New Roman" w:cs="Times New Roman"/>
        </w:rPr>
        <w:t>Boix-Fayos</w:t>
      </w:r>
      <w:proofErr w:type="spellEnd"/>
      <w:r w:rsidRPr="001E117B">
        <w:rPr>
          <w:rFonts w:ascii="Times New Roman" w:hAnsi="Times New Roman" w:cs="Times New Roman"/>
        </w:rPr>
        <w:t xml:space="preserve">, 1999). En este sentido, nuestros resultados muestran que el aumento de MAGS fue independiente de las condiciones climáticas pues el aumento se ha registrado con independencia de que las muestras se tomasen  durante la estación seca o húmeda (Tabla 2). </w:t>
      </w:r>
    </w:p>
    <w:p w:rsidR="001E117B" w:rsidRPr="001E117B" w:rsidRDefault="001E117B" w:rsidP="001E117B">
      <w:pPr>
        <w:spacing w:line="240" w:lineRule="auto"/>
        <w:ind w:firstLine="284"/>
        <w:contextualSpacing/>
        <w:jc w:val="both"/>
        <w:rPr>
          <w:rFonts w:ascii="Times New Roman" w:hAnsi="Times New Roman" w:cs="Times New Roman"/>
        </w:rPr>
      </w:pPr>
      <w:r w:rsidRPr="001E117B">
        <w:rPr>
          <w:rFonts w:ascii="Times New Roman" w:hAnsi="Times New Roman" w:cs="Times New Roman"/>
        </w:rPr>
        <w:t xml:space="preserve">En la misma línea de nuestros resultados, Benedicto-Valdés et al. (2005) describieron un aumento de los macro-agregados, así como del espacio poroso, en los primeros en los 18 primero meses, tras la adición de dos tipos de residuos vegetales. Sin embargo, al igual que en este estudio, tampoco encontraron diferencias en el contenido de micro-agregados estables. Estos autores lo justificaron por una menor cantidad de carbono, asociada a la fracción de micro-agregados. Esto es porque en la formación de los macro-agregados intervienen en mayor medida la acción de las raíces de las plantas, microorganismos, especialmente los hongos y, en general, componentes orgánicos del suelos como los carbohidratos, que se comportan como agentes cementantes (Benito y Díaz-Fierros, 1996; </w:t>
      </w:r>
      <w:proofErr w:type="spellStart"/>
      <w:r w:rsidRPr="001E117B">
        <w:rPr>
          <w:rFonts w:ascii="Times New Roman" w:hAnsi="Times New Roman" w:cs="Times New Roman"/>
        </w:rPr>
        <w:t>Lax</w:t>
      </w:r>
      <w:proofErr w:type="spellEnd"/>
      <w:r w:rsidRPr="001E117B">
        <w:rPr>
          <w:rFonts w:ascii="Times New Roman" w:hAnsi="Times New Roman" w:cs="Times New Roman"/>
        </w:rPr>
        <w:t xml:space="preserve"> y García-</w:t>
      </w:r>
      <w:proofErr w:type="spellStart"/>
      <w:r w:rsidRPr="001E117B">
        <w:rPr>
          <w:rFonts w:ascii="Times New Roman" w:hAnsi="Times New Roman" w:cs="Times New Roman"/>
        </w:rPr>
        <w:t>Orenes</w:t>
      </w:r>
      <w:proofErr w:type="spellEnd"/>
      <w:r w:rsidRPr="001E117B">
        <w:rPr>
          <w:rFonts w:ascii="Times New Roman" w:hAnsi="Times New Roman" w:cs="Times New Roman"/>
        </w:rPr>
        <w:t xml:space="preserve">, 1993). Según </w:t>
      </w:r>
      <w:proofErr w:type="spellStart"/>
      <w:r w:rsidRPr="001E117B">
        <w:rPr>
          <w:rFonts w:ascii="Times New Roman" w:hAnsi="Times New Roman" w:cs="Times New Roman"/>
        </w:rPr>
        <w:t>Lax</w:t>
      </w:r>
      <w:proofErr w:type="spellEnd"/>
      <w:r w:rsidRPr="001E117B">
        <w:rPr>
          <w:rFonts w:ascii="Times New Roman" w:hAnsi="Times New Roman" w:cs="Times New Roman"/>
        </w:rPr>
        <w:t xml:space="preserve"> y García-</w:t>
      </w:r>
      <w:proofErr w:type="spellStart"/>
      <w:r w:rsidRPr="001E117B">
        <w:rPr>
          <w:rFonts w:ascii="Times New Roman" w:hAnsi="Times New Roman" w:cs="Times New Roman"/>
        </w:rPr>
        <w:t>Orenes</w:t>
      </w:r>
      <w:proofErr w:type="spellEnd"/>
      <w:r w:rsidRPr="001E117B">
        <w:rPr>
          <w:rFonts w:ascii="Times New Roman" w:hAnsi="Times New Roman" w:cs="Times New Roman"/>
        </w:rPr>
        <w:t xml:space="preserve"> (1993). Los primeros compuestos en liberarse durante el proceso de descomposición son los carbohidratos, es decir, los compuestos mono y disacáridos. Esto es así  por su facilidad de la polimerización. En este sentido, cabe decir que los carbohidratos conforman los agentes cementantes de los macro-agregados, tal como otros autores habían descrito previamente (</w:t>
      </w:r>
      <w:proofErr w:type="spellStart"/>
      <w:r w:rsidRPr="001E117B">
        <w:rPr>
          <w:rFonts w:ascii="Times New Roman" w:hAnsi="Times New Roman" w:cs="Times New Roman"/>
        </w:rPr>
        <w:t>Mataix</w:t>
      </w:r>
      <w:proofErr w:type="spellEnd"/>
      <w:r w:rsidRPr="001E117B">
        <w:rPr>
          <w:rFonts w:ascii="Times New Roman" w:hAnsi="Times New Roman" w:cs="Times New Roman"/>
        </w:rPr>
        <w:t>-Solera et al., 2010).  Así, en los primeros meses tras la adición de las enmiendas, en base a la bibliografía consultada (</w:t>
      </w:r>
      <w:proofErr w:type="spellStart"/>
      <w:r w:rsidRPr="001E117B">
        <w:rPr>
          <w:rFonts w:ascii="Times New Roman" w:hAnsi="Times New Roman" w:cs="Times New Roman"/>
        </w:rPr>
        <w:t>Lax</w:t>
      </w:r>
      <w:proofErr w:type="spellEnd"/>
      <w:r w:rsidRPr="001E117B">
        <w:rPr>
          <w:rFonts w:ascii="Times New Roman" w:hAnsi="Times New Roman" w:cs="Times New Roman"/>
        </w:rPr>
        <w:t xml:space="preserve"> y García-</w:t>
      </w:r>
      <w:proofErr w:type="spellStart"/>
      <w:r w:rsidRPr="001E117B">
        <w:rPr>
          <w:rFonts w:ascii="Times New Roman" w:hAnsi="Times New Roman" w:cs="Times New Roman"/>
        </w:rPr>
        <w:t>Orenes</w:t>
      </w:r>
      <w:proofErr w:type="spellEnd"/>
      <w:r w:rsidRPr="001E117B">
        <w:rPr>
          <w:rFonts w:ascii="Times New Roman" w:hAnsi="Times New Roman" w:cs="Times New Roman"/>
        </w:rPr>
        <w:t xml:space="preserve">, 1993; </w:t>
      </w:r>
      <w:proofErr w:type="spellStart"/>
      <w:r w:rsidRPr="001E117B">
        <w:rPr>
          <w:rFonts w:ascii="Times New Roman" w:hAnsi="Times New Roman" w:cs="Times New Roman"/>
        </w:rPr>
        <w:t>Mataix</w:t>
      </w:r>
      <w:proofErr w:type="spellEnd"/>
      <w:r w:rsidRPr="001E117B">
        <w:rPr>
          <w:rFonts w:ascii="Times New Roman" w:hAnsi="Times New Roman" w:cs="Times New Roman"/>
        </w:rPr>
        <w:t>-Solera et al., 2010) debía existir mayor cantidad de agentes cementantes disponibles y, por tanto, mayor cantidad de macro-agregados pudieron formarse. En esta línea, los suelos enmendados con paja (SM) y poda (PM), también  habían sufrido un incremento de la superficie de suelo cubierto por vegetación debido al incremento de las tasas de supervivencia para la vegetación reforestada (Figura 2) y, consecuentemente, del porcentaje de raíces en el perfil también habría aumentado. Esto podría haber favorecido la liberación de los agentes cementantes y por tanto, provocaba un aumento del porcentaje de macro-agregados estables (</w:t>
      </w:r>
      <w:proofErr w:type="spellStart"/>
      <w:r w:rsidRPr="001E117B">
        <w:rPr>
          <w:rFonts w:ascii="Times New Roman" w:hAnsi="Times New Roman" w:cs="Times New Roman"/>
        </w:rPr>
        <w:t>Lax</w:t>
      </w:r>
      <w:proofErr w:type="spellEnd"/>
      <w:r w:rsidRPr="001E117B">
        <w:rPr>
          <w:rFonts w:ascii="Times New Roman" w:hAnsi="Times New Roman" w:cs="Times New Roman"/>
        </w:rPr>
        <w:t xml:space="preserve"> y García-</w:t>
      </w:r>
      <w:proofErr w:type="spellStart"/>
      <w:r w:rsidRPr="001E117B">
        <w:rPr>
          <w:rFonts w:ascii="Times New Roman" w:hAnsi="Times New Roman" w:cs="Times New Roman"/>
        </w:rPr>
        <w:t>Orenes</w:t>
      </w:r>
      <w:proofErr w:type="spellEnd"/>
      <w:r w:rsidRPr="001E117B">
        <w:rPr>
          <w:rFonts w:ascii="Times New Roman" w:hAnsi="Times New Roman" w:cs="Times New Roman"/>
        </w:rPr>
        <w:t>, 1993).</w:t>
      </w:r>
    </w:p>
    <w:p w:rsidR="001E117B" w:rsidRPr="001E117B" w:rsidRDefault="001E117B" w:rsidP="001E117B">
      <w:pPr>
        <w:spacing w:line="240" w:lineRule="auto"/>
        <w:ind w:firstLine="284"/>
        <w:contextualSpacing/>
        <w:jc w:val="both"/>
        <w:rPr>
          <w:rFonts w:ascii="Times New Roman" w:hAnsi="Times New Roman" w:cs="Times New Roman"/>
        </w:rPr>
      </w:pPr>
      <w:r w:rsidRPr="001E117B">
        <w:rPr>
          <w:rFonts w:ascii="Times New Roman" w:hAnsi="Times New Roman" w:cs="Times New Roman"/>
        </w:rPr>
        <w:t xml:space="preserve">Relacionado con la estabilidad de los agregados, debemos tener en cuenta la porosidad, es decir, el espacio poroso de un suelo constituido por el intrincado sistema de espacios vacíos, volumen de huecos, que dejan entre sí las partículas de los agregados, por donde fluye el aire y el agua (Hueso-González, 2015). En la figura 3, se presentan los perfiles de suelo para los tres </w:t>
      </w:r>
      <w:r w:rsidRPr="001E117B">
        <w:rPr>
          <w:rFonts w:ascii="Times New Roman" w:hAnsi="Times New Roman" w:cs="Times New Roman"/>
        </w:rPr>
        <w:lastRenderedPageBreak/>
        <w:t xml:space="preserve">tratamientos objeto de estudio. Tras el análisis de </w:t>
      </w:r>
      <w:proofErr w:type="spellStart"/>
      <w:r w:rsidRPr="001E117B">
        <w:rPr>
          <w:rFonts w:ascii="Times New Roman" w:hAnsi="Times New Roman" w:cs="Times New Roman"/>
        </w:rPr>
        <w:t>visus</w:t>
      </w:r>
      <w:proofErr w:type="spellEnd"/>
      <w:r w:rsidRPr="001E117B">
        <w:rPr>
          <w:rFonts w:ascii="Times New Roman" w:hAnsi="Times New Roman" w:cs="Times New Roman"/>
        </w:rPr>
        <w:t xml:space="preserve"> del perfil, a fin de determinar posibles modificaciones en la estructura del suelo, nuestros resultados muestran como la adición de enmiendas había implicados cambios físicos sobre el perfil  para los tratamientos SM y PM. Así, en los suelos reforestados y enmendados, el binomio </w:t>
      </w:r>
      <w:proofErr w:type="spellStart"/>
      <w:r w:rsidRPr="001E117B">
        <w:rPr>
          <w:rFonts w:ascii="Times New Roman" w:hAnsi="Times New Roman" w:cs="Times New Roman"/>
        </w:rPr>
        <w:t>bioresiduo</w:t>
      </w:r>
      <w:proofErr w:type="spellEnd"/>
      <w:r w:rsidRPr="001E117B">
        <w:rPr>
          <w:rFonts w:ascii="Times New Roman" w:hAnsi="Times New Roman" w:cs="Times New Roman"/>
        </w:rPr>
        <w:t xml:space="preserve">-suelo había favorecido la formación del espacio poroso en forma de </w:t>
      </w:r>
      <w:proofErr w:type="spellStart"/>
      <w:r w:rsidRPr="001E117B">
        <w:rPr>
          <w:rFonts w:ascii="Times New Roman" w:hAnsi="Times New Roman" w:cs="Times New Roman"/>
        </w:rPr>
        <w:t>macroporos</w:t>
      </w:r>
      <w:proofErr w:type="spellEnd"/>
      <w:r w:rsidRPr="001E117B">
        <w:rPr>
          <w:rFonts w:ascii="Times New Roman" w:hAnsi="Times New Roman" w:cs="Times New Roman"/>
        </w:rPr>
        <w:t xml:space="preserve"> o grietas, que eran debidas al contacto directo entre el residuo orgánico con el suelo (Figura 3). En términos generales, esto se traduce en que las tasas de infiltración encontradas en los tratamientos SM y PM, fueron siempre superiores a la condición control (Tablas 4 y 5). Además, cuando se comparaban las diferencias obtenidas entre tratamientos para las diferentes campañas de muestreo, los valores absolutos también reflejaban la variabilidad descrita anteriormente, ya que las diferencias se hacían manifiestas con independencia de que el test fuese realizado en condiciones de suelo seco o húmedo (Tablas 4 y 5). En los suelos enmendados con un </w:t>
      </w:r>
      <w:proofErr w:type="spellStart"/>
      <w:r w:rsidRPr="001E117B">
        <w:rPr>
          <w:rFonts w:ascii="Times New Roman" w:hAnsi="Times New Roman" w:cs="Times New Roman"/>
        </w:rPr>
        <w:t>mulch</w:t>
      </w:r>
      <w:proofErr w:type="spellEnd"/>
      <w:r w:rsidRPr="001E117B">
        <w:rPr>
          <w:rFonts w:ascii="Times New Roman" w:hAnsi="Times New Roman" w:cs="Times New Roman"/>
        </w:rPr>
        <w:t xml:space="preserve"> de paja (SM) esta circunstancia se daba a cualquier tensión de succión, lo que indicaba que la capacidad de infiltración  del suelo aumentaba, se veía facilitada, fuese cual fuese el potencial de succión. Sin embargo, el coeficiente de variación (CV%) indicó una considerable variabilidad en los resultados, especialmente, en condiciones de suelo seco y a las succiones de -2,0 cm. y -6,0 cm. En esta línea, los resultados del test de </w:t>
      </w:r>
      <w:proofErr w:type="spellStart"/>
      <w:r w:rsidRPr="001E117B">
        <w:rPr>
          <w:rFonts w:ascii="Times New Roman" w:hAnsi="Times New Roman" w:cs="Times New Roman"/>
        </w:rPr>
        <w:t>Tukey</w:t>
      </w:r>
      <w:proofErr w:type="spellEnd"/>
      <w:r w:rsidRPr="001E117B">
        <w:rPr>
          <w:rFonts w:ascii="Times New Roman" w:hAnsi="Times New Roman" w:cs="Times New Roman"/>
        </w:rPr>
        <w:t xml:space="preserve"> mostraron que únicamente cuando los suelos eran enmendados con SM, existían diferencias significativas con los suelos reforestados y no enmendados para la succión de -0,5 cm. Concretamente, esta succión es representativa de la macro-porosidad del suelo, mientras variaciones en las succiones de -2,0 y -6,0 cm. hacen alusión a cambios en la meso y micro-porosidad, respectivamente. Esta significancia, además, fue medida tanto en condiciones de suelo seco como en condiciones de suelo húmedo.</w:t>
      </w:r>
    </w:p>
    <w:p w:rsidR="001E117B" w:rsidRDefault="001E117B" w:rsidP="001E117B">
      <w:pPr>
        <w:spacing w:after="0" w:line="240" w:lineRule="auto"/>
        <w:jc w:val="center"/>
        <w:rPr>
          <w:rFonts w:ascii="Times New Roman" w:hAnsi="Times New Roman" w:cs="Times New Roman"/>
        </w:rPr>
      </w:pPr>
      <w:r>
        <w:rPr>
          <w:rFonts w:ascii="Times New Roman" w:hAnsi="Times New Roman" w:cs="Times New Roman"/>
          <w:sz w:val="16"/>
          <w:szCs w:val="16"/>
        </w:rPr>
        <w:t>FIGURA</w:t>
      </w:r>
      <w:r>
        <w:rPr>
          <w:rFonts w:ascii="Times New Roman" w:hAnsi="Times New Roman" w:cs="Times New Roman"/>
        </w:rPr>
        <w:t xml:space="preserve"> 3</w:t>
      </w:r>
      <w:r w:rsidRPr="00FD50E9">
        <w:rPr>
          <w:rFonts w:ascii="Times New Roman" w:hAnsi="Times New Roman" w:cs="Times New Roman"/>
        </w:rPr>
        <w:t xml:space="preserve"> </w:t>
      </w:r>
    </w:p>
    <w:p w:rsidR="001E117B" w:rsidRPr="001E117B" w:rsidRDefault="001E117B" w:rsidP="001E117B">
      <w:pPr>
        <w:spacing w:line="240" w:lineRule="auto"/>
        <w:jc w:val="center"/>
        <w:rPr>
          <w:rFonts w:ascii="Times New Roman" w:hAnsi="Times New Roman" w:cs="Times New Roman"/>
        </w:rPr>
      </w:pPr>
      <w:r w:rsidRPr="001E117B">
        <w:rPr>
          <w:rFonts w:ascii="Times New Roman" w:hAnsi="Times New Roman" w:cs="Times New Roman"/>
        </w:rPr>
        <w:t xml:space="preserve">Perfiles de suelo para los diferentes tratamientos. Dónde: C, suelos reforestados y no enmendados, PM, </w:t>
      </w:r>
      <w:proofErr w:type="spellStart"/>
      <w:r w:rsidRPr="001E117B">
        <w:rPr>
          <w:rFonts w:ascii="Times New Roman" w:hAnsi="Times New Roman" w:cs="Times New Roman"/>
        </w:rPr>
        <w:t>mulch</w:t>
      </w:r>
      <w:proofErr w:type="spellEnd"/>
      <w:r w:rsidRPr="001E117B">
        <w:rPr>
          <w:rFonts w:ascii="Times New Roman" w:hAnsi="Times New Roman" w:cs="Times New Roman"/>
        </w:rPr>
        <w:t xml:space="preserve"> de poda; SM, </w:t>
      </w:r>
      <w:proofErr w:type="spellStart"/>
      <w:r w:rsidRPr="001E117B">
        <w:rPr>
          <w:rFonts w:ascii="Times New Roman" w:hAnsi="Times New Roman" w:cs="Times New Roman"/>
        </w:rPr>
        <w:t>mulch</w:t>
      </w:r>
      <w:proofErr w:type="spellEnd"/>
      <w:r w:rsidRPr="001E117B">
        <w:rPr>
          <w:rFonts w:ascii="Times New Roman" w:hAnsi="Times New Roman" w:cs="Times New Roman"/>
        </w:rPr>
        <w:t xml:space="preserve"> de paja. En la regla cada cuadrado pequeño representa 1 cm.</w:t>
      </w:r>
    </w:p>
    <w:p w:rsidR="008972D8" w:rsidRDefault="008972D8" w:rsidP="001E117B">
      <w:pPr>
        <w:pStyle w:val="textonormal-AGE"/>
        <w:suppressAutoHyphens/>
        <w:spacing w:before="0" w:line="240" w:lineRule="auto"/>
        <w:ind w:firstLine="0"/>
        <w:rPr>
          <w:szCs w:val="22"/>
        </w:rPr>
      </w:pPr>
    </w:p>
    <w:p w:rsidR="008972D8" w:rsidRDefault="001E117B" w:rsidP="001E117B">
      <w:pPr>
        <w:pStyle w:val="textonormal-AGE"/>
        <w:suppressAutoHyphens/>
        <w:spacing w:before="0" w:line="240" w:lineRule="auto"/>
        <w:ind w:firstLine="284"/>
        <w:jc w:val="center"/>
        <w:rPr>
          <w:szCs w:val="22"/>
        </w:rPr>
      </w:pPr>
      <w:r w:rsidRPr="007A5235">
        <w:rPr>
          <w:noProof/>
          <w:lang w:eastAsia="es-ES"/>
        </w:rPr>
        <w:drawing>
          <wp:inline distT="0" distB="0" distL="0" distR="0" wp14:anchorId="3CA37E78" wp14:editId="67379D61">
            <wp:extent cx="3945600" cy="24120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5600" cy="2412000"/>
                    </a:xfrm>
                    <a:prstGeom prst="rect">
                      <a:avLst/>
                    </a:prstGeom>
                  </pic:spPr>
                </pic:pic>
              </a:graphicData>
            </a:graphic>
          </wp:inline>
        </w:drawing>
      </w:r>
    </w:p>
    <w:p w:rsidR="001E117B" w:rsidRDefault="001E117B" w:rsidP="001E117B">
      <w:pPr>
        <w:spacing w:line="240" w:lineRule="auto"/>
        <w:jc w:val="center"/>
        <w:rPr>
          <w:rFonts w:ascii="Times New Roman" w:hAnsi="Times New Roman" w:cs="Times New Roman"/>
        </w:rPr>
      </w:pPr>
      <w:r w:rsidRPr="0047569C">
        <w:rPr>
          <w:rFonts w:ascii="Times New Roman" w:hAnsi="Times New Roman" w:cs="Times New Roman"/>
        </w:rPr>
        <w:t xml:space="preserve">Fuente: </w:t>
      </w:r>
      <w:r>
        <w:rPr>
          <w:rFonts w:ascii="Times New Roman" w:hAnsi="Times New Roman" w:cs="Times New Roman"/>
        </w:rPr>
        <w:t>Elaboración propia.</w:t>
      </w:r>
    </w:p>
    <w:p w:rsidR="001E117B" w:rsidRPr="001E117B" w:rsidRDefault="001E117B" w:rsidP="001E117B">
      <w:pPr>
        <w:spacing w:line="240" w:lineRule="auto"/>
        <w:ind w:firstLine="284"/>
        <w:contextualSpacing/>
        <w:jc w:val="both"/>
        <w:rPr>
          <w:rFonts w:ascii="Times New Roman" w:hAnsi="Times New Roman" w:cs="Times New Roman"/>
        </w:rPr>
      </w:pPr>
      <w:r w:rsidRPr="001E117B">
        <w:rPr>
          <w:rFonts w:ascii="Times New Roman" w:hAnsi="Times New Roman" w:cs="Times New Roman"/>
        </w:rPr>
        <w:t xml:space="preserve">Respecto a las tasas de infiltración, los suelos enmendados con un </w:t>
      </w:r>
      <w:proofErr w:type="spellStart"/>
      <w:r w:rsidRPr="001E117B">
        <w:rPr>
          <w:rFonts w:ascii="Times New Roman" w:hAnsi="Times New Roman" w:cs="Times New Roman"/>
        </w:rPr>
        <w:t>mulch</w:t>
      </w:r>
      <w:proofErr w:type="spellEnd"/>
      <w:r w:rsidRPr="001E117B">
        <w:rPr>
          <w:rFonts w:ascii="Times New Roman" w:hAnsi="Times New Roman" w:cs="Times New Roman"/>
        </w:rPr>
        <w:t xml:space="preserve"> de astillas de poda (PM) se comportaban de un modo similar a los enmendados con paja (SM). Sin embargo, al aumentar la succión de -0,5 cm a -2,0 </w:t>
      </w:r>
      <w:proofErr w:type="spellStart"/>
      <w:r w:rsidRPr="001E117B">
        <w:rPr>
          <w:rFonts w:ascii="Times New Roman" w:hAnsi="Times New Roman" w:cs="Times New Roman"/>
        </w:rPr>
        <w:t>ó</w:t>
      </w:r>
      <w:proofErr w:type="spellEnd"/>
      <w:r w:rsidRPr="001E117B">
        <w:rPr>
          <w:rFonts w:ascii="Times New Roman" w:hAnsi="Times New Roman" w:cs="Times New Roman"/>
        </w:rPr>
        <w:t xml:space="preserve"> -6,0 cm, es decir, cuando solo los poros con capacidad de succión a estas tensiones podían llenarse de agua, la poda (PM) aumentaba la tasa de infiltración respecto a la paja (SM). Por otro lado, los valores del coeficiente de variación (CV%), para la conductividad hidráulica a dichas succiones, eran ligeramente inferiores al conjunto con SM y mostraban menor dispersión en las medidas. De este modo, los suelos enmendados con PM mostraron los valores más elevados para la conductividad hidráulica de los tres conjuntos, indicando mayor capacidad de infiltración. Respecto a las variaciones introducidas con respecto a la condición control (C), se encontraron diferencias significativas para las succiones -0,5 cm y </w:t>
      </w:r>
      <w:r w:rsidRPr="001E117B">
        <w:rPr>
          <w:rFonts w:ascii="Times New Roman" w:hAnsi="Times New Roman" w:cs="Times New Roman"/>
        </w:rPr>
        <w:lastRenderedPageBreak/>
        <w:t>-2,0 cm con independencia de que el test se ensayase en condiciones de suelo seco o húmedo. Del mismo modo, también fueron encontradas diferencias para la succión -6,0 cm. en condiciones de suelo húmedo.</w:t>
      </w:r>
    </w:p>
    <w:p w:rsidR="001E117B" w:rsidRDefault="001E117B" w:rsidP="001E117B">
      <w:pPr>
        <w:spacing w:line="240" w:lineRule="auto"/>
        <w:ind w:firstLine="284"/>
        <w:contextualSpacing/>
        <w:jc w:val="both"/>
        <w:rPr>
          <w:rFonts w:ascii="Times New Roman" w:eastAsia="Calibri" w:hAnsi="Times New Roman" w:cs="Times New Roman"/>
          <w:lang w:val="es-ES_tradnl"/>
        </w:rPr>
      </w:pPr>
      <w:r w:rsidRPr="001E117B">
        <w:rPr>
          <w:rFonts w:ascii="Times New Roman" w:hAnsi="Times New Roman" w:cs="Times New Roman"/>
        </w:rPr>
        <w:t xml:space="preserve">Serrada (2000) demostró para condiciones semiáridas, durante el proceso de repoblación de un ambiente forestal mediterráneo, una alteración de la estructura del suelo que fue causante de las bajas tasas de supervivencia encontradas para los </w:t>
      </w:r>
      <w:proofErr w:type="spellStart"/>
      <w:r w:rsidRPr="001E117B">
        <w:rPr>
          <w:rFonts w:ascii="Times New Roman" w:hAnsi="Times New Roman" w:cs="Times New Roman"/>
        </w:rPr>
        <w:t>brinzales</w:t>
      </w:r>
      <w:proofErr w:type="spellEnd"/>
      <w:r w:rsidRPr="001E117B">
        <w:rPr>
          <w:rFonts w:ascii="Times New Roman" w:hAnsi="Times New Roman" w:cs="Times New Roman"/>
        </w:rPr>
        <w:t xml:space="preserve"> repoblados.</w:t>
      </w:r>
      <w:r w:rsidRPr="001E117B">
        <w:rPr>
          <w:rFonts w:ascii="Times New Roman" w:eastAsia="Calibri" w:hAnsi="Times New Roman" w:cs="Times New Roman"/>
          <w:lang w:val="es-ES_tradnl"/>
        </w:rPr>
        <w:t xml:space="preserve"> Además, en las propuestas forestales en ambientes semiáridos, la respuesta positiva de la recolonización  vegetal está limitada la  escasez de agua  en el perfil del suelo (</w:t>
      </w:r>
      <w:proofErr w:type="spellStart"/>
      <w:r w:rsidRPr="001E117B">
        <w:rPr>
          <w:rFonts w:ascii="Times New Roman" w:eastAsia="Calibri" w:hAnsi="Times New Roman" w:cs="Times New Roman"/>
          <w:lang w:val="es-ES_tradnl"/>
        </w:rPr>
        <w:t>Lal</w:t>
      </w:r>
      <w:proofErr w:type="spellEnd"/>
      <w:r w:rsidRPr="001E117B">
        <w:rPr>
          <w:rFonts w:ascii="Times New Roman" w:eastAsia="Calibri" w:hAnsi="Times New Roman" w:cs="Times New Roman"/>
          <w:lang w:val="es-ES_tradnl"/>
        </w:rPr>
        <w:t xml:space="preserve">, 1997; Castillo et al., 2001; </w:t>
      </w:r>
      <w:proofErr w:type="spellStart"/>
      <w:r w:rsidRPr="001E117B">
        <w:rPr>
          <w:rFonts w:ascii="Times New Roman" w:eastAsia="Calibri" w:hAnsi="Times New Roman" w:cs="Times New Roman"/>
          <w:lang w:val="es-ES_tradnl"/>
        </w:rPr>
        <w:t>Brevik</w:t>
      </w:r>
      <w:proofErr w:type="spellEnd"/>
      <w:r w:rsidRPr="001E117B">
        <w:rPr>
          <w:rFonts w:ascii="Times New Roman" w:eastAsia="Calibri" w:hAnsi="Times New Roman" w:cs="Times New Roman"/>
          <w:lang w:val="es-ES_tradnl"/>
        </w:rPr>
        <w:t>, 2009; García-</w:t>
      </w:r>
      <w:proofErr w:type="spellStart"/>
      <w:r w:rsidRPr="001E117B">
        <w:rPr>
          <w:rFonts w:ascii="Times New Roman" w:eastAsia="Calibri" w:hAnsi="Times New Roman" w:cs="Times New Roman"/>
          <w:lang w:val="es-ES_tradnl"/>
        </w:rPr>
        <w:t>Orenes</w:t>
      </w:r>
      <w:proofErr w:type="spellEnd"/>
      <w:r w:rsidRPr="001E117B">
        <w:rPr>
          <w:rFonts w:ascii="Times New Roman" w:eastAsia="Calibri" w:hAnsi="Times New Roman" w:cs="Times New Roman"/>
          <w:lang w:val="es-ES_tradnl"/>
        </w:rPr>
        <w:t xml:space="preserve"> et al., 2009). En este estudio la adición de bioresiduos de paja (SM) y poda (PM) al suelo había favorecido la macro-agregación y el aumento de la tasas de infiltración, especialmente en aquellas fracciones relativas a la </w:t>
      </w:r>
      <w:proofErr w:type="spellStart"/>
      <w:r w:rsidRPr="001E117B">
        <w:rPr>
          <w:rFonts w:ascii="Times New Roman" w:eastAsia="Calibri" w:hAnsi="Times New Roman" w:cs="Times New Roman"/>
          <w:lang w:val="es-ES_tradnl"/>
        </w:rPr>
        <w:t>macroporosidad</w:t>
      </w:r>
      <w:proofErr w:type="spellEnd"/>
      <w:r w:rsidRPr="001E117B">
        <w:rPr>
          <w:rFonts w:ascii="Times New Roman" w:eastAsia="Calibri" w:hAnsi="Times New Roman" w:cs="Times New Roman"/>
          <w:lang w:val="es-ES_tradnl"/>
        </w:rPr>
        <w:t xml:space="preserve">. Todo ello implica suelos mejor estructurados y mayor cantidad de agua disponible en el perfil para la vegetación reforestada. Así, cuando los suelos se trataron con SM o PM, se observó un efecto positivo para las tasas de supervivencia respecto a los suelos no enmendados (C) (Tabla 6; P = 0,00 y P = 0,00, respectivamente).  En la misma línea, Breton et al. (2016) han encontrado diferencias  para el establecimiento de las plantas tras la adición de un </w:t>
      </w:r>
      <w:proofErr w:type="spellStart"/>
      <w:r w:rsidRPr="001E117B">
        <w:rPr>
          <w:rFonts w:ascii="Times New Roman" w:eastAsia="Calibri" w:hAnsi="Times New Roman" w:cs="Times New Roman"/>
          <w:lang w:val="es-ES_tradnl"/>
        </w:rPr>
        <w:t>mulch</w:t>
      </w:r>
      <w:proofErr w:type="spellEnd"/>
      <w:r w:rsidRPr="001E117B">
        <w:rPr>
          <w:rFonts w:ascii="Times New Roman" w:eastAsia="Calibri" w:hAnsi="Times New Roman" w:cs="Times New Roman"/>
          <w:lang w:val="es-ES_tradnl"/>
        </w:rPr>
        <w:t xml:space="preserve"> de astillas de madera. Estos autores, describen  un aumento en las tasas de supervivencia de más del 50%  para diferentes especies de matorral mediterráneo tras la adicción de un acolchado orgánico.  En este estudio, la Tabla 6 muestra como con independencia del </w:t>
      </w:r>
      <w:proofErr w:type="spellStart"/>
      <w:r w:rsidRPr="001E117B">
        <w:rPr>
          <w:rFonts w:ascii="Times New Roman" w:eastAsia="Calibri" w:hAnsi="Times New Roman" w:cs="Times New Roman"/>
          <w:lang w:val="es-ES_tradnl"/>
        </w:rPr>
        <w:t>mulch</w:t>
      </w:r>
      <w:proofErr w:type="spellEnd"/>
      <w:r w:rsidRPr="001E117B">
        <w:rPr>
          <w:rFonts w:ascii="Times New Roman" w:eastAsia="Calibri" w:hAnsi="Times New Roman" w:cs="Times New Roman"/>
          <w:lang w:val="es-ES_tradnl"/>
        </w:rPr>
        <w:t xml:space="preserve"> aplicado (SM o PM), las especies </w:t>
      </w:r>
      <w:proofErr w:type="spellStart"/>
      <w:r w:rsidRPr="001E117B">
        <w:rPr>
          <w:rFonts w:ascii="Times New Roman" w:eastAsia="Calibri" w:hAnsi="Times New Roman" w:cs="Times New Roman"/>
          <w:i/>
          <w:lang w:val="es-ES_tradnl"/>
        </w:rPr>
        <w:t>Lavandula</w:t>
      </w:r>
      <w:proofErr w:type="spellEnd"/>
      <w:r w:rsidRPr="001E117B">
        <w:rPr>
          <w:rFonts w:ascii="Times New Roman" w:eastAsia="Calibri" w:hAnsi="Times New Roman" w:cs="Times New Roman"/>
          <w:i/>
          <w:lang w:val="es-ES_tradnl"/>
        </w:rPr>
        <w:t xml:space="preserve"> </w:t>
      </w:r>
      <w:proofErr w:type="spellStart"/>
      <w:r w:rsidRPr="001E117B">
        <w:rPr>
          <w:rFonts w:ascii="Times New Roman" w:eastAsia="Calibri" w:hAnsi="Times New Roman" w:cs="Times New Roman"/>
          <w:i/>
          <w:lang w:val="es-ES_tradnl"/>
        </w:rPr>
        <w:t>dentatae</w:t>
      </w:r>
      <w:proofErr w:type="spellEnd"/>
      <w:r w:rsidRPr="001E117B">
        <w:rPr>
          <w:rFonts w:ascii="Times New Roman" w:eastAsia="Calibri" w:hAnsi="Times New Roman" w:cs="Times New Roman"/>
          <w:lang w:val="es-ES_tradnl"/>
        </w:rPr>
        <w:t xml:space="preserve"> y </w:t>
      </w:r>
      <w:proofErr w:type="spellStart"/>
      <w:r w:rsidRPr="001E117B">
        <w:rPr>
          <w:rFonts w:ascii="Times New Roman" w:eastAsia="Calibri" w:hAnsi="Times New Roman" w:cs="Times New Roman"/>
          <w:i/>
          <w:lang w:val="es-ES_tradnl"/>
        </w:rPr>
        <w:t>Thymus</w:t>
      </w:r>
      <w:proofErr w:type="spellEnd"/>
      <w:r w:rsidRPr="001E117B">
        <w:rPr>
          <w:rFonts w:ascii="Times New Roman" w:eastAsia="Calibri" w:hAnsi="Times New Roman" w:cs="Times New Roman"/>
          <w:i/>
          <w:lang w:val="es-ES_tradnl"/>
        </w:rPr>
        <w:t xml:space="preserve"> </w:t>
      </w:r>
      <w:proofErr w:type="spellStart"/>
      <w:r w:rsidRPr="001E117B">
        <w:rPr>
          <w:rFonts w:ascii="Times New Roman" w:eastAsia="Calibri" w:hAnsi="Times New Roman" w:cs="Times New Roman"/>
          <w:i/>
          <w:lang w:val="es-ES_tradnl"/>
        </w:rPr>
        <w:t>capitatus</w:t>
      </w:r>
      <w:proofErr w:type="spellEnd"/>
      <w:r w:rsidRPr="001E117B">
        <w:rPr>
          <w:rFonts w:ascii="Times New Roman" w:eastAsia="Calibri" w:hAnsi="Times New Roman" w:cs="Times New Roman"/>
          <w:lang w:val="es-ES_tradnl"/>
        </w:rPr>
        <w:t>, conseguían incrementar las tasas de supervivencia en más del 40% respecto a los suelos no enmendados. Para el resto de especies, también se ha medido un incremento en la supervivencia, aunque este ha sido ligeramente inferior (Tabla 6).</w:t>
      </w:r>
    </w:p>
    <w:p w:rsidR="001E117B" w:rsidRDefault="001E117B" w:rsidP="001E117B">
      <w:pPr>
        <w:spacing w:line="240" w:lineRule="auto"/>
        <w:contextualSpacing/>
        <w:jc w:val="both"/>
        <w:rPr>
          <w:rFonts w:ascii="Times New Roman" w:eastAsia="Calibri" w:hAnsi="Times New Roman" w:cs="Times New Roman"/>
          <w:lang w:val="es-ES_tradnl"/>
        </w:rPr>
      </w:pPr>
    </w:p>
    <w:p w:rsidR="001E117B" w:rsidRPr="001E117B" w:rsidRDefault="001E117B" w:rsidP="001E117B">
      <w:pPr>
        <w:pStyle w:val="Prrafodelista"/>
        <w:numPr>
          <w:ilvl w:val="0"/>
          <w:numId w:val="12"/>
        </w:numPr>
        <w:spacing w:line="240" w:lineRule="auto"/>
        <w:jc w:val="both"/>
        <w:rPr>
          <w:rFonts w:ascii="Times New Roman" w:hAnsi="Times New Roman" w:cs="Times New Roman"/>
          <w:b/>
          <w:smallCaps/>
        </w:rPr>
      </w:pPr>
      <w:r w:rsidRPr="001E117B">
        <w:rPr>
          <w:rFonts w:ascii="Times New Roman" w:hAnsi="Times New Roman" w:cs="Times New Roman"/>
          <w:b/>
          <w:smallCaps/>
        </w:rPr>
        <w:t>Conclusiones</w:t>
      </w:r>
    </w:p>
    <w:p w:rsidR="001E117B" w:rsidRPr="001E117B" w:rsidRDefault="001E117B" w:rsidP="001E117B">
      <w:pPr>
        <w:spacing w:line="240" w:lineRule="auto"/>
        <w:ind w:firstLine="284"/>
        <w:jc w:val="both"/>
        <w:rPr>
          <w:rFonts w:ascii="Times New Roman" w:hAnsi="Times New Roman" w:cs="Times New Roman"/>
        </w:rPr>
      </w:pPr>
      <w:r w:rsidRPr="001E117B">
        <w:rPr>
          <w:rFonts w:ascii="Times New Roman" w:hAnsi="Times New Roman" w:cs="Times New Roman"/>
        </w:rPr>
        <w:t>Los resultados de este estudio reflejan como el uso de bioresiduos, de tipo acolchados de paja y poda, resultan ser métodos muy efectivos para la restauración de ecosistemas forestales degradados. Concretamente, el uso de acolchados orgánicos genera una mejora de la macro-agregación y estructura del suelo, permitiendo la entrada de más agua y su posterior aprovechamiento por parte de la vegetación reforestada. Además, el uso de bioresiduos en el marco de una actuación forestal implica un coste adicional mínimo a la misma, puesto que al ser generados en la misma zona de aplicación se eliminan los costes derivados del transporte a la vez que se les da salida a los mismos, por ejemplo, aquellos bioresiduos generados en los tratamientos silvícolas post-incendios. Así, desde un punto de vista de gestión forestal y su posible aplicabilidad, tras este estudio, se puede sugerir el uso de bioresiduos del tipo acolchados de paja y poda en los procesos de restauración  de la cubierta vegetal en áreas de monte mediterráneo que han sido afectadas por los procesos de degradación del suelo.</w:t>
      </w:r>
    </w:p>
    <w:p w:rsidR="001E117B" w:rsidRPr="001E117B" w:rsidRDefault="001E117B" w:rsidP="001E117B">
      <w:pPr>
        <w:spacing w:after="0" w:line="240" w:lineRule="auto"/>
        <w:jc w:val="both"/>
        <w:rPr>
          <w:rFonts w:ascii="Times New Roman" w:eastAsia="Calibri" w:hAnsi="Times New Roman" w:cs="Times New Roman"/>
          <w:b/>
          <w:caps/>
          <w:lang w:val="es-ES_tradnl"/>
        </w:rPr>
      </w:pPr>
      <w:r w:rsidRPr="001E117B">
        <w:rPr>
          <w:rFonts w:ascii="Times New Roman" w:eastAsia="Calibri" w:hAnsi="Times New Roman" w:cs="Times New Roman"/>
          <w:b/>
          <w:caps/>
          <w:lang w:val="es-ES_tradnl"/>
        </w:rPr>
        <w:t>Agradecimientos</w:t>
      </w:r>
    </w:p>
    <w:p w:rsidR="001E117B" w:rsidRPr="001E117B" w:rsidRDefault="001E117B" w:rsidP="001E117B">
      <w:pPr>
        <w:spacing w:after="0" w:line="240" w:lineRule="auto"/>
        <w:ind w:firstLine="284"/>
        <w:jc w:val="both"/>
        <w:rPr>
          <w:rFonts w:ascii="Times New Roman" w:eastAsia="Calibri" w:hAnsi="Times New Roman" w:cs="Times New Roman"/>
          <w:lang w:val="es-ES_tradnl"/>
        </w:rPr>
      </w:pPr>
    </w:p>
    <w:p w:rsidR="008972D8" w:rsidRPr="001E117B" w:rsidRDefault="001E117B" w:rsidP="005E329A">
      <w:pPr>
        <w:spacing w:after="0" w:line="240" w:lineRule="auto"/>
        <w:ind w:firstLine="284"/>
        <w:jc w:val="both"/>
        <w:rPr>
          <w:lang w:val="es-ES_tradnl"/>
        </w:rPr>
      </w:pPr>
      <w:r w:rsidRPr="001E117B">
        <w:rPr>
          <w:rFonts w:ascii="Times New Roman" w:eastAsia="Calibri" w:hAnsi="Times New Roman" w:cs="Times New Roman"/>
          <w:lang w:val="es-ES_tradnl"/>
        </w:rPr>
        <w:t xml:space="preserve">Este estudio ha sido financiado por el proyecto de investigación P09-RNM-5057 (Consejería de Innovación, Ciencia y Empleo de la Junta de Andalucía), así como por el Campus de Excelencia Internacional de Andalucía </w:t>
      </w:r>
      <w:proofErr w:type="spellStart"/>
      <w:r w:rsidRPr="001E117B">
        <w:rPr>
          <w:rFonts w:ascii="Times New Roman" w:eastAsia="Calibri" w:hAnsi="Times New Roman" w:cs="Times New Roman"/>
          <w:lang w:val="es-ES_tradnl"/>
        </w:rPr>
        <w:t>Tech</w:t>
      </w:r>
      <w:proofErr w:type="spellEnd"/>
      <w:r w:rsidRPr="001E117B">
        <w:rPr>
          <w:rFonts w:ascii="Times New Roman" w:eastAsia="Calibri" w:hAnsi="Times New Roman" w:cs="Times New Roman"/>
          <w:lang w:val="es-ES_tradnl"/>
        </w:rPr>
        <w:t xml:space="preserve">. </w:t>
      </w:r>
    </w:p>
    <w:p w:rsidR="005E329A" w:rsidRDefault="005E329A" w:rsidP="005E329A">
      <w:pPr>
        <w:pStyle w:val="textonormal-AGE"/>
        <w:suppressAutoHyphens/>
        <w:spacing w:before="0" w:line="240" w:lineRule="auto"/>
        <w:ind w:firstLine="0"/>
        <w:rPr>
          <w:szCs w:val="22"/>
        </w:rPr>
      </w:pPr>
    </w:p>
    <w:p w:rsidR="0006796D" w:rsidRPr="005E329A" w:rsidRDefault="005E329A" w:rsidP="005E329A">
      <w:pPr>
        <w:pStyle w:val="textonormal-AGE"/>
        <w:suppressAutoHyphens/>
        <w:spacing w:before="0" w:line="240" w:lineRule="auto"/>
        <w:ind w:firstLine="0"/>
        <w:rPr>
          <w:b/>
          <w:szCs w:val="22"/>
          <w:lang w:val="en-US"/>
        </w:rPr>
      </w:pPr>
      <w:r w:rsidRPr="005E329A">
        <w:rPr>
          <w:b/>
          <w:szCs w:val="22"/>
          <w:lang w:val="en-US"/>
        </w:rPr>
        <w:t>REFERENCIAS</w:t>
      </w:r>
    </w:p>
    <w:p w:rsidR="005E329A" w:rsidRPr="005E329A" w:rsidRDefault="005E329A" w:rsidP="005E329A">
      <w:pPr>
        <w:pStyle w:val="NormalWeb"/>
        <w:spacing w:after="0"/>
        <w:ind w:left="284" w:hanging="284"/>
        <w:contextualSpacing/>
        <w:jc w:val="both"/>
        <w:rPr>
          <w:lang w:val="en-US"/>
        </w:rPr>
      </w:pPr>
      <w:r w:rsidRPr="005E329A">
        <w:rPr>
          <w:caps/>
          <w:lang w:val="en-US"/>
        </w:rPr>
        <w:t>Albiach, R., Canet, R., Pomares, F., Ingelmo, F.</w:t>
      </w:r>
      <w:r w:rsidRPr="005E329A">
        <w:rPr>
          <w:lang w:val="en-US"/>
        </w:rPr>
        <w:t xml:space="preserve"> (2001): “Organic matter components, aggregate stability and biological activity in a horticultural soil fertilized with different rates of two sewage </w:t>
      </w:r>
      <w:proofErr w:type="spellStart"/>
      <w:r w:rsidRPr="005E329A">
        <w:rPr>
          <w:lang w:val="en-US"/>
        </w:rPr>
        <w:t>sludges</w:t>
      </w:r>
      <w:proofErr w:type="spellEnd"/>
      <w:r w:rsidRPr="005E329A">
        <w:rPr>
          <w:lang w:val="en-US"/>
        </w:rPr>
        <w:t xml:space="preserve"> during ten years</w:t>
      </w:r>
      <w:r w:rsidRPr="005E329A">
        <w:rPr>
          <w:i/>
          <w:lang w:val="en-US"/>
        </w:rPr>
        <w:t xml:space="preserve">”,  </w:t>
      </w:r>
      <w:proofErr w:type="spellStart"/>
      <w:r w:rsidRPr="005E329A">
        <w:rPr>
          <w:i/>
          <w:lang w:val="en-US"/>
        </w:rPr>
        <w:t>Bioresource</w:t>
      </w:r>
      <w:proofErr w:type="spellEnd"/>
      <w:r w:rsidRPr="005E329A">
        <w:rPr>
          <w:i/>
          <w:lang w:val="en-US"/>
        </w:rPr>
        <w:t xml:space="preserve"> Technology</w:t>
      </w:r>
      <w:r w:rsidRPr="005E329A">
        <w:rPr>
          <w:lang w:val="en-US"/>
        </w:rPr>
        <w:t>, 77, pp. 109–114.</w:t>
      </w:r>
    </w:p>
    <w:p w:rsidR="005E329A" w:rsidRPr="005E329A" w:rsidRDefault="005E329A" w:rsidP="005E329A">
      <w:pPr>
        <w:pStyle w:val="NormalWeb"/>
        <w:spacing w:after="0"/>
        <w:ind w:left="284" w:hanging="284"/>
        <w:contextualSpacing/>
        <w:jc w:val="both"/>
        <w:rPr>
          <w:lang w:val="en-US"/>
        </w:rPr>
      </w:pPr>
      <w:r w:rsidRPr="005E329A">
        <w:rPr>
          <w:caps/>
          <w:lang w:val="en-US"/>
        </w:rPr>
        <w:t>Barth</w:t>
      </w:r>
      <w:r w:rsidRPr="005E329A">
        <w:rPr>
          <w:caps/>
          <w:lang w:val="fr-FR"/>
        </w:rPr>
        <w:t>è</w:t>
      </w:r>
      <w:r w:rsidRPr="005E329A">
        <w:rPr>
          <w:caps/>
          <w:lang w:val="en-US"/>
        </w:rPr>
        <w:t>s, B., Azontonde, A., Boli, B.Z., Prat, C., Roose, E.</w:t>
      </w:r>
      <w:r w:rsidRPr="005E329A">
        <w:rPr>
          <w:lang w:val="en-US"/>
        </w:rPr>
        <w:t xml:space="preserve"> (2000): “Field-scale runoff and erosion in relation </w:t>
      </w:r>
      <w:proofErr w:type="spellStart"/>
      <w:r w:rsidRPr="005E329A">
        <w:rPr>
          <w:lang w:val="en-US"/>
        </w:rPr>
        <w:t>top</w:t>
      </w:r>
      <w:proofErr w:type="spellEnd"/>
      <w:r w:rsidRPr="005E329A">
        <w:rPr>
          <w:lang w:val="en-US"/>
        </w:rPr>
        <w:t xml:space="preserve"> topsoil aggregate stability in three tropical </w:t>
      </w:r>
      <w:r w:rsidRPr="005E329A">
        <w:rPr>
          <w:lang w:val="en-US"/>
        </w:rPr>
        <w:lastRenderedPageBreak/>
        <w:t xml:space="preserve">regions (Benin, Cameroon, Mexico)”, </w:t>
      </w:r>
      <w:r w:rsidRPr="005E329A">
        <w:rPr>
          <w:i/>
          <w:iCs/>
          <w:lang w:val="en-US"/>
        </w:rPr>
        <w:t xml:space="preserve">European Journal of Soil </w:t>
      </w:r>
      <w:proofErr w:type="gramStart"/>
      <w:r w:rsidRPr="005E329A">
        <w:rPr>
          <w:i/>
          <w:iCs/>
          <w:lang w:val="en-US"/>
        </w:rPr>
        <w:t>Science</w:t>
      </w:r>
      <w:r w:rsidRPr="005E329A">
        <w:rPr>
          <w:lang w:val="en-US"/>
        </w:rPr>
        <w:t xml:space="preserve"> ,</w:t>
      </w:r>
      <w:proofErr w:type="gramEnd"/>
      <w:r w:rsidRPr="005E329A">
        <w:rPr>
          <w:lang w:val="en-US"/>
        </w:rPr>
        <w:t xml:space="preserve"> 51, pp. 485–495.</w:t>
      </w:r>
    </w:p>
    <w:p w:rsidR="005E329A" w:rsidRPr="005E329A" w:rsidRDefault="005E329A" w:rsidP="005E329A">
      <w:pPr>
        <w:pStyle w:val="NormalWeb"/>
        <w:spacing w:after="0"/>
        <w:ind w:left="284" w:hanging="284"/>
        <w:contextualSpacing/>
        <w:jc w:val="both"/>
        <w:rPr>
          <w:bCs/>
        </w:rPr>
      </w:pPr>
      <w:r w:rsidRPr="005E329A">
        <w:rPr>
          <w:bCs/>
          <w:caps/>
          <w:lang w:val="es-ES_tradnl"/>
        </w:rPr>
        <w:t>Benedicto-Valdés, G.S., Hidalgo-Moreno, C., Ordaz-Chaparro, V., Sanchez-Hernandez, R., Palma López, D.J.</w:t>
      </w:r>
      <w:r w:rsidRPr="005E329A">
        <w:rPr>
          <w:bCs/>
          <w:lang w:val="es-ES_tradnl"/>
        </w:rPr>
        <w:t xml:space="preserve"> (2005): “</w:t>
      </w:r>
      <w:r w:rsidRPr="005E329A">
        <w:rPr>
          <w:bCs/>
        </w:rPr>
        <w:t xml:space="preserve">Cambios en las propiedades físicas de un suelo arcilloso por aportes de </w:t>
      </w:r>
      <w:proofErr w:type="spellStart"/>
      <w:r w:rsidRPr="005E329A">
        <w:rPr>
          <w:bCs/>
        </w:rPr>
        <w:t>lombricompuesto</w:t>
      </w:r>
      <w:proofErr w:type="spellEnd"/>
      <w:r w:rsidRPr="005E329A">
        <w:rPr>
          <w:bCs/>
        </w:rPr>
        <w:t xml:space="preserve"> de cachaza y estiércol”,  </w:t>
      </w:r>
      <w:r w:rsidRPr="005E329A">
        <w:rPr>
          <w:bCs/>
          <w:i/>
        </w:rPr>
        <w:t>Revista de la Ciencia y Tecnología de América</w:t>
      </w:r>
      <w:r w:rsidRPr="005E329A">
        <w:rPr>
          <w:bCs/>
        </w:rPr>
        <w:t>, 30, pp.775-779.</w:t>
      </w:r>
    </w:p>
    <w:p w:rsidR="005E329A" w:rsidRPr="005E329A" w:rsidRDefault="005E329A" w:rsidP="005E329A">
      <w:pPr>
        <w:pStyle w:val="NormalWeb"/>
        <w:spacing w:after="0"/>
        <w:ind w:left="284" w:hanging="284"/>
        <w:contextualSpacing/>
        <w:jc w:val="both"/>
        <w:rPr>
          <w:bCs/>
        </w:rPr>
      </w:pPr>
      <w:r w:rsidRPr="005E329A">
        <w:rPr>
          <w:bCs/>
          <w:caps/>
        </w:rPr>
        <w:t xml:space="preserve">Benito, E. </w:t>
      </w:r>
      <w:r w:rsidRPr="00A237E9">
        <w:rPr>
          <w:bCs/>
        </w:rPr>
        <w:t>y</w:t>
      </w:r>
      <w:r w:rsidRPr="005E329A">
        <w:rPr>
          <w:bCs/>
          <w:caps/>
        </w:rPr>
        <w:t xml:space="preserve"> Díaz-Fierros, F.</w:t>
      </w:r>
      <w:r w:rsidRPr="005E329A">
        <w:rPr>
          <w:bCs/>
        </w:rPr>
        <w:t xml:space="preserve"> (1996): “Descripción de un simulador de lluvia para estudios de </w:t>
      </w:r>
      <w:proofErr w:type="spellStart"/>
      <w:r w:rsidRPr="005E329A">
        <w:rPr>
          <w:bCs/>
        </w:rPr>
        <w:t>erodibilidad</w:t>
      </w:r>
      <w:proofErr w:type="spellEnd"/>
      <w:r w:rsidRPr="005E329A">
        <w:rPr>
          <w:bCs/>
        </w:rPr>
        <w:t xml:space="preserve"> del suelo y estabilidad de los agregados al agua”, </w:t>
      </w:r>
      <w:r w:rsidRPr="005E329A">
        <w:rPr>
          <w:bCs/>
          <w:i/>
        </w:rPr>
        <w:t xml:space="preserve">Anales de Edafología y </w:t>
      </w:r>
      <w:proofErr w:type="spellStart"/>
      <w:r w:rsidRPr="005E329A">
        <w:rPr>
          <w:bCs/>
          <w:i/>
        </w:rPr>
        <w:t>Agrobiología</w:t>
      </w:r>
      <w:proofErr w:type="spellEnd"/>
      <w:r w:rsidRPr="005E329A">
        <w:rPr>
          <w:bCs/>
          <w:i/>
        </w:rPr>
        <w:t>,</w:t>
      </w:r>
      <w:r w:rsidRPr="005E329A">
        <w:rPr>
          <w:bCs/>
        </w:rPr>
        <w:t xml:space="preserve"> 9, pp. 1115-1126.</w:t>
      </w:r>
    </w:p>
    <w:p w:rsidR="005E329A" w:rsidRPr="005E329A" w:rsidRDefault="005E329A" w:rsidP="005E329A">
      <w:pPr>
        <w:pStyle w:val="NormalWeb"/>
        <w:spacing w:after="0"/>
        <w:ind w:left="284" w:hanging="284"/>
        <w:contextualSpacing/>
        <w:jc w:val="both"/>
      </w:pPr>
      <w:r w:rsidRPr="005E329A">
        <w:rPr>
          <w:caps/>
          <w:lang w:val="es-ES_tradnl"/>
        </w:rPr>
        <w:t>Boix-Fayos, C.</w:t>
      </w:r>
      <w:r w:rsidRPr="005E329A">
        <w:rPr>
          <w:lang w:val="es-ES_tradnl"/>
        </w:rPr>
        <w:t xml:space="preserve"> (1999): </w:t>
      </w:r>
      <w:r w:rsidRPr="005E329A">
        <w:rPr>
          <w:i/>
          <w:lang w:val="es-ES_tradnl"/>
        </w:rPr>
        <w:t>Procesos geomorfológicos en diferentes condiciones ambientales mediterráneas: el estudio de la agregación y la hidrología de los suelos</w:t>
      </w:r>
      <w:r w:rsidRPr="005E329A">
        <w:rPr>
          <w:lang w:val="es-ES_tradnl"/>
        </w:rPr>
        <w:t xml:space="preserve">, Tesis doctoral, Servicio de publicaciones de la universidad de Valencia, </w:t>
      </w:r>
      <w:r w:rsidRPr="005E329A">
        <w:t>pp.329.</w:t>
      </w:r>
    </w:p>
    <w:p w:rsidR="005E329A" w:rsidRPr="005E329A" w:rsidRDefault="005E329A" w:rsidP="005E329A">
      <w:pPr>
        <w:pStyle w:val="NormalWeb"/>
        <w:spacing w:after="0"/>
        <w:ind w:left="284" w:hanging="284"/>
        <w:contextualSpacing/>
        <w:jc w:val="both"/>
        <w:rPr>
          <w:lang w:val="en-US"/>
        </w:rPr>
      </w:pPr>
      <w:r w:rsidRPr="005E329A">
        <w:rPr>
          <w:caps/>
          <w:lang w:val="en-US"/>
        </w:rPr>
        <w:t>Bólker, B.M., Brooks, M.E., Clark, C.J., Geange, S.W., Poulsen, J.R., Stevens, M.H.H., and Wite, J-S.S.</w:t>
      </w:r>
      <w:r w:rsidRPr="005E329A">
        <w:rPr>
          <w:lang w:val="en-US"/>
        </w:rPr>
        <w:t xml:space="preserve"> (2009): “Generalized linear mixed models: a practical guide for ecology and evolution”, </w:t>
      </w:r>
      <w:r w:rsidRPr="005E329A">
        <w:rPr>
          <w:i/>
          <w:lang w:val="en-US"/>
        </w:rPr>
        <w:t xml:space="preserve">Trends Ecol. </w:t>
      </w:r>
      <w:proofErr w:type="spellStart"/>
      <w:r w:rsidRPr="005E329A">
        <w:rPr>
          <w:i/>
          <w:lang w:val="en-US"/>
        </w:rPr>
        <w:t>Evol</w:t>
      </w:r>
      <w:proofErr w:type="spellEnd"/>
      <w:r w:rsidRPr="005E329A">
        <w:rPr>
          <w:lang w:val="en-US"/>
        </w:rPr>
        <w:t>., 24, pp. 127-135.</w:t>
      </w:r>
    </w:p>
    <w:p w:rsidR="005E329A" w:rsidRPr="005E329A" w:rsidRDefault="005E329A" w:rsidP="005E329A">
      <w:pPr>
        <w:pStyle w:val="NormalWeb"/>
        <w:spacing w:after="0"/>
        <w:ind w:left="284" w:hanging="284"/>
        <w:contextualSpacing/>
        <w:jc w:val="both"/>
        <w:rPr>
          <w:lang w:val="en-US"/>
        </w:rPr>
      </w:pPr>
      <w:r w:rsidRPr="005E329A">
        <w:rPr>
          <w:caps/>
          <w:lang w:val="en-US"/>
        </w:rPr>
        <w:t>Breton, V., Crosaz, Y., Rey, F.</w:t>
      </w:r>
      <w:r w:rsidRPr="005E329A">
        <w:rPr>
          <w:lang w:val="en-US"/>
        </w:rPr>
        <w:t xml:space="preserve"> (2016): “Effect of wood chip amendments on the </w:t>
      </w:r>
      <w:proofErr w:type="spellStart"/>
      <w:r w:rsidRPr="005E329A">
        <w:rPr>
          <w:lang w:val="en-US"/>
        </w:rPr>
        <w:t>revegetation</w:t>
      </w:r>
      <w:proofErr w:type="spellEnd"/>
      <w:r w:rsidRPr="005E329A">
        <w:rPr>
          <w:lang w:val="en-US"/>
        </w:rPr>
        <w:t xml:space="preserve"> performance of plant species on eroded </w:t>
      </w:r>
      <w:proofErr w:type="spellStart"/>
      <w:r w:rsidRPr="005E329A">
        <w:rPr>
          <w:lang w:val="en-US"/>
        </w:rPr>
        <w:t>marly</w:t>
      </w:r>
      <w:proofErr w:type="spellEnd"/>
      <w:r w:rsidRPr="005E329A">
        <w:rPr>
          <w:lang w:val="en-US"/>
        </w:rPr>
        <w:t xml:space="preserve"> terrains in a Mediterranean mountainous climate (Southern Alps, </w:t>
      </w:r>
      <w:proofErr w:type="spellStart"/>
      <w:r w:rsidRPr="005E329A">
        <w:rPr>
          <w:lang w:val="en-US"/>
        </w:rPr>
        <w:t>Alpes</w:t>
      </w:r>
      <w:proofErr w:type="spellEnd"/>
      <w:r w:rsidRPr="005E329A">
        <w:rPr>
          <w:lang w:val="en-US"/>
        </w:rPr>
        <w:t xml:space="preserve">)”, </w:t>
      </w:r>
      <w:r w:rsidRPr="005E329A">
        <w:rPr>
          <w:i/>
          <w:lang w:val="en-US"/>
        </w:rPr>
        <w:t>Solid Earth</w:t>
      </w:r>
      <w:r w:rsidRPr="005E329A">
        <w:rPr>
          <w:lang w:val="en-US"/>
        </w:rPr>
        <w:t xml:space="preserve">, 7, pp. 599-610. </w:t>
      </w:r>
    </w:p>
    <w:p w:rsidR="005E329A" w:rsidRPr="005E329A" w:rsidRDefault="005E329A" w:rsidP="005E329A">
      <w:pPr>
        <w:pStyle w:val="NormalWeb"/>
        <w:spacing w:after="0"/>
        <w:ind w:left="284" w:hanging="284"/>
        <w:contextualSpacing/>
        <w:jc w:val="both"/>
        <w:rPr>
          <w:lang w:val="en-US"/>
        </w:rPr>
      </w:pPr>
      <w:r w:rsidRPr="005E329A">
        <w:rPr>
          <w:caps/>
          <w:lang w:val="en-US"/>
        </w:rPr>
        <w:t>Brevik, E.C.</w:t>
      </w:r>
      <w:r w:rsidRPr="005E329A">
        <w:rPr>
          <w:lang w:val="en-US"/>
        </w:rPr>
        <w:t xml:space="preserve"> (2009): </w:t>
      </w:r>
      <w:r w:rsidRPr="005E329A">
        <w:rPr>
          <w:i/>
          <w:lang w:val="en-US"/>
        </w:rPr>
        <w:t xml:space="preserve">Soil health and productivity. In </w:t>
      </w:r>
      <w:r w:rsidRPr="005E329A">
        <w:rPr>
          <w:i/>
          <w:iCs/>
          <w:lang w:val="en-US"/>
        </w:rPr>
        <w:t>Soils, plant growth and crop production.</w:t>
      </w:r>
      <w:r w:rsidRPr="005E329A">
        <w:rPr>
          <w:lang w:val="en-US"/>
        </w:rPr>
        <w:t xml:space="preserve"> W. </w:t>
      </w:r>
      <w:proofErr w:type="spellStart"/>
      <w:r w:rsidRPr="005E329A">
        <w:rPr>
          <w:lang w:val="en-US"/>
        </w:rPr>
        <w:t>Verheye</w:t>
      </w:r>
      <w:proofErr w:type="spellEnd"/>
      <w:r w:rsidRPr="005E329A">
        <w:rPr>
          <w:lang w:val="en-US"/>
        </w:rPr>
        <w:t xml:space="preserve"> (Ed.). Encyclopedia of Life Support Systems (EOLSS), EOLSS Publishers, Oxford, UK.  (URL: </w:t>
      </w:r>
      <w:hyperlink r:id="rId11" w:history="1">
        <w:r w:rsidRPr="005E329A">
          <w:rPr>
            <w:rStyle w:val="Hipervnculo"/>
            <w:lang w:val="en-US"/>
          </w:rPr>
          <w:t>http://www.eolss.net</w:t>
        </w:r>
      </w:hyperlink>
      <w:r w:rsidRPr="005E329A">
        <w:rPr>
          <w:lang w:val="en-US"/>
        </w:rPr>
        <w:t>).</w:t>
      </w:r>
    </w:p>
    <w:p w:rsidR="005E329A" w:rsidRPr="005E329A" w:rsidRDefault="005E329A" w:rsidP="005E329A">
      <w:pPr>
        <w:pStyle w:val="NormalWeb"/>
        <w:spacing w:after="0"/>
        <w:ind w:left="284" w:hanging="284"/>
        <w:contextualSpacing/>
        <w:jc w:val="both"/>
        <w:rPr>
          <w:bCs/>
          <w:lang w:val="en-US"/>
        </w:rPr>
      </w:pPr>
      <w:r>
        <w:rPr>
          <w:caps/>
          <w:lang w:val="en-US"/>
        </w:rPr>
        <w:t xml:space="preserve">Cammeraat, E.L.H. </w:t>
      </w:r>
      <w:r w:rsidRPr="005E329A">
        <w:rPr>
          <w:lang w:val="en-US"/>
        </w:rPr>
        <w:t>(2004): “</w:t>
      </w:r>
      <w:r w:rsidRPr="005E329A">
        <w:rPr>
          <w:bCs/>
          <w:lang w:val="en-US"/>
        </w:rPr>
        <w:t xml:space="preserve">Scale dependent thresholds in hydrological and erosion response of a semi-arid catchment in southeast Spain”, Agriculture, </w:t>
      </w:r>
      <w:r w:rsidRPr="005E329A">
        <w:rPr>
          <w:bCs/>
          <w:i/>
          <w:lang w:val="en-US"/>
        </w:rPr>
        <w:t xml:space="preserve">Ecosystems and </w:t>
      </w:r>
      <w:proofErr w:type="spellStart"/>
      <w:r w:rsidRPr="005E329A">
        <w:rPr>
          <w:bCs/>
          <w:i/>
          <w:lang w:val="en-US"/>
        </w:rPr>
        <w:t>Envioroment</w:t>
      </w:r>
      <w:proofErr w:type="spellEnd"/>
      <w:r w:rsidRPr="005E329A">
        <w:rPr>
          <w:bCs/>
          <w:lang w:val="en-US"/>
        </w:rPr>
        <w:t>, 104 (2), pp. 317-332.</w:t>
      </w:r>
    </w:p>
    <w:p w:rsidR="005E329A" w:rsidRPr="005E329A" w:rsidRDefault="005E329A" w:rsidP="005E329A">
      <w:pPr>
        <w:pStyle w:val="NormalWeb"/>
        <w:spacing w:after="0"/>
        <w:ind w:left="284" w:hanging="284"/>
        <w:contextualSpacing/>
        <w:jc w:val="both"/>
        <w:rPr>
          <w:lang w:val="en-US"/>
        </w:rPr>
      </w:pPr>
      <w:r w:rsidRPr="005E329A">
        <w:rPr>
          <w:caps/>
          <w:lang w:val="en-US"/>
        </w:rPr>
        <w:t>Castro, J., Zamorra, R., Hóndar, J.A., Gómez, J.M</w:t>
      </w:r>
      <w:r w:rsidRPr="005E329A">
        <w:rPr>
          <w:lang w:val="en-US"/>
        </w:rPr>
        <w:t xml:space="preserve">. (2002): “The use of shrubs as nurse plants: a new technique for reforestation in Mediterranean mountains”, </w:t>
      </w:r>
      <w:r w:rsidRPr="005E329A">
        <w:rPr>
          <w:i/>
          <w:lang w:val="en-US"/>
        </w:rPr>
        <w:t xml:space="preserve">Rest. </w:t>
      </w:r>
      <w:proofErr w:type="spellStart"/>
      <w:r w:rsidRPr="005E329A">
        <w:rPr>
          <w:i/>
          <w:lang w:val="en-US"/>
        </w:rPr>
        <w:t>Ecol</w:t>
      </w:r>
      <w:proofErr w:type="spellEnd"/>
      <w:r w:rsidRPr="005E329A">
        <w:rPr>
          <w:lang w:val="en-US"/>
        </w:rPr>
        <w:t>, 10</w:t>
      </w:r>
      <w:proofErr w:type="gramStart"/>
      <w:r w:rsidRPr="005E329A">
        <w:rPr>
          <w:lang w:val="en-US"/>
        </w:rPr>
        <w:t>,  pp</w:t>
      </w:r>
      <w:proofErr w:type="gramEnd"/>
      <w:r w:rsidRPr="005E329A">
        <w:rPr>
          <w:lang w:val="en-US"/>
        </w:rPr>
        <w:t>. 297-305.</w:t>
      </w:r>
    </w:p>
    <w:p w:rsidR="005E329A" w:rsidRPr="005E329A" w:rsidRDefault="005E329A" w:rsidP="005E329A">
      <w:pPr>
        <w:pStyle w:val="NormalWeb"/>
        <w:spacing w:after="0"/>
        <w:ind w:left="284" w:hanging="284"/>
        <w:contextualSpacing/>
        <w:jc w:val="both"/>
        <w:rPr>
          <w:lang w:val="en-US"/>
        </w:rPr>
      </w:pPr>
      <w:r w:rsidRPr="005E329A">
        <w:rPr>
          <w:caps/>
          <w:lang w:val="nl-NL"/>
        </w:rPr>
        <w:t>Cerd</w:t>
      </w:r>
      <w:r w:rsidRPr="005E329A">
        <w:rPr>
          <w:caps/>
          <w:lang w:val="fr-FR"/>
        </w:rPr>
        <w:t xml:space="preserve">á, </w:t>
      </w:r>
      <w:r w:rsidRPr="005E329A">
        <w:rPr>
          <w:caps/>
          <w:lang w:val="en-US"/>
        </w:rPr>
        <w:t>A.</w:t>
      </w:r>
      <w:r w:rsidRPr="005E329A">
        <w:rPr>
          <w:lang w:val="en-US"/>
        </w:rPr>
        <w:t xml:space="preserve"> (1998): “Soil aggregate stability under different Mediterranean types”, </w:t>
      </w:r>
      <w:r w:rsidRPr="005E329A">
        <w:rPr>
          <w:i/>
          <w:iCs/>
          <w:lang w:val="en-US"/>
        </w:rPr>
        <w:t>Catena,</w:t>
      </w:r>
      <w:r w:rsidRPr="005E329A">
        <w:rPr>
          <w:i/>
          <w:lang w:val="en-US"/>
        </w:rPr>
        <w:t xml:space="preserve"> </w:t>
      </w:r>
      <w:r w:rsidRPr="005E329A">
        <w:rPr>
          <w:lang w:val="en-US"/>
        </w:rPr>
        <w:t>32, pp. 73-86.</w:t>
      </w:r>
    </w:p>
    <w:p w:rsidR="005E329A" w:rsidRPr="005E329A" w:rsidRDefault="005E329A" w:rsidP="005E329A">
      <w:pPr>
        <w:pStyle w:val="NormalWeb"/>
        <w:spacing w:after="0"/>
        <w:ind w:left="284" w:hanging="284"/>
        <w:contextualSpacing/>
        <w:jc w:val="both"/>
      </w:pPr>
      <w:r w:rsidRPr="005E329A">
        <w:t xml:space="preserve">CONAMA (2016): “Documento del Grupo de Trabajo de </w:t>
      </w:r>
      <w:proofErr w:type="spellStart"/>
      <w:r w:rsidRPr="005E329A">
        <w:t>Conama</w:t>
      </w:r>
      <w:proofErr w:type="spellEnd"/>
      <w:r w:rsidRPr="005E329A">
        <w:t xml:space="preserve"> 2016. GT15. El desafío de la gestión de la materia orgánica”, Fundación CONAMA.</w:t>
      </w:r>
    </w:p>
    <w:p w:rsidR="005E329A" w:rsidRDefault="005E329A" w:rsidP="005E329A">
      <w:pPr>
        <w:pStyle w:val="NormalWeb"/>
        <w:ind w:left="284" w:hanging="284"/>
        <w:contextualSpacing/>
        <w:jc w:val="both"/>
        <w:rPr>
          <w:bCs/>
          <w:lang w:val="en-US"/>
        </w:rPr>
      </w:pPr>
      <w:r w:rsidRPr="005E329A">
        <w:t xml:space="preserve">DMR (2008): “Directiva 2008/98/CE del parlamento europeo y del consejo de 19 de noviembre de 2008 sobre residuos”, </w:t>
      </w:r>
      <w:r w:rsidRPr="005E329A">
        <w:rPr>
          <w:bCs/>
          <w:i/>
        </w:rPr>
        <w:t>Diario oficial de la unión europea</w:t>
      </w:r>
      <w:r w:rsidRPr="005E329A">
        <w:rPr>
          <w:bCs/>
        </w:rPr>
        <w:t xml:space="preserve">. </w:t>
      </w:r>
      <w:r w:rsidRPr="005E329A">
        <w:rPr>
          <w:bCs/>
          <w:lang w:val="en-US"/>
        </w:rPr>
        <w:t>312/3 pp.</w:t>
      </w:r>
    </w:p>
    <w:p w:rsidR="005E329A" w:rsidRDefault="005E329A" w:rsidP="005E329A">
      <w:pPr>
        <w:pStyle w:val="NormalWeb"/>
        <w:ind w:left="284" w:hanging="284"/>
        <w:contextualSpacing/>
        <w:jc w:val="both"/>
        <w:rPr>
          <w:bCs/>
          <w:lang w:val="en-US"/>
        </w:rPr>
      </w:pPr>
      <w:r>
        <w:rPr>
          <w:bCs/>
          <w:caps/>
          <w:lang w:val="en-US"/>
        </w:rPr>
        <w:t>Duiker, S.W., Flanagan, D.C.,</w:t>
      </w:r>
      <w:r w:rsidRPr="005E329A">
        <w:rPr>
          <w:bCs/>
          <w:caps/>
          <w:lang w:val="en-US"/>
        </w:rPr>
        <w:t xml:space="preserve"> Lal, R. (</w:t>
      </w:r>
      <w:r w:rsidRPr="005E329A">
        <w:rPr>
          <w:bCs/>
          <w:lang w:val="en-US"/>
        </w:rPr>
        <w:t>2001): “</w:t>
      </w:r>
      <w:proofErr w:type="spellStart"/>
      <w:r w:rsidRPr="005E329A">
        <w:rPr>
          <w:bCs/>
          <w:lang w:val="en-US"/>
        </w:rPr>
        <w:t>Erodibility</w:t>
      </w:r>
      <w:proofErr w:type="spellEnd"/>
      <w:r w:rsidRPr="005E329A">
        <w:rPr>
          <w:bCs/>
          <w:lang w:val="en-US"/>
        </w:rPr>
        <w:t xml:space="preserve"> and infiltration characteristics of five major soils of southwest Spain”, </w:t>
      </w:r>
      <w:r w:rsidRPr="005E329A">
        <w:rPr>
          <w:bCs/>
          <w:i/>
          <w:lang w:val="en-US"/>
        </w:rPr>
        <w:t>Catena</w:t>
      </w:r>
      <w:r w:rsidRPr="005E329A">
        <w:rPr>
          <w:bCs/>
          <w:lang w:val="en-US"/>
        </w:rPr>
        <w:t>, 45, pp. 103-121.</w:t>
      </w:r>
    </w:p>
    <w:p w:rsidR="005E329A" w:rsidRDefault="005E329A" w:rsidP="005E329A">
      <w:pPr>
        <w:pStyle w:val="NormalWeb"/>
        <w:ind w:left="284" w:hanging="284"/>
        <w:contextualSpacing/>
        <w:jc w:val="both"/>
        <w:rPr>
          <w:bCs/>
          <w:lang w:val="en-US"/>
        </w:rPr>
      </w:pPr>
      <w:r w:rsidRPr="005E329A">
        <w:rPr>
          <w:bCs/>
          <w:caps/>
          <w:lang w:val="en-US"/>
        </w:rPr>
        <w:t xml:space="preserve">Edwards, A.P </w:t>
      </w:r>
      <w:r w:rsidRPr="00A237E9">
        <w:rPr>
          <w:bCs/>
          <w:lang w:val="en-US"/>
        </w:rPr>
        <w:t>y</w:t>
      </w:r>
      <w:r w:rsidRPr="005E329A">
        <w:rPr>
          <w:bCs/>
          <w:caps/>
          <w:lang w:val="en-US"/>
        </w:rPr>
        <w:t xml:space="preserve"> Bremner, J.M.</w:t>
      </w:r>
      <w:r w:rsidRPr="005E329A">
        <w:rPr>
          <w:bCs/>
          <w:lang w:val="en-US"/>
        </w:rPr>
        <w:t xml:space="preserve"> (1967): “</w:t>
      </w:r>
      <w:proofErr w:type="spellStart"/>
      <w:r w:rsidRPr="005E329A">
        <w:rPr>
          <w:bCs/>
          <w:i/>
          <w:lang w:val="en-US"/>
        </w:rPr>
        <w:t>Microaggregates</w:t>
      </w:r>
      <w:proofErr w:type="spellEnd"/>
      <w:r w:rsidRPr="005E329A">
        <w:rPr>
          <w:bCs/>
          <w:i/>
          <w:lang w:val="en-US"/>
        </w:rPr>
        <w:t xml:space="preserve"> in soil</w:t>
      </w:r>
      <w:r w:rsidRPr="005E329A">
        <w:rPr>
          <w:bCs/>
          <w:lang w:val="en-US"/>
        </w:rPr>
        <w:t xml:space="preserve">”. </w:t>
      </w:r>
      <w:proofErr w:type="spellStart"/>
      <w:r w:rsidRPr="005E329A">
        <w:rPr>
          <w:bCs/>
          <w:lang w:val="en-US"/>
        </w:rPr>
        <w:t>Jounal</w:t>
      </w:r>
      <w:proofErr w:type="spellEnd"/>
      <w:r w:rsidRPr="005E329A">
        <w:rPr>
          <w:bCs/>
          <w:lang w:val="en-US"/>
        </w:rPr>
        <w:t xml:space="preserve"> of Soil Science, 18, pp. 64-73.</w:t>
      </w:r>
    </w:p>
    <w:p w:rsidR="005E329A" w:rsidRDefault="005E329A" w:rsidP="005E329A">
      <w:pPr>
        <w:pStyle w:val="NormalWeb"/>
        <w:ind w:left="284" w:hanging="284"/>
        <w:contextualSpacing/>
        <w:jc w:val="both"/>
        <w:rPr>
          <w:bCs/>
          <w:lang w:val="en-US"/>
        </w:rPr>
      </w:pPr>
      <w:r w:rsidRPr="005E329A">
        <w:rPr>
          <w:caps/>
          <w:lang w:val="en-US"/>
        </w:rPr>
        <w:t>Elliot, E.T.</w:t>
      </w:r>
      <w:r w:rsidRPr="005E329A">
        <w:rPr>
          <w:lang w:val="en-US"/>
        </w:rPr>
        <w:t xml:space="preserve"> (1986): “Aggregate structure and carbon, nitrogen and phosphorus in native and cultivated soils</w:t>
      </w:r>
      <w:r w:rsidRPr="005E329A">
        <w:rPr>
          <w:i/>
          <w:lang w:val="en-US"/>
        </w:rPr>
        <w:t>”, Soil Science Society of American Proceedings,</w:t>
      </w:r>
      <w:r w:rsidRPr="005E329A">
        <w:rPr>
          <w:lang w:val="en-US"/>
        </w:rPr>
        <w:t xml:space="preserve"> 50, pp. 627-633.</w:t>
      </w:r>
    </w:p>
    <w:p w:rsidR="005E329A" w:rsidRDefault="005E329A" w:rsidP="005E329A">
      <w:pPr>
        <w:pStyle w:val="NormalWeb"/>
        <w:ind w:left="284" w:hanging="284"/>
        <w:contextualSpacing/>
        <w:jc w:val="both"/>
        <w:rPr>
          <w:bCs/>
          <w:lang w:val="en-US"/>
        </w:rPr>
      </w:pPr>
      <w:r w:rsidRPr="005E329A">
        <w:rPr>
          <w:caps/>
          <w:lang w:val="en-US"/>
        </w:rPr>
        <w:t>Ferreras, L., Gómez, E., Torresani, S., Firpo, I., Rotondo, R.</w:t>
      </w:r>
      <w:r w:rsidRPr="005E329A">
        <w:rPr>
          <w:lang w:val="en-US"/>
        </w:rPr>
        <w:t xml:space="preserve"> (2006): “Effect of organic amendments on some physical, chemical and biological properties in a horticultural soil”, </w:t>
      </w:r>
      <w:proofErr w:type="spellStart"/>
      <w:r w:rsidRPr="005E329A">
        <w:rPr>
          <w:i/>
          <w:iCs/>
          <w:lang w:val="en-US"/>
        </w:rPr>
        <w:t>Bioresource</w:t>
      </w:r>
      <w:proofErr w:type="spellEnd"/>
      <w:r w:rsidRPr="005E329A">
        <w:rPr>
          <w:i/>
          <w:iCs/>
          <w:lang w:val="en-US"/>
        </w:rPr>
        <w:t xml:space="preserve"> Technology</w:t>
      </w:r>
      <w:r w:rsidRPr="005E329A">
        <w:rPr>
          <w:iCs/>
          <w:lang w:val="en-US"/>
        </w:rPr>
        <w:t>,</w:t>
      </w:r>
      <w:r w:rsidRPr="005E329A">
        <w:rPr>
          <w:lang w:val="en-US"/>
        </w:rPr>
        <w:t xml:space="preserve"> 97, pp. 635-640.</w:t>
      </w:r>
    </w:p>
    <w:p w:rsidR="005E329A" w:rsidRDefault="005E329A" w:rsidP="005E329A">
      <w:pPr>
        <w:pStyle w:val="NormalWeb"/>
        <w:ind w:left="284" w:hanging="284"/>
        <w:contextualSpacing/>
        <w:jc w:val="both"/>
        <w:rPr>
          <w:bCs/>
          <w:lang w:val="sv-SE"/>
        </w:rPr>
      </w:pPr>
      <w:r w:rsidRPr="005E329A">
        <w:rPr>
          <w:caps/>
          <w:lang w:val="en-US"/>
        </w:rPr>
        <w:t>García-Orenes, F., Cerdà, A., Mataix-Solera, J., Guerrero, C., Bodí, M.B., Arcenegui, V., Zornoza, R., Sempere, J.G.</w:t>
      </w:r>
      <w:r w:rsidRPr="005E329A">
        <w:rPr>
          <w:lang w:val="en-US"/>
        </w:rPr>
        <w:t xml:space="preserve"> (2009): “Effects of agricultural management on surface soil properties and soil–water losses in eastern Spain”, </w:t>
      </w:r>
      <w:r w:rsidRPr="005E329A">
        <w:rPr>
          <w:i/>
          <w:iCs/>
          <w:lang w:val="en-US"/>
        </w:rPr>
        <w:t>Soil and Tillage Research,</w:t>
      </w:r>
      <w:r w:rsidRPr="005E329A">
        <w:rPr>
          <w:lang w:val="en-US"/>
        </w:rPr>
        <w:t xml:space="preserve"> 106</w:t>
      </w:r>
      <w:r w:rsidRPr="005E329A">
        <w:rPr>
          <w:lang w:val="sv-SE"/>
        </w:rPr>
        <w:t xml:space="preserve">, pp. 117-123. </w:t>
      </w:r>
    </w:p>
    <w:p w:rsidR="005E329A" w:rsidRPr="005E329A" w:rsidRDefault="005E329A" w:rsidP="005E329A">
      <w:pPr>
        <w:pStyle w:val="NormalWeb"/>
        <w:ind w:left="284" w:hanging="284"/>
        <w:contextualSpacing/>
        <w:jc w:val="both"/>
        <w:rPr>
          <w:bCs/>
          <w:lang w:val="en-US"/>
        </w:rPr>
      </w:pPr>
      <w:r w:rsidRPr="005E329A">
        <w:rPr>
          <w:caps/>
          <w:lang w:val="sv-SE"/>
        </w:rPr>
        <w:t>García-Orenes, F., Roldán, A., Mataix-Solera, J., Cerdà, A., Campoy, M., Arcenegui, V., Caravaca, F.</w:t>
      </w:r>
      <w:r w:rsidRPr="005E329A">
        <w:rPr>
          <w:lang w:val="sv-SE"/>
        </w:rPr>
        <w:t> (2012): ”</w:t>
      </w:r>
      <w:r w:rsidRPr="005E329A">
        <w:rPr>
          <w:lang w:val="en-US"/>
        </w:rPr>
        <w:t xml:space="preserve">Soil structural stability and erosion </w:t>
      </w:r>
      <w:r w:rsidRPr="005E329A">
        <w:rPr>
          <w:lang w:val="en-US"/>
        </w:rPr>
        <w:lastRenderedPageBreak/>
        <w:t xml:space="preserve">rates influenced by agricultural management practices in a semi-arid Mediterranean agro-ecosystem”, </w:t>
      </w:r>
      <w:r w:rsidRPr="005E329A">
        <w:rPr>
          <w:i/>
          <w:iCs/>
          <w:lang w:val="en-US"/>
        </w:rPr>
        <w:t>Soil Use and Management,</w:t>
      </w:r>
      <w:r w:rsidRPr="005E329A">
        <w:rPr>
          <w:lang w:val="en-US"/>
        </w:rPr>
        <w:t xml:space="preserve"> 28, pp. 571-579. </w:t>
      </w:r>
    </w:p>
    <w:p w:rsidR="005E329A" w:rsidRDefault="005E329A" w:rsidP="005E329A">
      <w:pPr>
        <w:pStyle w:val="NormalWeb"/>
        <w:ind w:left="284" w:hanging="284"/>
        <w:contextualSpacing/>
        <w:jc w:val="both"/>
        <w:rPr>
          <w:lang w:val="en-US"/>
        </w:rPr>
      </w:pPr>
      <w:r w:rsidRPr="005E329A">
        <w:rPr>
          <w:caps/>
          <w:lang w:val="en-US"/>
        </w:rPr>
        <w:t xml:space="preserve">Gómez-Aparicio, L., Zamora, R., Gómez, J.M., Hódar, Castro, J., </w:t>
      </w:r>
      <w:proofErr w:type="gramStart"/>
      <w:r w:rsidRPr="005E329A">
        <w:rPr>
          <w:caps/>
          <w:lang w:val="en-US"/>
        </w:rPr>
        <w:t>Baraza.,</w:t>
      </w:r>
      <w:proofErr w:type="gramEnd"/>
      <w:r w:rsidRPr="005E329A">
        <w:rPr>
          <w:caps/>
          <w:lang w:val="en-US"/>
        </w:rPr>
        <w:t xml:space="preserve"> E.</w:t>
      </w:r>
      <w:r w:rsidRPr="005E329A">
        <w:rPr>
          <w:lang w:val="en-US"/>
        </w:rPr>
        <w:t xml:space="preserve"> (2004): “Applying plant facilitation to forest restoration: A meta-analysis of the use of shrubs as nursery plants”, </w:t>
      </w:r>
      <w:r w:rsidRPr="005E329A">
        <w:rPr>
          <w:i/>
          <w:lang w:val="en-US"/>
        </w:rPr>
        <w:t>Ecological Applications</w:t>
      </w:r>
      <w:r w:rsidRPr="005E329A">
        <w:rPr>
          <w:lang w:val="en-US"/>
        </w:rPr>
        <w:t>, 14 (4), pp. 1128-1138.</w:t>
      </w:r>
    </w:p>
    <w:p w:rsidR="005E329A" w:rsidRPr="005E329A" w:rsidRDefault="005E329A" w:rsidP="005E329A">
      <w:pPr>
        <w:pStyle w:val="NormalWeb"/>
        <w:ind w:left="284" w:hanging="284"/>
        <w:contextualSpacing/>
        <w:jc w:val="both"/>
        <w:rPr>
          <w:lang w:val="en-US"/>
        </w:rPr>
      </w:pPr>
      <w:r w:rsidRPr="005E329A">
        <w:rPr>
          <w:caps/>
          <w:lang w:val="en-US"/>
        </w:rPr>
        <w:t>Hueso-González, P., Martínez-Murillo, J.F., and Ruiz Sinoga., J.D.</w:t>
      </w:r>
      <w:r w:rsidRPr="005E329A">
        <w:rPr>
          <w:lang w:val="en-US"/>
        </w:rPr>
        <w:t xml:space="preserve"> (2014): “The impact of organic amendments on forest soil properties under Mediterranean climatic conditions”, </w:t>
      </w:r>
      <w:r w:rsidRPr="005E329A">
        <w:rPr>
          <w:i/>
          <w:lang w:val="en-US"/>
        </w:rPr>
        <w:t>Land Degradation and Development</w:t>
      </w:r>
      <w:r w:rsidRPr="005E329A">
        <w:rPr>
          <w:lang w:val="en-US"/>
        </w:rPr>
        <w:t>, 25, pp. 604-612.</w:t>
      </w:r>
    </w:p>
    <w:p w:rsidR="005E329A" w:rsidRPr="005E329A" w:rsidRDefault="005E329A" w:rsidP="005E329A">
      <w:pPr>
        <w:pStyle w:val="NormalWeb"/>
        <w:spacing w:after="0"/>
        <w:ind w:left="284" w:hanging="284"/>
        <w:contextualSpacing/>
        <w:jc w:val="both"/>
        <w:rPr>
          <w:lang w:val="en-US"/>
        </w:rPr>
      </w:pPr>
      <w:r w:rsidRPr="005E329A">
        <w:rPr>
          <w:caps/>
          <w:lang w:val="en-US"/>
        </w:rPr>
        <w:t>Hueso-González, P., Martínez-Murillo, J.F., and Ruiz Sinoga., J.D.</w:t>
      </w:r>
      <w:r w:rsidRPr="005E329A">
        <w:rPr>
          <w:lang w:val="en-US"/>
        </w:rPr>
        <w:t xml:space="preserve"> (2016): “Effects of topsoil treatments on afforestation in a dry-</w:t>
      </w:r>
      <w:proofErr w:type="spellStart"/>
      <w:r w:rsidRPr="005E329A">
        <w:rPr>
          <w:lang w:val="en-US"/>
        </w:rPr>
        <w:t>mediterranean</w:t>
      </w:r>
      <w:proofErr w:type="spellEnd"/>
      <w:r w:rsidRPr="005E329A">
        <w:rPr>
          <w:lang w:val="en-US"/>
        </w:rPr>
        <w:t xml:space="preserve"> climate (Southern Spain)”, </w:t>
      </w:r>
      <w:r w:rsidRPr="005E329A">
        <w:rPr>
          <w:i/>
          <w:lang w:val="en-US"/>
        </w:rPr>
        <w:t>Solid Earth</w:t>
      </w:r>
      <w:r w:rsidRPr="005E329A">
        <w:rPr>
          <w:lang w:val="en-US"/>
        </w:rPr>
        <w:t>, DOI</w:t>
      </w:r>
      <w:proofErr w:type="gramStart"/>
      <w:r w:rsidRPr="005E329A">
        <w:rPr>
          <w:lang w:val="en-US"/>
        </w:rPr>
        <w:t>:10.5194</w:t>
      </w:r>
      <w:proofErr w:type="gramEnd"/>
      <w:r w:rsidRPr="005E329A">
        <w:rPr>
          <w:lang w:val="en-US"/>
        </w:rPr>
        <w:t>/se-2016-98.</w:t>
      </w:r>
    </w:p>
    <w:p w:rsidR="005E329A" w:rsidRPr="005E329A" w:rsidRDefault="005E329A" w:rsidP="005E329A">
      <w:pPr>
        <w:pStyle w:val="NormalWeb"/>
        <w:spacing w:after="0"/>
        <w:ind w:left="284" w:hanging="284"/>
        <w:contextualSpacing/>
        <w:jc w:val="both"/>
        <w:rPr>
          <w:lang w:val="en-US"/>
        </w:rPr>
      </w:pPr>
      <w:r w:rsidRPr="005E329A">
        <w:rPr>
          <w:caps/>
          <w:lang w:val="en-US"/>
        </w:rPr>
        <w:t>Hueso-González, P., Martínez-Murillo, J.F., and Ruiz Sinoga., J.D.</w:t>
      </w:r>
      <w:r w:rsidRPr="005E329A">
        <w:rPr>
          <w:lang w:val="en-US"/>
        </w:rPr>
        <w:t xml:space="preserve"> (2017): “Benefits of straw and </w:t>
      </w:r>
      <w:proofErr w:type="spellStart"/>
      <w:r w:rsidRPr="005E329A">
        <w:rPr>
          <w:lang w:val="en-US"/>
        </w:rPr>
        <w:t>pinus</w:t>
      </w:r>
      <w:proofErr w:type="spellEnd"/>
      <w:r w:rsidRPr="005E329A">
        <w:rPr>
          <w:lang w:val="en-US"/>
        </w:rPr>
        <w:t xml:space="preserve"> mulch as new forest management practices (Mediterranean Forest)”, </w:t>
      </w:r>
      <w:proofErr w:type="spellStart"/>
      <w:r w:rsidRPr="005E329A">
        <w:rPr>
          <w:i/>
          <w:lang w:val="en-US"/>
        </w:rPr>
        <w:t>Cuadernos</w:t>
      </w:r>
      <w:proofErr w:type="spellEnd"/>
      <w:r w:rsidRPr="005E329A">
        <w:rPr>
          <w:i/>
          <w:lang w:val="en-US"/>
        </w:rPr>
        <w:t xml:space="preserve"> de </w:t>
      </w:r>
      <w:proofErr w:type="spellStart"/>
      <w:r w:rsidRPr="005E329A">
        <w:rPr>
          <w:i/>
          <w:lang w:val="en-US"/>
        </w:rPr>
        <w:t>investigación</w:t>
      </w:r>
      <w:proofErr w:type="spellEnd"/>
      <w:r w:rsidRPr="005E329A">
        <w:rPr>
          <w:i/>
          <w:lang w:val="en-US"/>
        </w:rPr>
        <w:t xml:space="preserve"> </w:t>
      </w:r>
      <w:proofErr w:type="spellStart"/>
      <w:r w:rsidRPr="005E329A">
        <w:rPr>
          <w:i/>
          <w:lang w:val="en-US"/>
        </w:rPr>
        <w:t>geográfica</w:t>
      </w:r>
      <w:proofErr w:type="spellEnd"/>
      <w:r w:rsidRPr="005E329A">
        <w:rPr>
          <w:lang w:val="en-US"/>
        </w:rPr>
        <w:t>, 43 (1), pp. 189-208.</w:t>
      </w:r>
    </w:p>
    <w:p w:rsidR="005E329A" w:rsidRPr="005E329A" w:rsidRDefault="005E329A" w:rsidP="005E329A">
      <w:pPr>
        <w:pStyle w:val="NormalWeb"/>
        <w:spacing w:after="0"/>
        <w:ind w:left="284" w:hanging="284"/>
        <w:contextualSpacing/>
        <w:jc w:val="both"/>
        <w:rPr>
          <w:lang w:val="en-US"/>
        </w:rPr>
      </w:pPr>
      <w:r w:rsidRPr="005E329A">
        <w:rPr>
          <w:caps/>
          <w:lang w:val="en-US"/>
        </w:rPr>
        <w:t>Hueso-González, P., Ruíz Sinoga, J.D., Martínez-Murillo, J.F., and Lavee, H.</w:t>
      </w:r>
      <w:r w:rsidRPr="005E329A">
        <w:rPr>
          <w:lang w:val="en-US"/>
        </w:rPr>
        <w:t xml:space="preserve"> (2015):” </w:t>
      </w:r>
      <w:r w:rsidRPr="005E329A">
        <w:rPr>
          <w:i/>
          <w:lang w:val="en-US"/>
        </w:rPr>
        <w:t>Overland flow generation mechanisms affected by topsoil treatment: Application to soil conservation</w:t>
      </w:r>
      <w:r w:rsidRPr="005E329A">
        <w:rPr>
          <w:lang w:val="en-US"/>
        </w:rPr>
        <w:t>”, Geomorphology, 228, pp. 796-804.</w:t>
      </w:r>
    </w:p>
    <w:p w:rsidR="005E329A" w:rsidRPr="005E329A" w:rsidRDefault="005E329A" w:rsidP="005E329A">
      <w:pPr>
        <w:pStyle w:val="NormalWeb"/>
        <w:spacing w:after="0"/>
        <w:ind w:left="284" w:hanging="284"/>
        <w:contextualSpacing/>
        <w:jc w:val="both"/>
      </w:pPr>
      <w:r w:rsidRPr="001C33E3">
        <w:rPr>
          <w:caps/>
          <w:lang w:val="en-US"/>
        </w:rPr>
        <w:t>IBM Corp. Released.</w:t>
      </w:r>
      <w:r w:rsidRPr="005E329A">
        <w:rPr>
          <w:lang w:val="en-US"/>
        </w:rPr>
        <w:t xml:space="preserve"> (2012</w:t>
      </w:r>
      <w:r w:rsidRPr="005E329A">
        <w:rPr>
          <w:i/>
          <w:lang w:val="en-US"/>
        </w:rPr>
        <w:t>): IBM SPSS Statistics for Windows, Version 21.0</w:t>
      </w:r>
      <w:r w:rsidRPr="005E329A">
        <w:rPr>
          <w:lang w:val="en-US"/>
        </w:rPr>
        <w:t xml:space="preserve">. </w:t>
      </w:r>
      <w:proofErr w:type="spellStart"/>
      <w:r w:rsidRPr="005E329A">
        <w:t>Armonk</w:t>
      </w:r>
      <w:proofErr w:type="spellEnd"/>
      <w:r w:rsidRPr="005E329A">
        <w:t xml:space="preserve">, NY: IBM </w:t>
      </w:r>
      <w:proofErr w:type="spellStart"/>
      <w:r w:rsidRPr="005E329A">
        <w:t>Corp</w:t>
      </w:r>
      <w:proofErr w:type="spellEnd"/>
    </w:p>
    <w:p w:rsidR="005E329A" w:rsidRPr="005E329A" w:rsidRDefault="005E329A" w:rsidP="005E329A">
      <w:pPr>
        <w:pStyle w:val="NormalWeb"/>
        <w:spacing w:after="0"/>
        <w:ind w:left="284" w:hanging="284"/>
        <w:contextualSpacing/>
        <w:jc w:val="both"/>
      </w:pPr>
      <w:r w:rsidRPr="005E329A">
        <w:t>INE (2016): “Nota de prensa del 28 de Noviembre de 2016. Estadísticas sobre la recogida y tratamiento de residuos. Encuesta sobre generación de residuos en la industria. Año 2014”, Instituto Nacional de Estadística.</w:t>
      </w:r>
    </w:p>
    <w:p w:rsidR="005E329A" w:rsidRPr="005E329A" w:rsidRDefault="005E329A" w:rsidP="005E329A">
      <w:pPr>
        <w:pStyle w:val="NormalWeb"/>
        <w:spacing w:after="0"/>
        <w:ind w:left="284" w:hanging="284"/>
        <w:contextualSpacing/>
        <w:jc w:val="both"/>
        <w:rPr>
          <w:lang w:val="en-US"/>
        </w:rPr>
      </w:pPr>
      <w:r w:rsidRPr="001C33E3">
        <w:rPr>
          <w:caps/>
          <w:lang w:val="en-US"/>
        </w:rPr>
        <w:t xml:space="preserve">Kemper, M.D., </w:t>
      </w:r>
      <w:r w:rsidRPr="00A237E9">
        <w:rPr>
          <w:lang w:val="en-US"/>
        </w:rPr>
        <w:t>y</w:t>
      </w:r>
      <w:r w:rsidRPr="001C33E3">
        <w:rPr>
          <w:caps/>
          <w:lang w:val="en-US"/>
        </w:rPr>
        <w:t xml:space="preserve"> Rosenau, R.C. </w:t>
      </w:r>
      <w:r w:rsidRPr="005E329A">
        <w:rPr>
          <w:lang w:val="en-US"/>
        </w:rPr>
        <w:t xml:space="preserve">(1986): </w:t>
      </w:r>
      <w:proofErr w:type="spellStart"/>
      <w:r w:rsidRPr="005E329A">
        <w:rPr>
          <w:i/>
          <w:lang w:val="en-US"/>
        </w:rPr>
        <w:t>Agregate</w:t>
      </w:r>
      <w:proofErr w:type="spellEnd"/>
      <w:r w:rsidRPr="005E329A">
        <w:rPr>
          <w:i/>
          <w:lang w:val="en-US"/>
        </w:rPr>
        <w:t xml:space="preserve"> stability and </w:t>
      </w:r>
      <w:proofErr w:type="spellStart"/>
      <w:r w:rsidRPr="005E329A">
        <w:rPr>
          <w:i/>
          <w:lang w:val="en-US"/>
        </w:rPr>
        <w:t>particule</w:t>
      </w:r>
      <w:proofErr w:type="spellEnd"/>
      <w:r w:rsidRPr="005E329A">
        <w:rPr>
          <w:i/>
          <w:lang w:val="en-US"/>
        </w:rPr>
        <w:t xml:space="preserve"> size distribution</w:t>
      </w:r>
      <w:r w:rsidRPr="005E329A">
        <w:rPr>
          <w:lang w:val="en-US"/>
        </w:rPr>
        <w:t xml:space="preserve">. </w:t>
      </w:r>
      <w:proofErr w:type="spellStart"/>
      <w:r w:rsidRPr="005E329A">
        <w:rPr>
          <w:lang w:val="en-US"/>
        </w:rPr>
        <w:t>Klute</w:t>
      </w:r>
      <w:proofErr w:type="spellEnd"/>
      <w:r w:rsidRPr="005E329A">
        <w:rPr>
          <w:lang w:val="en-US"/>
        </w:rPr>
        <w:t xml:space="preserve">, A. (Eds.), </w:t>
      </w:r>
      <w:proofErr w:type="spellStart"/>
      <w:r w:rsidRPr="005E329A">
        <w:rPr>
          <w:lang w:val="en-US"/>
        </w:rPr>
        <w:t>Medoths</w:t>
      </w:r>
      <w:proofErr w:type="spellEnd"/>
      <w:r w:rsidRPr="005E329A">
        <w:rPr>
          <w:lang w:val="en-US"/>
        </w:rPr>
        <w:t xml:space="preserve"> of Soil Analysis, Part.1. American </w:t>
      </w:r>
      <w:proofErr w:type="spellStart"/>
      <w:r w:rsidRPr="005E329A">
        <w:rPr>
          <w:lang w:val="en-US"/>
        </w:rPr>
        <w:t>Sciety</w:t>
      </w:r>
      <w:proofErr w:type="spellEnd"/>
      <w:r w:rsidRPr="005E329A">
        <w:rPr>
          <w:lang w:val="en-US"/>
        </w:rPr>
        <w:t xml:space="preserve"> of Agronomy. Madison, Wisconsin. pp. 456-442.</w:t>
      </w:r>
    </w:p>
    <w:p w:rsidR="005E329A" w:rsidRPr="005E329A" w:rsidRDefault="005E329A" w:rsidP="005E329A">
      <w:pPr>
        <w:pStyle w:val="NormalWeb"/>
        <w:spacing w:after="0"/>
        <w:ind w:left="284" w:hanging="284"/>
        <w:contextualSpacing/>
        <w:jc w:val="both"/>
        <w:rPr>
          <w:lang w:val="en-US"/>
        </w:rPr>
      </w:pPr>
      <w:r w:rsidRPr="001C33E3">
        <w:rPr>
          <w:caps/>
          <w:lang w:val="en-US"/>
        </w:rPr>
        <w:t>Lavee,</w:t>
      </w:r>
      <w:r w:rsidR="001C33E3" w:rsidRPr="001C33E3">
        <w:rPr>
          <w:caps/>
          <w:lang w:val="en-US"/>
        </w:rPr>
        <w:t xml:space="preserve"> H., Imeson, A.C., Pariente, S.</w:t>
      </w:r>
      <w:r w:rsidRPr="005E329A">
        <w:rPr>
          <w:lang w:val="en-US"/>
        </w:rPr>
        <w:t xml:space="preserve"> (1998): “The impact of climate change on geomorphology and desertification along a Mediterranean arid transect”, </w:t>
      </w:r>
      <w:r w:rsidRPr="005E329A">
        <w:rPr>
          <w:i/>
          <w:lang w:val="en-US"/>
        </w:rPr>
        <w:t>Lan</w:t>
      </w:r>
      <w:r w:rsidR="001C33E3">
        <w:rPr>
          <w:i/>
          <w:lang w:val="en-US"/>
        </w:rPr>
        <w:t xml:space="preserve">d Degradation and Development, </w:t>
      </w:r>
      <w:r w:rsidRPr="005E329A">
        <w:rPr>
          <w:lang w:val="en-US"/>
        </w:rPr>
        <w:t>9, pp. 407-422.</w:t>
      </w:r>
    </w:p>
    <w:p w:rsidR="005E329A" w:rsidRPr="005E329A" w:rsidRDefault="005E329A" w:rsidP="005E329A">
      <w:pPr>
        <w:pStyle w:val="NormalWeb"/>
        <w:spacing w:after="0"/>
        <w:ind w:left="284" w:hanging="284"/>
        <w:contextualSpacing/>
        <w:jc w:val="both"/>
        <w:rPr>
          <w:lang w:val="en-US"/>
        </w:rPr>
      </w:pPr>
      <w:r w:rsidRPr="001C33E3">
        <w:rPr>
          <w:caps/>
          <w:lang w:val="en-US"/>
        </w:rPr>
        <w:t>Lal, R. (</w:t>
      </w:r>
      <w:r w:rsidRPr="005E329A">
        <w:rPr>
          <w:lang w:val="en-US"/>
        </w:rPr>
        <w:t xml:space="preserve">1997): “Residues management, conservation tillage and soil restoration for mitigating greenhouse effect by CO2-enrichment”, </w:t>
      </w:r>
      <w:r w:rsidRPr="005E329A">
        <w:rPr>
          <w:i/>
          <w:iCs/>
          <w:lang w:val="en-US"/>
        </w:rPr>
        <w:t>Soil and Tillage Research</w:t>
      </w:r>
      <w:r w:rsidRPr="005E329A">
        <w:rPr>
          <w:lang w:val="en-US"/>
        </w:rPr>
        <w:t xml:space="preserve"> 43, pp. 87-107.</w:t>
      </w:r>
    </w:p>
    <w:p w:rsidR="005E329A" w:rsidRPr="00A237E9" w:rsidRDefault="00A237E9" w:rsidP="00A237E9">
      <w:pPr>
        <w:pStyle w:val="NormalWeb"/>
        <w:spacing w:after="0"/>
        <w:ind w:left="284" w:hanging="284"/>
        <w:contextualSpacing/>
        <w:jc w:val="both"/>
        <w:rPr>
          <w:caps/>
          <w:lang w:val="en-US"/>
        </w:rPr>
      </w:pPr>
      <w:r>
        <w:rPr>
          <w:caps/>
          <w:lang w:val="en-US"/>
        </w:rPr>
        <w:t xml:space="preserve">Lax, A. </w:t>
      </w:r>
      <w:r w:rsidRPr="00A237E9">
        <w:rPr>
          <w:lang w:val="en-US"/>
        </w:rPr>
        <w:t>y</w:t>
      </w:r>
      <w:r w:rsidR="005E329A" w:rsidRPr="001C33E3">
        <w:rPr>
          <w:caps/>
          <w:lang w:val="en-US"/>
        </w:rPr>
        <w:t xml:space="preserve"> Garcia-Orenes, F. </w:t>
      </w:r>
      <w:r w:rsidR="005E329A" w:rsidRPr="005E329A">
        <w:rPr>
          <w:lang w:val="en-US"/>
        </w:rPr>
        <w:t xml:space="preserve">(1993): “Carbohydrates of municipal wastes as aggregation factor soil”, </w:t>
      </w:r>
      <w:r w:rsidR="005E329A" w:rsidRPr="005E329A">
        <w:rPr>
          <w:i/>
          <w:lang w:val="en-US"/>
        </w:rPr>
        <w:t>Soil Technology</w:t>
      </w:r>
      <w:r w:rsidR="005E329A" w:rsidRPr="005E329A">
        <w:rPr>
          <w:lang w:val="en-US"/>
        </w:rPr>
        <w:t>, 6, pp. 157-162.</w:t>
      </w:r>
    </w:p>
    <w:p w:rsidR="005E329A" w:rsidRPr="005E329A" w:rsidRDefault="005E329A" w:rsidP="005E329A">
      <w:pPr>
        <w:pStyle w:val="NormalWeb"/>
        <w:spacing w:after="0"/>
        <w:ind w:left="284" w:hanging="284"/>
        <w:contextualSpacing/>
        <w:jc w:val="both"/>
      </w:pPr>
      <w:r w:rsidRPr="001C33E3">
        <w:rPr>
          <w:caps/>
        </w:rPr>
        <w:t>Ley 22/2011</w:t>
      </w:r>
      <w:r w:rsidRPr="005E329A">
        <w:t>, de 28 de julio, de residuos y suelos contaminados. Ministerio de Agricultura, Alimentación y Medio Ambiente, Gobierno de España.</w:t>
      </w:r>
    </w:p>
    <w:p w:rsidR="005E329A" w:rsidRPr="005E329A" w:rsidRDefault="005E329A" w:rsidP="005E329A">
      <w:pPr>
        <w:pStyle w:val="NormalWeb"/>
        <w:spacing w:after="0"/>
        <w:ind w:left="284" w:hanging="284"/>
        <w:contextualSpacing/>
        <w:jc w:val="both"/>
      </w:pPr>
      <w:proofErr w:type="spellStart"/>
      <w:r w:rsidRPr="005E329A">
        <w:t>Lett</w:t>
      </w:r>
      <w:proofErr w:type="spellEnd"/>
      <w:r w:rsidRPr="005E329A">
        <w:t xml:space="preserve">., L.A. (2014): “Las amenazas globales, el reciclaje de residuos y el concepto de economía circular”. </w:t>
      </w:r>
      <w:r w:rsidRPr="005E329A">
        <w:rPr>
          <w:i/>
        </w:rPr>
        <w:t>Revista Argentina de Microbiología</w:t>
      </w:r>
      <w:r w:rsidRPr="005E329A">
        <w:t>, 46(1), pp. 1-2.</w:t>
      </w:r>
    </w:p>
    <w:p w:rsidR="005E329A" w:rsidRPr="005E329A" w:rsidRDefault="005E329A" w:rsidP="005E329A">
      <w:pPr>
        <w:pStyle w:val="NormalWeb"/>
        <w:spacing w:after="0"/>
        <w:ind w:left="284" w:hanging="284"/>
        <w:contextualSpacing/>
        <w:jc w:val="both"/>
        <w:rPr>
          <w:lang w:val="es-ES_tradnl"/>
        </w:rPr>
      </w:pPr>
      <w:r w:rsidRPr="005E329A">
        <w:rPr>
          <w:lang w:val="es-ES_tradnl"/>
        </w:rPr>
        <w:t xml:space="preserve">LUCDEME. (1986). </w:t>
      </w:r>
      <w:r w:rsidRPr="005E329A">
        <w:rPr>
          <w:i/>
          <w:lang w:val="es-ES_tradnl"/>
        </w:rPr>
        <w:t>Proyecto LUCDEME. Mapa de suelos 1:100.000. Motril-1055</w:t>
      </w:r>
      <w:r w:rsidRPr="005E329A">
        <w:rPr>
          <w:lang w:val="es-ES_tradnl"/>
        </w:rPr>
        <w:t>, Ministerio de Agricultura, Pesca y Alimentación, ICONA, Aguilar, J. (Eds.), Universidad de Granada. Facultad de Ciencia, Departamento de Edafología.</w:t>
      </w:r>
    </w:p>
    <w:p w:rsidR="005E329A" w:rsidRPr="005E329A" w:rsidRDefault="005E329A" w:rsidP="005E329A">
      <w:pPr>
        <w:pStyle w:val="NormalWeb"/>
        <w:spacing w:after="0"/>
        <w:ind w:left="284" w:hanging="284"/>
        <w:contextualSpacing/>
        <w:jc w:val="both"/>
      </w:pPr>
      <w:r w:rsidRPr="001C33E3">
        <w:rPr>
          <w:caps/>
        </w:rPr>
        <w:t xml:space="preserve">Luna-Ramos, L. </w:t>
      </w:r>
      <w:r w:rsidRPr="001C33E3">
        <w:t>y</w:t>
      </w:r>
      <w:r w:rsidRPr="001C33E3">
        <w:rPr>
          <w:caps/>
        </w:rPr>
        <w:t xml:space="preserve"> Solé, A. (2</w:t>
      </w:r>
      <w:r w:rsidRPr="005E329A">
        <w:t xml:space="preserve">015): “Erosión acentuada por un acolchado de gravilla en una ladera en restauración en canteras en Almería (España)”, </w:t>
      </w:r>
      <w:r w:rsidRPr="005E329A">
        <w:rPr>
          <w:i/>
        </w:rPr>
        <w:t>Revista EIA</w:t>
      </w:r>
      <w:r w:rsidRPr="005E329A">
        <w:t>, 12, pp. 13-19.</w:t>
      </w:r>
    </w:p>
    <w:p w:rsidR="005E329A" w:rsidRPr="005E329A" w:rsidRDefault="005E329A" w:rsidP="005E329A">
      <w:pPr>
        <w:pStyle w:val="NormalWeb"/>
        <w:spacing w:after="0"/>
        <w:ind w:left="284" w:hanging="284"/>
        <w:contextualSpacing/>
        <w:jc w:val="both"/>
        <w:rPr>
          <w:lang w:val="en-US"/>
        </w:rPr>
      </w:pPr>
      <w:r w:rsidRPr="001C33E3">
        <w:rPr>
          <w:caps/>
          <w:lang w:val="en-US"/>
        </w:rPr>
        <w:t>Madiari, B., Machado, P., Torres, E., De Andagre, A.G., Valencia, L</w:t>
      </w:r>
      <w:r w:rsidRPr="005E329A">
        <w:rPr>
          <w:lang w:val="en-US"/>
        </w:rPr>
        <w:t xml:space="preserve">. (2005): “No tillage and crop rotation effects on soil aggregation and organic </w:t>
      </w:r>
      <w:proofErr w:type="spellStart"/>
      <w:r w:rsidRPr="005E329A">
        <w:rPr>
          <w:lang w:val="en-US"/>
        </w:rPr>
        <w:t>carnon</w:t>
      </w:r>
      <w:proofErr w:type="spellEnd"/>
      <w:r w:rsidRPr="005E329A">
        <w:rPr>
          <w:lang w:val="en-US"/>
        </w:rPr>
        <w:t xml:space="preserve"> in a </w:t>
      </w:r>
      <w:proofErr w:type="spellStart"/>
      <w:r w:rsidRPr="005E329A">
        <w:rPr>
          <w:lang w:val="en-US"/>
        </w:rPr>
        <w:t>Rhodic</w:t>
      </w:r>
      <w:proofErr w:type="spellEnd"/>
      <w:r w:rsidRPr="005E329A">
        <w:rPr>
          <w:lang w:val="en-US"/>
        </w:rPr>
        <w:t xml:space="preserve"> </w:t>
      </w:r>
      <w:proofErr w:type="spellStart"/>
      <w:r w:rsidRPr="005E329A">
        <w:rPr>
          <w:lang w:val="en-US"/>
        </w:rPr>
        <w:t>Ferrasol</w:t>
      </w:r>
      <w:proofErr w:type="spellEnd"/>
      <w:r w:rsidRPr="005E329A">
        <w:rPr>
          <w:lang w:val="en-US"/>
        </w:rPr>
        <w:t xml:space="preserve"> from </w:t>
      </w:r>
      <w:proofErr w:type="spellStart"/>
      <w:r w:rsidRPr="005E329A">
        <w:rPr>
          <w:lang w:val="en-US"/>
        </w:rPr>
        <w:t>Surthern</w:t>
      </w:r>
      <w:proofErr w:type="spellEnd"/>
      <w:r w:rsidRPr="005E329A">
        <w:rPr>
          <w:lang w:val="en-US"/>
        </w:rPr>
        <w:t xml:space="preserve"> of Brazil”, </w:t>
      </w:r>
      <w:r w:rsidRPr="005E329A">
        <w:rPr>
          <w:i/>
          <w:lang w:val="en-US"/>
        </w:rPr>
        <w:t>Soil and Tillage Research,</w:t>
      </w:r>
      <w:r w:rsidRPr="005E329A">
        <w:rPr>
          <w:lang w:val="en-US"/>
        </w:rPr>
        <w:t xml:space="preserve"> 82, pp.185-200.</w:t>
      </w:r>
    </w:p>
    <w:p w:rsidR="005E329A" w:rsidRPr="005E329A" w:rsidRDefault="005E329A" w:rsidP="005E329A">
      <w:pPr>
        <w:pStyle w:val="NormalWeb"/>
        <w:spacing w:after="0"/>
        <w:ind w:left="284" w:hanging="284"/>
        <w:contextualSpacing/>
        <w:jc w:val="both"/>
      </w:pPr>
      <w:r w:rsidRPr="001C33E3">
        <w:rPr>
          <w:caps/>
          <w:lang w:val="en-US"/>
        </w:rPr>
        <w:lastRenderedPageBreak/>
        <w:t>Macci, C., Doni, S., Peruzzi, E., Masciandaro, G., Mennone, C., Ceccanti, B.</w:t>
      </w:r>
      <w:r w:rsidRPr="005E329A">
        <w:rPr>
          <w:lang w:val="en-US"/>
        </w:rPr>
        <w:t xml:space="preserve"> (2012): “Almond tree and organic fertilization for soil quality improvement in southern Italy”. </w:t>
      </w:r>
      <w:proofErr w:type="spellStart"/>
      <w:r w:rsidRPr="005E329A">
        <w:rPr>
          <w:i/>
        </w:rPr>
        <w:t>Journal</w:t>
      </w:r>
      <w:proofErr w:type="spellEnd"/>
      <w:r w:rsidRPr="005E329A">
        <w:rPr>
          <w:i/>
        </w:rPr>
        <w:t xml:space="preserve"> of </w:t>
      </w:r>
      <w:proofErr w:type="spellStart"/>
      <w:r w:rsidRPr="005E329A">
        <w:rPr>
          <w:i/>
          <w:iCs/>
          <w:lang w:val="fr-FR"/>
        </w:rPr>
        <w:t>Environmental</w:t>
      </w:r>
      <w:proofErr w:type="spellEnd"/>
      <w:r w:rsidRPr="005E329A">
        <w:rPr>
          <w:i/>
          <w:iCs/>
          <w:lang w:val="fr-FR"/>
        </w:rPr>
        <w:t xml:space="preserve"> Management,</w:t>
      </w:r>
      <w:r w:rsidRPr="005E329A">
        <w:t xml:space="preserve"> 95, pp. 215-222.</w:t>
      </w:r>
    </w:p>
    <w:p w:rsidR="005E329A" w:rsidRPr="005E329A" w:rsidRDefault="005E329A" w:rsidP="005E329A">
      <w:pPr>
        <w:pStyle w:val="NormalWeb"/>
        <w:spacing w:after="0"/>
        <w:ind w:left="284" w:hanging="284"/>
        <w:contextualSpacing/>
        <w:jc w:val="both"/>
        <w:rPr>
          <w:lang w:val="es-ES_tradnl"/>
        </w:rPr>
      </w:pPr>
      <w:r w:rsidRPr="001C33E3">
        <w:rPr>
          <w:caps/>
          <w:lang w:val="es-ES_tradnl"/>
        </w:rPr>
        <w:t>Martínez-Fernandez, J.</w:t>
      </w:r>
      <w:r w:rsidRPr="005E329A">
        <w:rPr>
          <w:lang w:val="es-ES_tradnl"/>
        </w:rPr>
        <w:t xml:space="preserve"> (1996): “Variabilidad espacial de las propiedades físicas e hídricas de los suelos medio semiárido mediterráneo”. Tesis Doctoral. Universidad de Murcia, pp. 191.</w:t>
      </w:r>
    </w:p>
    <w:p w:rsidR="005E329A" w:rsidRPr="005E329A" w:rsidRDefault="005E329A" w:rsidP="005E329A">
      <w:pPr>
        <w:pStyle w:val="NormalWeb"/>
        <w:spacing w:after="0"/>
        <w:ind w:left="284" w:hanging="284"/>
        <w:contextualSpacing/>
        <w:jc w:val="both"/>
      </w:pPr>
      <w:r w:rsidRPr="001C33E3">
        <w:rPr>
          <w:caps/>
        </w:rPr>
        <w:t>Mataix-Solera, J., Benito, E., Andreu, V., Cerdá, A., Llovet, K., Úbeda, X., Martí, C., Varela, E., Gimeno, E., Arcenegu, V., Rubio., J.L., Campo, J., García-Orenes, F., Badía, D.</w:t>
      </w:r>
      <w:r w:rsidRPr="005E329A">
        <w:t xml:space="preserve"> (2010): </w:t>
      </w:r>
      <w:r w:rsidRPr="005E329A">
        <w:rPr>
          <w:i/>
          <w:lang w:val="es-ES_tradnl"/>
        </w:rPr>
        <w:t>¿Cómo estudiar la estabilidad de agregados en suelos afectados por incendios? Métodos de interpretación de resultados</w:t>
      </w:r>
      <w:r w:rsidRPr="005E329A">
        <w:rPr>
          <w:lang w:val="es-ES_tradnl"/>
        </w:rPr>
        <w:t xml:space="preserve">, </w:t>
      </w:r>
      <w:proofErr w:type="spellStart"/>
      <w:r w:rsidRPr="005E329A">
        <w:rPr>
          <w:lang w:val="es-ES_tradnl"/>
        </w:rPr>
        <w:t>Cerdá</w:t>
      </w:r>
      <w:proofErr w:type="spellEnd"/>
      <w:r w:rsidRPr="005E329A">
        <w:rPr>
          <w:lang w:val="es-ES_tradnl"/>
        </w:rPr>
        <w:t>, A. y Jordán, A. (</w:t>
      </w:r>
      <w:proofErr w:type="spellStart"/>
      <w:r w:rsidRPr="005E329A">
        <w:rPr>
          <w:lang w:val="es-ES_tradnl"/>
        </w:rPr>
        <w:t>Eds</w:t>
      </w:r>
      <w:proofErr w:type="spellEnd"/>
      <w:r w:rsidRPr="005E329A">
        <w:rPr>
          <w:lang w:val="es-ES_tradnl"/>
        </w:rPr>
        <w:t xml:space="preserve">), Actualización de métodos y técnicas para el estudio de los suelos afectados por incendios forestales, </w:t>
      </w:r>
      <w:r w:rsidRPr="005E329A">
        <w:t>FUEGORED, pp. 113-131.</w:t>
      </w:r>
    </w:p>
    <w:p w:rsidR="005E329A" w:rsidRPr="005E329A" w:rsidRDefault="005E329A" w:rsidP="005E329A">
      <w:pPr>
        <w:pStyle w:val="NormalWeb"/>
        <w:spacing w:after="0"/>
        <w:ind w:left="284" w:hanging="284"/>
        <w:contextualSpacing/>
        <w:jc w:val="both"/>
        <w:rPr>
          <w:lang w:val="en-US"/>
        </w:rPr>
      </w:pPr>
      <w:r w:rsidRPr="001C33E3">
        <w:rPr>
          <w:caps/>
          <w:lang w:val="en-US"/>
        </w:rPr>
        <w:t>Méndez, A., Gomez, A., Paz-Ferreiro, J., Gascó, G.</w:t>
      </w:r>
      <w:r w:rsidRPr="005E329A">
        <w:rPr>
          <w:lang w:val="en-US"/>
        </w:rPr>
        <w:t xml:space="preserve"> (2012): “Effects of sewage sludge </w:t>
      </w:r>
      <w:proofErr w:type="spellStart"/>
      <w:r w:rsidRPr="005E329A">
        <w:rPr>
          <w:lang w:val="en-US"/>
        </w:rPr>
        <w:t>biochar</w:t>
      </w:r>
      <w:proofErr w:type="spellEnd"/>
      <w:r w:rsidRPr="005E329A">
        <w:rPr>
          <w:lang w:val="en-US"/>
        </w:rPr>
        <w:t xml:space="preserve"> on plant metal availability after application to a Mediterranean soil”, </w:t>
      </w:r>
      <w:proofErr w:type="spellStart"/>
      <w:r w:rsidRPr="005E329A">
        <w:rPr>
          <w:i/>
          <w:iCs/>
          <w:lang w:val="en-US"/>
        </w:rPr>
        <w:t>Chermosphere</w:t>
      </w:r>
      <w:proofErr w:type="spellEnd"/>
      <w:r w:rsidRPr="005E329A">
        <w:rPr>
          <w:i/>
          <w:iCs/>
          <w:lang w:val="en-US"/>
        </w:rPr>
        <w:t>,</w:t>
      </w:r>
      <w:r w:rsidRPr="005E329A">
        <w:rPr>
          <w:lang w:val="en-US"/>
        </w:rPr>
        <w:t xml:space="preserve"> 89, pp. 1354-1359.</w:t>
      </w:r>
    </w:p>
    <w:p w:rsidR="005E329A" w:rsidRPr="005E329A" w:rsidRDefault="005E329A" w:rsidP="005E329A">
      <w:pPr>
        <w:pStyle w:val="NormalWeb"/>
        <w:spacing w:after="0"/>
        <w:ind w:left="284" w:hanging="284"/>
        <w:contextualSpacing/>
        <w:jc w:val="both"/>
        <w:rPr>
          <w:lang w:val="en-US"/>
        </w:rPr>
      </w:pPr>
      <w:r w:rsidRPr="005E329A">
        <w:t xml:space="preserve">PEMAR (2013). “Plan estatal marco de gestión de residuos”,  Ministerio de Agricultura, Alimentación y Medio Ambiente. </w:t>
      </w:r>
      <w:proofErr w:type="spellStart"/>
      <w:r w:rsidRPr="005E329A">
        <w:rPr>
          <w:lang w:val="en-US"/>
        </w:rPr>
        <w:t>Gobierno</w:t>
      </w:r>
      <w:proofErr w:type="spellEnd"/>
      <w:r w:rsidRPr="005E329A">
        <w:rPr>
          <w:lang w:val="en-US"/>
        </w:rPr>
        <w:t xml:space="preserve"> de </w:t>
      </w:r>
      <w:proofErr w:type="spellStart"/>
      <w:r w:rsidRPr="005E329A">
        <w:rPr>
          <w:lang w:val="en-US"/>
        </w:rPr>
        <w:t>España</w:t>
      </w:r>
      <w:proofErr w:type="spellEnd"/>
      <w:r w:rsidRPr="005E329A">
        <w:rPr>
          <w:lang w:val="en-US"/>
        </w:rPr>
        <w:t>.</w:t>
      </w:r>
    </w:p>
    <w:p w:rsidR="005E329A" w:rsidRPr="005E329A" w:rsidRDefault="005E329A" w:rsidP="005E329A">
      <w:pPr>
        <w:pStyle w:val="NormalWeb"/>
        <w:spacing w:after="0"/>
        <w:ind w:left="284" w:hanging="284"/>
        <w:contextualSpacing/>
        <w:jc w:val="both"/>
        <w:rPr>
          <w:lang w:val="en-US"/>
        </w:rPr>
      </w:pPr>
      <w:r w:rsidRPr="001C33E3">
        <w:rPr>
          <w:caps/>
          <w:lang w:val="en-US"/>
        </w:rPr>
        <w:t>Robichaud, P. R., Lewis, S. A., Ashmun, L. E.</w:t>
      </w:r>
      <w:r w:rsidRPr="005E329A">
        <w:rPr>
          <w:lang w:val="en-US"/>
        </w:rPr>
        <w:t xml:space="preserve"> (2008): “New procedure for sampling infiltration to assess post-fire soil water repellency”, Res. Note. RMRS-RN-33, Fort Collins, CO: U.S. Department of Agriculture, Forest Service, Rocky Mountain Research Station, pp. 14.</w:t>
      </w:r>
    </w:p>
    <w:p w:rsidR="005E329A" w:rsidRPr="005E329A" w:rsidRDefault="005E329A" w:rsidP="005E329A">
      <w:pPr>
        <w:pStyle w:val="NormalWeb"/>
        <w:spacing w:after="0"/>
        <w:ind w:left="284" w:hanging="284"/>
        <w:contextualSpacing/>
        <w:jc w:val="both"/>
        <w:rPr>
          <w:lang w:val="en-US"/>
        </w:rPr>
      </w:pPr>
      <w:r w:rsidRPr="001C33E3">
        <w:rPr>
          <w:caps/>
          <w:lang w:val="en-US"/>
        </w:rPr>
        <w:t>Roldan, A., Albaladejo, J., Thormes, J.B. (2001):</w:t>
      </w:r>
      <w:r w:rsidRPr="005E329A">
        <w:rPr>
          <w:lang w:val="en-US"/>
        </w:rPr>
        <w:t xml:space="preserve"> “Aggregate stability changes in a semiarid soil after treatment with different organic amendments”, </w:t>
      </w:r>
      <w:proofErr w:type="spellStart"/>
      <w:r w:rsidRPr="005E329A">
        <w:rPr>
          <w:i/>
          <w:lang w:val="en-US"/>
        </w:rPr>
        <w:t>Bioresource</w:t>
      </w:r>
      <w:proofErr w:type="spellEnd"/>
      <w:r w:rsidRPr="005E329A">
        <w:rPr>
          <w:i/>
          <w:lang w:val="en-US"/>
        </w:rPr>
        <w:t xml:space="preserve"> Technology</w:t>
      </w:r>
      <w:r w:rsidRPr="005E329A">
        <w:rPr>
          <w:lang w:val="en-US"/>
        </w:rPr>
        <w:t>, 76, pp. 125-129.</w:t>
      </w:r>
    </w:p>
    <w:p w:rsidR="005E329A" w:rsidRPr="001C33E3" w:rsidRDefault="001C33E3" w:rsidP="001C33E3">
      <w:pPr>
        <w:pStyle w:val="NormalWeb"/>
        <w:spacing w:after="0"/>
        <w:ind w:left="284" w:hanging="284"/>
        <w:contextualSpacing/>
        <w:jc w:val="both"/>
        <w:rPr>
          <w:caps/>
          <w:lang w:val="es-ES_tradnl"/>
        </w:rPr>
      </w:pPr>
      <w:r>
        <w:rPr>
          <w:caps/>
          <w:lang w:val="es-ES_tradnl"/>
        </w:rPr>
        <w:t xml:space="preserve">Ruiz-Sinoga, J.D. </w:t>
      </w:r>
      <w:r w:rsidRPr="001C33E3">
        <w:rPr>
          <w:lang w:val="es-ES_tradnl"/>
        </w:rPr>
        <w:t>y</w:t>
      </w:r>
      <w:r>
        <w:rPr>
          <w:caps/>
          <w:lang w:val="es-ES_tradnl"/>
        </w:rPr>
        <w:t xml:space="preserve"> MartÍ</w:t>
      </w:r>
      <w:r w:rsidR="005E329A" w:rsidRPr="001C33E3">
        <w:rPr>
          <w:caps/>
          <w:lang w:val="es-ES_tradnl"/>
        </w:rPr>
        <w:t>nez-Murillo, J.F. (2003):</w:t>
      </w:r>
      <w:r w:rsidR="005E329A" w:rsidRPr="005E329A">
        <w:rPr>
          <w:lang w:val="es-ES_tradnl"/>
        </w:rPr>
        <w:t xml:space="preserve"> </w:t>
      </w:r>
      <w:r w:rsidR="005E329A" w:rsidRPr="005E329A">
        <w:rPr>
          <w:i/>
          <w:lang w:val="es-ES_tradnl"/>
        </w:rPr>
        <w:t>Respuesta hidrológica erosiva de laderas con diferentes usos antrópicos en la vertiente meridional de los montes de Málaga.</w:t>
      </w:r>
      <w:r w:rsidR="005E329A" w:rsidRPr="005E329A">
        <w:rPr>
          <w:lang w:val="es-ES_tradnl"/>
        </w:rPr>
        <w:t xml:space="preserve"> Bienes, R., Marqués, M.J. (Eds.). Control de la erosión y degradación del suelo. </w:t>
      </w:r>
      <w:r w:rsidR="005E329A" w:rsidRPr="005E329A">
        <w:t>Instituto Madrileño de Investigaciones Agrarias.</w:t>
      </w:r>
    </w:p>
    <w:p w:rsidR="005E329A" w:rsidRPr="005E329A" w:rsidRDefault="005E329A" w:rsidP="005E329A">
      <w:pPr>
        <w:pStyle w:val="NormalWeb"/>
        <w:spacing w:after="0"/>
        <w:ind w:left="284" w:hanging="284"/>
        <w:contextualSpacing/>
        <w:jc w:val="both"/>
        <w:rPr>
          <w:lang w:val="es-ES_tradnl"/>
        </w:rPr>
      </w:pPr>
      <w:r w:rsidRPr="001C33E3">
        <w:rPr>
          <w:caps/>
          <w:lang w:val="es-ES_tradnl"/>
        </w:rPr>
        <w:t xml:space="preserve">Serrada, R. (2000): </w:t>
      </w:r>
      <w:r w:rsidRPr="005E329A">
        <w:rPr>
          <w:i/>
          <w:lang w:val="es-ES_tradnl"/>
        </w:rPr>
        <w:t>Apuntes de Repoblaciones Forestales</w:t>
      </w:r>
      <w:r w:rsidRPr="005E329A">
        <w:rPr>
          <w:lang w:val="es-ES_tradnl"/>
        </w:rPr>
        <w:t>. Fundación Conde Valle de Salazar. Escuela Universitaria de Ingeniería Técnica Forestal. Madrid.</w:t>
      </w:r>
    </w:p>
    <w:p w:rsidR="005E329A" w:rsidRPr="005E329A" w:rsidRDefault="005E329A" w:rsidP="005E329A">
      <w:pPr>
        <w:pStyle w:val="NormalWeb"/>
        <w:spacing w:after="0"/>
        <w:ind w:left="284" w:hanging="284"/>
        <w:contextualSpacing/>
        <w:jc w:val="both"/>
        <w:rPr>
          <w:lang w:val="en-US"/>
        </w:rPr>
      </w:pPr>
      <w:r w:rsidRPr="001C33E3">
        <w:rPr>
          <w:caps/>
          <w:lang w:val="en-US"/>
        </w:rPr>
        <w:t>Srinivasarao, C.H., Venkateswarlu, B., Lal, R., Singh, A.K.</w:t>
      </w:r>
      <w:proofErr w:type="gramStart"/>
      <w:r w:rsidRPr="001C33E3">
        <w:rPr>
          <w:caps/>
          <w:lang w:val="en-US"/>
        </w:rPr>
        <w:t>,  Kundu</w:t>
      </w:r>
      <w:proofErr w:type="gramEnd"/>
      <w:r w:rsidRPr="001C33E3">
        <w:rPr>
          <w:caps/>
          <w:lang w:val="en-US"/>
        </w:rPr>
        <w:t>, S., Vittal, K.P.R., Patel, J.J., Patel, M.M. (2013):</w:t>
      </w:r>
      <w:r w:rsidRPr="005E329A">
        <w:rPr>
          <w:lang w:val="en-US"/>
        </w:rPr>
        <w:t xml:space="preserve"> “Long-term </w:t>
      </w:r>
      <w:proofErr w:type="spellStart"/>
      <w:r w:rsidRPr="005E329A">
        <w:rPr>
          <w:lang w:val="en-US"/>
        </w:rPr>
        <w:t>manuring</w:t>
      </w:r>
      <w:proofErr w:type="spellEnd"/>
      <w:r w:rsidRPr="005E329A">
        <w:rPr>
          <w:lang w:val="en-US"/>
        </w:rPr>
        <w:t xml:space="preserve"> and fertilizer effects on depletion of soil organic carbon stocks under pearl millet-cluster bean-castor rotation in Western India”.</w:t>
      </w:r>
      <w:r w:rsidRPr="005E329A">
        <w:rPr>
          <w:iCs/>
          <w:lang w:val="de-DE"/>
        </w:rPr>
        <w:t xml:space="preserve"> </w:t>
      </w:r>
      <w:r w:rsidRPr="005E329A">
        <w:rPr>
          <w:i/>
          <w:iCs/>
          <w:lang w:val="de-DE"/>
        </w:rPr>
        <w:t>Land. Degrad. Dev</w:t>
      </w:r>
      <w:r w:rsidRPr="005E329A">
        <w:rPr>
          <w:lang w:val="en-US"/>
        </w:rPr>
        <w:t>., 25, pp. 173-183.</w:t>
      </w:r>
    </w:p>
    <w:p w:rsidR="005E329A" w:rsidRPr="005E329A" w:rsidRDefault="005E329A" w:rsidP="005E329A">
      <w:pPr>
        <w:pStyle w:val="NormalWeb"/>
        <w:spacing w:after="0"/>
        <w:ind w:left="284" w:hanging="284"/>
        <w:contextualSpacing/>
        <w:jc w:val="both"/>
        <w:rPr>
          <w:bCs/>
          <w:lang w:val="en-US"/>
        </w:rPr>
      </w:pPr>
      <w:r w:rsidRPr="001C33E3">
        <w:rPr>
          <w:caps/>
          <w:lang w:val="en-US"/>
        </w:rPr>
        <w:t>Tejada, M. y Gonzalez, J.L. (2003):</w:t>
      </w:r>
      <w:r w:rsidRPr="005E329A">
        <w:rPr>
          <w:lang w:val="en-US"/>
        </w:rPr>
        <w:t xml:space="preserve"> “</w:t>
      </w:r>
      <w:r w:rsidRPr="005E329A">
        <w:rPr>
          <w:bCs/>
          <w:lang w:val="en-US"/>
        </w:rPr>
        <w:t xml:space="preserve">Effects of the application of a compost originating from crushed cotton gin residues on wheat yield under </w:t>
      </w:r>
      <w:proofErr w:type="spellStart"/>
      <w:r w:rsidRPr="005E329A">
        <w:rPr>
          <w:bCs/>
          <w:lang w:val="en-US"/>
        </w:rPr>
        <w:t>dryland</w:t>
      </w:r>
      <w:proofErr w:type="spellEnd"/>
      <w:r w:rsidRPr="005E329A">
        <w:rPr>
          <w:bCs/>
          <w:lang w:val="en-US"/>
        </w:rPr>
        <w:t xml:space="preserve"> conditions”. </w:t>
      </w:r>
      <w:r w:rsidRPr="005E329A">
        <w:rPr>
          <w:bCs/>
          <w:i/>
          <w:lang w:val="en-US"/>
        </w:rPr>
        <w:t>European Journal of Agronomy</w:t>
      </w:r>
      <w:r w:rsidRPr="005E329A">
        <w:rPr>
          <w:bCs/>
          <w:lang w:val="en-US"/>
        </w:rPr>
        <w:t>, 19, pp. 357-368.</w:t>
      </w:r>
    </w:p>
    <w:p w:rsidR="005E329A" w:rsidRPr="005E329A" w:rsidRDefault="005E329A" w:rsidP="005E329A">
      <w:pPr>
        <w:pStyle w:val="NormalWeb"/>
        <w:spacing w:after="0"/>
        <w:ind w:left="284" w:hanging="284"/>
        <w:contextualSpacing/>
        <w:jc w:val="both"/>
        <w:rPr>
          <w:bCs/>
          <w:lang w:val="en-US"/>
        </w:rPr>
      </w:pPr>
      <w:r w:rsidRPr="001C33E3">
        <w:rPr>
          <w:bCs/>
          <w:caps/>
          <w:lang w:val="en-US"/>
        </w:rPr>
        <w:t>Tisdall, J.M., Oades, J.M. (1979):</w:t>
      </w:r>
      <w:r w:rsidRPr="005E329A">
        <w:rPr>
          <w:bCs/>
          <w:lang w:val="en-US"/>
        </w:rPr>
        <w:t xml:space="preserve">  “Stabilization of soil aggregates by the roots systems of ryegrass”, </w:t>
      </w:r>
      <w:r w:rsidRPr="005E329A">
        <w:rPr>
          <w:bCs/>
          <w:i/>
          <w:lang w:val="en-US"/>
        </w:rPr>
        <w:t>Australian Journal of Soil Science,</w:t>
      </w:r>
      <w:r w:rsidRPr="005E329A">
        <w:rPr>
          <w:bCs/>
          <w:lang w:val="en-US"/>
        </w:rPr>
        <w:t xml:space="preserve"> 17, pp. 429-441.</w:t>
      </w:r>
    </w:p>
    <w:p w:rsidR="005E329A" w:rsidRPr="005E329A" w:rsidRDefault="005E329A" w:rsidP="005E329A">
      <w:pPr>
        <w:pStyle w:val="NormalWeb"/>
        <w:spacing w:after="0"/>
        <w:ind w:left="284" w:hanging="284"/>
        <w:contextualSpacing/>
        <w:jc w:val="both"/>
        <w:rPr>
          <w:bCs/>
          <w:lang w:val="en-US"/>
        </w:rPr>
      </w:pPr>
      <w:r w:rsidRPr="001C33E3">
        <w:rPr>
          <w:bCs/>
          <w:caps/>
          <w:lang w:val="en-US"/>
        </w:rPr>
        <w:t>Tisdall, J.M., Oades, J.M. (1982):</w:t>
      </w:r>
      <w:r w:rsidRPr="005E329A">
        <w:rPr>
          <w:bCs/>
          <w:lang w:val="en-US"/>
        </w:rPr>
        <w:t xml:space="preserve">  “Organic matter and water-stable aggregates in soils”</w:t>
      </w:r>
      <w:proofErr w:type="gramStart"/>
      <w:r w:rsidRPr="005E329A">
        <w:rPr>
          <w:bCs/>
          <w:lang w:val="en-US"/>
        </w:rPr>
        <w:t xml:space="preserve">,  </w:t>
      </w:r>
      <w:r w:rsidRPr="005E329A">
        <w:rPr>
          <w:bCs/>
          <w:i/>
          <w:lang w:val="en-US"/>
        </w:rPr>
        <w:t>Journal</w:t>
      </w:r>
      <w:proofErr w:type="gramEnd"/>
      <w:r w:rsidRPr="005E329A">
        <w:rPr>
          <w:bCs/>
          <w:i/>
          <w:lang w:val="en-US"/>
        </w:rPr>
        <w:t xml:space="preserve"> of Soil Science</w:t>
      </w:r>
      <w:r w:rsidRPr="005E329A">
        <w:rPr>
          <w:bCs/>
          <w:lang w:val="en-US"/>
        </w:rPr>
        <w:t>, 17, 429-441.</w:t>
      </w:r>
    </w:p>
    <w:p w:rsidR="005E329A" w:rsidRPr="005E329A" w:rsidRDefault="005E329A" w:rsidP="005E329A">
      <w:pPr>
        <w:pStyle w:val="NormalWeb"/>
        <w:spacing w:after="0"/>
        <w:ind w:left="284" w:hanging="284"/>
        <w:contextualSpacing/>
        <w:jc w:val="both"/>
        <w:rPr>
          <w:lang w:val="en-US"/>
        </w:rPr>
      </w:pPr>
      <w:r w:rsidRPr="005E329A">
        <w:rPr>
          <w:lang w:val="en-US"/>
        </w:rPr>
        <w:t xml:space="preserve">WEF (2014). “World Economic Forum. Towards the circular economy: accelerating the scale-up across global supply chains”, </w:t>
      </w:r>
      <w:proofErr w:type="spellStart"/>
      <w:r w:rsidRPr="005E329A">
        <w:rPr>
          <w:lang w:val="en-US"/>
        </w:rPr>
        <w:t>WorldEconomic</w:t>
      </w:r>
      <w:proofErr w:type="spellEnd"/>
      <w:r w:rsidRPr="005E329A">
        <w:rPr>
          <w:lang w:val="en-US"/>
        </w:rPr>
        <w:t xml:space="preserve"> Forum. Geneva, Switzerland.</w:t>
      </w:r>
    </w:p>
    <w:p w:rsidR="005E329A" w:rsidRPr="005E329A" w:rsidRDefault="005E329A" w:rsidP="005E329A">
      <w:pPr>
        <w:pStyle w:val="NormalWeb"/>
        <w:spacing w:after="0"/>
        <w:ind w:left="284" w:hanging="284"/>
        <w:contextualSpacing/>
        <w:jc w:val="both"/>
        <w:rPr>
          <w:lang w:val="en-US"/>
        </w:rPr>
      </w:pPr>
      <w:r w:rsidRPr="001C33E3">
        <w:rPr>
          <w:caps/>
          <w:lang w:val="en-US"/>
        </w:rPr>
        <w:t xml:space="preserve">Yilmaz, E., Alagöz, Z. (2010): </w:t>
      </w:r>
      <w:r w:rsidRPr="005E329A">
        <w:rPr>
          <w:lang w:val="en-US"/>
        </w:rPr>
        <w:t xml:space="preserve">“Effects of short-term amendments of farmyard manure on some soil properties in the Mediterranean region – Turkey”, </w:t>
      </w:r>
      <w:r w:rsidRPr="005E329A">
        <w:rPr>
          <w:i/>
          <w:iCs/>
          <w:lang w:val="en-US"/>
        </w:rPr>
        <w:t>International journal of food, agriculture and environment</w:t>
      </w:r>
      <w:r w:rsidRPr="005E329A">
        <w:rPr>
          <w:lang w:val="en-US"/>
        </w:rPr>
        <w:t>, 8, pp. 859-862.</w:t>
      </w:r>
    </w:p>
    <w:p w:rsidR="006D7294" w:rsidRPr="007A74FD" w:rsidRDefault="005E329A" w:rsidP="007A74FD">
      <w:pPr>
        <w:pStyle w:val="NormalWeb"/>
        <w:spacing w:after="0"/>
        <w:ind w:left="284" w:hanging="284"/>
        <w:contextualSpacing/>
        <w:jc w:val="both"/>
        <w:rPr>
          <w:lang w:val="en-US"/>
        </w:rPr>
      </w:pPr>
      <w:r w:rsidRPr="001C33E3">
        <w:rPr>
          <w:caps/>
          <w:lang w:val="en-US"/>
        </w:rPr>
        <w:t>Zang, R. (1997):</w:t>
      </w:r>
      <w:r w:rsidRPr="005E329A">
        <w:rPr>
          <w:lang w:val="en-US"/>
        </w:rPr>
        <w:t xml:space="preserve"> “Determination of </w:t>
      </w:r>
      <w:proofErr w:type="spellStart"/>
      <w:r w:rsidRPr="005E329A">
        <w:rPr>
          <w:lang w:val="en-US"/>
        </w:rPr>
        <w:t>sorptivity</w:t>
      </w:r>
      <w:proofErr w:type="spellEnd"/>
      <w:r w:rsidRPr="005E329A">
        <w:rPr>
          <w:lang w:val="en-US"/>
        </w:rPr>
        <w:t xml:space="preserve"> and hydraulic conductivity from the disk </w:t>
      </w:r>
      <w:proofErr w:type="spellStart"/>
      <w:r w:rsidRPr="005E329A">
        <w:rPr>
          <w:lang w:val="en-US"/>
        </w:rPr>
        <w:t>infiltrometer</w:t>
      </w:r>
      <w:proofErr w:type="spellEnd"/>
      <w:r w:rsidRPr="005E329A">
        <w:rPr>
          <w:lang w:val="en-US"/>
        </w:rPr>
        <w:t xml:space="preserve">”, </w:t>
      </w:r>
      <w:r w:rsidRPr="005E329A">
        <w:rPr>
          <w:i/>
          <w:lang w:val="en-US"/>
        </w:rPr>
        <w:t>Soil Science Society of America,</w:t>
      </w:r>
      <w:r w:rsidR="007A74FD">
        <w:rPr>
          <w:lang w:val="en-US"/>
        </w:rPr>
        <w:t xml:space="preserve"> 6, pp. 1024-103.</w:t>
      </w:r>
    </w:p>
    <w:p w:rsidR="006D7294" w:rsidRPr="007A74FD" w:rsidRDefault="006D7294" w:rsidP="00BD28BD">
      <w:pPr>
        <w:pStyle w:val="ttulo-AGE"/>
        <w:jc w:val="center"/>
        <w:rPr>
          <w:b w:val="0"/>
          <w:sz w:val="20"/>
          <w:lang w:val="en-US"/>
        </w:rPr>
      </w:pPr>
    </w:p>
    <w:p w:rsidR="006D7294" w:rsidRPr="007A74FD" w:rsidRDefault="006D7294" w:rsidP="00BD28BD">
      <w:pPr>
        <w:pStyle w:val="ttulo-AGE"/>
        <w:jc w:val="center"/>
        <w:rPr>
          <w:b w:val="0"/>
          <w:sz w:val="20"/>
          <w:lang w:val="en-US"/>
        </w:rPr>
      </w:pPr>
    </w:p>
    <w:p w:rsidR="006D7294" w:rsidRPr="007A74FD" w:rsidRDefault="006D7294" w:rsidP="00BD28BD">
      <w:pPr>
        <w:pStyle w:val="ttulo-AGE"/>
        <w:jc w:val="center"/>
        <w:rPr>
          <w:b w:val="0"/>
          <w:sz w:val="20"/>
          <w:lang w:val="en-US"/>
        </w:rPr>
      </w:pPr>
    </w:p>
    <w:p w:rsidR="006D7294" w:rsidRPr="007A74FD" w:rsidRDefault="006D7294" w:rsidP="00BD28BD">
      <w:pPr>
        <w:pStyle w:val="ttulo-AGE"/>
        <w:jc w:val="center"/>
        <w:rPr>
          <w:b w:val="0"/>
          <w:sz w:val="20"/>
          <w:lang w:val="en-US"/>
        </w:rPr>
      </w:pPr>
    </w:p>
    <w:p w:rsidR="00511C2A" w:rsidRPr="007A74FD" w:rsidRDefault="00511C2A">
      <w:pPr>
        <w:rPr>
          <w:lang w:val="en-US"/>
        </w:rPr>
      </w:pPr>
    </w:p>
    <w:sectPr w:rsidR="00511C2A" w:rsidRPr="007A74FD" w:rsidSect="00FD50E9">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7CA" w:rsidRDefault="000017CA" w:rsidP="00BD28BD">
      <w:pPr>
        <w:spacing w:after="0" w:line="240" w:lineRule="auto"/>
      </w:pPr>
      <w:r>
        <w:separator/>
      </w:r>
    </w:p>
  </w:endnote>
  <w:endnote w:type="continuationSeparator" w:id="0">
    <w:p w:rsidR="000017CA" w:rsidRDefault="000017CA" w:rsidP="00BD2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17B" w:rsidRDefault="001E117B" w:rsidP="0006796D">
    <w:pPr>
      <w:pStyle w:val="Piedepgina"/>
      <w:jc w:val="right"/>
    </w:pPr>
    <w:r w:rsidRPr="00975BB1">
      <w:rPr>
        <w:rFonts w:ascii="Times New Roman" w:hAnsi="Times New Roman"/>
        <w:b/>
      </w:rPr>
      <w:t>Papeles de Geografía</w:t>
    </w:r>
    <w:r>
      <w:rPr>
        <w:rFonts w:ascii="Times New Roman" w:hAnsi="Times New Roman"/>
      </w:rPr>
      <w:t>, xx (AÑO), 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17B" w:rsidRDefault="001E117B" w:rsidP="0006796D">
    <w:pPr>
      <w:pStyle w:val="Piedepgina"/>
      <w:jc w:val="right"/>
    </w:pPr>
    <w:r w:rsidRPr="00975BB1">
      <w:rPr>
        <w:rFonts w:ascii="Times New Roman" w:hAnsi="Times New Roman"/>
        <w:b/>
      </w:rPr>
      <w:t>Papeles de Geografía</w:t>
    </w:r>
    <w:r>
      <w:rPr>
        <w:rFonts w:ascii="Times New Roman" w:hAnsi="Times New Roman"/>
      </w:rPr>
      <w:t>, 62 (2016), xx-xx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17B" w:rsidRPr="00C86323" w:rsidRDefault="001E117B" w:rsidP="00C86323">
    <w:pPr>
      <w:pStyle w:val="Piedepgina"/>
      <w:jc w:val="both"/>
      <w:rPr>
        <w:rFonts w:ascii="Times New Roman" w:hAnsi="Times New Roman" w:cs="Times New Roman"/>
        <w:color w:val="000000" w:themeColor="text1"/>
      </w:rPr>
    </w:pPr>
    <w:r>
      <w:rPr>
        <w:rFonts w:ascii="Times New Roman" w:hAnsi="Times New Roman" w:cs="Times New Roman"/>
        <w:noProof/>
        <w:color w:val="000000" w:themeColor="text1"/>
        <w:lang w:eastAsia="es-ES"/>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38099</wp:posOffset>
              </wp:positionV>
              <wp:extent cx="2895600" cy="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895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99176" id="Conector recto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pt" to="22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hvY0gEAAAkEAAAOAAAAZHJzL2Uyb0RvYy54bWysU8tu2zAQvBfIPxC815INNEgFyzk4SC9B&#10;a/SRO0MtLQJ8Ycla8t93Sdly0AQFGuRCacmd4c7scn07WsMOgFF71/LlouYMnPSddvuW//p5//GG&#10;s5iE64TxDlp+hMhvN1cf1kNoYOV7bzpARiQuNkNoeZ9SaKoqyh6siAsfwNGh8mhFohD3VYdiIHZr&#10;qlVdX1eDxy6glxAj7d5Nh3xT+JUCmb4pFSEx03KqLZUVy/qU12qzFs0eRei1PJUh3lCFFdrRpTPV&#10;nUiC/Ub9gspqiT56lRbS28orpSUUDaRmWf+l5kcvAhQtZE4Ms03x/Wjl18MOme6od5w5YalFW2qU&#10;TB4Z5g9bZo+GEBtK3bodnqIYdpgFjwotU0aHx0yRd0gUG4vDx9lhGBOTtLm6+fzpuqZGyPNZNVFk&#10;YMCYvoC3LP+03GiXxYtGHB5iomsp9ZySt43La/RGd/famBLksYGtQXYQ1PA0luIJ9yyLooyssqRJ&#10;RPlLRwMT63dQZAgVO8kpo3jhFFKCS2de4yg7wxRVMAPrUvY/gaf8DIUypv8DnhHlZu/SDLbaeXzt&#10;9osVaso/OzDpzhY8+e5Y2lusoXkrjp/eRh7o53GBX17w5g8AAAD//wMAUEsDBBQABgAIAAAAIQDg&#10;JVXp2gAAAAQBAAAPAAAAZHJzL2Rvd25yZXYueG1sTI9BS8NAEIXvgv9hGcGb3Ri1SMymiNAi3hoL&#10;4m2TnWRDs7Mhu01Tf71TL/Y083jDm+/lq9n1YsIxdJ4U3C8SEEi1Nx21Cnaf67tnECFqMrr3hApO&#10;GGBVXF/lOjP+SFucytgKDqGQaQU2xiGTMtQWnQ4LPyCx1/jR6chybKUZ9ZHDXS/TJFlKpzviD1YP&#10;+Gax3pcHp2BdNafvn83Xe9psUrv/eNhtpzJR6vZmfn0BEXGO/8dwxmd0KJip8gcyQfQKuEhUsOTB&#10;5uPTean+tCxyeQlf/AIAAP//AwBQSwECLQAUAAYACAAAACEAtoM4kv4AAADhAQAAEwAAAAAAAAAA&#10;AAAAAAAAAAAAW0NvbnRlbnRfVHlwZXNdLnhtbFBLAQItABQABgAIAAAAIQA4/SH/1gAAAJQBAAAL&#10;AAAAAAAAAAAAAAAAAC8BAABfcmVscy8ucmVsc1BLAQItABQABgAIAAAAIQA19hvY0gEAAAkEAAAO&#10;AAAAAAAAAAAAAAAAAC4CAABkcnMvZTJvRG9jLnhtbFBLAQItABQABgAIAAAAIQDgJVXp2gAAAAQB&#10;AAAPAAAAAAAAAAAAAAAAACwEAABkcnMvZG93bnJldi54bWxQSwUGAAAAAAQABADzAAAAMwUAAAAA&#10;" strokecolor="black [3213]">
              <w10:wrap anchorx="margin"/>
            </v:line>
          </w:pict>
        </mc:Fallback>
      </mc:AlternateContent>
    </w:r>
  </w:p>
  <w:p w:rsidR="001E117B" w:rsidRPr="00C86323" w:rsidRDefault="001E117B" w:rsidP="00C86323">
    <w:pPr>
      <w:pStyle w:val="Piedepgina"/>
      <w:jc w:val="both"/>
      <w:rPr>
        <w:color w:val="000000" w:themeColor="text1"/>
      </w:rPr>
    </w:pPr>
    <w:r w:rsidRPr="00C86323">
      <w:rPr>
        <w:rFonts w:ascii="Times New Roman" w:hAnsi="Times New Roman" w:cs="Times New Roman"/>
        <w:color w:val="000000" w:themeColor="text1"/>
      </w:rPr>
      <w:t xml:space="preserve">1Departamento de Geografía, Universidad de Málaga. Instituto de Geomorfología y Suelos (IGSUMA). Andalucía </w:t>
    </w:r>
    <w:proofErr w:type="spellStart"/>
    <w:r w:rsidRPr="00C86323">
      <w:rPr>
        <w:rFonts w:ascii="Times New Roman" w:hAnsi="Times New Roman" w:cs="Times New Roman"/>
        <w:color w:val="000000" w:themeColor="text1"/>
      </w:rPr>
      <w:t>Tech</w:t>
    </w:r>
    <w:proofErr w:type="spellEnd"/>
    <w:r w:rsidRPr="00C86323">
      <w:rPr>
        <w:rFonts w:ascii="Times New Roman" w:hAnsi="Times New Roman" w:cs="Times New Roman"/>
        <w:color w:val="000000" w:themeColor="text1"/>
      </w:rPr>
      <w:t>.  Campus de Teatinos s/n, 29071, Málaga, España. E</w:t>
    </w:r>
    <w:r>
      <w:rPr>
        <w:rFonts w:ascii="Times New Roman" w:hAnsi="Times New Roman" w:cs="Times New Roman"/>
        <w:color w:val="000000" w:themeColor="text1"/>
      </w:rPr>
      <w:t>-</w:t>
    </w:r>
    <w:r w:rsidRPr="00C86323">
      <w:rPr>
        <w:rFonts w:ascii="Times New Roman" w:hAnsi="Times New Roman" w:cs="Times New Roman"/>
        <w:color w:val="000000" w:themeColor="text1"/>
      </w:rPr>
      <w:t>mail: phueso@uma.es; jfmmurillo@uma.es; sinoga@uma.es</w:t>
    </w:r>
  </w:p>
  <w:p w:rsidR="001E117B" w:rsidRDefault="001E117B" w:rsidP="0006796D">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7CA" w:rsidRDefault="000017CA" w:rsidP="00BD28BD">
      <w:pPr>
        <w:spacing w:after="0" w:line="240" w:lineRule="auto"/>
      </w:pPr>
      <w:r>
        <w:separator/>
      </w:r>
    </w:p>
  </w:footnote>
  <w:footnote w:type="continuationSeparator" w:id="0">
    <w:p w:rsidR="000017CA" w:rsidRDefault="000017CA" w:rsidP="00BD2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17B" w:rsidRPr="00511C2A" w:rsidRDefault="001E117B" w:rsidP="00511C2A">
    <w:pPr>
      <w:pStyle w:val="Encabezado"/>
      <w:jc w:val="right"/>
      <w:rPr>
        <w:rFonts w:ascii="Times New Roman" w:hAnsi="Times New Roman" w:cs="Times New Roman"/>
      </w:rPr>
    </w:pPr>
    <w:r>
      <w:rPr>
        <w:rFonts w:ascii="Times New Roman" w:hAnsi="Times New Roman" w:cs="Times New Roman"/>
      </w:rPr>
      <w:t>PALOMA HUESO-GONZÁLEZ1; JUAN FRANCISCO MARTÍNEZ-MURILLO1; JOSE DAMIAN RUIZ-SINOGA1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17B" w:rsidRPr="00511C2A" w:rsidRDefault="001E117B" w:rsidP="00511C2A">
    <w:pPr>
      <w:pStyle w:val="Encabezado"/>
      <w:jc w:val="center"/>
      <w:rPr>
        <w:rFonts w:ascii="Times New Roman" w:hAnsi="Times New Roman" w:cs="Times New Roman"/>
      </w:rPr>
    </w:pPr>
    <w:r w:rsidRPr="00C86323">
      <w:rPr>
        <w:rFonts w:ascii="Times New Roman" w:hAnsi="Times New Roman" w:cs="Times New Roman"/>
      </w:rPr>
      <w:t>ALTERNATIVAS DESDE LA ECONOMIA CIRCULAR PARA LA RESTAURACI</w:t>
    </w:r>
    <w:r>
      <w:rPr>
        <w:rFonts w:ascii="Times New Roman" w:hAnsi="Times New Roman" w:cs="Times New Roman"/>
      </w:rPr>
      <w:t>ÓN DE PAISAJES FORESTALES MEDITE</w:t>
    </w:r>
    <w:r w:rsidRPr="00C86323">
      <w:rPr>
        <w:rFonts w:ascii="Times New Roman" w:hAnsi="Times New Roman" w:cs="Times New Roman"/>
      </w:rPr>
      <w:t>RRÁNEOS: TÉCNICAS DE MANEJO DEL SUELO Y RESTAURACIÓN DE CUBIERTA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17B" w:rsidRDefault="001E117B" w:rsidP="006D7294">
    <w:pPr>
      <w:pStyle w:val="Encabezado"/>
      <w:rPr>
        <w:rFonts w:ascii="Times New Roman" w:hAnsi="Times New Roman"/>
      </w:rPr>
    </w:pPr>
    <w:r w:rsidRPr="00811B3B">
      <w:rPr>
        <w:rFonts w:ascii="Times New Roman" w:hAnsi="Times New Roman"/>
        <w:b/>
      </w:rPr>
      <w:t>Papeles de Geografía</w:t>
    </w:r>
  </w:p>
  <w:p w:rsidR="001E117B" w:rsidRPr="00983F72" w:rsidRDefault="001E117B" w:rsidP="006D7294">
    <w:pPr>
      <w:pStyle w:val="Encabezado"/>
      <w:rPr>
        <w:rFonts w:ascii="Times New Roman" w:hAnsi="Times New Roman"/>
      </w:rPr>
    </w:pPr>
    <w:r w:rsidRPr="00983F72">
      <w:rPr>
        <w:rFonts w:ascii="Times New Roman" w:hAnsi="Times New Roman"/>
      </w:rPr>
      <w:t>AÑO</w:t>
    </w:r>
    <w:r>
      <w:rPr>
        <w:rFonts w:ascii="Times New Roman" w:hAnsi="Times New Roman"/>
      </w:rPr>
      <w:t>, XX</w:t>
    </w:r>
    <w:r w:rsidRPr="00983F72">
      <w:rPr>
        <w:rFonts w:ascii="Times New Roman" w:hAnsi="Times New Roman"/>
      </w:rPr>
      <w:t xml:space="preserve"> pp. </w:t>
    </w:r>
    <w:proofErr w:type="gramStart"/>
    <w:r w:rsidRPr="00983F72">
      <w:rPr>
        <w:rFonts w:ascii="Times New Roman" w:hAnsi="Times New Roman"/>
      </w:rPr>
      <w:t>xx-xx</w:t>
    </w:r>
    <w:proofErr w:type="gramEnd"/>
  </w:p>
  <w:p w:rsidR="001E117B" w:rsidRPr="00C86323" w:rsidRDefault="001E117B" w:rsidP="006D7294">
    <w:pPr>
      <w:pStyle w:val="Encabezado"/>
      <w:rPr>
        <w:rFonts w:ascii="Times New Roman" w:hAnsi="Times New Roman"/>
        <w:lang w:val="en-US"/>
      </w:rPr>
    </w:pPr>
    <w:proofErr w:type="spellStart"/>
    <w:proofErr w:type="gramStart"/>
    <w:r w:rsidRPr="00C86323">
      <w:rPr>
        <w:rFonts w:ascii="Times New Roman" w:eastAsia="Times New Roman" w:hAnsi="Times New Roman" w:cs="Times New Roman"/>
        <w:lang w:val="en-US"/>
      </w:rPr>
      <w:t>doi</w:t>
    </w:r>
    <w:proofErr w:type="spellEnd"/>
    <w:proofErr w:type="gramEnd"/>
    <w:r w:rsidRPr="00C86323">
      <w:rPr>
        <w:rFonts w:ascii="Times New Roman" w:eastAsia="Times New Roman" w:hAnsi="Times New Roman" w:cs="Times New Roman"/>
        <w:lang w:val="en-US"/>
      </w:rPr>
      <w:t>: http://dx.doi.org/10.6018/geografia/2016/</w:t>
    </w:r>
    <w:r w:rsidRPr="00C86323">
      <w:rPr>
        <w:rFonts w:ascii="Times New Roman" w:hAnsi="Times New Roman" w:cs="Times New Roman"/>
        <w:color w:val="111111"/>
        <w:lang w:val="en-US"/>
      </w:rPr>
      <w:t>xxxxxx</w:t>
    </w:r>
    <w:r w:rsidRPr="00C86323">
      <w:rPr>
        <w:rFonts w:ascii="Times New Roman" w:hAnsi="Times New Roman"/>
        <w:lang w:val="en-US"/>
      </w:rPr>
      <w:t xml:space="preserve">    </w:t>
    </w:r>
    <w:r w:rsidRPr="00C86323">
      <w:rPr>
        <w:rFonts w:ascii="Times New Roman" w:hAnsi="Times New Roman"/>
        <w:lang w:val="en-US"/>
      </w:rPr>
      <w:tab/>
      <w:t>ISSN: 1989-4627</w:t>
    </w:r>
  </w:p>
  <w:p w:rsidR="001E117B" w:rsidRPr="00C86323" w:rsidRDefault="001E117B" w:rsidP="006D7294">
    <w:pPr>
      <w:pStyle w:val="Encabezado"/>
      <w:rPr>
        <w:lang w:val="en-US"/>
      </w:rPr>
    </w:pPr>
  </w:p>
  <w:p w:rsidR="001E117B" w:rsidRPr="00C86323" w:rsidRDefault="001E117B">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374E0600"/>
    <w:lvl w:ilvl="0">
      <w:start w:val="1"/>
      <w:numFmt w:val="decimal"/>
      <w:pStyle w:val="ttulonivel1-AGE"/>
      <w:lvlText w:val="%1."/>
      <w:lvlJc w:val="left"/>
      <w:pPr>
        <w:tabs>
          <w:tab w:val="num" w:pos="360"/>
        </w:tabs>
        <w:ind w:left="340" w:hanging="340"/>
      </w:pPr>
      <w:rPr>
        <w:rFonts w:hint="default"/>
        <w:b/>
        <w:i w:val="0"/>
        <w:sz w:val="22"/>
      </w:rPr>
    </w:lvl>
    <w:lvl w:ilvl="1">
      <w:start w:val="1"/>
      <w:numFmt w:val="decimal"/>
      <w:pStyle w:val="ttulonivel2-AGE"/>
      <w:lvlText w:val="%1.%2."/>
      <w:lvlJc w:val="left"/>
      <w:pPr>
        <w:tabs>
          <w:tab w:val="num" w:pos="510"/>
        </w:tabs>
        <w:ind w:left="510" w:hanging="510"/>
      </w:pPr>
      <w:rPr>
        <w:rFonts w:hint="default"/>
        <w:b w:val="0"/>
        <w:i w:val="0"/>
        <w:sz w:val="22"/>
      </w:rPr>
    </w:lvl>
    <w:lvl w:ilvl="2">
      <w:start w:val="1"/>
      <w:numFmt w:val="decimal"/>
      <w:pStyle w:val="ttulonivel3-AGE"/>
      <w:lvlText w:val="%1.1.%3."/>
      <w:lvlJc w:val="left"/>
      <w:pPr>
        <w:tabs>
          <w:tab w:val="num" w:pos="680"/>
        </w:tabs>
        <w:ind w:left="680" w:hanging="680"/>
      </w:pPr>
      <w:rPr>
        <w:rFonts w:hint="default"/>
        <w:b w:val="0"/>
        <w:i/>
        <w:sz w:val="22"/>
      </w:rPr>
    </w:lvl>
    <w:lvl w:ilvl="3">
      <w:start w:val="1"/>
      <w:numFmt w:val="decimal"/>
      <w:pStyle w:val="Ttulo4"/>
      <w:lvlText w:val="%1.%2.%3.%4"/>
      <w:lvlJc w:val="left"/>
      <w:pPr>
        <w:tabs>
          <w:tab w:val="num" w:pos="0"/>
        </w:tabs>
        <w:ind w:left="0" w:firstLine="0"/>
      </w:pPr>
      <w:rPr>
        <w:rFonts w:ascii="Times New Roman" w:hAnsi="Times New Roman" w:hint="default"/>
        <w:b w:val="0"/>
        <w:i w:val="0"/>
        <w:sz w:val="18"/>
      </w:rPr>
    </w:lvl>
    <w:lvl w:ilvl="4">
      <w:start w:val="1"/>
      <w:numFmt w:val="decimal"/>
      <w:pStyle w:val="Ttulo5"/>
      <w:lvlText w:val="(%5)"/>
      <w:lvlJc w:val="left"/>
      <w:pPr>
        <w:tabs>
          <w:tab w:val="num" w:pos="0"/>
        </w:tabs>
        <w:ind w:left="708" w:hanging="708"/>
      </w:pPr>
      <w:rPr>
        <w:rFonts w:hint="default"/>
      </w:rPr>
    </w:lvl>
    <w:lvl w:ilvl="5">
      <w:start w:val="1"/>
      <w:numFmt w:val="lowerLetter"/>
      <w:pStyle w:val="Ttulo6"/>
      <w:lvlText w:val="(%6)"/>
      <w:lvlJc w:val="left"/>
      <w:pPr>
        <w:tabs>
          <w:tab w:val="num" w:pos="0"/>
        </w:tabs>
        <w:ind w:left="1416" w:hanging="708"/>
      </w:pPr>
      <w:rPr>
        <w:rFonts w:hint="default"/>
      </w:rPr>
    </w:lvl>
    <w:lvl w:ilvl="6">
      <w:start w:val="1"/>
      <w:numFmt w:val="lowerRoman"/>
      <w:pStyle w:val="Ttulo7"/>
      <w:lvlText w:val="(%7)"/>
      <w:lvlJc w:val="left"/>
      <w:pPr>
        <w:tabs>
          <w:tab w:val="num" w:pos="0"/>
        </w:tabs>
        <w:ind w:left="2124" w:hanging="708"/>
      </w:pPr>
      <w:rPr>
        <w:rFonts w:hint="default"/>
      </w:rPr>
    </w:lvl>
    <w:lvl w:ilvl="7">
      <w:start w:val="1"/>
      <w:numFmt w:val="lowerLetter"/>
      <w:pStyle w:val="Ttulo8"/>
      <w:lvlText w:val="(%8)"/>
      <w:lvlJc w:val="left"/>
      <w:pPr>
        <w:tabs>
          <w:tab w:val="num" w:pos="0"/>
        </w:tabs>
        <w:ind w:left="2832" w:hanging="708"/>
      </w:pPr>
      <w:rPr>
        <w:rFonts w:hint="default"/>
      </w:rPr>
    </w:lvl>
    <w:lvl w:ilvl="8">
      <w:start w:val="1"/>
      <w:numFmt w:val="lowerRoman"/>
      <w:pStyle w:val="Ttulo9"/>
      <w:lvlText w:val="(%9)"/>
      <w:lvlJc w:val="left"/>
      <w:pPr>
        <w:tabs>
          <w:tab w:val="num" w:pos="0"/>
        </w:tabs>
        <w:ind w:left="3540" w:hanging="708"/>
      </w:pPr>
      <w:rPr>
        <w:rFonts w:hint="default"/>
      </w:rPr>
    </w:lvl>
  </w:abstractNum>
  <w:abstractNum w:abstractNumId="1">
    <w:nsid w:val="217E1C4D"/>
    <w:multiLevelType w:val="hybridMultilevel"/>
    <w:tmpl w:val="F83CB0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9054C6D"/>
    <w:multiLevelType w:val="multilevel"/>
    <w:tmpl w:val="62C2301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D060CB5"/>
    <w:multiLevelType w:val="multilevel"/>
    <w:tmpl w:val="12F494B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DD21E25"/>
    <w:multiLevelType w:val="multilevel"/>
    <w:tmpl w:val="594293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653482D"/>
    <w:multiLevelType w:val="hybridMultilevel"/>
    <w:tmpl w:val="274E22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C51247A"/>
    <w:multiLevelType w:val="multilevel"/>
    <w:tmpl w:val="2E1A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142467"/>
    <w:multiLevelType w:val="hybridMultilevel"/>
    <w:tmpl w:val="F4F8550A"/>
    <w:lvl w:ilvl="0" w:tplc="0C0A000F">
      <w:start w:val="5"/>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5FA87F85"/>
    <w:multiLevelType w:val="multilevel"/>
    <w:tmpl w:val="B4CA41B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0351916"/>
    <w:multiLevelType w:val="multilevel"/>
    <w:tmpl w:val="02608B2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6AD11FEA"/>
    <w:multiLevelType w:val="multilevel"/>
    <w:tmpl w:val="F9ACE2A6"/>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65E39B3"/>
    <w:multiLevelType w:val="multilevel"/>
    <w:tmpl w:val="991424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5"/>
  </w:num>
  <w:num w:numId="3">
    <w:abstractNumId w:val="6"/>
  </w:num>
  <w:num w:numId="4">
    <w:abstractNumId w:val="11"/>
  </w:num>
  <w:num w:numId="5">
    <w:abstractNumId w:val="1"/>
  </w:num>
  <w:num w:numId="6">
    <w:abstractNumId w:val="3"/>
  </w:num>
  <w:num w:numId="7">
    <w:abstractNumId w:val="4"/>
  </w:num>
  <w:num w:numId="8">
    <w:abstractNumId w:val="8"/>
  </w:num>
  <w:num w:numId="9">
    <w:abstractNumId w:val="10"/>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8BD"/>
    <w:rsid w:val="000017CA"/>
    <w:rsid w:val="000140B5"/>
    <w:rsid w:val="0006796D"/>
    <w:rsid w:val="00090B0A"/>
    <w:rsid w:val="000E0746"/>
    <w:rsid w:val="001C33E3"/>
    <w:rsid w:val="001E117B"/>
    <w:rsid w:val="003A259F"/>
    <w:rsid w:val="0040046F"/>
    <w:rsid w:val="00511C2A"/>
    <w:rsid w:val="00584C7F"/>
    <w:rsid w:val="005E329A"/>
    <w:rsid w:val="0060705A"/>
    <w:rsid w:val="00627463"/>
    <w:rsid w:val="006D7294"/>
    <w:rsid w:val="007A74FD"/>
    <w:rsid w:val="00833F5E"/>
    <w:rsid w:val="008972D8"/>
    <w:rsid w:val="00973839"/>
    <w:rsid w:val="00983F72"/>
    <w:rsid w:val="00A237E9"/>
    <w:rsid w:val="00B14103"/>
    <w:rsid w:val="00B808B6"/>
    <w:rsid w:val="00BD28BD"/>
    <w:rsid w:val="00C86323"/>
    <w:rsid w:val="00CA3974"/>
    <w:rsid w:val="00CD7787"/>
    <w:rsid w:val="00D0397C"/>
    <w:rsid w:val="00DB09DE"/>
    <w:rsid w:val="00FA5669"/>
    <w:rsid w:val="00FD50E9"/>
    <w:rsid w:val="00FF03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250E73-2A2A-494B-9168-D2BC8CDC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046F"/>
  </w:style>
  <w:style w:type="paragraph" w:styleId="Ttulo3">
    <w:name w:val="heading 3"/>
    <w:basedOn w:val="Normal"/>
    <w:next w:val="Normal"/>
    <w:link w:val="Ttulo3Car"/>
    <w:uiPriority w:val="9"/>
    <w:semiHidden/>
    <w:unhideWhenUsed/>
    <w:qFormat/>
    <w:rsid w:val="00511C2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aliases w:val="Not to be used"/>
    <w:basedOn w:val="Normal"/>
    <w:next w:val="Normal"/>
    <w:link w:val="Ttulo4Car"/>
    <w:rsid w:val="00511C2A"/>
    <w:pPr>
      <w:keepNext/>
      <w:numPr>
        <w:ilvl w:val="3"/>
        <w:numId w:val="1"/>
      </w:numPr>
      <w:spacing w:before="260" w:after="0" w:line="240" w:lineRule="exact"/>
      <w:jc w:val="both"/>
      <w:outlineLvl w:val="3"/>
    </w:pPr>
    <w:rPr>
      <w:rFonts w:ascii="Times New Roman" w:eastAsia="Times New Roman" w:hAnsi="Times New Roman" w:cs="Times New Roman"/>
      <w:szCs w:val="20"/>
      <w:lang w:val="en-US" w:eastAsia="nl-NL"/>
    </w:rPr>
  </w:style>
  <w:style w:type="paragraph" w:styleId="Ttulo5">
    <w:name w:val="heading 5"/>
    <w:basedOn w:val="Ttulo3"/>
    <w:next w:val="Normal"/>
    <w:link w:val="Ttulo5Car"/>
    <w:rsid w:val="00511C2A"/>
    <w:pPr>
      <w:numPr>
        <w:ilvl w:val="4"/>
        <w:numId w:val="1"/>
      </w:numPr>
      <w:spacing w:before="240" w:line="240" w:lineRule="exact"/>
      <w:outlineLvl w:val="4"/>
    </w:pPr>
    <w:rPr>
      <w:rFonts w:ascii="Times New Roman" w:eastAsia="Times New Roman" w:hAnsi="Times New Roman" w:cs="Times New Roman"/>
      <w:b w:val="0"/>
      <w:bCs w:val="0"/>
      <w:i/>
      <w:color w:val="auto"/>
      <w:szCs w:val="20"/>
      <w:lang w:val="en-US" w:eastAsia="nl-NL"/>
    </w:rPr>
  </w:style>
  <w:style w:type="paragraph" w:styleId="Ttulo6">
    <w:name w:val="heading 6"/>
    <w:basedOn w:val="Normal"/>
    <w:next w:val="Normal"/>
    <w:link w:val="Ttulo6Car"/>
    <w:rsid w:val="00511C2A"/>
    <w:pPr>
      <w:numPr>
        <w:ilvl w:val="5"/>
        <w:numId w:val="1"/>
      </w:numPr>
      <w:spacing w:before="240" w:after="60" w:line="240" w:lineRule="exact"/>
      <w:jc w:val="both"/>
      <w:outlineLvl w:val="5"/>
    </w:pPr>
    <w:rPr>
      <w:rFonts w:ascii="Arial" w:eastAsia="Times New Roman" w:hAnsi="Arial" w:cs="Times New Roman"/>
      <w:i/>
      <w:szCs w:val="20"/>
      <w:lang w:val="en-US" w:eastAsia="nl-NL"/>
    </w:rPr>
  </w:style>
  <w:style w:type="paragraph" w:styleId="Ttulo7">
    <w:name w:val="heading 7"/>
    <w:basedOn w:val="Normal"/>
    <w:next w:val="Normal"/>
    <w:link w:val="Ttulo7Car"/>
    <w:rsid w:val="00511C2A"/>
    <w:pPr>
      <w:numPr>
        <w:ilvl w:val="6"/>
        <w:numId w:val="1"/>
      </w:numPr>
      <w:spacing w:before="240" w:after="60" w:line="240" w:lineRule="exact"/>
      <w:jc w:val="both"/>
      <w:outlineLvl w:val="6"/>
    </w:pPr>
    <w:rPr>
      <w:rFonts w:ascii="Arial" w:eastAsia="Times New Roman" w:hAnsi="Arial" w:cs="Times New Roman"/>
      <w:sz w:val="20"/>
      <w:szCs w:val="20"/>
      <w:lang w:val="en-US" w:eastAsia="nl-NL"/>
    </w:rPr>
  </w:style>
  <w:style w:type="paragraph" w:styleId="Ttulo8">
    <w:name w:val="heading 8"/>
    <w:basedOn w:val="Normal"/>
    <w:next w:val="Normal"/>
    <w:link w:val="Ttulo8Car"/>
    <w:rsid w:val="00511C2A"/>
    <w:pPr>
      <w:numPr>
        <w:ilvl w:val="7"/>
        <w:numId w:val="1"/>
      </w:numPr>
      <w:spacing w:before="240" w:after="60" w:line="240" w:lineRule="exact"/>
      <w:jc w:val="both"/>
      <w:outlineLvl w:val="7"/>
    </w:pPr>
    <w:rPr>
      <w:rFonts w:ascii="Arial" w:eastAsia="Times New Roman" w:hAnsi="Arial" w:cs="Times New Roman"/>
      <w:i/>
      <w:sz w:val="20"/>
      <w:szCs w:val="20"/>
      <w:lang w:val="en-US" w:eastAsia="nl-NL"/>
    </w:rPr>
  </w:style>
  <w:style w:type="paragraph" w:styleId="Ttulo9">
    <w:name w:val="heading 9"/>
    <w:basedOn w:val="Normal"/>
    <w:next w:val="Normal"/>
    <w:link w:val="Ttulo9Car"/>
    <w:rsid w:val="00511C2A"/>
    <w:pPr>
      <w:numPr>
        <w:ilvl w:val="8"/>
        <w:numId w:val="1"/>
      </w:numPr>
      <w:spacing w:before="240" w:after="60" w:line="240" w:lineRule="exact"/>
      <w:jc w:val="both"/>
      <w:outlineLvl w:val="8"/>
    </w:pPr>
    <w:rPr>
      <w:rFonts w:ascii="Arial" w:eastAsia="Times New Roman" w:hAnsi="Arial" w:cs="Times New Roman"/>
      <w:i/>
      <w:szCs w:val="20"/>
      <w:lang w:val="en-US" w:eastAsia="nl-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AGE">
    <w:name w:val="título-AGE"/>
    <w:basedOn w:val="Normal"/>
    <w:qFormat/>
    <w:rsid w:val="00BD28BD"/>
    <w:pPr>
      <w:suppressAutoHyphens/>
      <w:spacing w:before="120" w:after="480" w:line="240" w:lineRule="auto"/>
    </w:pPr>
    <w:rPr>
      <w:rFonts w:ascii="Times New Roman" w:eastAsia="Times New Roman" w:hAnsi="Times New Roman" w:cs="Times New Roman"/>
      <w:b/>
      <w:sz w:val="32"/>
      <w:szCs w:val="20"/>
      <w:lang w:eastAsia="nl-NL"/>
    </w:rPr>
  </w:style>
  <w:style w:type="paragraph" w:styleId="Encabezado">
    <w:name w:val="header"/>
    <w:basedOn w:val="Normal"/>
    <w:link w:val="EncabezadoCar"/>
    <w:uiPriority w:val="99"/>
    <w:unhideWhenUsed/>
    <w:rsid w:val="00BD28B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D28BD"/>
  </w:style>
  <w:style w:type="paragraph" w:styleId="Piedepgina">
    <w:name w:val="footer"/>
    <w:basedOn w:val="Normal"/>
    <w:link w:val="PiedepginaCar"/>
    <w:uiPriority w:val="99"/>
    <w:unhideWhenUsed/>
    <w:rsid w:val="00BD28B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D28BD"/>
  </w:style>
  <w:style w:type="paragraph" w:customStyle="1" w:styleId="autores-AGE">
    <w:name w:val="autores-AGE"/>
    <w:basedOn w:val="Normal"/>
    <w:qFormat/>
    <w:rsid w:val="00BD28BD"/>
    <w:pPr>
      <w:suppressAutoHyphens/>
      <w:spacing w:after="120" w:line="240" w:lineRule="exact"/>
    </w:pPr>
    <w:rPr>
      <w:rFonts w:ascii="Times New Roman" w:eastAsia="Times New Roman" w:hAnsi="Times New Roman" w:cs="Times New Roman"/>
      <w:i/>
      <w:szCs w:val="20"/>
      <w:lang w:eastAsia="nl-NL"/>
    </w:rPr>
  </w:style>
  <w:style w:type="paragraph" w:customStyle="1" w:styleId="resumen-AGE">
    <w:name w:val="resumen-AGE"/>
    <w:basedOn w:val="Normal"/>
    <w:qFormat/>
    <w:rsid w:val="00BD28BD"/>
    <w:pPr>
      <w:widowControl w:val="0"/>
      <w:suppressAutoHyphens/>
      <w:spacing w:after="0" w:line="240" w:lineRule="exact"/>
      <w:jc w:val="both"/>
      <w:outlineLvl w:val="0"/>
    </w:pPr>
    <w:rPr>
      <w:rFonts w:ascii="Times New Roman" w:eastAsia="Times New Roman" w:hAnsi="Times New Roman" w:cs="Times New Roman"/>
      <w:sz w:val="20"/>
      <w:szCs w:val="20"/>
      <w:lang w:eastAsia="nl-NL"/>
    </w:rPr>
  </w:style>
  <w:style w:type="paragraph" w:customStyle="1" w:styleId="palabras-clave-AGE">
    <w:name w:val="palabras-clave-AGE"/>
    <w:basedOn w:val="Normal"/>
    <w:qFormat/>
    <w:rsid w:val="00BD28BD"/>
    <w:pPr>
      <w:overflowPunct w:val="0"/>
      <w:autoSpaceDE w:val="0"/>
      <w:autoSpaceDN w:val="0"/>
      <w:adjustRightInd w:val="0"/>
      <w:spacing w:before="240" w:after="480" w:line="240" w:lineRule="exact"/>
      <w:jc w:val="both"/>
      <w:textAlignment w:val="baseline"/>
    </w:pPr>
    <w:rPr>
      <w:rFonts w:ascii="Times New Roman" w:eastAsia="Times New Roman" w:hAnsi="Times New Roman" w:cs="Times New Roman"/>
      <w:sz w:val="20"/>
      <w:szCs w:val="20"/>
      <w:lang w:eastAsia="nl-NL"/>
    </w:rPr>
  </w:style>
  <w:style w:type="paragraph" w:styleId="HTMLconformatoprevio">
    <w:name w:val="HTML Preformatted"/>
    <w:basedOn w:val="Normal"/>
    <w:link w:val="HTMLconformatoprevioCar"/>
    <w:uiPriority w:val="99"/>
    <w:unhideWhenUsed/>
    <w:rsid w:val="00BD2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BD28BD"/>
    <w:rPr>
      <w:rFonts w:ascii="Courier New" w:eastAsia="Times New Roman" w:hAnsi="Courier New" w:cs="Courier New"/>
      <w:sz w:val="20"/>
      <w:szCs w:val="20"/>
      <w:lang w:eastAsia="es-ES"/>
    </w:rPr>
  </w:style>
  <w:style w:type="paragraph" w:customStyle="1" w:styleId="filiacin-AGE">
    <w:name w:val="filiación-AGE"/>
    <w:basedOn w:val="Normal"/>
    <w:qFormat/>
    <w:rsid w:val="006D7294"/>
    <w:pPr>
      <w:suppressAutoHyphens/>
      <w:spacing w:after="0" w:line="240" w:lineRule="exact"/>
    </w:pPr>
    <w:rPr>
      <w:rFonts w:ascii="Times New Roman" w:eastAsia="Times New Roman" w:hAnsi="Times New Roman" w:cs="Times New Roman"/>
      <w:bCs/>
      <w:i/>
      <w:sz w:val="20"/>
      <w:szCs w:val="20"/>
      <w:lang w:eastAsia="nl-NL"/>
    </w:rPr>
  </w:style>
  <w:style w:type="paragraph" w:customStyle="1" w:styleId="email-AGE">
    <w:name w:val="email-AGE"/>
    <w:basedOn w:val="Normal"/>
    <w:qFormat/>
    <w:rsid w:val="006D7294"/>
    <w:pPr>
      <w:suppressAutoHyphens/>
      <w:spacing w:before="100" w:after="480" w:line="240" w:lineRule="exact"/>
    </w:pPr>
    <w:rPr>
      <w:rFonts w:ascii="Times New Roman" w:eastAsia="Times New Roman" w:hAnsi="Times New Roman" w:cs="Times New Roman"/>
      <w:bCs/>
      <w:i/>
      <w:sz w:val="20"/>
      <w:szCs w:val="20"/>
      <w:lang w:eastAsia="nl-NL"/>
    </w:rPr>
  </w:style>
  <w:style w:type="paragraph" w:styleId="Textonotapie">
    <w:name w:val="footnote text"/>
    <w:basedOn w:val="Normal"/>
    <w:link w:val="TextonotapieCar"/>
    <w:uiPriority w:val="99"/>
    <w:semiHidden/>
    <w:unhideWhenUsed/>
    <w:rsid w:val="006D729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7294"/>
    <w:rPr>
      <w:sz w:val="20"/>
      <w:szCs w:val="20"/>
    </w:rPr>
  </w:style>
  <w:style w:type="character" w:styleId="Refdenotaalpie">
    <w:name w:val="footnote reference"/>
    <w:basedOn w:val="Fuentedeprrafopredeter"/>
    <w:semiHidden/>
    <w:unhideWhenUsed/>
    <w:rsid w:val="006D7294"/>
    <w:rPr>
      <w:vertAlign w:val="superscript"/>
    </w:rPr>
  </w:style>
  <w:style w:type="character" w:styleId="Hipervnculo">
    <w:name w:val="Hyperlink"/>
    <w:basedOn w:val="Fuentedeprrafopredeter"/>
    <w:uiPriority w:val="99"/>
    <w:unhideWhenUsed/>
    <w:rsid w:val="006D7294"/>
    <w:rPr>
      <w:color w:val="0000FF" w:themeColor="hyperlink"/>
      <w:u w:val="single"/>
    </w:rPr>
  </w:style>
  <w:style w:type="character" w:customStyle="1" w:styleId="Ttulo4Car">
    <w:name w:val="Título 4 Car"/>
    <w:aliases w:val="Not to be used Car"/>
    <w:basedOn w:val="Fuentedeprrafopredeter"/>
    <w:link w:val="Ttulo4"/>
    <w:rsid w:val="00511C2A"/>
    <w:rPr>
      <w:rFonts w:ascii="Times New Roman" w:eastAsia="Times New Roman" w:hAnsi="Times New Roman" w:cs="Times New Roman"/>
      <w:szCs w:val="20"/>
      <w:lang w:val="en-US" w:eastAsia="nl-NL"/>
    </w:rPr>
  </w:style>
  <w:style w:type="character" w:customStyle="1" w:styleId="Ttulo5Car">
    <w:name w:val="Título 5 Car"/>
    <w:basedOn w:val="Fuentedeprrafopredeter"/>
    <w:link w:val="Ttulo5"/>
    <w:rsid w:val="00511C2A"/>
    <w:rPr>
      <w:rFonts w:ascii="Times New Roman" w:eastAsia="Times New Roman" w:hAnsi="Times New Roman" w:cs="Times New Roman"/>
      <w:i/>
      <w:szCs w:val="20"/>
      <w:lang w:val="en-US" w:eastAsia="nl-NL"/>
    </w:rPr>
  </w:style>
  <w:style w:type="character" w:customStyle="1" w:styleId="Ttulo6Car">
    <w:name w:val="Título 6 Car"/>
    <w:basedOn w:val="Fuentedeprrafopredeter"/>
    <w:link w:val="Ttulo6"/>
    <w:rsid w:val="00511C2A"/>
    <w:rPr>
      <w:rFonts w:ascii="Arial" w:eastAsia="Times New Roman" w:hAnsi="Arial" w:cs="Times New Roman"/>
      <w:i/>
      <w:szCs w:val="20"/>
      <w:lang w:val="en-US" w:eastAsia="nl-NL"/>
    </w:rPr>
  </w:style>
  <w:style w:type="character" w:customStyle="1" w:styleId="Ttulo7Car">
    <w:name w:val="Título 7 Car"/>
    <w:basedOn w:val="Fuentedeprrafopredeter"/>
    <w:link w:val="Ttulo7"/>
    <w:rsid w:val="00511C2A"/>
    <w:rPr>
      <w:rFonts w:ascii="Arial" w:eastAsia="Times New Roman" w:hAnsi="Arial" w:cs="Times New Roman"/>
      <w:sz w:val="20"/>
      <w:szCs w:val="20"/>
      <w:lang w:val="en-US" w:eastAsia="nl-NL"/>
    </w:rPr>
  </w:style>
  <w:style w:type="character" w:customStyle="1" w:styleId="Ttulo8Car">
    <w:name w:val="Título 8 Car"/>
    <w:basedOn w:val="Fuentedeprrafopredeter"/>
    <w:link w:val="Ttulo8"/>
    <w:rsid w:val="00511C2A"/>
    <w:rPr>
      <w:rFonts w:ascii="Arial" w:eastAsia="Times New Roman" w:hAnsi="Arial" w:cs="Times New Roman"/>
      <w:i/>
      <w:sz w:val="20"/>
      <w:szCs w:val="20"/>
      <w:lang w:val="en-US" w:eastAsia="nl-NL"/>
    </w:rPr>
  </w:style>
  <w:style w:type="character" w:customStyle="1" w:styleId="Ttulo9Car">
    <w:name w:val="Título 9 Car"/>
    <w:basedOn w:val="Fuentedeprrafopredeter"/>
    <w:link w:val="Ttulo9"/>
    <w:rsid w:val="00511C2A"/>
    <w:rPr>
      <w:rFonts w:ascii="Arial" w:eastAsia="Times New Roman" w:hAnsi="Arial" w:cs="Times New Roman"/>
      <w:i/>
      <w:szCs w:val="20"/>
      <w:lang w:val="en-US" w:eastAsia="nl-NL"/>
    </w:rPr>
  </w:style>
  <w:style w:type="paragraph" w:customStyle="1" w:styleId="ttulonivel1-AGE">
    <w:name w:val="título_nivel1-AGE"/>
    <w:basedOn w:val="Normal"/>
    <w:qFormat/>
    <w:rsid w:val="00511C2A"/>
    <w:pPr>
      <w:keepNext/>
      <w:keepLines/>
      <w:numPr>
        <w:numId w:val="1"/>
      </w:numPr>
      <w:suppressAutoHyphens/>
      <w:spacing w:before="240" w:after="120" w:line="240" w:lineRule="exact"/>
      <w:outlineLvl w:val="0"/>
    </w:pPr>
    <w:rPr>
      <w:rFonts w:ascii="Times New Roman" w:eastAsia="Times New Roman" w:hAnsi="Times New Roman" w:cs="Times New Roman"/>
      <w:b/>
      <w:caps/>
      <w:szCs w:val="20"/>
      <w:lang w:eastAsia="nl-NL"/>
    </w:rPr>
  </w:style>
  <w:style w:type="paragraph" w:customStyle="1" w:styleId="textonormal-AGE">
    <w:name w:val="texto_normal-AGE"/>
    <w:basedOn w:val="Normal"/>
    <w:qFormat/>
    <w:rsid w:val="00511C2A"/>
    <w:pPr>
      <w:widowControl w:val="0"/>
      <w:spacing w:before="80" w:after="0" w:line="240" w:lineRule="exact"/>
      <w:ind w:firstLine="567"/>
      <w:jc w:val="both"/>
    </w:pPr>
    <w:rPr>
      <w:rFonts w:ascii="Times New Roman" w:eastAsia="Times New Roman" w:hAnsi="Times New Roman" w:cs="Times New Roman"/>
      <w:szCs w:val="20"/>
      <w:lang w:eastAsia="nl-NL"/>
    </w:rPr>
  </w:style>
  <w:style w:type="paragraph" w:customStyle="1" w:styleId="ttulonivel2-AGE">
    <w:name w:val="título_nivel2-AGE"/>
    <w:basedOn w:val="Normal"/>
    <w:qFormat/>
    <w:rsid w:val="00511C2A"/>
    <w:pPr>
      <w:keepNext/>
      <w:keepLines/>
      <w:numPr>
        <w:ilvl w:val="1"/>
        <w:numId w:val="1"/>
      </w:numPr>
      <w:suppressAutoHyphens/>
      <w:spacing w:before="180" w:after="120" w:line="240" w:lineRule="exact"/>
      <w:outlineLvl w:val="1"/>
    </w:pPr>
    <w:rPr>
      <w:rFonts w:ascii="Times New Roman" w:eastAsia="Times New Roman" w:hAnsi="Times New Roman" w:cs="Times New Roman"/>
      <w:b/>
      <w:szCs w:val="20"/>
      <w:lang w:eastAsia="nl-NL"/>
    </w:rPr>
  </w:style>
  <w:style w:type="paragraph" w:customStyle="1" w:styleId="ttulonivel3-AGE">
    <w:name w:val="título_nivel3-AGE"/>
    <w:basedOn w:val="Ttulo3"/>
    <w:qFormat/>
    <w:rsid w:val="00511C2A"/>
    <w:pPr>
      <w:numPr>
        <w:ilvl w:val="2"/>
        <w:numId w:val="1"/>
      </w:numPr>
      <w:spacing w:before="180" w:line="240" w:lineRule="exact"/>
    </w:pPr>
    <w:rPr>
      <w:rFonts w:ascii="Times New Roman" w:eastAsia="Times New Roman" w:hAnsi="Times New Roman" w:cs="Times New Roman"/>
      <w:b w:val="0"/>
      <w:bCs w:val="0"/>
      <w:i/>
      <w:color w:val="auto"/>
      <w:szCs w:val="20"/>
      <w:lang w:eastAsia="nl-NL"/>
    </w:rPr>
  </w:style>
  <w:style w:type="paragraph" w:customStyle="1" w:styleId="piepagina-AGE">
    <w:name w:val="pie_pagina-AGE"/>
    <w:basedOn w:val="Textonotapie"/>
    <w:qFormat/>
    <w:rsid w:val="00511C2A"/>
    <w:pPr>
      <w:jc w:val="both"/>
    </w:pPr>
    <w:rPr>
      <w:rFonts w:ascii="Times New Roman" w:eastAsia="Times New Roman" w:hAnsi="Times New Roman" w:cs="Times New Roman"/>
      <w:lang w:eastAsia="es-ES"/>
    </w:rPr>
  </w:style>
  <w:style w:type="character" w:customStyle="1" w:styleId="Ttulo3Car">
    <w:name w:val="Título 3 Car"/>
    <w:basedOn w:val="Fuentedeprrafopredeter"/>
    <w:link w:val="Ttulo3"/>
    <w:uiPriority w:val="9"/>
    <w:semiHidden/>
    <w:rsid w:val="00511C2A"/>
    <w:rPr>
      <w:rFonts w:asciiTheme="majorHAnsi" w:eastAsiaTheme="majorEastAsia" w:hAnsiTheme="majorHAnsi" w:cstheme="majorBidi"/>
      <w:b/>
      <w:bCs/>
      <w:color w:val="4F81BD" w:themeColor="accent1"/>
    </w:rPr>
  </w:style>
  <w:style w:type="character" w:customStyle="1" w:styleId="apple-converted-space">
    <w:name w:val="apple-converted-space"/>
    <w:basedOn w:val="Fuentedeprrafopredeter"/>
    <w:rsid w:val="00511C2A"/>
  </w:style>
  <w:style w:type="character" w:styleId="Textoennegrita">
    <w:name w:val="Strong"/>
    <w:basedOn w:val="Fuentedeprrafopredeter"/>
    <w:uiPriority w:val="22"/>
    <w:qFormat/>
    <w:rsid w:val="00B808B6"/>
    <w:rPr>
      <w:b/>
      <w:bCs/>
    </w:rPr>
  </w:style>
  <w:style w:type="paragraph" w:customStyle="1" w:styleId="lista1-AGE">
    <w:name w:val="lista1-AGE"/>
    <w:basedOn w:val="Normal"/>
    <w:qFormat/>
    <w:rsid w:val="00B808B6"/>
    <w:pPr>
      <w:widowControl w:val="0"/>
      <w:spacing w:before="120" w:after="0" w:line="240" w:lineRule="exact"/>
      <w:jc w:val="both"/>
    </w:pPr>
    <w:rPr>
      <w:rFonts w:ascii="Times New Roman" w:eastAsia="Times New Roman" w:hAnsi="Times New Roman" w:cs="Times New Roman"/>
      <w:szCs w:val="20"/>
      <w:lang w:eastAsia="nl-NL"/>
    </w:rPr>
  </w:style>
  <w:style w:type="character" w:styleId="nfasis">
    <w:name w:val="Emphasis"/>
    <w:basedOn w:val="Fuentedeprrafopredeter"/>
    <w:uiPriority w:val="20"/>
    <w:qFormat/>
    <w:rsid w:val="00B808B6"/>
    <w:rPr>
      <w:i/>
      <w:iCs/>
    </w:rPr>
  </w:style>
  <w:style w:type="paragraph" w:styleId="NormalWeb">
    <w:name w:val="Normal (Web)"/>
    <w:basedOn w:val="Normal"/>
    <w:uiPriority w:val="99"/>
    <w:unhideWhenUsed/>
    <w:rsid w:val="00B808B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uerpo">
    <w:name w:val="Cuerpo"/>
    <w:rsid w:val="00B14103"/>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eastAsia="es-ES_tradnl"/>
    </w:rPr>
  </w:style>
  <w:style w:type="paragraph" w:styleId="Prrafodelista">
    <w:name w:val="List Paragraph"/>
    <w:basedOn w:val="Normal"/>
    <w:uiPriority w:val="34"/>
    <w:qFormat/>
    <w:rsid w:val="00090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442910">
      <w:bodyDiv w:val="1"/>
      <w:marLeft w:val="0"/>
      <w:marRight w:val="0"/>
      <w:marTop w:val="0"/>
      <w:marBottom w:val="0"/>
      <w:divBdr>
        <w:top w:val="none" w:sz="0" w:space="0" w:color="auto"/>
        <w:left w:val="none" w:sz="0" w:space="0" w:color="auto"/>
        <w:bottom w:val="none" w:sz="0" w:space="0" w:color="auto"/>
        <w:right w:val="none" w:sz="0" w:space="0" w:color="auto"/>
      </w:divBdr>
    </w:div>
    <w:div w:id="1147472344">
      <w:bodyDiv w:val="1"/>
      <w:marLeft w:val="0"/>
      <w:marRight w:val="0"/>
      <w:marTop w:val="0"/>
      <w:marBottom w:val="0"/>
      <w:divBdr>
        <w:top w:val="none" w:sz="0" w:space="0" w:color="auto"/>
        <w:left w:val="none" w:sz="0" w:space="0" w:color="auto"/>
        <w:bottom w:val="none" w:sz="0" w:space="0" w:color="auto"/>
        <w:right w:val="none" w:sz="0" w:space="0" w:color="auto"/>
      </w:divBdr>
    </w:div>
    <w:div w:id="1815173954">
      <w:bodyDiv w:val="1"/>
      <w:marLeft w:val="0"/>
      <w:marRight w:val="0"/>
      <w:marTop w:val="0"/>
      <w:marBottom w:val="0"/>
      <w:divBdr>
        <w:top w:val="none" w:sz="0" w:space="0" w:color="auto"/>
        <w:left w:val="none" w:sz="0" w:space="0" w:color="auto"/>
        <w:bottom w:val="none" w:sz="0" w:space="0" w:color="auto"/>
        <w:right w:val="none" w:sz="0" w:space="0" w:color="auto"/>
      </w:divBdr>
    </w:div>
    <w:div w:id="188417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olss.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FDA6EB9-E025-4226-A4AA-93D605D61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17</Pages>
  <Words>8103</Words>
  <Characters>44570</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Usuario UMA</cp:lastModifiedBy>
  <cp:revision>10</cp:revision>
  <dcterms:created xsi:type="dcterms:W3CDTF">2018-02-19T09:38:00Z</dcterms:created>
  <dcterms:modified xsi:type="dcterms:W3CDTF">2018-02-19T11:12:00Z</dcterms:modified>
</cp:coreProperties>
</file>