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2B" w:rsidRPr="00B400DB" w:rsidRDefault="00150B2B" w:rsidP="00150B2B">
      <w:pPr>
        <w:spacing w:line="480" w:lineRule="auto"/>
        <w:jc w:val="center"/>
        <w:rPr>
          <w:sz w:val="22"/>
          <w:szCs w:val="22"/>
        </w:rPr>
      </w:pPr>
      <w:r w:rsidRPr="00B400DB">
        <w:rPr>
          <w:i/>
          <w:sz w:val="22"/>
          <w:szCs w:val="22"/>
        </w:rPr>
        <w:t>Esquema 1.</w:t>
      </w:r>
      <w:r w:rsidRPr="00B400DB">
        <w:rPr>
          <w:sz w:val="22"/>
          <w:szCs w:val="22"/>
        </w:rPr>
        <w:t xml:space="preserve"> Ventajas de la agricultura por contrato y coberturas de precios</w:t>
      </w:r>
    </w:p>
    <w:tbl>
      <w:tblPr>
        <w:tblStyle w:val="MediumGrid31"/>
        <w:tblW w:w="0" w:type="auto"/>
        <w:jc w:val="center"/>
        <w:tblLook w:val="0600" w:firstRow="0" w:lastRow="0" w:firstColumn="0" w:lastColumn="0" w:noHBand="1" w:noVBand="1"/>
      </w:tblPr>
      <w:tblGrid>
        <w:gridCol w:w="4946"/>
        <w:gridCol w:w="4661"/>
      </w:tblGrid>
      <w:tr w:rsidR="00150B2B" w:rsidRPr="00EF5A8E" w:rsidTr="00175F97">
        <w:trPr>
          <w:cantSplit/>
          <w:trHeight w:hRule="exact" w:val="397"/>
          <w:jc w:val="center"/>
        </w:trPr>
        <w:tc>
          <w:tcPr>
            <w:tcW w:w="4946" w:type="dxa"/>
            <w:tcBorders>
              <w:top w:val="nil"/>
              <w:left w:val="nil"/>
              <w:bottom w:val="single" w:sz="4" w:space="0" w:color="EEECE1" w:themeColor="background2"/>
              <w:right w:val="single" w:sz="12" w:space="0" w:color="EEECE1" w:themeColor="background2"/>
            </w:tcBorders>
            <w:vAlign w:val="center"/>
          </w:tcPr>
          <w:p w:rsidR="00150B2B" w:rsidRPr="00EF5A8E" w:rsidRDefault="00150B2B" w:rsidP="00175F97">
            <w:pPr>
              <w:spacing w:line="480" w:lineRule="auto"/>
              <w:jc w:val="center"/>
              <w:rPr>
                <w:b/>
              </w:rPr>
            </w:pPr>
            <w:r w:rsidRPr="00EF5A8E">
              <w:rPr>
                <w:b/>
              </w:rPr>
              <w:t>PRODUCTOR</w:t>
            </w:r>
          </w:p>
        </w:tc>
        <w:tc>
          <w:tcPr>
            <w:tcW w:w="4661" w:type="dxa"/>
            <w:tcBorders>
              <w:top w:val="nil"/>
              <w:left w:val="single" w:sz="12" w:space="0" w:color="EEECE1" w:themeColor="background2"/>
              <w:bottom w:val="single" w:sz="4" w:space="0" w:color="EEECE1" w:themeColor="background2"/>
              <w:right w:val="nil"/>
            </w:tcBorders>
            <w:vAlign w:val="center"/>
          </w:tcPr>
          <w:p w:rsidR="00150B2B" w:rsidRPr="00EF5A8E" w:rsidRDefault="00150B2B" w:rsidP="00175F97">
            <w:pPr>
              <w:spacing w:line="480" w:lineRule="auto"/>
              <w:jc w:val="center"/>
              <w:rPr>
                <w:b/>
              </w:rPr>
            </w:pPr>
            <w:r w:rsidRPr="00EF5A8E">
              <w:rPr>
                <w:b/>
              </w:rPr>
              <w:t>COMPRADOR</w:t>
            </w:r>
          </w:p>
        </w:tc>
      </w:tr>
      <w:tr w:rsidR="00150B2B" w:rsidRPr="00EF5A8E" w:rsidTr="00175F97">
        <w:trPr>
          <w:trHeight w:val="339"/>
          <w:jc w:val="center"/>
        </w:trPr>
        <w:tc>
          <w:tcPr>
            <w:tcW w:w="4946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12" w:space="0" w:color="EEECE1" w:themeColor="background2"/>
            </w:tcBorders>
            <w:shd w:val="clear" w:color="auto" w:fill="D9D9D9" w:themeFill="background1" w:themeFillShade="D9"/>
            <w:vAlign w:val="center"/>
          </w:tcPr>
          <w:p w:rsidR="00150B2B" w:rsidRPr="007D7194" w:rsidRDefault="00150B2B" w:rsidP="00175F97">
            <w:pPr>
              <w:rPr>
                <w:sz w:val="20"/>
                <w:szCs w:val="20"/>
              </w:rPr>
            </w:pPr>
            <w:r w:rsidRPr="007D7194">
              <w:rPr>
                <w:sz w:val="20"/>
                <w:szCs w:val="20"/>
              </w:rPr>
              <w:sym w:font="Symbol" w:char="F0A8"/>
            </w:r>
            <w:r w:rsidRPr="007D7194">
              <w:rPr>
                <w:sz w:val="20"/>
                <w:szCs w:val="20"/>
              </w:rPr>
              <w:t xml:space="preserve"> Asegura el mercado de sus granos</w:t>
            </w:r>
          </w:p>
        </w:tc>
        <w:tc>
          <w:tcPr>
            <w:tcW w:w="4661" w:type="dxa"/>
            <w:tcBorders>
              <w:top w:val="single" w:sz="4" w:space="0" w:color="EEECE1" w:themeColor="background2"/>
              <w:left w:val="single" w:sz="12" w:space="0" w:color="EEECE1" w:themeColor="background2"/>
              <w:bottom w:val="single" w:sz="4" w:space="0" w:color="EEECE1" w:themeColor="background2"/>
              <w:right w:val="nil"/>
            </w:tcBorders>
            <w:shd w:val="clear" w:color="auto" w:fill="D9D9D9" w:themeFill="background1" w:themeFillShade="D9"/>
            <w:vAlign w:val="center"/>
          </w:tcPr>
          <w:p w:rsidR="00150B2B" w:rsidRPr="007D7194" w:rsidRDefault="00150B2B" w:rsidP="00175F97">
            <w:pPr>
              <w:rPr>
                <w:sz w:val="20"/>
                <w:szCs w:val="20"/>
              </w:rPr>
            </w:pPr>
            <w:r w:rsidRPr="007D7194">
              <w:rPr>
                <w:sz w:val="20"/>
                <w:szCs w:val="20"/>
              </w:rPr>
              <w:sym w:font="Symbol" w:char="F0A8"/>
            </w:r>
            <w:r w:rsidRPr="007D7194">
              <w:rPr>
                <w:sz w:val="20"/>
                <w:szCs w:val="20"/>
              </w:rPr>
              <w:t xml:space="preserve"> Asegura su abasto de granos de cierta  calidad</w:t>
            </w:r>
          </w:p>
        </w:tc>
      </w:tr>
      <w:tr w:rsidR="00150B2B" w:rsidRPr="00EF5A8E" w:rsidTr="00175F97">
        <w:trPr>
          <w:trHeight w:val="624"/>
          <w:jc w:val="center"/>
        </w:trPr>
        <w:tc>
          <w:tcPr>
            <w:tcW w:w="4946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12" w:space="0" w:color="EEECE1" w:themeColor="background2"/>
            </w:tcBorders>
            <w:shd w:val="clear" w:color="auto" w:fill="D9D9D9" w:themeFill="background1" w:themeFillShade="D9"/>
            <w:vAlign w:val="center"/>
          </w:tcPr>
          <w:p w:rsidR="00150B2B" w:rsidRPr="007D7194" w:rsidRDefault="00150B2B" w:rsidP="00175F97">
            <w:pPr>
              <w:rPr>
                <w:sz w:val="20"/>
                <w:szCs w:val="20"/>
              </w:rPr>
            </w:pPr>
            <w:r w:rsidRPr="007D7194">
              <w:rPr>
                <w:sz w:val="20"/>
                <w:szCs w:val="20"/>
              </w:rPr>
              <w:sym w:font="Symbol" w:char="F0A8"/>
            </w:r>
            <w:r w:rsidRPr="007D7194">
              <w:rPr>
                <w:sz w:val="20"/>
                <w:szCs w:val="20"/>
              </w:rPr>
              <w:t xml:space="preserve"> Se protege de futuras caídas de precios: obtiene por su grano un precio mínimo</w:t>
            </w:r>
          </w:p>
        </w:tc>
        <w:tc>
          <w:tcPr>
            <w:tcW w:w="4661" w:type="dxa"/>
            <w:tcBorders>
              <w:top w:val="single" w:sz="4" w:space="0" w:color="EEECE1" w:themeColor="background2"/>
              <w:left w:val="single" w:sz="12" w:space="0" w:color="EEECE1" w:themeColor="background2"/>
              <w:bottom w:val="single" w:sz="4" w:space="0" w:color="EEECE1" w:themeColor="background2"/>
              <w:right w:val="nil"/>
            </w:tcBorders>
            <w:shd w:val="clear" w:color="auto" w:fill="D9D9D9" w:themeFill="background1" w:themeFillShade="D9"/>
          </w:tcPr>
          <w:p w:rsidR="00150B2B" w:rsidRPr="007D7194" w:rsidRDefault="00150B2B" w:rsidP="00175F97">
            <w:pPr>
              <w:spacing w:before="120"/>
              <w:jc w:val="both"/>
              <w:rPr>
                <w:sz w:val="20"/>
                <w:szCs w:val="20"/>
              </w:rPr>
            </w:pPr>
            <w:r w:rsidRPr="007D7194">
              <w:rPr>
                <w:sz w:val="20"/>
                <w:szCs w:val="20"/>
              </w:rPr>
              <w:sym w:font="Symbol" w:char="F0A8"/>
            </w:r>
            <w:r w:rsidRPr="007D7194">
              <w:rPr>
                <w:sz w:val="20"/>
                <w:szCs w:val="20"/>
              </w:rPr>
              <w:t xml:space="preserve"> Se protege ante futuras alzas de los precios: asegura un precio máximo a pagar por el grano </w:t>
            </w:r>
          </w:p>
        </w:tc>
      </w:tr>
      <w:tr w:rsidR="00150B2B" w:rsidRPr="00EF5A8E" w:rsidTr="00175F97">
        <w:trPr>
          <w:cantSplit/>
          <w:trHeight w:val="567"/>
          <w:jc w:val="center"/>
        </w:trPr>
        <w:tc>
          <w:tcPr>
            <w:tcW w:w="4946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12" w:space="0" w:color="EEECE1" w:themeColor="background2"/>
            </w:tcBorders>
            <w:shd w:val="clear" w:color="auto" w:fill="D9D9D9" w:themeFill="background1" w:themeFillShade="D9"/>
            <w:vAlign w:val="center"/>
          </w:tcPr>
          <w:p w:rsidR="00150B2B" w:rsidRPr="007D7194" w:rsidRDefault="00150B2B" w:rsidP="00175F97">
            <w:pPr>
              <w:rPr>
                <w:sz w:val="20"/>
                <w:szCs w:val="20"/>
              </w:rPr>
            </w:pPr>
            <w:r w:rsidRPr="007D7194">
              <w:rPr>
                <w:sz w:val="20"/>
                <w:szCs w:val="20"/>
              </w:rPr>
              <w:sym w:font="Symbol" w:char="F0A8"/>
            </w:r>
            <w:r w:rsidRPr="007D7194">
              <w:rPr>
                <w:sz w:val="20"/>
                <w:szCs w:val="20"/>
              </w:rPr>
              <w:t xml:space="preserve"> Mayor ingreso que en el mercado libre  (generalmente)</w:t>
            </w:r>
          </w:p>
        </w:tc>
        <w:tc>
          <w:tcPr>
            <w:tcW w:w="4661" w:type="dxa"/>
            <w:tcBorders>
              <w:top w:val="single" w:sz="4" w:space="0" w:color="EEECE1" w:themeColor="background2"/>
              <w:left w:val="single" w:sz="12" w:space="0" w:color="EEECE1" w:themeColor="background2"/>
              <w:bottom w:val="single" w:sz="4" w:space="0" w:color="EEECE1" w:themeColor="background2"/>
              <w:right w:val="nil"/>
            </w:tcBorders>
            <w:shd w:val="clear" w:color="auto" w:fill="D9D9D9" w:themeFill="background1" w:themeFillShade="D9"/>
          </w:tcPr>
          <w:p w:rsidR="00150B2B" w:rsidRPr="007D7194" w:rsidRDefault="00150B2B" w:rsidP="00175F97">
            <w:pPr>
              <w:jc w:val="both"/>
              <w:rPr>
                <w:sz w:val="20"/>
                <w:szCs w:val="20"/>
              </w:rPr>
            </w:pPr>
            <w:r w:rsidRPr="007D7194">
              <w:rPr>
                <w:sz w:val="20"/>
                <w:szCs w:val="20"/>
              </w:rPr>
              <w:sym w:font="Symbol" w:char="F0A8"/>
            </w:r>
            <w:r w:rsidRPr="007D7194">
              <w:rPr>
                <w:sz w:val="20"/>
                <w:szCs w:val="20"/>
              </w:rPr>
              <w:t xml:space="preserve"> Adquiere granos de mayor calidad y a menores precios que los importados</w:t>
            </w:r>
          </w:p>
        </w:tc>
      </w:tr>
      <w:tr w:rsidR="00150B2B" w:rsidRPr="00EF5A8E" w:rsidTr="00175F97">
        <w:trPr>
          <w:cantSplit/>
          <w:trHeight w:val="453"/>
          <w:jc w:val="center"/>
        </w:trPr>
        <w:tc>
          <w:tcPr>
            <w:tcW w:w="4946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12" w:space="0" w:color="EEECE1" w:themeColor="background2"/>
            </w:tcBorders>
            <w:shd w:val="clear" w:color="auto" w:fill="D9D9D9" w:themeFill="background1" w:themeFillShade="D9"/>
            <w:vAlign w:val="center"/>
          </w:tcPr>
          <w:p w:rsidR="00150B2B" w:rsidRPr="007D7194" w:rsidRDefault="00150B2B" w:rsidP="00175F97">
            <w:pPr>
              <w:rPr>
                <w:sz w:val="20"/>
                <w:szCs w:val="20"/>
              </w:rPr>
            </w:pPr>
            <w:r w:rsidRPr="007D7194">
              <w:rPr>
                <w:sz w:val="20"/>
                <w:szCs w:val="20"/>
              </w:rPr>
              <w:sym w:font="Symbol" w:char="F0A8"/>
            </w:r>
            <w:r w:rsidRPr="007D7194">
              <w:rPr>
                <w:sz w:val="20"/>
                <w:szCs w:val="20"/>
              </w:rPr>
              <w:t xml:space="preserve"> Mayor facilidad para obtención de créditos</w:t>
            </w:r>
          </w:p>
        </w:tc>
        <w:tc>
          <w:tcPr>
            <w:tcW w:w="4661" w:type="dxa"/>
            <w:tcBorders>
              <w:top w:val="single" w:sz="4" w:space="0" w:color="EEECE1" w:themeColor="background2"/>
              <w:left w:val="single" w:sz="12" w:space="0" w:color="EEECE1" w:themeColor="background2"/>
              <w:bottom w:val="single" w:sz="4" w:space="0" w:color="EEECE1" w:themeColor="background2"/>
              <w:right w:val="nil"/>
            </w:tcBorders>
            <w:shd w:val="clear" w:color="auto" w:fill="D9D9D9" w:themeFill="background1" w:themeFillShade="D9"/>
          </w:tcPr>
          <w:p w:rsidR="00150B2B" w:rsidRPr="007D7194" w:rsidRDefault="00150B2B" w:rsidP="00175F97">
            <w:pPr>
              <w:jc w:val="both"/>
              <w:rPr>
                <w:sz w:val="20"/>
                <w:szCs w:val="20"/>
              </w:rPr>
            </w:pPr>
            <w:r w:rsidRPr="007D7194">
              <w:rPr>
                <w:sz w:val="20"/>
                <w:szCs w:val="20"/>
              </w:rPr>
              <w:sym w:font="Symbol" w:char="F0A8"/>
            </w:r>
            <w:r w:rsidRPr="007D7194">
              <w:rPr>
                <w:sz w:val="20"/>
                <w:szCs w:val="20"/>
              </w:rPr>
              <w:t xml:space="preserve"> Accede a los subsidios del gobierno y a eventuales beneficios de las coberturas</w:t>
            </w:r>
          </w:p>
        </w:tc>
      </w:tr>
      <w:tr w:rsidR="00150B2B" w:rsidRPr="00EF5A8E" w:rsidTr="00175F97">
        <w:trPr>
          <w:trHeight w:val="396"/>
          <w:jc w:val="center"/>
        </w:trPr>
        <w:tc>
          <w:tcPr>
            <w:tcW w:w="4946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12" w:space="0" w:color="EEECE1" w:themeColor="background2"/>
            </w:tcBorders>
            <w:shd w:val="clear" w:color="auto" w:fill="D9D9D9" w:themeFill="background1" w:themeFillShade="D9"/>
            <w:vAlign w:val="center"/>
          </w:tcPr>
          <w:p w:rsidR="00150B2B" w:rsidRPr="007D7194" w:rsidRDefault="00150B2B" w:rsidP="00175F97">
            <w:pPr>
              <w:rPr>
                <w:sz w:val="20"/>
                <w:szCs w:val="20"/>
              </w:rPr>
            </w:pPr>
            <w:r w:rsidRPr="007D7194">
              <w:rPr>
                <w:sz w:val="20"/>
                <w:szCs w:val="20"/>
              </w:rPr>
              <w:sym w:font="Symbol" w:char="F0A8"/>
            </w:r>
            <w:r w:rsidRPr="007D7194">
              <w:rPr>
                <w:sz w:val="20"/>
                <w:szCs w:val="20"/>
              </w:rPr>
              <w:t>Subsidios del gobierno y beneficios de las coberturas</w:t>
            </w:r>
          </w:p>
        </w:tc>
        <w:tc>
          <w:tcPr>
            <w:tcW w:w="4661" w:type="dxa"/>
            <w:tcBorders>
              <w:top w:val="single" w:sz="4" w:space="0" w:color="EEECE1" w:themeColor="background2"/>
              <w:left w:val="single" w:sz="12" w:space="0" w:color="EEECE1" w:themeColor="background2"/>
              <w:bottom w:val="single" w:sz="4" w:space="0" w:color="EEECE1" w:themeColor="background2"/>
              <w:right w:val="nil"/>
            </w:tcBorders>
            <w:shd w:val="clear" w:color="auto" w:fill="D9D9D9" w:themeFill="background1" w:themeFillShade="D9"/>
          </w:tcPr>
          <w:p w:rsidR="00150B2B" w:rsidRPr="007D7194" w:rsidRDefault="00150B2B" w:rsidP="00175F97">
            <w:pPr>
              <w:jc w:val="both"/>
              <w:rPr>
                <w:sz w:val="20"/>
                <w:szCs w:val="20"/>
              </w:rPr>
            </w:pPr>
          </w:p>
        </w:tc>
      </w:tr>
    </w:tbl>
    <w:p w:rsidR="00150B2B" w:rsidRDefault="00150B2B" w:rsidP="00150B2B">
      <w:pPr>
        <w:spacing w:line="480" w:lineRule="auto"/>
        <w:rPr>
          <w:sz w:val="18"/>
          <w:szCs w:val="18"/>
        </w:rPr>
      </w:pPr>
      <w:r w:rsidRPr="007D719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</w:p>
    <w:p w:rsidR="00150B2B" w:rsidRPr="007D7194" w:rsidRDefault="00150B2B" w:rsidP="00150B2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bookmarkStart w:id="0" w:name="_GoBack"/>
      <w:bookmarkEnd w:id="0"/>
      <w:r w:rsidRPr="007D7194">
        <w:rPr>
          <w:sz w:val="18"/>
          <w:szCs w:val="18"/>
        </w:rPr>
        <w:t xml:space="preserve"> </w:t>
      </w:r>
      <w:r w:rsidRPr="007D7194">
        <w:rPr>
          <w:i/>
          <w:sz w:val="18"/>
          <w:szCs w:val="18"/>
        </w:rPr>
        <w:t>Fuente:</w:t>
      </w:r>
      <w:r w:rsidRPr="007D7194">
        <w:rPr>
          <w:sz w:val="18"/>
          <w:szCs w:val="18"/>
        </w:rPr>
        <w:t xml:space="preserve"> elaboración propia.</w:t>
      </w:r>
    </w:p>
    <w:p w:rsidR="00DC0A96" w:rsidRDefault="00DC0A96"/>
    <w:sectPr w:rsidR="00DC0A96" w:rsidSect="008911D2">
      <w:pgSz w:w="12240" w:h="15840"/>
      <w:pgMar w:top="720" w:right="720" w:bottom="720" w:left="72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2B"/>
    <w:rsid w:val="00021277"/>
    <w:rsid w:val="000A6BD4"/>
    <w:rsid w:val="00100949"/>
    <w:rsid w:val="00150B2B"/>
    <w:rsid w:val="00174040"/>
    <w:rsid w:val="001B2B17"/>
    <w:rsid w:val="002202A7"/>
    <w:rsid w:val="00270947"/>
    <w:rsid w:val="002C440D"/>
    <w:rsid w:val="004743B0"/>
    <w:rsid w:val="0058133B"/>
    <w:rsid w:val="00595B91"/>
    <w:rsid w:val="00820C64"/>
    <w:rsid w:val="008911D2"/>
    <w:rsid w:val="008A0849"/>
    <w:rsid w:val="008E39CD"/>
    <w:rsid w:val="008F5BCC"/>
    <w:rsid w:val="0092639C"/>
    <w:rsid w:val="009A6943"/>
    <w:rsid w:val="00A41D8A"/>
    <w:rsid w:val="00B91744"/>
    <w:rsid w:val="00DC0A96"/>
    <w:rsid w:val="00E55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A2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2B"/>
    <w:rPr>
      <w:rFonts w:ascii="Times New Roman" w:eastAsia="SimSun" w:hAnsi="Times New Roman" w:cs="Times New Roman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150B2B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2B"/>
    <w:rPr>
      <w:rFonts w:ascii="Times New Roman" w:eastAsia="SimSun" w:hAnsi="Times New Roman" w:cs="Times New Roman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150B2B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Echanove</dc:creator>
  <cp:keywords/>
  <dc:description/>
  <cp:lastModifiedBy>Flavia Echanove</cp:lastModifiedBy>
  <cp:revision>1</cp:revision>
  <dcterms:created xsi:type="dcterms:W3CDTF">2014-12-03T18:41:00Z</dcterms:created>
  <dcterms:modified xsi:type="dcterms:W3CDTF">2014-12-03T18:42:00Z</dcterms:modified>
</cp:coreProperties>
</file>