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81C24" w14:textId="4C759C3F" w:rsidR="00E02149" w:rsidRPr="00BE192F" w:rsidRDefault="00E02149" w:rsidP="00942D24">
      <w:pPr>
        <w:widowControl w:val="0"/>
        <w:autoSpaceDE w:val="0"/>
        <w:autoSpaceDN w:val="0"/>
        <w:adjustRightInd w:val="0"/>
        <w:spacing w:line="480" w:lineRule="auto"/>
        <w:ind w:right="-7"/>
        <w:jc w:val="center"/>
        <w:rPr>
          <w:b/>
          <w:sz w:val="22"/>
          <w:szCs w:val="22"/>
          <w:lang w:val="en-GB"/>
        </w:rPr>
      </w:pPr>
      <w:bookmarkStart w:id="0" w:name="_Toc108869459"/>
      <w:r w:rsidRPr="00BE192F">
        <w:rPr>
          <w:b/>
          <w:sz w:val="22"/>
          <w:szCs w:val="22"/>
          <w:lang w:val="en-GB"/>
        </w:rPr>
        <w:t>S</w:t>
      </w:r>
      <w:r w:rsidR="00942D24" w:rsidRPr="00BE192F">
        <w:rPr>
          <w:b/>
          <w:sz w:val="22"/>
          <w:szCs w:val="22"/>
          <w:lang w:val="en-GB"/>
        </w:rPr>
        <w:t>tudent nurse perceptions of supervision and clinical learning environment: a phenomenological research study.</w:t>
      </w:r>
    </w:p>
    <w:p w14:paraId="7C03E445" w14:textId="004CBCCC" w:rsidR="00942D24" w:rsidRPr="00BE192F" w:rsidRDefault="00942D24" w:rsidP="00942D24">
      <w:pPr>
        <w:widowControl w:val="0"/>
        <w:autoSpaceDE w:val="0"/>
        <w:autoSpaceDN w:val="0"/>
        <w:adjustRightInd w:val="0"/>
        <w:spacing w:line="480" w:lineRule="auto"/>
        <w:ind w:right="-7"/>
        <w:jc w:val="center"/>
        <w:rPr>
          <w:b/>
          <w:sz w:val="22"/>
          <w:szCs w:val="22"/>
          <w:lang w:val="es-ES"/>
        </w:rPr>
      </w:pPr>
      <w:r w:rsidRPr="00BE192F">
        <w:rPr>
          <w:b/>
          <w:sz w:val="22"/>
          <w:szCs w:val="22"/>
          <w:lang w:val="es-ES"/>
        </w:rPr>
        <w:t xml:space="preserve">Percepción de los </w:t>
      </w:r>
      <w:r w:rsidR="00B274BE" w:rsidRPr="00BE192F">
        <w:rPr>
          <w:b/>
          <w:sz w:val="22"/>
          <w:szCs w:val="22"/>
          <w:lang w:val="es-ES"/>
        </w:rPr>
        <w:t>estudiantes</w:t>
      </w:r>
      <w:r w:rsidRPr="00BE192F">
        <w:rPr>
          <w:b/>
          <w:sz w:val="22"/>
          <w:szCs w:val="22"/>
          <w:lang w:val="es-ES"/>
        </w:rPr>
        <w:t xml:space="preserve"> de enfermería sobre la supervisión y en entorno de aprendizaje clínico</w:t>
      </w:r>
      <w:r w:rsidR="00991E2C" w:rsidRPr="00BE192F">
        <w:rPr>
          <w:b/>
          <w:sz w:val="22"/>
          <w:szCs w:val="22"/>
          <w:lang w:val="es-ES"/>
        </w:rPr>
        <w:t>:</w:t>
      </w:r>
      <w:r w:rsidRPr="00BE192F">
        <w:rPr>
          <w:b/>
          <w:sz w:val="22"/>
          <w:szCs w:val="22"/>
          <w:lang w:val="es-ES"/>
        </w:rPr>
        <w:t xml:space="preserve"> un estudio de investigación fenomenológico.</w:t>
      </w:r>
    </w:p>
    <w:p w14:paraId="02BC6D2B" w14:textId="77777777" w:rsidR="00E02149" w:rsidRPr="00BE192F" w:rsidRDefault="00E02149" w:rsidP="00E02149">
      <w:pPr>
        <w:widowControl w:val="0"/>
        <w:autoSpaceDE w:val="0"/>
        <w:autoSpaceDN w:val="0"/>
        <w:adjustRightInd w:val="0"/>
        <w:spacing w:line="480" w:lineRule="auto"/>
        <w:ind w:right="-7"/>
        <w:rPr>
          <w:sz w:val="22"/>
          <w:szCs w:val="22"/>
          <w:lang w:val="es-ES"/>
        </w:rPr>
      </w:pPr>
    </w:p>
    <w:p w14:paraId="11B4C72B" w14:textId="5862DF61" w:rsidR="00E02149" w:rsidRPr="00BE192F" w:rsidRDefault="00E02149" w:rsidP="00E02149">
      <w:pPr>
        <w:widowControl w:val="0"/>
        <w:autoSpaceDE w:val="0"/>
        <w:autoSpaceDN w:val="0"/>
        <w:adjustRightInd w:val="0"/>
        <w:spacing w:line="480" w:lineRule="auto"/>
        <w:ind w:right="-7"/>
        <w:rPr>
          <w:b/>
          <w:sz w:val="22"/>
          <w:szCs w:val="22"/>
          <w:lang w:val="es-ES"/>
        </w:rPr>
      </w:pPr>
      <w:r w:rsidRPr="00BE192F">
        <w:rPr>
          <w:b/>
          <w:sz w:val="22"/>
          <w:szCs w:val="22"/>
          <w:lang w:val="es-ES"/>
        </w:rPr>
        <w:t>M. Flores Vizcaya-Moreno PhD RN</w:t>
      </w:r>
      <w:r w:rsidR="00942D24" w:rsidRPr="00BE192F">
        <w:rPr>
          <w:b/>
          <w:sz w:val="22"/>
          <w:szCs w:val="22"/>
          <w:lang w:val="es-ES"/>
        </w:rPr>
        <w:t xml:space="preserve">. Autora de contacto. </w:t>
      </w:r>
      <w:hyperlink r:id="rId8" w:history="1">
        <w:r w:rsidR="00942D24" w:rsidRPr="00BE192F">
          <w:rPr>
            <w:rStyle w:val="Hipervnculo"/>
            <w:sz w:val="22"/>
            <w:szCs w:val="22"/>
            <w:lang w:val="es-ES_tradnl"/>
          </w:rPr>
          <w:t>flores.vizcaya@ua.es</w:t>
        </w:r>
      </w:hyperlink>
    </w:p>
    <w:p w14:paraId="5F49671B"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Associate Professor of Nursing, Director of Clinical Nursing Research Group.</w:t>
      </w:r>
    </w:p>
    <w:p w14:paraId="1E056747"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Department of Nursing, Faculty of Health Sciences, University of Alicante, Alicante (Spain).</w:t>
      </w:r>
    </w:p>
    <w:p w14:paraId="5057DAEB" w14:textId="77777777" w:rsidR="00E02149" w:rsidRPr="00BE192F" w:rsidRDefault="00E02149" w:rsidP="00E02149">
      <w:pPr>
        <w:widowControl w:val="0"/>
        <w:autoSpaceDE w:val="0"/>
        <w:autoSpaceDN w:val="0"/>
        <w:adjustRightInd w:val="0"/>
        <w:spacing w:line="480" w:lineRule="auto"/>
        <w:ind w:right="-7"/>
        <w:rPr>
          <w:b/>
          <w:sz w:val="22"/>
          <w:szCs w:val="22"/>
          <w:lang w:val="es-ES"/>
        </w:rPr>
      </w:pPr>
      <w:r w:rsidRPr="00BE192F">
        <w:rPr>
          <w:b/>
          <w:sz w:val="22"/>
          <w:szCs w:val="22"/>
          <w:lang w:val="es-ES"/>
        </w:rPr>
        <w:t>Rosa M. Pérez-Cañaveras PhD RN</w:t>
      </w:r>
    </w:p>
    <w:p w14:paraId="55765830"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Associate Professor of Nursing, Member of Clinical Nursing Research Group.</w:t>
      </w:r>
    </w:p>
    <w:p w14:paraId="38221C14"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Department of Nursing, Faculty of Health Sciences, University of Alicante, Alicante (Spain).</w:t>
      </w:r>
    </w:p>
    <w:p w14:paraId="0F9C01A9" w14:textId="77777777" w:rsidR="00E02149" w:rsidRPr="00BE192F" w:rsidRDefault="00E02149" w:rsidP="00E02149">
      <w:pPr>
        <w:widowControl w:val="0"/>
        <w:autoSpaceDE w:val="0"/>
        <w:autoSpaceDN w:val="0"/>
        <w:adjustRightInd w:val="0"/>
        <w:spacing w:line="480" w:lineRule="auto"/>
        <w:ind w:right="-7"/>
        <w:rPr>
          <w:b/>
          <w:sz w:val="22"/>
          <w:szCs w:val="22"/>
          <w:lang w:val="en-GB"/>
        </w:rPr>
      </w:pPr>
      <w:r w:rsidRPr="00BE192F">
        <w:rPr>
          <w:b/>
          <w:sz w:val="22"/>
          <w:szCs w:val="22"/>
          <w:lang w:val="en-GB"/>
        </w:rPr>
        <w:t>Ismael Jiménez-Ruiz PhD RN</w:t>
      </w:r>
    </w:p>
    <w:p w14:paraId="6EF8746D"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rPr>
        <w:t>Assistant</w:t>
      </w:r>
      <w:r w:rsidRPr="00BE192F">
        <w:rPr>
          <w:sz w:val="22"/>
          <w:szCs w:val="22"/>
          <w:lang w:val="en-GB"/>
        </w:rPr>
        <w:t xml:space="preserve"> Professor of Nursing, Member of Clinical Nursing Research Group.</w:t>
      </w:r>
    </w:p>
    <w:p w14:paraId="4C97771A"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Department of Nursing, Faculty of Health Sciences, University of Alicante, Alicante (Spain).</w:t>
      </w:r>
    </w:p>
    <w:p w14:paraId="69C103DF" w14:textId="77777777" w:rsidR="00E02149" w:rsidRPr="00BE192F" w:rsidRDefault="00E02149" w:rsidP="00E02149">
      <w:pPr>
        <w:widowControl w:val="0"/>
        <w:autoSpaceDE w:val="0"/>
        <w:autoSpaceDN w:val="0"/>
        <w:adjustRightInd w:val="0"/>
        <w:spacing w:line="480" w:lineRule="auto"/>
        <w:ind w:right="-7"/>
        <w:rPr>
          <w:b/>
          <w:sz w:val="22"/>
          <w:szCs w:val="22"/>
          <w:lang w:val="en-GB"/>
        </w:rPr>
      </w:pPr>
      <w:proofErr w:type="spellStart"/>
      <w:r w:rsidRPr="00BE192F">
        <w:rPr>
          <w:b/>
          <w:sz w:val="22"/>
          <w:szCs w:val="22"/>
          <w:lang w:val="en-GB"/>
        </w:rPr>
        <w:t>Joaquín</w:t>
      </w:r>
      <w:proofErr w:type="spellEnd"/>
      <w:r w:rsidRPr="00BE192F">
        <w:rPr>
          <w:b/>
          <w:sz w:val="22"/>
          <w:szCs w:val="22"/>
          <w:lang w:val="en-GB"/>
        </w:rPr>
        <w:t xml:space="preserve"> De Juan PhD RM</w:t>
      </w:r>
    </w:p>
    <w:p w14:paraId="2CBE83A4"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Professor of Cell Biology.</w:t>
      </w:r>
    </w:p>
    <w:p w14:paraId="23CCE732" w14:textId="77777777" w:rsidR="00E02149" w:rsidRPr="00BE192F" w:rsidRDefault="00E02149" w:rsidP="00E02149">
      <w:pPr>
        <w:widowControl w:val="0"/>
        <w:autoSpaceDE w:val="0"/>
        <w:autoSpaceDN w:val="0"/>
        <w:adjustRightInd w:val="0"/>
        <w:spacing w:line="480" w:lineRule="auto"/>
        <w:ind w:right="-7"/>
        <w:rPr>
          <w:sz w:val="22"/>
          <w:szCs w:val="22"/>
          <w:lang w:val="en-GB"/>
        </w:rPr>
      </w:pPr>
      <w:r w:rsidRPr="00BE192F">
        <w:rPr>
          <w:sz w:val="22"/>
          <w:szCs w:val="22"/>
          <w:lang w:val="en-GB"/>
        </w:rPr>
        <w:t>Department of Biotechnology, Faculty of Sciences, University of Alicante, Alicante (Spain).</w:t>
      </w:r>
    </w:p>
    <w:p w14:paraId="06CE40FC" w14:textId="77777777" w:rsidR="00E02149" w:rsidRPr="00BE192F" w:rsidRDefault="00E02149" w:rsidP="00E02149">
      <w:pPr>
        <w:widowControl w:val="0"/>
        <w:autoSpaceDE w:val="0"/>
        <w:autoSpaceDN w:val="0"/>
        <w:adjustRightInd w:val="0"/>
        <w:spacing w:line="480" w:lineRule="auto"/>
        <w:ind w:right="-7"/>
        <w:rPr>
          <w:rFonts w:eastAsia="SimSun"/>
          <w:sz w:val="22"/>
          <w:szCs w:val="22"/>
          <w:lang w:val="en-GB"/>
        </w:rPr>
      </w:pPr>
    </w:p>
    <w:bookmarkEnd w:id="0"/>
    <w:p w14:paraId="7E4FE9F0" w14:textId="47868BCF" w:rsidR="002933AD" w:rsidRPr="00BE192F" w:rsidRDefault="002933AD" w:rsidP="00E02149">
      <w:pPr>
        <w:spacing w:line="480" w:lineRule="auto"/>
        <w:rPr>
          <w:sz w:val="22"/>
          <w:szCs w:val="22"/>
          <w:lang w:val="es-ES"/>
        </w:rPr>
      </w:pPr>
      <w:r w:rsidRPr="00BE192F">
        <w:rPr>
          <w:b/>
          <w:sz w:val="22"/>
          <w:szCs w:val="22"/>
          <w:lang w:val="es-ES"/>
        </w:rPr>
        <w:t xml:space="preserve">Agradecimientos: </w:t>
      </w:r>
      <w:r w:rsidRPr="00BE192F">
        <w:rPr>
          <w:sz w:val="22"/>
          <w:szCs w:val="22"/>
          <w:lang w:val="es-ES"/>
        </w:rPr>
        <w:t>Los autores agradecen a</w:t>
      </w:r>
      <w:r w:rsidR="00996FE8" w:rsidRPr="00BE192F">
        <w:rPr>
          <w:sz w:val="22"/>
          <w:szCs w:val="22"/>
          <w:lang w:val="es-ES"/>
        </w:rPr>
        <w:t>l</w:t>
      </w:r>
      <w:r w:rsidRPr="00BE192F">
        <w:rPr>
          <w:sz w:val="22"/>
          <w:szCs w:val="22"/>
          <w:lang w:val="es-ES"/>
        </w:rPr>
        <w:t xml:space="preserve"> </w:t>
      </w:r>
      <w:r w:rsidR="00996FE8" w:rsidRPr="00DA4172">
        <w:rPr>
          <w:sz w:val="22"/>
          <w:szCs w:val="22"/>
          <w:lang w:val="es-ES"/>
        </w:rPr>
        <w:t>estudiantado</w:t>
      </w:r>
      <w:r w:rsidRPr="00DA4172">
        <w:rPr>
          <w:sz w:val="22"/>
          <w:szCs w:val="22"/>
          <w:lang w:val="es-ES"/>
        </w:rPr>
        <w:t xml:space="preserve"> su participación en el estudio y su predisposición a compartir sus </w:t>
      </w:r>
      <w:r w:rsidR="00B274BE" w:rsidRPr="005D608E">
        <w:rPr>
          <w:sz w:val="22"/>
          <w:szCs w:val="22"/>
          <w:lang w:val="es-ES"/>
        </w:rPr>
        <w:t>opiniones</w:t>
      </w:r>
      <w:r w:rsidRPr="00BE192F">
        <w:rPr>
          <w:sz w:val="22"/>
          <w:szCs w:val="22"/>
          <w:lang w:val="es-ES"/>
        </w:rPr>
        <w:t xml:space="preserve">, experiencias y sentimientos con nosotros. Gracias a Norberto M. </w:t>
      </w:r>
      <w:proofErr w:type="spellStart"/>
      <w:r w:rsidRPr="00BE192F">
        <w:rPr>
          <w:sz w:val="22"/>
          <w:szCs w:val="22"/>
          <w:lang w:val="es-ES"/>
        </w:rPr>
        <w:t>Grywacz</w:t>
      </w:r>
      <w:proofErr w:type="spellEnd"/>
      <w:r w:rsidRPr="00BE192F">
        <w:rPr>
          <w:sz w:val="22"/>
          <w:szCs w:val="22"/>
          <w:lang w:val="es-ES"/>
        </w:rPr>
        <w:t xml:space="preserve"> por su </w:t>
      </w:r>
      <w:r w:rsidR="00B274BE" w:rsidRPr="00BE192F">
        <w:rPr>
          <w:sz w:val="22"/>
          <w:szCs w:val="22"/>
          <w:lang w:val="es-ES"/>
        </w:rPr>
        <w:t>revisión</w:t>
      </w:r>
      <w:r w:rsidRPr="00BE192F">
        <w:rPr>
          <w:sz w:val="22"/>
          <w:szCs w:val="22"/>
          <w:lang w:val="es-ES"/>
        </w:rPr>
        <w:t xml:space="preserve"> y apoyo. </w:t>
      </w:r>
    </w:p>
    <w:p w14:paraId="7157B28C" w14:textId="0CD675F7" w:rsidR="00E02149" w:rsidRPr="00BE192F" w:rsidRDefault="002933AD" w:rsidP="00E02149">
      <w:pPr>
        <w:spacing w:line="480" w:lineRule="auto"/>
        <w:rPr>
          <w:b/>
          <w:sz w:val="22"/>
          <w:szCs w:val="22"/>
          <w:lang w:val="es-ES"/>
        </w:rPr>
      </w:pPr>
      <w:r w:rsidRPr="00BE192F">
        <w:rPr>
          <w:b/>
          <w:sz w:val="22"/>
          <w:szCs w:val="22"/>
          <w:lang w:val="es-ES"/>
        </w:rPr>
        <w:t>Aprobación ética:</w:t>
      </w:r>
    </w:p>
    <w:p w14:paraId="4C69AA75" w14:textId="7F32EC57" w:rsidR="00E02149" w:rsidRPr="0020453B" w:rsidRDefault="002933AD" w:rsidP="00E02149">
      <w:pPr>
        <w:pStyle w:val="CuerpoA"/>
        <w:suppressAutoHyphens/>
        <w:spacing w:after="0" w:line="480" w:lineRule="auto"/>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El estudio fue aprobado por el Comité de Ética de la </w:t>
      </w:r>
      <w:r w:rsidR="00B274BE" w:rsidRPr="00BE192F">
        <w:rPr>
          <w:rStyle w:val="NingunoA"/>
          <w:rFonts w:ascii="Times New Roman" w:hAnsi="Times New Roman" w:cs="Times New Roman"/>
          <w:sz w:val="22"/>
          <w:szCs w:val="22"/>
          <w:lang w:val="es-ES"/>
        </w:rPr>
        <w:t>Universidad</w:t>
      </w:r>
      <w:r w:rsidR="00E02149" w:rsidRPr="00BE192F">
        <w:rPr>
          <w:rStyle w:val="NingunoA"/>
          <w:rFonts w:ascii="Times New Roman" w:hAnsi="Times New Roman" w:cs="Times New Roman"/>
          <w:sz w:val="22"/>
          <w:szCs w:val="22"/>
          <w:lang w:val="es-ES"/>
        </w:rPr>
        <w:t xml:space="preserve"> </w:t>
      </w:r>
      <w:r w:rsidRPr="00BE192F">
        <w:rPr>
          <w:rStyle w:val="NingunoA"/>
          <w:rFonts w:ascii="Times New Roman" w:hAnsi="Times New Roman" w:cs="Times New Roman"/>
          <w:sz w:val="22"/>
          <w:szCs w:val="22"/>
          <w:lang w:val="es-ES"/>
        </w:rPr>
        <w:t>de</w:t>
      </w:r>
      <w:r w:rsidR="00B274BE" w:rsidRPr="00BE192F">
        <w:rPr>
          <w:rStyle w:val="NingunoA"/>
          <w:rFonts w:ascii="Times New Roman" w:hAnsi="Times New Roman" w:cs="Times New Roman"/>
          <w:sz w:val="22"/>
          <w:szCs w:val="22"/>
          <w:lang w:val="es-ES"/>
        </w:rPr>
        <w:t xml:space="preserve"> </w:t>
      </w:r>
      <w:r w:rsidR="00E02149" w:rsidRPr="00BE192F">
        <w:rPr>
          <w:rStyle w:val="NingunoA"/>
          <w:rFonts w:ascii="Times New Roman" w:hAnsi="Times New Roman" w:cs="Times New Roman"/>
          <w:sz w:val="22"/>
          <w:szCs w:val="22"/>
          <w:lang w:val="es-ES"/>
        </w:rPr>
        <w:t>Alicante (</w:t>
      </w:r>
      <w:r w:rsidRPr="00BE192F">
        <w:rPr>
          <w:rStyle w:val="NingunoA"/>
          <w:rFonts w:ascii="Times New Roman" w:hAnsi="Times New Roman" w:cs="Times New Roman"/>
          <w:sz w:val="22"/>
          <w:szCs w:val="22"/>
          <w:lang w:val="es-ES"/>
        </w:rPr>
        <w:t>España</w:t>
      </w:r>
      <w:r w:rsidR="00E02149" w:rsidRPr="00BE192F">
        <w:rPr>
          <w:rStyle w:val="NingunoA"/>
          <w:rFonts w:ascii="Times New Roman" w:hAnsi="Times New Roman" w:cs="Times New Roman"/>
          <w:sz w:val="22"/>
          <w:szCs w:val="22"/>
          <w:lang w:val="es-ES"/>
        </w:rPr>
        <w:t>).</w:t>
      </w:r>
    </w:p>
    <w:p w14:paraId="0CBD1F40" w14:textId="5FA1CFEC" w:rsidR="00E02149" w:rsidRPr="00BE192F" w:rsidRDefault="002933AD" w:rsidP="00E02149">
      <w:pPr>
        <w:pStyle w:val="CuerpoA"/>
        <w:suppressAutoHyphens/>
        <w:spacing w:after="0" w:line="480" w:lineRule="auto"/>
        <w:jc w:val="both"/>
        <w:rPr>
          <w:rFonts w:ascii="Times New Roman" w:hAnsi="Times New Roman" w:cs="Times New Roman"/>
          <w:sz w:val="22"/>
          <w:szCs w:val="22"/>
        </w:rPr>
      </w:pPr>
      <w:r w:rsidRPr="00BE192F">
        <w:rPr>
          <w:rFonts w:ascii="Times New Roman" w:hAnsi="Times New Roman" w:cs="Times New Roman"/>
          <w:b/>
          <w:sz w:val="22"/>
          <w:szCs w:val="22"/>
        </w:rPr>
        <w:t>Declaración de conflict</w:t>
      </w:r>
      <w:r w:rsidR="00B274BE" w:rsidRPr="00BE192F">
        <w:rPr>
          <w:rFonts w:ascii="Times New Roman" w:hAnsi="Times New Roman" w:cs="Times New Roman"/>
          <w:b/>
          <w:sz w:val="22"/>
          <w:szCs w:val="22"/>
        </w:rPr>
        <w:t>o</w:t>
      </w:r>
      <w:r w:rsidRPr="00BE192F">
        <w:rPr>
          <w:rFonts w:ascii="Times New Roman" w:hAnsi="Times New Roman" w:cs="Times New Roman"/>
          <w:b/>
          <w:sz w:val="22"/>
          <w:szCs w:val="22"/>
        </w:rPr>
        <w:t xml:space="preserve"> de intereses</w:t>
      </w:r>
    </w:p>
    <w:p w14:paraId="64206B8C" w14:textId="3281BEDF" w:rsidR="00942D24" w:rsidRPr="00BE192F" w:rsidRDefault="002933AD" w:rsidP="00E02149">
      <w:pPr>
        <w:widowControl w:val="0"/>
        <w:autoSpaceDE w:val="0"/>
        <w:autoSpaceDN w:val="0"/>
        <w:adjustRightInd w:val="0"/>
        <w:ind w:right="-7"/>
        <w:rPr>
          <w:sz w:val="22"/>
          <w:szCs w:val="22"/>
          <w:lang w:val="es-ES"/>
        </w:rPr>
      </w:pPr>
      <w:r w:rsidRPr="00BE192F">
        <w:rPr>
          <w:sz w:val="22"/>
          <w:szCs w:val="22"/>
          <w:lang w:val="es-ES"/>
        </w:rPr>
        <w:t xml:space="preserve">Los autores declaran </w:t>
      </w:r>
      <w:r w:rsidR="00996FE8" w:rsidRPr="00BE192F">
        <w:rPr>
          <w:sz w:val="22"/>
          <w:szCs w:val="22"/>
          <w:lang w:val="es-ES"/>
        </w:rPr>
        <w:t>no tener</w:t>
      </w:r>
      <w:r w:rsidRPr="00BE192F">
        <w:rPr>
          <w:sz w:val="22"/>
          <w:szCs w:val="22"/>
          <w:lang w:val="es-ES"/>
        </w:rPr>
        <w:t xml:space="preserve"> </w:t>
      </w:r>
      <w:r w:rsidR="00B274BE" w:rsidRPr="00BE192F">
        <w:rPr>
          <w:sz w:val="22"/>
          <w:szCs w:val="22"/>
          <w:lang w:val="es-ES"/>
        </w:rPr>
        <w:t>conflicto</w:t>
      </w:r>
      <w:r w:rsidRPr="00BE192F">
        <w:rPr>
          <w:sz w:val="22"/>
          <w:szCs w:val="22"/>
          <w:lang w:val="es-ES"/>
        </w:rPr>
        <w:t xml:space="preserve"> de interés con </w:t>
      </w:r>
      <w:r w:rsidR="00B274BE" w:rsidRPr="00BE192F">
        <w:rPr>
          <w:sz w:val="22"/>
          <w:szCs w:val="22"/>
          <w:lang w:val="es-ES"/>
        </w:rPr>
        <w:t>respecto</w:t>
      </w:r>
      <w:r w:rsidRPr="00BE192F">
        <w:rPr>
          <w:sz w:val="22"/>
          <w:szCs w:val="22"/>
          <w:lang w:val="es-ES"/>
        </w:rPr>
        <w:t xml:space="preserve"> a la investigación, autoría y /o publicación de este artículo. </w:t>
      </w:r>
    </w:p>
    <w:p w14:paraId="1B28E8DE" w14:textId="77777777" w:rsidR="002933AD" w:rsidRPr="00BE192F" w:rsidRDefault="002933AD" w:rsidP="00E02149">
      <w:pPr>
        <w:widowControl w:val="0"/>
        <w:autoSpaceDE w:val="0"/>
        <w:autoSpaceDN w:val="0"/>
        <w:adjustRightInd w:val="0"/>
        <w:ind w:right="-7"/>
        <w:rPr>
          <w:sz w:val="22"/>
          <w:szCs w:val="22"/>
          <w:lang w:val="es-ES"/>
        </w:rPr>
      </w:pPr>
    </w:p>
    <w:p w14:paraId="0B7A4EAA" w14:textId="77777777" w:rsidR="002933AD" w:rsidRPr="00BE192F" w:rsidRDefault="002933AD" w:rsidP="00E02149">
      <w:pPr>
        <w:widowControl w:val="0"/>
        <w:autoSpaceDE w:val="0"/>
        <w:autoSpaceDN w:val="0"/>
        <w:adjustRightInd w:val="0"/>
        <w:ind w:right="-7"/>
        <w:rPr>
          <w:sz w:val="22"/>
          <w:szCs w:val="22"/>
          <w:lang w:val="es-ES_tradnl"/>
        </w:rPr>
      </w:pPr>
    </w:p>
    <w:p w14:paraId="6E288435" w14:textId="77777777" w:rsidR="002933AD" w:rsidRPr="00BE192F" w:rsidRDefault="002933AD" w:rsidP="00E02149">
      <w:pPr>
        <w:widowControl w:val="0"/>
        <w:autoSpaceDE w:val="0"/>
        <w:autoSpaceDN w:val="0"/>
        <w:adjustRightInd w:val="0"/>
        <w:ind w:right="-7"/>
        <w:rPr>
          <w:b/>
          <w:sz w:val="22"/>
          <w:szCs w:val="22"/>
          <w:lang w:val="es-ES_tradnl"/>
        </w:rPr>
      </w:pPr>
    </w:p>
    <w:p w14:paraId="70E4632E" w14:textId="62BB5FE3" w:rsidR="00B62E44" w:rsidRPr="00BE192F" w:rsidRDefault="009E46BC" w:rsidP="00B438BA">
      <w:pPr>
        <w:widowControl w:val="0"/>
        <w:autoSpaceDE w:val="0"/>
        <w:autoSpaceDN w:val="0"/>
        <w:adjustRightInd w:val="0"/>
        <w:ind w:right="-7"/>
        <w:jc w:val="both"/>
        <w:rPr>
          <w:b/>
          <w:sz w:val="22"/>
          <w:szCs w:val="22"/>
          <w:lang w:val="en-GB"/>
        </w:rPr>
      </w:pPr>
      <w:r w:rsidRPr="00BE192F">
        <w:rPr>
          <w:b/>
          <w:sz w:val="22"/>
          <w:szCs w:val="22"/>
          <w:lang w:val="en-GB"/>
        </w:rPr>
        <w:lastRenderedPageBreak/>
        <w:t>A</w:t>
      </w:r>
      <w:r w:rsidR="00FB0502" w:rsidRPr="00BE192F">
        <w:rPr>
          <w:b/>
          <w:sz w:val="22"/>
          <w:szCs w:val="22"/>
          <w:lang w:val="en-GB"/>
        </w:rPr>
        <w:t>bstract</w:t>
      </w:r>
    </w:p>
    <w:p w14:paraId="04BDCF8E" w14:textId="77777777" w:rsidR="00B62E44" w:rsidRPr="00BE192F" w:rsidRDefault="00B62E44" w:rsidP="00B438BA">
      <w:pPr>
        <w:widowControl w:val="0"/>
        <w:autoSpaceDE w:val="0"/>
        <w:autoSpaceDN w:val="0"/>
        <w:adjustRightInd w:val="0"/>
        <w:ind w:right="-7"/>
        <w:jc w:val="both"/>
        <w:rPr>
          <w:rFonts w:eastAsia="SimSun"/>
          <w:sz w:val="22"/>
          <w:szCs w:val="22"/>
          <w:lang w:val="en-GB"/>
        </w:rPr>
      </w:pPr>
      <w:r w:rsidRPr="00BE192F">
        <w:rPr>
          <w:rFonts w:eastAsia="SimSun"/>
          <w:b/>
          <w:sz w:val="22"/>
          <w:szCs w:val="22"/>
          <w:lang w:val="en-GB"/>
        </w:rPr>
        <w:t>Aim.</w:t>
      </w:r>
      <w:r w:rsidRPr="00BE192F">
        <w:rPr>
          <w:rFonts w:eastAsia="SimSun"/>
          <w:sz w:val="22"/>
          <w:szCs w:val="22"/>
          <w:lang w:val="en-GB"/>
        </w:rPr>
        <w:t xml:space="preserve"> To analyse nursing students' perceptions of the supervision relationship and the clinical learning environment during their clinical practice placements. </w:t>
      </w:r>
    </w:p>
    <w:p w14:paraId="05FDDABA" w14:textId="2C45A69E" w:rsidR="00B62E44" w:rsidRPr="00BE192F" w:rsidRDefault="00E66370" w:rsidP="00B438BA">
      <w:pPr>
        <w:widowControl w:val="0"/>
        <w:autoSpaceDE w:val="0"/>
        <w:autoSpaceDN w:val="0"/>
        <w:adjustRightInd w:val="0"/>
        <w:ind w:right="-7"/>
        <w:jc w:val="both"/>
        <w:rPr>
          <w:rFonts w:eastAsia="SimSun"/>
          <w:sz w:val="22"/>
          <w:szCs w:val="22"/>
          <w:lang w:val="en-GB"/>
        </w:rPr>
      </w:pPr>
      <w:r w:rsidRPr="00BE192F">
        <w:rPr>
          <w:rFonts w:eastAsia="SimSun"/>
          <w:b/>
          <w:sz w:val="22"/>
          <w:szCs w:val="22"/>
          <w:lang w:val="en-GB"/>
        </w:rPr>
        <w:t>Methods.</w:t>
      </w:r>
      <w:r w:rsidRPr="00BE192F">
        <w:rPr>
          <w:rFonts w:eastAsia="SimSun"/>
          <w:sz w:val="22"/>
          <w:szCs w:val="22"/>
          <w:lang w:val="en-GB"/>
        </w:rPr>
        <w:t xml:space="preserve"> </w:t>
      </w:r>
      <w:r w:rsidR="00B62E44" w:rsidRPr="00BE192F">
        <w:rPr>
          <w:rFonts w:eastAsia="SimSun"/>
          <w:sz w:val="22"/>
          <w:szCs w:val="22"/>
          <w:lang w:val="en-GB"/>
        </w:rPr>
        <w:t xml:space="preserve">A qualitative design was used to conduct this </w:t>
      </w:r>
      <w:r w:rsidRPr="00BE192F">
        <w:rPr>
          <w:rFonts w:eastAsia="SimSun"/>
          <w:sz w:val="22"/>
          <w:szCs w:val="22"/>
          <w:lang w:val="en-GB"/>
        </w:rPr>
        <w:t>phenomenological</w:t>
      </w:r>
      <w:r w:rsidR="00B62E44" w:rsidRPr="00BE192F">
        <w:rPr>
          <w:rFonts w:eastAsia="SimSun"/>
          <w:sz w:val="22"/>
          <w:szCs w:val="22"/>
          <w:lang w:val="en-GB"/>
        </w:rPr>
        <w:t xml:space="preserve"> study. Data were collected through semi-st</w:t>
      </w:r>
      <w:r w:rsidRPr="00BE192F">
        <w:rPr>
          <w:rFonts w:eastAsia="SimSun"/>
          <w:sz w:val="22"/>
          <w:szCs w:val="22"/>
          <w:lang w:val="en-GB"/>
        </w:rPr>
        <w:t>ructured focus group interviews</w:t>
      </w:r>
      <w:r w:rsidR="00B62E44" w:rsidRPr="00BE192F">
        <w:rPr>
          <w:rFonts w:eastAsia="SimSun"/>
          <w:sz w:val="22"/>
          <w:szCs w:val="22"/>
          <w:lang w:val="en-GB"/>
        </w:rPr>
        <w:t>.</w:t>
      </w:r>
      <w:r w:rsidRPr="00BE192F">
        <w:rPr>
          <w:rFonts w:eastAsia="SimSun"/>
          <w:sz w:val="22"/>
          <w:szCs w:val="22"/>
          <w:lang w:val="en-GB"/>
        </w:rPr>
        <w:t xml:space="preserve"> </w:t>
      </w:r>
      <w:r w:rsidR="00B62E44" w:rsidRPr="00BE192F">
        <w:rPr>
          <w:rFonts w:eastAsia="SimSun"/>
          <w:sz w:val="22"/>
          <w:szCs w:val="22"/>
          <w:lang w:val="en-GB"/>
        </w:rPr>
        <w:t>The purposive sample c</w:t>
      </w:r>
      <w:r w:rsidRPr="00BE192F">
        <w:rPr>
          <w:rFonts w:eastAsia="SimSun"/>
          <w:sz w:val="22"/>
          <w:szCs w:val="22"/>
          <w:lang w:val="en-GB"/>
        </w:rPr>
        <w:t>onsisted of 48 nursing students</w:t>
      </w:r>
      <w:r w:rsidR="00B62E44" w:rsidRPr="00BE192F">
        <w:rPr>
          <w:rFonts w:eastAsia="SimSun"/>
          <w:sz w:val="22"/>
          <w:szCs w:val="22"/>
          <w:lang w:val="en-GB"/>
        </w:rPr>
        <w:t xml:space="preserve"> of the University of Alicante (Spain).</w:t>
      </w:r>
      <w:r w:rsidRPr="00BE192F">
        <w:rPr>
          <w:rFonts w:eastAsia="SimSun"/>
          <w:sz w:val="22"/>
          <w:szCs w:val="22"/>
          <w:lang w:val="en-GB"/>
        </w:rPr>
        <w:t xml:space="preserve"> </w:t>
      </w:r>
      <w:r w:rsidR="00B62E44" w:rsidRPr="00BE192F">
        <w:rPr>
          <w:rFonts w:eastAsia="SimSun"/>
          <w:sz w:val="22"/>
          <w:szCs w:val="22"/>
          <w:lang w:val="en-GB"/>
        </w:rPr>
        <w:t xml:space="preserve">Semi-structured focus group interviews were </w:t>
      </w:r>
      <w:r w:rsidR="002527AB" w:rsidRPr="00BE192F">
        <w:rPr>
          <w:rFonts w:eastAsia="SimSun"/>
          <w:sz w:val="22"/>
          <w:szCs w:val="22"/>
          <w:lang w:val="en-GB"/>
        </w:rPr>
        <w:t xml:space="preserve">transcribed verbatim </w:t>
      </w:r>
      <w:r w:rsidR="00B62E44" w:rsidRPr="00BE192F">
        <w:rPr>
          <w:rFonts w:eastAsia="SimSun"/>
          <w:sz w:val="22"/>
          <w:szCs w:val="22"/>
          <w:lang w:val="en-GB"/>
        </w:rPr>
        <w:t>and then analysed using the stage by stage method. A tree structure with four categories arose:</w:t>
      </w:r>
      <w:r w:rsidR="00B62E44" w:rsidRPr="00BE192F">
        <w:rPr>
          <w:sz w:val="22"/>
          <w:szCs w:val="22"/>
          <w:lang w:val="en-GB"/>
        </w:rPr>
        <w:t xml:space="preserve"> individualization, innovation in clinical teaching, student participation, and nurse tutor-student nurse relationship</w:t>
      </w:r>
      <w:r w:rsidR="00B62E44" w:rsidRPr="00BE192F">
        <w:rPr>
          <w:rFonts w:eastAsia="SimSun"/>
          <w:sz w:val="22"/>
          <w:szCs w:val="22"/>
          <w:lang w:val="en-GB"/>
        </w:rPr>
        <w:t xml:space="preserve"> individual training.</w:t>
      </w:r>
    </w:p>
    <w:p w14:paraId="76BCC006" w14:textId="77777777" w:rsidR="00B62E44" w:rsidRPr="00BE192F" w:rsidRDefault="00B62E44" w:rsidP="00B438BA">
      <w:pPr>
        <w:widowControl w:val="0"/>
        <w:autoSpaceDE w:val="0"/>
        <w:autoSpaceDN w:val="0"/>
        <w:adjustRightInd w:val="0"/>
        <w:ind w:right="-7"/>
        <w:jc w:val="both"/>
        <w:rPr>
          <w:rFonts w:eastAsia="SimSun"/>
          <w:sz w:val="22"/>
          <w:szCs w:val="22"/>
          <w:lang w:val="en-GB"/>
        </w:rPr>
      </w:pPr>
      <w:r w:rsidRPr="00BE192F">
        <w:rPr>
          <w:rFonts w:eastAsia="SimSun"/>
          <w:b/>
          <w:sz w:val="22"/>
          <w:szCs w:val="22"/>
          <w:lang w:val="en-GB"/>
        </w:rPr>
        <w:t>Results.</w:t>
      </w:r>
      <w:r w:rsidRPr="00BE192F">
        <w:rPr>
          <w:rFonts w:eastAsia="SimSun"/>
          <w:sz w:val="22"/>
          <w:szCs w:val="22"/>
          <w:lang w:val="en-GB"/>
        </w:rPr>
        <w:t xml:space="preserve"> This study shows that no individualization is involved in the clinical learning process. Student participation in ward activities depends on the student's experience, the characteristics of the ward, the nursing team and the nurse tutor. Students feel that the role of the nurse tutor is not clearly defined. Anxiety, vulnerability and feelings of being "temporary workers" are common in nursing students.</w:t>
      </w:r>
    </w:p>
    <w:p w14:paraId="0F38FA4F" w14:textId="77777777" w:rsidR="009E46BC" w:rsidRPr="00BE192F" w:rsidRDefault="00B62E44" w:rsidP="00B438BA">
      <w:pPr>
        <w:widowControl w:val="0"/>
        <w:autoSpaceDE w:val="0"/>
        <w:autoSpaceDN w:val="0"/>
        <w:adjustRightInd w:val="0"/>
        <w:ind w:right="-7"/>
        <w:jc w:val="both"/>
        <w:rPr>
          <w:rFonts w:eastAsia="SimSun"/>
          <w:sz w:val="22"/>
          <w:szCs w:val="22"/>
          <w:lang w:val="en-GB"/>
        </w:rPr>
      </w:pPr>
      <w:r w:rsidRPr="00BE192F">
        <w:rPr>
          <w:rFonts w:eastAsia="SimSun"/>
          <w:b/>
          <w:sz w:val="22"/>
          <w:szCs w:val="22"/>
          <w:lang w:val="en-GB"/>
        </w:rPr>
        <w:t>Conclusions.</w:t>
      </w:r>
      <w:r w:rsidRPr="00BE192F">
        <w:rPr>
          <w:rFonts w:eastAsia="SimSun"/>
          <w:sz w:val="22"/>
          <w:szCs w:val="22"/>
          <w:lang w:val="en-GB"/>
        </w:rPr>
        <w:t xml:space="preserve"> These results should prompt to deeper reflections on the studied elements of the supervisory process and the clinical learning environment. More specifically on aspects of individualization, student participation, and feelings, but also in the clarification of the tutor role definition.</w:t>
      </w:r>
    </w:p>
    <w:p w14:paraId="203966C5" w14:textId="65EF92D3" w:rsidR="009E46BC" w:rsidRPr="00BE192F" w:rsidRDefault="009E46BC" w:rsidP="00B438BA">
      <w:pPr>
        <w:widowControl w:val="0"/>
        <w:autoSpaceDE w:val="0"/>
        <w:autoSpaceDN w:val="0"/>
        <w:adjustRightInd w:val="0"/>
        <w:ind w:right="-7"/>
        <w:jc w:val="both"/>
        <w:rPr>
          <w:rFonts w:eastAsia="SimSun"/>
          <w:b/>
          <w:sz w:val="22"/>
          <w:szCs w:val="22"/>
          <w:lang w:val="en-GB"/>
        </w:rPr>
      </w:pPr>
      <w:r w:rsidRPr="00BE192F">
        <w:rPr>
          <w:rFonts w:eastAsia="SimSun"/>
          <w:b/>
          <w:sz w:val="22"/>
          <w:szCs w:val="22"/>
          <w:lang w:val="en-GB"/>
        </w:rPr>
        <w:t xml:space="preserve">Keywords: </w:t>
      </w:r>
      <w:r w:rsidRPr="00BE192F">
        <w:rPr>
          <w:rFonts w:eastAsia="SimSun"/>
          <w:sz w:val="22"/>
          <w:szCs w:val="22"/>
          <w:lang w:val="en-GB"/>
        </w:rPr>
        <w:t>Clinical learning environment</w:t>
      </w:r>
      <w:r w:rsidR="00E66370" w:rsidRPr="00BE192F">
        <w:rPr>
          <w:rFonts w:eastAsia="SimSun"/>
          <w:sz w:val="22"/>
          <w:szCs w:val="22"/>
          <w:lang w:val="en-GB"/>
        </w:rPr>
        <w:t>;</w:t>
      </w:r>
      <w:r w:rsidR="00FB0502" w:rsidRPr="00BE192F">
        <w:rPr>
          <w:rFonts w:eastAsia="SimSun"/>
          <w:sz w:val="22"/>
          <w:szCs w:val="22"/>
          <w:lang w:val="en-GB"/>
        </w:rPr>
        <w:t xml:space="preserve"> </w:t>
      </w:r>
      <w:r w:rsidRPr="00BE192F">
        <w:rPr>
          <w:rFonts w:eastAsia="SimSun"/>
          <w:sz w:val="22"/>
          <w:szCs w:val="22"/>
          <w:lang w:val="en-GB"/>
        </w:rPr>
        <w:t>Student supervision</w:t>
      </w:r>
      <w:r w:rsidR="00E66370" w:rsidRPr="00BE192F">
        <w:rPr>
          <w:rFonts w:eastAsia="SimSun"/>
          <w:sz w:val="22"/>
          <w:szCs w:val="22"/>
          <w:lang w:val="en-GB"/>
        </w:rPr>
        <w:t>;</w:t>
      </w:r>
      <w:r w:rsidR="00FB0502" w:rsidRPr="00BE192F">
        <w:rPr>
          <w:rFonts w:eastAsia="SimSun"/>
          <w:sz w:val="22"/>
          <w:szCs w:val="22"/>
          <w:lang w:val="en-GB"/>
        </w:rPr>
        <w:t xml:space="preserve"> </w:t>
      </w:r>
      <w:r w:rsidR="00E66370" w:rsidRPr="00BE192F">
        <w:rPr>
          <w:rFonts w:eastAsia="SimSun"/>
          <w:sz w:val="22"/>
          <w:szCs w:val="22"/>
          <w:lang w:val="en-GB"/>
        </w:rPr>
        <w:t>Nursing education;</w:t>
      </w:r>
      <w:r w:rsidR="00FB0502" w:rsidRPr="00BE192F">
        <w:rPr>
          <w:rFonts w:eastAsia="SimSun"/>
          <w:sz w:val="22"/>
          <w:szCs w:val="22"/>
          <w:lang w:val="en-GB"/>
        </w:rPr>
        <w:t xml:space="preserve"> </w:t>
      </w:r>
      <w:r w:rsidR="008B7D68" w:rsidRPr="00BE192F">
        <w:rPr>
          <w:rFonts w:eastAsia="SimSun"/>
          <w:sz w:val="22"/>
          <w:szCs w:val="22"/>
          <w:lang w:val="en-GB"/>
        </w:rPr>
        <w:t>Q</w:t>
      </w:r>
      <w:r w:rsidR="00E66370" w:rsidRPr="00BE192F">
        <w:rPr>
          <w:rFonts w:eastAsia="SimSun"/>
          <w:sz w:val="22"/>
          <w:szCs w:val="22"/>
          <w:lang w:val="en-GB"/>
        </w:rPr>
        <w:t>ualitative</w:t>
      </w:r>
      <w:r w:rsidR="00997474" w:rsidRPr="00BE192F">
        <w:rPr>
          <w:rFonts w:eastAsia="SimSun"/>
          <w:sz w:val="22"/>
          <w:szCs w:val="22"/>
          <w:lang w:val="en-GB"/>
        </w:rPr>
        <w:t xml:space="preserve"> </w:t>
      </w:r>
      <w:r w:rsidRPr="00BE192F">
        <w:rPr>
          <w:rFonts w:eastAsia="SimSun"/>
          <w:sz w:val="22"/>
          <w:szCs w:val="22"/>
          <w:lang w:val="en-GB"/>
        </w:rPr>
        <w:t>research</w:t>
      </w:r>
      <w:r w:rsidR="00E66370" w:rsidRPr="00BE192F">
        <w:rPr>
          <w:rFonts w:eastAsia="SimSun"/>
          <w:sz w:val="22"/>
          <w:szCs w:val="22"/>
          <w:lang w:val="en-GB"/>
        </w:rPr>
        <w:t>;</w:t>
      </w:r>
      <w:r w:rsidR="00FB0502" w:rsidRPr="00BE192F">
        <w:rPr>
          <w:rFonts w:eastAsia="SimSun"/>
          <w:sz w:val="22"/>
          <w:szCs w:val="22"/>
          <w:lang w:val="en-GB"/>
        </w:rPr>
        <w:t xml:space="preserve"> </w:t>
      </w:r>
      <w:r w:rsidRPr="00BE192F">
        <w:rPr>
          <w:rFonts w:eastAsia="SimSun"/>
          <w:sz w:val="22"/>
          <w:szCs w:val="22"/>
          <w:lang w:val="en-GB"/>
        </w:rPr>
        <w:t>Nursing</w:t>
      </w:r>
    </w:p>
    <w:p w14:paraId="5E52564C" w14:textId="77777777" w:rsidR="00FB0502" w:rsidRPr="00BE192F" w:rsidRDefault="00FB0502" w:rsidP="00B438BA">
      <w:pPr>
        <w:jc w:val="both"/>
        <w:rPr>
          <w:rFonts w:eastAsia="SimSun"/>
          <w:color w:val="000000"/>
          <w:sz w:val="22"/>
          <w:szCs w:val="22"/>
          <w:u w:color="000000"/>
          <w:lang w:eastAsia="es-ES"/>
        </w:rPr>
      </w:pPr>
    </w:p>
    <w:p w14:paraId="39A4A817" w14:textId="4A6EB3F4" w:rsidR="00E02149" w:rsidRPr="00BE192F" w:rsidRDefault="00E02149" w:rsidP="00B438BA">
      <w:pPr>
        <w:jc w:val="both"/>
        <w:rPr>
          <w:rStyle w:val="Ninguno"/>
          <w:rFonts w:eastAsia="Cambria"/>
          <w:b/>
          <w:color w:val="000000"/>
          <w:sz w:val="22"/>
          <w:szCs w:val="22"/>
          <w:u w:color="000000"/>
          <w:lang w:val="es-ES" w:eastAsia="es-ES"/>
        </w:rPr>
      </w:pPr>
      <w:r w:rsidRPr="00BE192F">
        <w:rPr>
          <w:rStyle w:val="Ninguno"/>
          <w:rFonts w:eastAsia="Cambria"/>
          <w:b/>
          <w:color w:val="000000"/>
          <w:sz w:val="22"/>
          <w:szCs w:val="22"/>
          <w:u w:color="000000"/>
          <w:lang w:val="es-ES" w:eastAsia="es-ES"/>
        </w:rPr>
        <w:t>Resumen</w:t>
      </w:r>
    </w:p>
    <w:p w14:paraId="051F1946" w14:textId="37554588" w:rsidR="00E02149" w:rsidRPr="00BE192F" w:rsidRDefault="00E02149" w:rsidP="00B438BA">
      <w:pPr>
        <w:jc w:val="both"/>
        <w:rPr>
          <w:rStyle w:val="Ninguno"/>
          <w:rFonts w:eastAsia="Cambria"/>
          <w:color w:val="000000"/>
          <w:sz w:val="22"/>
          <w:szCs w:val="22"/>
          <w:u w:color="000000"/>
          <w:lang w:val="es-ES" w:eastAsia="es-ES"/>
        </w:rPr>
      </w:pPr>
      <w:r w:rsidRPr="00BE192F">
        <w:rPr>
          <w:rStyle w:val="Ninguno"/>
          <w:rFonts w:eastAsia="Cambria"/>
          <w:b/>
          <w:color w:val="000000"/>
          <w:sz w:val="22"/>
          <w:szCs w:val="22"/>
          <w:u w:color="000000"/>
          <w:lang w:val="es-ES" w:eastAsia="es-ES"/>
        </w:rPr>
        <w:t>Objetivo</w:t>
      </w:r>
      <w:r w:rsidR="008420BA" w:rsidRPr="00BE192F">
        <w:rPr>
          <w:rStyle w:val="Ninguno"/>
          <w:rFonts w:eastAsia="Cambria"/>
          <w:b/>
          <w:color w:val="000000"/>
          <w:sz w:val="22"/>
          <w:szCs w:val="22"/>
          <w:u w:color="000000"/>
          <w:lang w:val="es-ES" w:eastAsia="es-ES"/>
        </w:rPr>
        <w:t xml:space="preserve">: </w:t>
      </w:r>
      <w:r w:rsidR="008420BA" w:rsidRPr="00BE192F">
        <w:rPr>
          <w:rStyle w:val="Ninguno"/>
          <w:rFonts w:eastAsia="Cambria"/>
          <w:color w:val="000000"/>
          <w:sz w:val="22"/>
          <w:szCs w:val="22"/>
          <w:u w:color="000000"/>
          <w:lang w:val="es-ES" w:eastAsia="es-ES"/>
        </w:rPr>
        <w:t xml:space="preserve">Analizar las percepciones de los estudiantes de enfermería sobre la relación de supervisión y ambiente de aprendizaje clínico durante sus prácticas clínicas. </w:t>
      </w:r>
    </w:p>
    <w:p w14:paraId="151932BA" w14:textId="2F734089" w:rsidR="00E02149" w:rsidRPr="00BE192F" w:rsidRDefault="00E02149" w:rsidP="00B438BA">
      <w:pPr>
        <w:jc w:val="both"/>
        <w:rPr>
          <w:rStyle w:val="Ninguno"/>
          <w:rFonts w:eastAsia="Cambria"/>
          <w:color w:val="000000"/>
          <w:sz w:val="22"/>
          <w:szCs w:val="22"/>
          <w:u w:color="000000"/>
          <w:lang w:val="es-ES" w:eastAsia="es-ES"/>
        </w:rPr>
      </w:pPr>
      <w:r w:rsidRPr="00BE192F">
        <w:rPr>
          <w:rStyle w:val="Ninguno"/>
          <w:rFonts w:eastAsia="Cambria"/>
          <w:b/>
          <w:color w:val="000000"/>
          <w:sz w:val="22"/>
          <w:szCs w:val="22"/>
          <w:u w:color="000000"/>
          <w:lang w:val="es-ES" w:eastAsia="es-ES"/>
        </w:rPr>
        <w:t>Metodología</w:t>
      </w:r>
      <w:r w:rsidR="008420BA" w:rsidRPr="00BE192F">
        <w:rPr>
          <w:rStyle w:val="Ninguno"/>
          <w:rFonts w:eastAsia="Cambria"/>
          <w:b/>
          <w:color w:val="000000"/>
          <w:sz w:val="22"/>
          <w:szCs w:val="22"/>
          <w:u w:color="000000"/>
          <w:lang w:val="es-ES" w:eastAsia="es-ES"/>
        </w:rPr>
        <w:t xml:space="preserve">: </w:t>
      </w:r>
      <w:r w:rsidR="008420BA" w:rsidRPr="00BE192F">
        <w:rPr>
          <w:rStyle w:val="Ninguno"/>
          <w:rFonts w:eastAsia="Cambria"/>
          <w:color w:val="000000"/>
          <w:sz w:val="22"/>
          <w:szCs w:val="22"/>
          <w:u w:color="000000"/>
          <w:lang w:val="es-ES" w:eastAsia="es-ES"/>
        </w:rPr>
        <w:t>Se utilizó un diseño cualitativo con un enfoque fenomenológico. Los datos se recogieron a través de entrevistas semiestructuradas de grupos focales. Se realizó un muestro intencionado y se conformó una muestra de 48 estudiantes de Enfermería de la Universidad de Alicante (España). Las entrevistas fueron transcritas textualmente y analizadas utilizando el método “</w:t>
      </w:r>
      <w:proofErr w:type="spellStart"/>
      <w:r w:rsidR="008420BA" w:rsidRPr="00BE192F">
        <w:rPr>
          <w:rStyle w:val="Ninguno"/>
          <w:rFonts w:eastAsia="Cambria"/>
          <w:color w:val="000000"/>
          <w:sz w:val="22"/>
          <w:szCs w:val="22"/>
          <w:u w:color="000000"/>
          <w:lang w:val="es-ES" w:eastAsia="es-ES"/>
        </w:rPr>
        <w:t>Stage</w:t>
      </w:r>
      <w:proofErr w:type="spellEnd"/>
      <w:r w:rsidR="008420BA" w:rsidRPr="00BE192F">
        <w:rPr>
          <w:rStyle w:val="Ninguno"/>
          <w:rFonts w:eastAsia="Cambria"/>
          <w:color w:val="000000"/>
          <w:sz w:val="22"/>
          <w:szCs w:val="22"/>
          <w:u w:color="000000"/>
          <w:lang w:val="es-ES" w:eastAsia="es-ES"/>
        </w:rPr>
        <w:t xml:space="preserve"> </w:t>
      </w:r>
      <w:proofErr w:type="spellStart"/>
      <w:r w:rsidR="008420BA" w:rsidRPr="00BE192F">
        <w:rPr>
          <w:rStyle w:val="Ninguno"/>
          <w:rFonts w:eastAsia="Cambria"/>
          <w:color w:val="000000"/>
          <w:sz w:val="22"/>
          <w:szCs w:val="22"/>
          <w:u w:color="000000"/>
          <w:lang w:val="es-ES" w:eastAsia="es-ES"/>
        </w:rPr>
        <w:t>by</w:t>
      </w:r>
      <w:proofErr w:type="spellEnd"/>
      <w:r w:rsidR="008420BA" w:rsidRPr="00BE192F">
        <w:rPr>
          <w:rStyle w:val="Ninguno"/>
          <w:rFonts w:eastAsia="Cambria"/>
          <w:color w:val="000000"/>
          <w:sz w:val="22"/>
          <w:szCs w:val="22"/>
          <w:u w:color="000000"/>
          <w:lang w:val="es-ES" w:eastAsia="es-ES"/>
        </w:rPr>
        <w:t xml:space="preserve"> </w:t>
      </w:r>
      <w:proofErr w:type="spellStart"/>
      <w:r w:rsidR="008420BA" w:rsidRPr="00BE192F">
        <w:rPr>
          <w:rStyle w:val="Ninguno"/>
          <w:rFonts w:eastAsia="Cambria"/>
          <w:color w:val="000000"/>
          <w:sz w:val="22"/>
          <w:szCs w:val="22"/>
          <w:u w:color="000000"/>
          <w:lang w:val="es-ES" w:eastAsia="es-ES"/>
        </w:rPr>
        <w:t>stage</w:t>
      </w:r>
      <w:proofErr w:type="spellEnd"/>
      <w:r w:rsidR="008420BA" w:rsidRPr="00BE192F">
        <w:rPr>
          <w:rStyle w:val="Ninguno"/>
          <w:rFonts w:eastAsia="Cambria"/>
          <w:color w:val="000000"/>
          <w:sz w:val="22"/>
          <w:szCs w:val="22"/>
          <w:u w:color="000000"/>
          <w:lang w:val="es-ES" w:eastAsia="es-ES"/>
        </w:rPr>
        <w:t xml:space="preserve">”. </w:t>
      </w:r>
      <w:r w:rsidR="00877C86" w:rsidRPr="00BE192F">
        <w:rPr>
          <w:rStyle w:val="Ninguno"/>
          <w:rFonts w:eastAsia="Cambria"/>
          <w:color w:val="000000"/>
          <w:sz w:val="22"/>
          <w:szCs w:val="22"/>
          <w:u w:color="000000"/>
          <w:lang w:val="es-ES" w:eastAsia="es-ES"/>
        </w:rPr>
        <w:t xml:space="preserve">A partir del análisis surgió una estructura en forma de árbol con cuatro categorías: </w:t>
      </w:r>
      <w:r w:rsidR="00F07913" w:rsidRPr="00BE192F">
        <w:rPr>
          <w:rStyle w:val="Ninguno"/>
          <w:rFonts w:eastAsia="Cambria"/>
          <w:color w:val="000000"/>
          <w:sz w:val="22"/>
          <w:szCs w:val="22"/>
          <w:u w:color="000000"/>
          <w:lang w:val="es-ES" w:eastAsia="es-ES"/>
        </w:rPr>
        <w:t>i</w:t>
      </w:r>
      <w:r w:rsidR="00877C86" w:rsidRPr="00BE192F">
        <w:rPr>
          <w:rStyle w:val="Ninguno"/>
          <w:rFonts w:eastAsia="Cambria"/>
          <w:color w:val="000000"/>
          <w:sz w:val="22"/>
          <w:szCs w:val="22"/>
          <w:u w:color="000000"/>
          <w:lang w:val="es-ES" w:eastAsia="es-ES"/>
        </w:rPr>
        <w:t xml:space="preserve">ndividualización, innovación en enseñanza clínica, participación de los estudiantes y </w:t>
      </w:r>
      <w:r w:rsidR="00FF0CC5" w:rsidRPr="00BE192F">
        <w:rPr>
          <w:rStyle w:val="Ninguno"/>
          <w:rFonts w:eastAsia="Cambria"/>
          <w:color w:val="000000"/>
          <w:sz w:val="22"/>
          <w:szCs w:val="22"/>
          <w:u w:color="000000"/>
          <w:lang w:val="es-ES" w:eastAsia="es-ES"/>
        </w:rPr>
        <w:t xml:space="preserve">relación entre enfermera tutora-estudiante de enfermería. </w:t>
      </w:r>
    </w:p>
    <w:p w14:paraId="7DFA7CE7" w14:textId="00B4A37B" w:rsidR="00E02149" w:rsidRPr="00BE192F" w:rsidRDefault="00E02149" w:rsidP="00B438BA">
      <w:pPr>
        <w:jc w:val="both"/>
        <w:rPr>
          <w:rStyle w:val="Ninguno"/>
          <w:rFonts w:eastAsia="Cambria"/>
          <w:color w:val="000000"/>
          <w:sz w:val="22"/>
          <w:szCs w:val="22"/>
          <w:u w:color="000000"/>
          <w:lang w:val="es-ES" w:eastAsia="es-ES"/>
        </w:rPr>
      </w:pPr>
      <w:r w:rsidRPr="00BE192F">
        <w:rPr>
          <w:rStyle w:val="Ninguno"/>
          <w:rFonts w:eastAsia="Cambria"/>
          <w:b/>
          <w:color w:val="000000"/>
          <w:sz w:val="22"/>
          <w:szCs w:val="22"/>
          <w:u w:color="000000"/>
          <w:lang w:val="es-ES" w:eastAsia="es-ES"/>
        </w:rPr>
        <w:t>Resultados</w:t>
      </w:r>
      <w:r w:rsidR="00FF0CC5" w:rsidRPr="00BE192F">
        <w:rPr>
          <w:rStyle w:val="Ninguno"/>
          <w:rFonts w:eastAsia="Cambria"/>
          <w:b/>
          <w:color w:val="000000"/>
          <w:sz w:val="22"/>
          <w:szCs w:val="22"/>
          <w:u w:color="000000"/>
          <w:lang w:val="es-ES" w:eastAsia="es-ES"/>
        </w:rPr>
        <w:t xml:space="preserve">: </w:t>
      </w:r>
      <w:r w:rsidR="00FF0CC5" w:rsidRPr="00BE192F">
        <w:rPr>
          <w:rStyle w:val="Ninguno"/>
          <w:rFonts w:eastAsia="Cambria"/>
          <w:color w:val="000000"/>
          <w:sz w:val="22"/>
          <w:szCs w:val="22"/>
          <w:u w:color="000000"/>
          <w:lang w:val="es-ES" w:eastAsia="es-ES"/>
        </w:rPr>
        <w:t xml:space="preserve">El estudio muestra que no hay individualización en el proceso de aprendizaje clínico. La participación de los estudiantes en las actividades </w:t>
      </w:r>
      <w:r w:rsidR="006706DF" w:rsidRPr="00BE192F">
        <w:rPr>
          <w:rStyle w:val="Ninguno"/>
          <w:rFonts w:eastAsia="Cambria"/>
          <w:color w:val="000000"/>
          <w:sz w:val="22"/>
          <w:szCs w:val="22"/>
          <w:u w:color="000000"/>
          <w:lang w:val="es-ES" w:eastAsia="es-ES"/>
        </w:rPr>
        <w:t xml:space="preserve">de la unidad </w:t>
      </w:r>
      <w:r w:rsidR="009C39AC" w:rsidRPr="00BE192F">
        <w:rPr>
          <w:rStyle w:val="Ninguno"/>
          <w:rFonts w:eastAsia="Cambria"/>
          <w:color w:val="000000"/>
          <w:sz w:val="22"/>
          <w:szCs w:val="22"/>
          <w:u w:color="000000"/>
          <w:lang w:val="es-ES" w:eastAsia="es-ES"/>
        </w:rPr>
        <w:t xml:space="preserve">depende de </w:t>
      </w:r>
      <w:r w:rsidR="006706DF" w:rsidRPr="00BE192F">
        <w:rPr>
          <w:rStyle w:val="Ninguno"/>
          <w:rFonts w:eastAsia="Cambria"/>
          <w:color w:val="000000"/>
          <w:sz w:val="22"/>
          <w:szCs w:val="22"/>
          <w:u w:color="000000"/>
          <w:lang w:val="es-ES" w:eastAsia="es-ES"/>
        </w:rPr>
        <w:t xml:space="preserve">su </w:t>
      </w:r>
      <w:r w:rsidR="009C39AC" w:rsidRPr="00BE192F">
        <w:rPr>
          <w:rStyle w:val="Ninguno"/>
          <w:rFonts w:eastAsia="Cambria"/>
          <w:color w:val="000000"/>
          <w:sz w:val="22"/>
          <w:szCs w:val="22"/>
          <w:u w:color="000000"/>
          <w:lang w:val="es-ES" w:eastAsia="es-ES"/>
        </w:rPr>
        <w:t xml:space="preserve">experiencia, </w:t>
      </w:r>
      <w:r w:rsidR="006706DF" w:rsidRPr="00BE192F">
        <w:rPr>
          <w:rStyle w:val="Ninguno"/>
          <w:rFonts w:eastAsia="Cambria"/>
          <w:color w:val="000000"/>
          <w:sz w:val="22"/>
          <w:szCs w:val="22"/>
          <w:u w:color="000000"/>
          <w:lang w:val="es-ES" w:eastAsia="es-ES"/>
        </w:rPr>
        <w:t xml:space="preserve">de </w:t>
      </w:r>
      <w:r w:rsidR="009C39AC" w:rsidRPr="00BE192F">
        <w:rPr>
          <w:rStyle w:val="Ninguno"/>
          <w:rFonts w:eastAsia="Cambria"/>
          <w:color w:val="000000"/>
          <w:sz w:val="22"/>
          <w:szCs w:val="22"/>
          <w:u w:color="000000"/>
          <w:lang w:val="es-ES" w:eastAsia="es-ES"/>
        </w:rPr>
        <w:t>las características de</w:t>
      </w:r>
      <w:r w:rsidR="006706DF" w:rsidRPr="00BE192F">
        <w:rPr>
          <w:rStyle w:val="Ninguno"/>
          <w:rFonts w:eastAsia="Cambria"/>
          <w:color w:val="000000"/>
          <w:sz w:val="22"/>
          <w:szCs w:val="22"/>
          <w:u w:color="000000"/>
          <w:lang w:val="es-ES" w:eastAsia="es-ES"/>
        </w:rPr>
        <w:t xml:space="preserve"> la unidad</w:t>
      </w:r>
      <w:r w:rsidR="0017283B" w:rsidRPr="00BE192F">
        <w:rPr>
          <w:rStyle w:val="Ninguno"/>
          <w:rFonts w:eastAsia="Cambria"/>
          <w:color w:val="000000"/>
          <w:sz w:val="22"/>
          <w:szCs w:val="22"/>
          <w:u w:color="000000"/>
          <w:lang w:val="es-ES" w:eastAsia="es-ES"/>
        </w:rPr>
        <w:t>,</w:t>
      </w:r>
      <w:r w:rsidR="009C39AC" w:rsidRPr="00BE192F">
        <w:rPr>
          <w:rStyle w:val="Ninguno"/>
          <w:rFonts w:eastAsia="Cambria"/>
          <w:color w:val="000000"/>
          <w:sz w:val="22"/>
          <w:szCs w:val="22"/>
          <w:u w:color="000000"/>
          <w:lang w:val="es-ES" w:eastAsia="es-ES"/>
        </w:rPr>
        <w:t xml:space="preserve"> del equipo de enfermería y</w:t>
      </w:r>
      <w:r w:rsidR="006706DF" w:rsidRPr="00BE192F">
        <w:rPr>
          <w:rStyle w:val="Ninguno"/>
          <w:rFonts w:eastAsia="Cambria"/>
          <w:color w:val="000000"/>
          <w:sz w:val="22"/>
          <w:szCs w:val="22"/>
          <w:u w:color="000000"/>
          <w:lang w:val="es-ES" w:eastAsia="es-ES"/>
        </w:rPr>
        <w:t xml:space="preserve"> del</w:t>
      </w:r>
      <w:r w:rsidR="009C39AC" w:rsidRPr="00BE192F">
        <w:rPr>
          <w:rStyle w:val="Ninguno"/>
          <w:rFonts w:eastAsia="Cambria"/>
          <w:color w:val="000000"/>
          <w:sz w:val="22"/>
          <w:szCs w:val="22"/>
          <w:u w:color="000000"/>
          <w:lang w:val="es-ES" w:eastAsia="es-ES"/>
        </w:rPr>
        <w:t xml:space="preserve"> tutor. Los estudiantes siente</w:t>
      </w:r>
      <w:r w:rsidR="0017283B" w:rsidRPr="00BE192F">
        <w:rPr>
          <w:rStyle w:val="Ninguno"/>
          <w:rFonts w:eastAsia="Cambria"/>
          <w:color w:val="000000"/>
          <w:sz w:val="22"/>
          <w:szCs w:val="22"/>
          <w:u w:color="000000"/>
          <w:lang w:val="es-ES" w:eastAsia="es-ES"/>
        </w:rPr>
        <w:t>n</w:t>
      </w:r>
      <w:r w:rsidR="009C39AC" w:rsidRPr="00BE192F">
        <w:rPr>
          <w:rStyle w:val="Ninguno"/>
          <w:rFonts w:eastAsia="Cambria"/>
          <w:color w:val="000000"/>
          <w:sz w:val="22"/>
          <w:szCs w:val="22"/>
          <w:u w:color="000000"/>
          <w:lang w:val="es-ES" w:eastAsia="es-ES"/>
        </w:rPr>
        <w:t xml:space="preserve"> que el papel del tutor de prácticas no está claramente definido. La ansiedad, la vulnerabilidad y los sentimientos de ser “trabajadores temporales” son comunes entre los estudiantes de enfermería.</w:t>
      </w:r>
    </w:p>
    <w:p w14:paraId="65B913A6" w14:textId="659041B2" w:rsidR="00E02149" w:rsidRPr="00DA4172" w:rsidRDefault="00E02149" w:rsidP="00B438BA">
      <w:pPr>
        <w:jc w:val="both"/>
        <w:rPr>
          <w:rStyle w:val="Ninguno"/>
          <w:rFonts w:eastAsia="Cambria"/>
          <w:b/>
          <w:color w:val="000000"/>
          <w:sz w:val="22"/>
          <w:szCs w:val="22"/>
          <w:u w:color="000000"/>
          <w:lang w:val="es-ES" w:eastAsia="es-ES"/>
        </w:rPr>
      </w:pPr>
      <w:r w:rsidRPr="00BE192F">
        <w:rPr>
          <w:rStyle w:val="Ninguno"/>
          <w:rFonts w:eastAsia="Cambria"/>
          <w:b/>
          <w:color w:val="000000"/>
          <w:sz w:val="22"/>
          <w:szCs w:val="22"/>
          <w:u w:color="000000"/>
          <w:lang w:val="es-ES" w:eastAsia="es-ES"/>
        </w:rPr>
        <w:t>Conclusiones</w:t>
      </w:r>
      <w:r w:rsidR="009C39AC" w:rsidRPr="00BE192F">
        <w:rPr>
          <w:rStyle w:val="Ninguno"/>
          <w:rFonts w:eastAsia="Cambria"/>
          <w:b/>
          <w:color w:val="000000"/>
          <w:sz w:val="22"/>
          <w:szCs w:val="22"/>
          <w:u w:color="000000"/>
          <w:lang w:val="es-ES" w:eastAsia="es-ES"/>
        </w:rPr>
        <w:t xml:space="preserve">: </w:t>
      </w:r>
      <w:r w:rsidR="009C39AC" w:rsidRPr="00BE192F">
        <w:rPr>
          <w:rStyle w:val="Ninguno"/>
          <w:rFonts w:eastAsia="Cambria"/>
          <w:color w:val="000000"/>
          <w:sz w:val="22"/>
          <w:szCs w:val="22"/>
          <w:u w:color="000000"/>
          <w:lang w:val="es-ES" w:eastAsia="es-ES"/>
        </w:rPr>
        <w:t xml:space="preserve">Estos resultados deben conducir a reflexiones más profundas sobre los elementos estudiados del proceso de supervisión y del entorno de aprendizaje clínico. Más concretamente en los aspectos de individualización, participación de los estudiantes, sentimientos y la </w:t>
      </w:r>
      <w:r w:rsidR="00262417" w:rsidRPr="00BE192F">
        <w:rPr>
          <w:rStyle w:val="Ninguno"/>
          <w:rFonts w:eastAsia="Cambria"/>
          <w:color w:val="000000"/>
          <w:sz w:val="22"/>
          <w:szCs w:val="22"/>
          <w:u w:color="000000"/>
          <w:lang w:val="es-ES" w:eastAsia="es-ES"/>
        </w:rPr>
        <w:t xml:space="preserve">elucidación </w:t>
      </w:r>
      <w:r w:rsidR="009C39AC" w:rsidRPr="00BE192F">
        <w:rPr>
          <w:rStyle w:val="Ninguno"/>
          <w:rFonts w:eastAsia="Cambria"/>
          <w:color w:val="000000"/>
          <w:sz w:val="22"/>
          <w:szCs w:val="22"/>
          <w:u w:color="000000"/>
          <w:lang w:val="es-ES" w:eastAsia="es-ES"/>
        </w:rPr>
        <w:t>del papel del enfermero tutor.</w:t>
      </w:r>
      <w:r w:rsidR="009C39AC" w:rsidRPr="00DA4172">
        <w:rPr>
          <w:rStyle w:val="Ninguno"/>
          <w:rFonts w:eastAsia="Cambria"/>
          <w:b/>
          <w:color w:val="000000"/>
          <w:sz w:val="22"/>
          <w:szCs w:val="22"/>
          <w:u w:color="000000"/>
          <w:lang w:val="es-ES" w:eastAsia="es-ES"/>
        </w:rPr>
        <w:t xml:space="preserve"> </w:t>
      </w:r>
    </w:p>
    <w:p w14:paraId="4006AD32" w14:textId="69014C2C" w:rsidR="00B274BE" w:rsidRPr="00BE192F" w:rsidRDefault="00E02149" w:rsidP="00B438BA">
      <w:pPr>
        <w:jc w:val="both"/>
        <w:rPr>
          <w:color w:val="000000"/>
          <w:sz w:val="22"/>
          <w:szCs w:val="22"/>
          <w:lang w:val="es-ES"/>
        </w:rPr>
      </w:pPr>
      <w:r w:rsidRPr="00DA4172">
        <w:rPr>
          <w:rStyle w:val="Ninguno"/>
          <w:rFonts w:eastAsia="Cambria"/>
          <w:b/>
          <w:color w:val="000000"/>
          <w:sz w:val="22"/>
          <w:szCs w:val="22"/>
          <w:u w:color="000000"/>
          <w:lang w:val="es-ES" w:eastAsia="es-ES"/>
        </w:rPr>
        <w:t xml:space="preserve">Palabras clave: </w:t>
      </w:r>
      <w:r w:rsidRPr="005D608E">
        <w:rPr>
          <w:color w:val="000000"/>
          <w:sz w:val="22"/>
          <w:szCs w:val="22"/>
          <w:lang w:val="es-ES"/>
        </w:rPr>
        <w:t>Entorno de aprendizaje clínico; Supervisión de los</w:t>
      </w:r>
      <w:r w:rsidRPr="00BE192F">
        <w:rPr>
          <w:color w:val="000000"/>
          <w:sz w:val="22"/>
          <w:szCs w:val="22"/>
          <w:lang w:val="es-ES"/>
        </w:rPr>
        <w:t xml:space="preserve"> estudiantes</w:t>
      </w:r>
      <w:r w:rsidRPr="00BE192F">
        <w:rPr>
          <w:b/>
          <w:color w:val="000000"/>
          <w:sz w:val="22"/>
          <w:szCs w:val="22"/>
          <w:lang w:val="es-ES"/>
        </w:rPr>
        <w:t xml:space="preserve">; </w:t>
      </w:r>
      <w:r w:rsidRPr="00BE192F">
        <w:rPr>
          <w:color w:val="000000"/>
          <w:sz w:val="22"/>
          <w:szCs w:val="22"/>
          <w:lang w:val="es-ES"/>
        </w:rPr>
        <w:t>Educación en enfermería; Investigación cualitativa; Enfermería</w:t>
      </w:r>
    </w:p>
    <w:p w14:paraId="0F9BD9DA" w14:textId="390CCBDB" w:rsidR="00E02149" w:rsidRPr="00BE192F" w:rsidRDefault="00B274BE" w:rsidP="00B438BA">
      <w:pPr>
        <w:jc w:val="both"/>
        <w:rPr>
          <w:rStyle w:val="Ninguno"/>
          <w:color w:val="000000"/>
          <w:sz w:val="22"/>
          <w:szCs w:val="22"/>
          <w:lang w:val="es-ES"/>
        </w:rPr>
      </w:pPr>
      <w:r w:rsidRPr="00BE192F">
        <w:rPr>
          <w:color w:val="000000"/>
          <w:sz w:val="22"/>
          <w:szCs w:val="22"/>
          <w:lang w:val="es-ES"/>
        </w:rPr>
        <w:br w:type="page"/>
      </w:r>
    </w:p>
    <w:p w14:paraId="65F4E233" w14:textId="77777777" w:rsidR="00B274BE" w:rsidRPr="00BE192F" w:rsidRDefault="00B274BE" w:rsidP="00B274BE">
      <w:pPr>
        <w:widowControl w:val="0"/>
        <w:autoSpaceDE w:val="0"/>
        <w:autoSpaceDN w:val="0"/>
        <w:adjustRightInd w:val="0"/>
        <w:ind w:right="-7"/>
        <w:jc w:val="both"/>
        <w:rPr>
          <w:rStyle w:val="Ninguno"/>
          <w:b/>
          <w:sz w:val="22"/>
          <w:szCs w:val="22"/>
          <w:lang w:val="es-ES"/>
        </w:rPr>
      </w:pPr>
      <w:r w:rsidRPr="00BE192F">
        <w:rPr>
          <w:rStyle w:val="Ninguno"/>
          <w:b/>
          <w:sz w:val="22"/>
          <w:szCs w:val="22"/>
          <w:lang w:val="es-ES"/>
        </w:rPr>
        <w:lastRenderedPageBreak/>
        <w:t>INTRODUCCIÓN</w:t>
      </w:r>
    </w:p>
    <w:p w14:paraId="16F9025F" w14:textId="7985007D" w:rsidR="00EE7C73" w:rsidRPr="00BE192F" w:rsidRDefault="00B274BE" w:rsidP="00B274BE">
      <w:pPr>
        <w:widowControl w:val="0"/>
        <w:autoSpaceDE w:val="0"/>
        <w:autoSpaceDN w:val="0"/>
        <w:adjustRightInd w:val="0"/>
        <w:ind w:right="-7"/>
        <w:jc w:val="both"/>
        <w:rPr>
          <w:rStyle w:val="Ninguno"/>
          <w:sz w:val="22"/>
          <w:szCs w:val="22"/>
          <w:lang w:val="es-ES"/>
        </w:rPr>
      </w:pPr>
      <w:r w:rsidRPr="00BE192F">
        <w:rPr>
          <w:rStyle w:val="Ninguno"/>
          <w:sz w:val="22"/>
          <w:szCs w:val="22"/>
          <w:lang w:val="es-ES"/>
        </w:rPr>
        <w:t>Diversos autores han abordado el concepto de entorno de aprendizaje</w:t>
      </w:r>
      <w:r w:rsidR="00F42F1E" w:rsidRPr="00BE192F">
        <w:rPr>
          <w:rStyle w:val="Ninguno"/>
          <w:sz w:val="22"/>
          <w:szCs w:val="22"/>
          <w:lang w:val="es-ES"/>
        </w:rPr>
        <w:t xml:space="preserve"> desde diferentes </w:t>
      </w:r>
      <w:proofErr w:type="gramStart"/>
      <w:r w:rsidR="00F42F1E" w:rsidRPr="00BE192F">
        <w:rPr>
          <w:rStyle w:val="Ninguno"/>
          <w:sz w:val="22"/>
          <w:szCs w:val="22"/>
          <w:lang w:val="es-ES"/>
        </w:rPr>
        <w:t>perspectivas</w:t>
      </w:r>
      <w:r w:rsidRPr="00BE192F">
        <w:rPr>
          <w:rStyle w:val="Ninguno"/>
          <w:sz w:val="22"/>
          <w:szCs w:val="22"/>
          <w:vertAlign w:val="superscript"/>
          <w:lang w:val="es-ES"/>
        </w:rPr>
        <w:t>(</w:t>
      </w:r>
      <w:proofErr w:type="gramEnd"/>
      <w:r w:rsidRPr="00BE192F">
        <w:rPr>
          <w:rStyle w:val="Ninguno"/>
          <w:sz w:val="22"/>
          <w:szCs w:val="22"/>
          <w:vertAlign w:val="superscript"/>
          <w:lang w:val="es-ES"/>
        </w:rPr>
        <w:t>1-4)</w:t>
      </w:r>
      <w:r w:rsidR="00F42F1E" w:rsidRPr="00BE192F">
        <w:rPr>
          <w:rStyle w:val="Ninguno"/>
          <w:sz w:val="22"/>
          <w:szCs w:val="22"/>
          <w:lang w:val="es-ES"/>
        </w:rPr>
        <w:t xml:space="preserve">. </w:t>
      </w:r>
      <w:proofErr w:type="spellStart"/>
      <w:proofErr w:type="gramStart"/>
      <w:r w:rsidR="00F42F1E" w:rsidRPr="00BE192F">
        <w:rPr>
          <w:rStyle w:val="Ninguno"/>
          <w:sz w:val="22"/>
          <w:szCs w:val="22"/>
          <w:lang w:val="es-ES"/>
        </w:rPr>
        <w:t>Hiemstra</w:t>
      </w:r>
      <w:proofErr w:type="spellEnd"/>
      <w:r w:rsidRPr="00BE192F">
        <w:rPr>
          <w:rStyle w:val="Ninguno"/>
          <w:sz w:val="22"/>
          <w:szCs w:val="22"/>
          <w:vertAlign w:val="superscript"/>
          <w:lang w:val="es-ES"/>
        </w:rPr>
        <w:t>(</w:t>
      </w:r>
      <w:proofErr w:type="gramEnd"/>
      <w:r w:rsidRPr="00BE192F">
        <w:rPr>
          <w:rStyle w:val="Ninguno"/>
          <w:sz w:val="22"/>
          <w:szCs w:val="22"/>
          <w:vertAlign w:val="superscript"/>
          <w:lang w:val="es-ES"/>
        </w:rPr>
        <w:t>5)</w:t>
      </w:r>
      <w:r w:rsidRPr="00BE192F">
        <w:rPr>
          <w:rStyle w:val="Ninguno"/>
          <w:sz w:val="22"/>
          <w:szCs w:val="22"/>
          <w:lang w:val="es-ES"/>
        </w:rPr>
        <w:t xml:space="preserve"> afirmó que el entorno de aprendizaje representa múltiples </w:t>
      </w:r>
      <w:r w:rsidR="00503940" w:rsidRPr="00BE192F">
        <w:rPr>
          <w:rStyle w:val="Ninguno"/>
          <w:sz w:val="22"/>
          <w:szCs w:val="22"/>
          <w:lang w:val="es-ES"/>
        </w:rPr>
        <w:t xml:space="preserve">conceptos </w:t>
      </w:r>
      <w:r w:rsidRPr="00BE192F">
        <w:rPr>
          <w:rStyle w:val="Ninguno"/>
          <w:sz w:val="22"/>
          <w:szCs w:val="22"/>
          <w:lang w:val="es-ES"/>
        </w:rPr>
        <w:t>para los estudiantes. Además de la atmósfera física, también proporciona condiciones psicológicas y emocionales y las influencias sociales o culturales que afectan al crecimiento y desarrollo del proceso de apren</w:t>
      </w:r>
      <w:r w:rsidR="00F42F1E" w:rsidRPr="00BE192F">
        <w:rPr>
          <w:rStyle w:val="Ninguno"/>
          <w:sz w:val="22"/>
          <w:szCs w:val="22"/>
          <w:lang w:val="es-ES"/>
        </w:rPr>
        <w:t xml:space="preserve">dizaje. Del mismo modo, </w:t>
      </w:r>
      <w:proofErr w:type="spellStart"/>
      <w:proofErr w:type="gramStart"/>
      <w:r w:rsidR="00F42F1E" w:rsidRPr="00BE192F">
        <w:rPr>
          <w:rStyle w:val="Ninguno"/>
          <w:sz w:val="22"/>
          <w:szCs w:val="22"/>
          <w:lang w:val="es-ES"/>
        </w:rPr>
        <w:t>Knowles</w:t>
      </w:r>
      <w:proofErr w:type="spellEnd"/>
      <w:r w:rsidRPr="00BE192F">
        <w:rPr>
          <w:rStyle w:val="Ninguno"/>
          <w:sz w:val="22"/>
          <w:szCs w:val="22"/>
          <w:vertAlign w:val="superscript"/>
          <w:lang w:val="es-ES"/>
        </w:rPr>
        <w:t>(</w:t>
      </w:r>
      <w:proofErr w:type="gramEnd"/>
      <w:r w:rsidRPr="00BE192F">
        <w:rPr>
          <w:rStyle w:val="Ninguno"/>
          <w:sz w:val="22"/>
          <w:szCs w:val="22"/>
          <w:vertAlign w:val="superscript"/>
          <w:lang w:val="es-ES"/>
        </w:rPr>
        <w:t>6)</w:t>
      </w:r>
      <w:r w:rsidRPr="00BE192F">
        <w:rPr>
          <w:rStyle w:val="Ninguno"/>
          <w:sz w:val="22"/>
          <w:szCs w:val="22"/>
          <w:lang w:val="es-ES"/>
        </w:rPr>
        <w:t xml:space="preserve"> afirmó que el concepto de </w:t>
      </w:r>
      <w:r w:rsidRPr="0020453B">
        <w:rPr>
          <w:rStyle w:val="Ninguno"/>
          <w:i/>
          <w:sz w:val="22"/>
          <w:szCs w:val="22"/>
          <w:lang w:val="es-ES"/>
        </w:rPr>
        <w:t>clima de aprendizaje</w:t>
      </w:r>
      <w:r w:rsidRPr="00BE192F">
        <w:rPr>
          <w:rStyle w:val="Ninguno"/>
          <w:sz w:val="22"/>
          <w:szCs w:val="22"/>
          <w:lang w:val="es-ES"/>
        </w:rPr>
        <w:t xml:space="preserve"> resalta la importancia de las características físicas, humanas, inter</w:t>
      </w:r>
      <w:r w:rsidR="00B438BA" w:rsidRPr="00BE192F">
        <w:rPr>
          <w:rStyle w:val="Ninguno"/>
          <w:sz w:val="22"/>
          <w:szCs w:val="22"/>
          <w:lang w:val="es-ES"/>
        </w:rPr>
        <w:t>personales y organizativas, el</w:t>
      </w:r>
      <w:r w:rsidRPr="00DA4172">
        <w:rPr>
          <w:rStyle w:val="Ninguno"/>
          <w:sz w:val="22"/>
          <w:szCs w:val="22"/>
          <w:lang w:val="es-ES"/>
        </w:rPr>
        <w:t xml:space="preserve"> respeto mutuo y la confianza entre </w:t>
      </w:r>
      <w:r w:rsidR="00B438BA" w:rsidRPr="00DA4172">
        <w:rPr>
          <w:rStyle w:val="Ninguno"/>
          <w:sz w:val="22"/>
          <w:szCs w:val="22"/>
          <w:lang w:val="es-ES"/>
        </w:rPr>
        <w:t>profesorado y alumnado</w:t>
      </w:r>
      <w:r w:rsidR="00F42F1E" w:rsidRPr="00DA4172">
        <w:rPr>
          <w:rStyle w:val="Ninguno"/>
          <w:sz w:val="22"/>
          <w:szCs w:val="22"/>
          <w:lang w:val="es-ES"/>
        </w:rPr>
        <w:t xml:space="preserve">. </w:t>
      </w:r>
      <w:proofErr w:type="spellStart"/>
      <w:proofErr w:type="gramStart"/>
      <w:r w:rsidR="00F42F1E" w:rsidRPr="00DA4172">
        <w:rPr>
          <w:rStyle w:val="Ninguno"/>
          <w:sz w:val="22"/>
          <w:szCs w:val="22"/>
          <w:lang w:val="es-ES"/>
        </w:rPr>
        <w:t>Fraser</w:t>
      </w:r>
      <w:proofErr w:type="spellEnd"/>
      <w:r w:rsidRPr="005D608E">
        <w:rPr>
          <w:rStyle w:val="Ninguno"/>
          <w:sz w:val="22"/>
          <w:szCs w:val="22"/>
          <w:vertAlign w:val="superscript"/>
          <w:lang w:val="es-ES"/>
        </w:rPr>
        <w:t>(</w:t>
      </w:r>
      <w:proofErr w:type="gramEnd"/>
      <w:r w:rsidRPr="005D608E">
        <w:rPr>
          <w:rStyle w:val="Ninguno"/>
          <w:sz w:val="22"/>
          <w:szCs w:val="22"/>
          <w:vertAlign w:val="superscript"/>
          <w:lang w:val="es-ES"/>
        </w:rPr>
        <w:t>4)</w:t>
      </w:r>
      <w:r w:rsidRPr="00BE192F">
        <w:rPr>
          <w:rStyle w:val="Ninguno"/>
          <w:sz w:val="22"/>
          <w:szCs w:val="22"/>
          <w:lang w:val="es-ES"/>
        </w:rPr>
        <w:t xml:space="preserve"> amplió estas ideas, describiendo l</w:t>
      </w:r>
      <w:r w:rsidR="001B5E92" w:rsidRPr="00BE192F">
        <w:rPr>
          <w:rStyle w:val="Ninguno"/>
          <w:sz w:val="22"/>
          <w:szCs w:val="22"/>
          <w:lang w:val="es-ES"/>
        </w:rPr>
        <w:t>a</w:t>
      </w:r>
      <w:r w:rsidRPr="00BE192F">
        <w:rPr>
          <w:rStyle w:val="Ninguno"/>
          <w:sz w:val="22"/>
          <w:szCs w:val="22"/>
          <w:lang w:val="es-ES"/>
        </w:rPr>
        <w:t xml:space="preserve"> </w:t>
      </w:r>
      <w:r w:rsidR="001B5E92" w:rsidRPr="00BE192F">
        <w:rPr>
          <w:rStyle w:val="Ninguno"/>
          <w:i/>
          <w:sz w:val="22"/>
          <w:szCs w:val="22"/>
          <w:lang w:val="es-ES"/>
        </w:rPr>
        <w:t>Ciencia de los entornos de aprendizaje</w:t>
      </w:r>
      <w:r w:rsidRPr="00BE192F">
        <w:rPr>
          <w:rStyle w:val="Ninguno"/>
          <w:sz w:val="22"/>
          <w:szCs w:val="22"/>
          <w:lang w:val="es-ES"/>
        </w:rPr>
        <w:t>. Recientemente, el concepto y la metodolog</w:t>
      </w:r>
      <w:r w:rsidR="00EE7C73" w:rsidRPr="00BE192F">
        <w:rPr>
          <w:rStyle w:val="Ninguno"/>
          <w:sz w:val="22"/>
          <w:szCs w:val="22"/>
          <w:lang w:val="es-ES"/>
        </w:rPr>
        <w:t xml:space="preserve">ía también han sido revisados </w:t>
      </w:r>
      <w:r w:rsidR="00F42F1E" w:rsidRPr="00BE192F">
        <w:rPr>
          <w:rStyle w:val="Ninguno"/>
          <w:sz w:val="22"/>
          <w:szCs w:val="22"/>
          <w:lang w:val="es-ES"/>
        </w:rPr>
        <w:t xml:space="preserve">por </w:t>
      </w:r>
      <w:proofErr w:type="spellStart"/>
      <w:r w:rsidR="00F42F1E" w:rsidRPr="00BE192F">
        <w:rPr>
          <w:rStyle w:val="Ninguno"/>
          <w:sz w:val="22"/>
          <w:szCs w:val="22"/>
          <w:lang w:val="es-ES"/>
        </w:rPr>
        <w:t>Clevenland</w:t>
      </w:r>
      <w:proofErr w:type="spellEnd"/>
      <w:r w:rsidR="00F42F1E" w:rsidRPr="00BE192F">
        <w:rPr>
          <w:rStyle w:val="Ninguno"/>
          <w:sz w:val="22"/>
          <w:szCs w:val="22"/>
          <w:lang w:val="es-ES"/>
        </w:rPr>
        <w:t xml:space="preserve"> y </w:t>
      </w:r>
      <w:proofErr w:type="gramStart"/>
      <w:r w:rsidR="00F42F1E" w:rsidRPr="00BE192F">
        <w:rPr>
          <w:rStyle w:val="Ninguno"/>
          <w:sz w:val="22"/>
          <w:szCs w:val="22"/>
          <w:lang w:val="es-ES"/>
        </w:rPr>
        <w:t>Fisher</w:t>
      </w:r>
      <w:r w:rsidRPr="00BE192F">
        <w:rPr>
          <w:rStyle w:val="Ninguno"/>
          <w:sz w:val="22"/>
          <w:szCs w:val="22"/>
          <w:vertAlign w:val="superscript"/>
          <w:lang w:val="es-ES"/>
        </w:rPr>
        <w:t>(</w:t>
      </w:r>
      <w:proofErr w:type="gramEnd"/>
      <w:r w:rsidRPr="00BE192F">
        <w:rPr>
          <w:rStyle w:val="Ninguno"/>
          <w:sz w:val="22"/>
          <w:szCs w:val="22"/>
          <w:vertAlign w:val="superscript"/>
          <w:lang w:val="es-ES"/>
        </w:rPr>
        <w:t>7)</w:t>
      </w:r>
      <w:r w:rsidRPr="00BE192F">
        <w:rPr>
          <w:rStyle w:val="Ninguno"/>
          <w:sz w:val="22"/>
          <w:szCs w:val="22"/>
          <w:lang w:val="es-ES"/>
        </w:rPr>
        <w:t>.</w:t>
      </w:r>
    </w:p>
    <w:p w14:paraId="77622623" w14:textId="45ACDD1E" w:rsidR="00B274BE" w:rsidRPr="00BE192F" w:rsidRDefault="00B274BE" w:rsidP="00B274BE">
      <w:pPr>
        <w:widowControl w:val="0"/>
        <w:autoSpaceDE w:val="0"/>
        <w:autoSpaceDN w:val="0"/>
        <w:adjustRightInd w:val="0"/>
        <w:ind w:right="-7"/>
        <w:jc w:val="both"/>
        <w:rPr>
          <w:rStyle w:val="Ninguno"/>
          <w:sz w:val="22"/>
          <w:szCs w:val="22"/>
          <w:lang w:val="es-ES"/>
        </w:rPr>
      </w:pPr>
      <w:r w:rsidRPr="00BE192F">
        <w:rPr>
          <w:rStyle w:val="Ninguno"/>
          <w:sz w:val="22"/>
          <w:szCs w:val="22"/>
          <w:lang w:val="es-ES"/>
        </w:rPr>
        <w:t xml:space="preserve">Al </w:t>
      </w:r>
      <w:r w:rsidR="00C16975" w:rsidRPr="00BE192F">
        <w:rPr>
          <w:rStyle w:val="Ninguno"/>
          <w:sz w:val="22"/>
          <w:szCs w:val="22"/>
          <w:lang w:val="es-ES"/>
        </w:rPr>
        <w:t>trabajar</w:t>
      </w:r>
      <w:r w:rsidRPr="00BE192F">
        <w:rPr>
          <w:rStyle w:val="Ninguno"/>
          <w:sz w:val="22"/>
          <w:szCs w:val="22"/>
          <w:lang w:val="es-ES"/>
        </w:rPr>
        <w:t xml:space="preserve"> el concepto de </w:t>
      </w:r>
      <w:r w:rsidR="00C16975" w:rsidRPr="00BE192F">
        <w:rPr>
          <w:rStyle w:val="Ninguno"/>
          <w:sz w:val="22"/>
          <w:szCs w:val="22"/>
          <w:lang w:val="es-ES"/>
        </w:rPr>
        <w:t xml:space="preserve">entorno </w:t>
      </w:r>
      <w:r w:rsidRPr="00BE192F">
        <w:rPr>
          <w:rStyle w:val="Ninguno"/>
          <w:sz w:val="22"/>
          <w:szCs w:val="22"/>
          <w:lang w:val="es-ES"/>
        </w:rPr>
        <w:t>de apr</w:t>
      </w:r>
      <w:r w:rsidR="00C16975" w:rsidRPr="00BE192F">
        <w:rPr>
          <w:rStyle w:val="Ninguno"/>
          <w:sz w:val="22"/>
          <w:szCs w:val="22"/>
          <w:lang w:val="es-ES"/>
        </w:rPr>
        <w:t>endizaje, debe recordarse que</w:t>
      </w:r>
      <w:r w:rsidRPr="00BE192F">
        <w:rPr>
          <w:rStyle w:val="Ninguno"/>
          <w:sz w:val="22"/>
          <w:szCs w:val="22"/>
          <w:lang w:val="es-ES"/>
        </w:rPr>
        <w:t xml:space="preserve"> enfermería es esencialmente una profesión basada en la práctica, por lo que </w:t>
      </w:r>
      <w:r w:rsidR="00C16975" w:rsidRPr="00BE192F">
        <w:rPr>
          <w:rStyle w:val="Ninguno"/>
          <w:sz w:val="22"/>
          <w:szCs w:val="22"/>
          <w:lang w:val="es-ES"/>
        </w:rPr>
        <w:t>los periodos de prácticas clínicas en</w:t>
      </w:r>
      <w:r w:rsidRPr="00BE192F">
        <w:rPr>
          <w:rStyle w:val="Ninguno"/>
          <w:sz w:val="22"/>
          <w:szCs w:val="22"/>
          <w:lang w:val="es-ES"/>
        </w:rPr>
        <w:t xml:space="preserve"> instituciones de salud son un componente </w:t>
      </w:r>
      <w:r w:rsidR="00C16975" w:rsidRPr="00BE192F">
        <w:rPr>
          <w:rStyle w:val="Ninguno"/>
          <w:sz w:val="22"/>
          <w:szCs w:val="22"/>
          <w:lang w:val="es-ES"/>
        </w:rPr>
        <w:t xml:space="preserve">fundamental del plan de estudios del estudiantado </w:t>
      </w:r>
      <w:r w:rsidR="00F42F1E" w:rsidRPr="00BE192F">
        <w:rPr>
          <w:rStyle w:val="Ninguno"/>
          <w:sz w:val="22"/>
          <w:szCs w:val="22"/>
          <w:lang w:val="es-ES"/>
        </w:rPr>
        <w:t xml:space="preserve">de </w:t>
      </w:r>
      <w:proofErr w:type="gramStart"/>
      <w:r w:rsidR="00F42F1E" w:rsidRPr="00BE192F">
        <w:rPr>
          <w:rStyle w:val="Ninguno"/>
          <w:sz w:val="22"/>
          <w:szCs w:val="22"/>
          <w:lang w:val="es-ES"/>
        </w:rPr>
        <w:t>pregrado</w:t>
      </w:r>
      <w:r w:rsidRPr="00BE192F">
        <w:rPr>
          <w:rStyle w:val="Ninguno"/>
          <w:sz w:val="22"/>
          <w:szCs w:val="22"/>
          <w:vertAlign w:val="superscript"/>
          <w:lang w:val="es-ES"/>
        </w:rPr>
        <w:t>(</w:t>
      </w:r>
      <w:proofErr w:type="gramEnd"/>
      <w:r w:rsidRPr="00BE192F">
        <w:rPr>
          <w:rStyle w:val="Ninguno"/>
          <w:sz w:val="22"/>
          <w:szCs w:val="22"/>
          <w:vertAlign w:val="superscript"/>
          <w:lang w:val="es-ES"/>
        </w:rPr>
        <w:t>8-10)</w:t>
      </w:r>
      <w:r w:rsidRPr="00BE192F">
        <w:rPr>
          <w:rStyle w:val="Ninguno"/>
          <w:sz w:val="22"/>
          <w:szCs w:val="22"/>
          <w:lang w:val="es-ES"/>
        </w:rPr>
        <w:t>. En la Declaració</w:t>
      </w:r>
      <w:r w:rsidR="00C16975" w:rsidRPr="00BE192F">
        <w:rPr>
          <w:rStyle w:val="Ninguno"/>
          <w:sz w:val="22"/>
          <w:szCs w:val="22"/>
          <w:lang w:val="es-ES"/>
        </w:rPr>
        <w:t>n de Bolonia y en la Directiva E</w:t>
      </w:r>
      <w:r w:rsidRPr="00BE192F">
        <w:rPr>
          <w:rStyle w:val="Ninguno"/>
          <w:sz w:val="22"/>
          <w:szCs w:val="22"/>
          <w:lang w:val="es-ES"/>
        </w:rPr>
        <w:t xml:space="preserve">uropea, </w:t>
      </w:r>
      <w:r w:rsidR="00C16975" w:rsidRPr="00BE192F">
        <w:rPr>
          <w:rStyle w:val="Ninguno"/>
          <w:sz w:val="22"/>
          <w:szCs w:val="22"/>
          <w:lang w:val="es-ES"/>
        </w:rPr>
        <w:t>la formación clínica en el Grado de E</w:t>
      </w:r>
      <w:r w:rsidRPr="00BE192F">
        <w:rPr>
          <w:rStyle w:val="Ninguno"/>
          <w:sz w:val="22"/>
          <w:szCs w:val="22"/>
          <w:lang w:val="es-ES"/>
        </w:rPr>
        <w:t>nfermería en España representa a</w:t>
      </w:r>
      <w:r w:rsidR="00F42F1E" w:rsidRPr="00BE192F">
        <w:rPr>
          <w:rStyle w:val="Ninguno"/>
          <w:sz w:val="22"/>
          <w:szCs w:val="22"/>
          <w:lang w:val="es-ES"/>
        </w:rPr>
        <w:t xml:space="preserve">ctualmente un mínimo de 90 </w:t>
      </w:r>
      <w:proofErr w:type="gramStart"/>
      <w:r w:rsidR="00F42F1E" w:rsidRPr="00BE192F">
        <w:rPr>
          <w:rStyle w:val="Ninguno"/>
          <w:sz w:val="22"/>
          <w:szCs w:val="22"/>
          <w:lang w:val="es-ES"/>
        </w:rPr>
        <w:t>ECTS</w:t>
      </w:r>
      <w:r w:rsidRPr="00BE192F">
        <w:rPr>
          <w:rStyle w:val="Ninguno"/>
          <w:sz w:val="22"/>
          <w:szCs w:val="22"/>
          <w:vertAlign w:val="superscript"/>
          <w:lang w:val="es-ES"/>
        </w:rPr>
        <w:t>(</w:t>
      </w:r>
      <w:proofErr w:type="gramEnd"/>
      <w:r w:rsidRPr="00BE192F">
        <w:rPr>
          <w:rStyle w:val="Ninguno"/>
          <w:sz w:val="22"/>
          <w:szCs w:val="22"/>
          <w:vertAlign w:val="superscript"/>
          <w:lang w:val="es-ES"/>
        </w:rPr>
        <w:t>11)</w:t>
      </w:r>
      <w:r w:rsidRPr="00BE192F">
        <w:rPr>
          <w:rStyle w:val="Ninguno"/>
          <w:sz w:val="22"/>
          <w:szCs w:val="22"/>
          <w:lang w:val="es-ES"/>
        </w:rPr>
        <w:t>. Las prácticas clínicas se dist</w:t>
      </w:r>
      <w:r w:rsidR="00C16975" w:rsidRPr="00BE192F">
        <w:rPr>
          <w:rStyle w:val="Ninguno"/>
          <w:sz w:val="22"/>
          <w:szCs w:val="22"/>
          <w:lang w:val="es-ES"/>
        </w:rPr>
        <w:t>ribuyen a lo largo del grado, aunque se realizan principalmente</w:t>
      </w:r>
      <w:r w:rsidRPr="00BE192F">
        <w:rPr>
          <w:rStyle w:val="Ninguno"/>
          <w:sz w:val="22"/>
          <w:szCs w:val="22"/>
          <w:lang w:val="es-ES"/>
        </w:rPr>
        <w:t xml:space="preserve"> durante e</w:t>
      </w:r>
      <w:r w:rsidR="00F42F1E" w:rsidRPr="00BE192F">
        <w:rPr>
          <w:rStyle w:val="Ninguno"/>
          <w:sz w:val="22"/>
          <w:szCs w:val="22"/>
          <w:lang w:val="es-ES"/>
        </w:rPr>
        <w:t xml:space="preserve">l tercer y cuarto </w:t>
      </w:r>
      <w:r w:rsidR="00EE3535" w:rsidRPr="00BE192F">
        <w:rPr>
          <w:rStyle w:val="Ninguno"/>
          <w:sz w:val="22"/>
          <w:szCs w:val="22"/>
          <w:lang w:val="es-ES"/>
        </w:rPr>
        <w:t xml:space="preserve">curso </w:t>
      </w:r>
      <w:proofErr w:type="gramStart"/>
      <w:r w:rsidR="00F42F1E" w:rsidRPr="00BE192F">
        <w:rPr>
          <w:rStyle w:val="Ninguno"/>
          <w:sz w:val="22"/>
          <w:szCs w:val="22"/>
          <w:lang w:val="es-ES"/>
        </w:rPr>
        <w:t>académico</w:t>
      </w:r>
      <w:r w:rsidRPr="00BE192F">
        <w:rPr>
          <w:rStyle w:val="Ninguno"/>
          <w:sz w:val="22"/>
          <w:szCs w:val="22"/>
          <w:vertAlign w:val="superscript"/>
          <w:lang w:val="es-ES"/>
        </w:rPr>
        <w:t>(</w:t>
      </w:r>
      <w:proofErr w:type="gramEnd"/>
      <w:r w:rsidRPr="00BE192F">
        <w:rPr>
          <w:rStyle w:val="Ninguno"/>
          <w:sz w:val="22"/>
          <w:szCs w:val="22"/>
          <w:vertAlign w:val="superscript"/>
          <w:lang w:val="es-ES"/>
        </w:rPr>
        <w:t>12)</w:t>
      </w:r>
      <w:r w:rsidRPr="00BE192F">
        <w:rPr>
          <w:rStyle w:val="Ninguno"/>
          <w:sz w:val="22"/>
          <w:szCs w:val="22"/>
          <w:lang w:val="es-ES"/>
        </w:rPr>
        <w:t xml:space="preserve">. Como resultado de estos </w:t>
      </w:r>
      <w:r w:rsidR="00EE3535" w:rsidRPr="00BE192F">
        <w:rPr>
          <w:rStyle w:val="Ninguno"/>
          <w:sz w:val="22"/>
          <w:szCs w:val="22"/>
          <w:lang w:val="es-ES"/>
        </w:rPr>
        <w:t>cambios</w:t>
      </w:r>
      <w:r w:rsidRPr="00BE192F">
        <w:rPr>
          <w:rStyle w:val="Ninguno"/>
          <w:sz w:val="22"/>
          <w:szCs w:val="22"/>
          <w:lang w:val="es-ES"/>
        </w:rPr>
        <w:t xml:space="preserve">, </w:t>
      </w:r>
      <w:r w:rsidR="00EE3535" w:rsidRPr="00BE192F">
        <w:rPr>
          <w:rStyle w:val="Ninguno"/>
          <w:sz w:val="22"/>
          <w:szCs w:val="22"/>
          <w:lang w:val="es-ES"/>
        </w:rPr>
        <w:t>analizar</w:t>
      </w:r>
      <w:r w:rsidRPr="00BE192F">
        <w:rPr>
          <w:rStyle w:val="Ninguno"/>
          <w:sz w:val="22"/>
          <w:szCs w:val="22"/>
          <w:lang w:val="es-ES"/>
        </w:rPr>
        <w:t xml:space="preserve"> en profundidad las características del entorno clínico podría </w:t>
      </w:r>
      <w:r w:rsidR="00EE3535" w:rsidRPr="00BE192F">
        <w:rPr>
          <w:rStyle w:val="Ninguno"/>
          <w:sz w:val="22"/>
          <w:szCs w:val="22"/>
          <w:lang w:val="es-ES"/>
        </w:rPr>
        <w:t>resultar del interés</w:t>
      </w:r>
      <w:r w:rsidR="00C16975" w:rsidRPr="00BE192F">
        <w:rPr>
          <w:rStyle w:val="Ninguno"/>
          <w:sz w:val="22"/>
          <w:szCs w:val="22"/>
          <w:lang w:val="es-ES"/>
        </w:rPr>
        <w:t xml:space="preserve"> </w:t>
      </w:r>
      <w:r w:rsidR="00EE3535" w:rsidRPr="00BE192F">
        <w:rPr>
          <w:rStyle w:val="Ninguno"/>
          <w:sz w:val="22"/>
          <w:szCs w:val="22"/>
          <w:lang w:val="es-ES"/>
        </w:rPr>
        <w:t>d</w:t>
      </w:r>
      <w:r w:rsidR="00C16975" w:rsidRPr="00BE192F">
        <w:rPr>
          <w:rStyle w:val="Ninguno"/>
          <w:sz w:val="22"/>
          <w:szCs w:val="22"/>
          <w:lang w:val="es-ES"/>
        </w:rPr>
        <w:t xml:space="preserve">el profesorado de </w:t>
      </w:r>
      <w:r w:rsidR="00147A50" w:rsidRPr="00BE192F">
        <w:rPr>
          <w:rStyle w:val="Ninguno"/>
          <w:sz w:val="22"/>
          <w:szCs w:val="22"/>
          <w:lang w:val="es-ES"/>
        </w:rPr>
        <w:t>e</w:t>
      </w:r>
      <w:r w:rsidRPr="00BE192F">
        <w:rPr>
          <w:rStyle w:val="Ninguno"/>
          <w:sz w:val="22"/>
          <w:szCs w:val="22"/>
          <w:lang w:val="es-ES"/>
        </w:rPr>
        <w:t>nfermería.</w:t>
      </w:r>
    </w:p>
    <w:p w14:paraId="0B5E0FEB" w14:textId="3AD51626" w:rsidR="00B274BE" w:rsidRPr="00BE192F" w:rsidRDefault="00B274BE" w:rsidP="00B274BE">
      <w:pPr>
        <w:widowControl w:val="0"/>
        <w:autoSpaceDE w:val="0"/>
        <w:autoSpaceDN w:val="0"/>
        <w:adjustRightInd w:val="0"/>
        <w:ind w:right="-7"/>
        <w:jc w:val="both"/>
        <w:rPr>
          <w:rStyle w:val="Ninguno"/>
          <w:sz w:val="22"/>
          <w:szCs w:val="22"/>
          <w:lang w:val="es-ES"/>
        </w:rPr>
      </w:pPr>
    </w:p>
    <w:p w14:paraId="1BBF88AC" w14:textId="1DEAF24C" w:rsidR="00C16975" w:rsidRPr="00BE192F" w:rsidRDefault="00C16975" w:rsidP="00B274BE">
      <w:pPr>
        <w:widowControl w:val="0"/>
        <w:autoSpaceDE w:val="0"/>
        <w:autoSpaceDN w:val="0"/>
        <w:adjustRightInd w:val="0"/>
        <w:ind w:right="-7"/>
        <w:jc w:val="both"/>
        <w:rPr>
          <w:rStyle w:val="Ninguno"/>
          <w:b/>
          <w:sz w:val="22"/>
          <w:szCs w:val="22"/>
          <w:lang w:val="es-ES"/>
        </w:rPr>
      </w:pPr>
      <w:r w:rsidRPr="00BE192F">
        <w:rPr>
          <w:rStyle w:val="Ninguno"/>
          <w:b/>
          <w:sz w:val="22"/>
          <w:szCs w:val="22"/>
          <w:lang w:val="es-ES"/>
        </w:rPr>
        <w:t>Antecedentes</w:t>
      </w:r>
    </w:p>
    <w:p w14:paraId="32955FF2" w14:textId="4DBF95B8" w:rsidR="00B274BE" w:rsidRPr="00BE192F" w:rsidRDefault="00B274BE" w:rsidP="00B274BE">
      <w:pPr>
        <w:widowControl w:val="0"/>
        <w:autoSpaceDE w:val="0"/>
        <w:autoSpaceDN w:val="0"/>
        <w:adjustRightInd w:val="0"/>
        <w:ind w:right="-7"/>
        <w:jc w:val="both"/>
        <w:rPr>
          <w:rStyle w:val="Ninguno"/>
          <w:sz w:val="22"/>
          <w:szCs w:val="22"/>
          <w:lang w:val="es-ES"/>
        </w:rPr>
      </w:pPr>
      <w:r w:rsidRPr="00BE192F">
        <w:rPr>
          <w:rStyle w:val="Ninguno"/>
          <w:sz w:val="22"/>
          <w:szCs w:val="22"/>
          <w:lang w:val="es-ES"/>
        </w:rPr>
        <w:t xml:space="preserve">En el contexto </w:t>
      </w:r>
      <w:r w:rsidR="00A32C27" w:rsidRPr="00BE192F">
        <w:rPr>
          <w:rStyle w:val="Ninguno"/>
          <w:sz w:val="22"/>
          <w:szCs w:val="22"/>
          <w:lang w:val="es-ES"/>
        </w:rPr>
        <w:t>formativo de</w:t>
      </w:r>
      <w:r w:rsidRPr="00BE192F">
        <w:rPr>
          <w:rStyle w:val="Ninguno"/>
          <w:sz w:val="22"/>
          <w:szCs w:val="22"/>
          <w:lang w:val="es-ES"/>
        </w:rPr>
        <w:t xml:space="preserve"> enfermería se ha definido el concepto de Entorno de Aprendizaje Clínico (</w:t>
      </w:r>
      <w:proofErr w:type="spellStart"/>
      <w:r w:rsidRPr="0020453B">
        <w:rPr>
          <w:rStyle w:val="Ninguno"/>
          <w:i/>
          <w:sz w:val="22"/>
          <w:szCs w:val="22"/>
          <w:lang w:val="es-ES"/>
        </w:rPr>
        <w:t>C</w:t>
      </w:r>
      <w:r w:rsidR="00147A50" w:rsidRPr="0020453B">
        <w:rPr>
          <w:rStyle w:val="Ninguno"/>
          <w:i/>
          <w:sz w:val="22"/>
          <w:szCs w:val="22"/>
          <w:lang w:val="es-ES"/>
        </w:rPr>
        <w:t>linical</w:t>
      </w:r>
      <w:proofErr w:type="spellEnd"/>
      <w:r w:rsidR="00147A50" w:rsidRPr="0020453B">
        <w:rPr>
          <w:rStyle w:val="Ninguno"/>
          <w:i/>
          <w:sz w:val="22"/>
          <w:szCs w:val="22"/>
          <w:lang w:val="es-ES"/>
        </w:rPr>
        <w:t xml:space="preserve"> </w:t>
      </w:r>
      <w:proofErr w:type="spellStart"/>
      <w:r w:rsidRPr="0020453B">
        <w:rPr>
          <w:rStyle w:val="Ninguno"/>
          <w:i/>
          <w:sz w:val="22"/>
          <w:szCs w:val="22"/>
          <w:lang w:val="es-ES"/>
        </w:rPr>
        <w:t>L</w:t>
      </w:r>
      <w:r w:rsidR="00147A50" w:rsidRPr="0020453B">
        <w:rPr>
          <w:rStyle w:val="Ninguno"/>
          <w:i/>
          <w:sz w:val="22"/>
          <w:szCs w:val="22"/>
          <w:lang w:val="es-ES"/>
        </w:rPr>
        <w:t>earning</w:t>
      </w:r>
      <w:proofErr w:type="spellEnd"/>
      <w:r w:rsidR="00147A50" w:rsidRPr="0020453B">
        <w:rPr>
          <w:rStyle w:val="Ninguno"/>
          <w:i/>
          <w:sz w:val="22"/>
          <w:szCs w:val="22"/>
          <w:lang w:val="es-ES"/>
        </w:rPr>
        <w:t xml:space="preserve"> </w:t>
      </w:r>
      <w:proofErr w:type="spellStart"/>
      <w:r w:rsidRPr="0020453B">
        <w:rPr>
          <w:rStyle w:val="Ninguno"/>
          <w:i/>
          <w:sz w:val="22"/>
          <w:szCs w:val="22"/>
          <w:lang w:val="es-ES"/>
        </w:rPr>
        <w:t>E</w:t>
      </w:r>
      <w:r w:rsidR="00147A50" w:rsidRPr="0020453B">
        <w:rPr>
          <w:rStyle w:val="Ninguno"/>
          <w:i/>
          <w:sz w:val="22"/>
          <w:szCs w:val="22"/>
          <w:lang w:val="es-ES"/>
        </w:rPr>
        <w:t>nvironment</w:t>
      </w:r>
      <w:proofErr w:type="spellEnd"/>
      <w:r w:rsidR="00147A50" w:rsidRPr="00BE192F">
        <w:rPr>
          <w:rStyle w:val="Ninguno"/>
          <w:sz w:val="22"/>
          <w:szCs w:val="22"/>
          <w:lang w:val="es-ES"/>
        </w:rPr>
        <w:t>, CLE</w:t>
      </w:r>
      <w:r w:rsidRPr="00BE192F">
        <w:rPr>
          <w:rStyle w:val="Ninguno"/>
          <w:sz w:val="22"/>
          <w:szCs w:val="22"/>
          <w:lang w:val="es-ES"/>
        </w:rPr>
        <w:t>) como una red interactiva o conjunto de características inherentes a las prácticas que influyen en los r</w:t>
      </w:r>
      <w:r w:rsidR="00A32C27" w:rsidRPr="00DA4172">
        <w:rPr>
          <w:rStyle w:val="Ninguno"/>
          <w:sz w:val="22"/>
          <w:szCs w:val="22"/>
          <w:lang w:val="es-ES"/>
        </w:rPr>
        <w:t>esultados del aprendizaje y en el</w:t>
      </w:r>
      <w:r w:rsidRPr="00DA4172">
        <w:rPr>
          <w:rStyle w:val="Ninguno"/>
          <w:sz w:val="22"/>
          <w:szCs w:val="22"/>
          <w:lang w:val="es-ES"/>
        </w:rPr>
        <w:t xml:space="preserve"> desarrollo profesional </w:t>
      </w:r>
      <w:r w:rsidR="00A32C27" w:rsidRPr="005D608E">
        <w:rPr>
          <w:rStyle w:val="Ninguno"/>
          <w:sz w:val="22"/>
          <w:szCs w:val="22"/>
          <w:lang w:val="es-ES"/>
        </w:rPr>
        <w:t xml:space="preserve">de Enfermería </w:t>
      </w:r>
      <w:r w:rsidRPr="00BE192F">
        <w:rPr>
          <w:rStyle w:val="Ninguno"/>
          <w:sz w:val="22"/>
          <w:szCs w:val="22"/>
          <w:vertAlign w:val="superscript"/>
          <w:lang w:val="es-ES"/>
        </w:rPr>
        <w:t>(13,14)</w:t>
      </w:r>
      <w:r w:rsidRPr="00BE192F">
        <w:rPr>
          <w:rStyle w:val="Ninguno"/>
          <w:sz w:val="22"/>
          <w:szCs w:val="22"/>
          <w:lang w:val="es-ES"/>
        </w:rPr>
        <w:t xml:space="preserve">. Así, </w:t>
      </w:r>
      <w:r w:rsidR="00A32C27" w:rsidRPr="00BE192F">
        <w:rPr>
          <w:rStyle w:val="Ninguno"/>
          <w:sz w:val="22"/>
          <w:szCs w:val="22"/>
          <w:lang w:val="es-ES"/>
        </w:rPr>
        <w:t xml:space="preserve">el periodo de prácticas, ofrece al alumnado </w:t>
      </w:r>
      <w:r w:rsidRPr="00BE192F">
        <w:rPr>
          <w:rStyle w:val="Ninguno"/>
          <w:sz w:val="22"/>
          <w:szCs w:val="22"/>
          <w:lang w:val="es-ES"/>
        </w:rPr>
        <w:t xml:space="preserve">escenarios óptimos para observar modelos y reflexionar sobre lo que se ve, </w:t>
      </w:r>
      <w:r w:rsidR="00A32C27" w:rsidRPr="00BE192F">
        <w:rPr>
          <w:rStyle w:val="Ninguno"/>
          <w:sz w:val="22"/>
          <w:szCs w:val="22"/>
          <w:lang w:val="es-ES"/>
        </w:rPr>
        <w:t xml:space="preserve">se </w:t>
      </w:r>
      <w:r w:rsidRPr="00BE192F">
        <w:rPr>
          <w:rStyle w:val="Ninguno"/>
          <w:sz w:val="22"/>
          <w:szCs w:val="22"/>
          <w:lang w:val="es-ES"/>
        </w:rPr>
        <w:t xml:space="preserve">oye, se percibe o se hace </w:t>
      </w:r>
      <w:r w:rsidRPr="00BE192F">
        <w:rPr>
          <w:rStyle w:val="Ninguno"/>
          <w:sz w:val="22"/>
          <w:szCs w:val="22"/>
          <w:vertAlign w:val="superscript"/>
          <w:lang w:val="es-ES"/>
        </w:rPr>
        <w:t>(15,16)</w:t>
      </w:r>
      <w:r w:rsidRPr="00BE192F">
        <w:rPr>
          <w:rStyle w:val="Ninguno"/>
          <w:sz w:val="22"/>
          <w:szCs w:val="22"/>
          <w:lang w:val="es-ES"/>
        </w:rPr>
        <w:t xml:space="preserve">, </w:t>
      </w:r>
      <w:r w:rsidR="00A32C27" w:rsidRPr="00BE192F">
        <w:rPr>
          <w:rStyle w:val="Ninguno"/>
          <w:sz w:val="22"/>
          <w:szCs w:val="22"/>
          <w:lang w:val="es-ES"/>
        </w:rPr>
        <w:t xml:space="preserve">propiciando de este modo un proceso de </w:t>
      </w:r>
      <w:r w:rsidRPr="00BE192F">
        <w:rPr>
          <w:rStyle w:val="Ninguno"/>
          <w:sz w:val="22"/>
          <w:szCs w:val="22"/>
          <w:lang w:val="es-ES"/>
        </w:rPr>
        <w:t>soci</w:t>
      </w:r>
      <w:r w:rsidR="00A32C27" w:rsidRPr="00BE192F">
        <w:rPr>
          <w:rStyle w:val="Ninguno"/>
          <w:sz w:val="22"/>
          <w:szCs w:val="22"/>
          <w:lang w:val="es-ES"/>
        </w:rPr>
        <w:t xml:space="preserve">alización profesional de los y las </w:t>
      </w:r>
      <w:proofErr w:type="gramStart"/>
      <w:r w:rsidR="00A32C27" w:rsidRPr="00BE192F">
        <w:rPr>
          <w:rStyle w:val="Ninguno"/>
          <w:sz w:val="22"/>
          <w:szCs w:val="22"/>
          <w:lang w:val="es-ES"/>
        </w:rPr>
        <w:t>alumnas</w:t>
      </w:r>
      <w:r w:rsidRPr="00BE192F">
        <w:rPr>
          <w:rStyle w:val="Ninguno"/>
          <w:sz w:val="22"/>
          <w:szCs w:val="22"/>
          <w:lang w:val="es-ES"/>
        </w:rPr>
        <w:t>.</w:t>
      </w:r>
      <w:r w:rsidR="00F42F1E" w:rsidRPr="0020453B">
        <w:rPr>
          <w:rStyle w:val="NingunoA"/>
          <w:sz w:val="22"/>
          <w:szCs w:val="22"/>
          <w:vertAlign w:val="superscript"/>
          <w:lang w:val="es-ES_tradnl"/>
        </w:rPr>
        <w:t>(</w:t>
      </w:r>
      <w:proofErr w:type="gramEnd"/>
      <w:r w:rsidR="00F42F1E" w:rsidRPr="0020453B">
        <w:rPr>
          <w:rStyle w:val="NingunoA"/>
          <w:sz w:val="22"/>
          <w:szCs w:val="22"/>
          <w:vertAlign w:val="superscript"/>
          <w:lang w:val="es-ES_tradnl"/>
        </w:rPr>
        <w:t>17)</w:t>
      </w:r>
      <w:r w:rsidR="00F42F1E" w:rsidRPr="0020453B">
        <w:rPr>
          <w:rStyle w:val="NingunoA"/>
          <w:sz w:val="22"/>
          <w:szCs w:val="22"/>
          <w:lang w:val="es-ES_tradnl"/>
        </w:rPr>
        <w:t>.</w:t>
      </w:r>
    </w:p>
    <w:p w14:paraId="7B94B1E0" w14:textId="77777777" w:rsidR="00A32C27" w:rsidRPr="00BE192F" w:rsidRDefault="00A32C27" w:rsidP="00B274BE">
      <w:pPr>
        <w:widowControl w:val="0"/>
        <w:autoSpaceDE w:val="0"/>
        <w:autoSpaceDN w:val="0"/>
        <w:adjustRightInd w:val="0"/>
        <w:ind w:right="-7"/>
        <w:jc w:val="both"/>
        <w:rPr>
          <w:rStyle w:val="Ninguno"/>
          <w:sz w:val="22"/>
          <w:szCs w:val="22"/>
          <w:lang w:val="es-ES"/>
        </w:rPr>
      </w:pPr>
    </w:p>
    <w:p w14:paraId="278E9BE2" w14:textId="7DF3EADC" w:rsidR="00B274BE" w:rsidRPr="00BE192F" w:rsidRDefault="00F42F1E" w:rsidP="00B274BE">
      <w:pPr>
        <w:widowControl w:val="0"/>
        <w:autoSpaceDE w:val="0"/>
        <w:autoSpaceDN w:val="0"/>
        <w:adjustRightInd w:val="0"/>
        <w:ind w:right="-7"/>
        <w:jc w:val="both"/>
        <w:rPr>
          <w:rStyle w:val="Ninguno"/>
          <w:sz w:val="22"/>
          <w:szCs w:val="22"/>
          <w:lang w:val="es-ES"/>
        </w:rPr>
      </w:pPr>
      <w:r w:rsidRPr="00DA4172">
        <w:rPr>
          <w:rStyle w:val="Ninguno"/>
          <w:sz w:val="22"/>
          <w:szCs w:val="22"/>
          <w:lang w:val="es-ES"/>
        </w:rPr>
        <w:t xml:space="preserve">De acuerdo con la literatura previa, </w:t>
      </w:r>
      <w:proofErr w:type="spellStart"/>
      <w:r w:rsidRPr="00DA4172">
        <w:rPr>
          <w:rStyle w:val="Ninguno"/>
          <w:sz w:val="22"/>
          <w:szCs w:val="22"/>
          <w:lang w:val="es-ES"/>
        </w:rPr>
        <w:t>Flott</w:t>
      </w:r>
      <w:proofErr w:type="spellEnd"/>
      <w:r w:rsidRPr="00DA4172">
        <w:rPr>
          <w:rStyle w:val="Ninguno"/>
          <w:sz w:val="22"/>
          <w:szCs w:val="22"/>
          <w:lang w:val="es-ES"/>
        </w:rPr>
        <w:t xml:space="preserve"> y </w:t>
      </w:r>
      <w:proofErr w:type="gramStart"/>
      <w:r w:rsidRPr="00DA4172">
        <w:rPr>
          <w:rStyle w:val="Ninguno"/>
          <w:sz w:val="22"/>
          <w:szCs w:val="22"/>
          <w:lang w:val="es-ES"/>
        </w:rPr>
        <w:t>Linden</w:t>
      </w:r>
      <w:r w:rsidR="00B274BE" w:rsidRPr="00DA4172">
        <w:rPr>
          <w:rStyle w:val="Ninguno"/>
          <w:sz w:val="22"/>
          <w:szCs w:val="22"/>
          <w:vertAlign w:val="superscript"/>
          <w:lang w:val="es-ES"/>
        </w:rPr>
        <w:t>(</w:t>
      </w:r>
      <w:proofErr w:type="gramEnd"/>
      <w:r w:rsidR="00B274BE" w:rsidRPr="00DA4172">
        <w:rPr>
          <w:rStyle w:val="Ninguno"/>
          <w:sz w:val="22"/>
          <w:szCs w:val="22"/>
          <w:vertAlign w:val="superscript"/>
          <w:lang w:val="es-ES"/>
        </w:rPr>
        <w:t>16)</w:t>
      </w:r>
      <w:r w:rsidR="00B274BE" w:rsidRPr="00DA4172">
        <w:rPr>
          <w:rStyle w:val="Ninguno"/>
          <w:sz w:val="22"/>
          <w:szCs w:val="22"/>
          <w:lang w:val="es-ES"/>
        </w:rPr>
        <w:t xml:space="preserve"> explican que el concepto de CLE incluye cuatro </w:t>
      </w:r>
      <w:r w:rsidR="000D37B1" w:rsidRPr="00BE192F">
        <w:rPr>
          <w:rStyle w:val="Ninguno"/>
          <w:sz w:val="22"/>
          <w:szCs w:val="22"/>
          <w:lang w:val="es-ES"/>
        </w:rPr>
        <w:t xml:space="preserve">aspectos </w:t>
      </w:r>
      <w:r w:rsidR="00B274BE" w:rsidRPr="00BE192F">
        <w:rPr>
          <w:rStyle w:val="Ninguno"/>
          <w:sz w:val="22"/>
          <w:szCs w:val="22"/>
          <w:lang w:val="es-ES"/>
        </w:rPr>
        <w:t>que influyen en las experienci</w:t>
      </w:r>
      <w:r w:rsidRPr="00BE192F">
        <w:rPr>
          <w:rStyle w:val="Ninguno"/>
          <w:sz w:val="22"/>
          <w:szCs w:val="22"/>
          <w:lang w:val="es-ES"/>
        </w:rPr>
        <w:t>as de aprendizaje del estudiantado</w:t>
      </w:r>
      <w:r w:rsidR="00B274BE" w:rsidRPr="00BE192F">
        <w:rPr>
          <w:rStyle w:val="Ninguno"/>
          <w:sz w:val="22"/>
          <w:szCs w:val="22"/>
          <w:lang w:val="es-ES"/>
        </w:rPr>
        <w:t xml:space="preserve">: el espacio físico, los factores psicosociales y de interacción, la cultura </w:t>
      </w:r>
      <w:r w:rsidRPr="0020453B">
        <w:rPr>
          <w:rStyle w:val="Ninguno"/>
          <w:sz w:val="22"/>
          <w:szCs w:val="22"/>
          <w:lang w:val="es-ES"/>
        </w:rPr>
        <w:t>institucional</w:t>
      </w:r>
      <w:r w:rsidR="00B274BE" w:rsidRPr="00BE192F">
        <w:rPr>
          <w:rStyle w:val="Ninguno"/>
          <w:sz w:val="22"/>
          <w:szCs w:val="22"/>
          <w:lang w:val="es-ES"/>
        </w:rPr>
        <w:t xml:space="preserve"> y los elementos del proceso de enseñanza-aprendizaje. Es decir, el entorno de aprendizaje clínico </w:t>
      </w:r>
      <w:r w:rsidR="000D37B1" w:rsidRPr="00DA4172">
        <w:rPr>
          <w:rStyle w:val="Ninguno"/>
          <w:sz w:val="22"/>
          <w:szCs w:val="22"/>
          <w:lang w:val="es-ES"/>
        </w:rPr>
        <w:t xml:space="preserve">se concibe como </w:t>
      </w:r>
      <w:r w:rsidR="00B274BE" w:rsidRPr="00DA4172">
        <w:rPr>
          <w:rStyle w:val="Ninguno"/>
          <w:sz w:val="22"/>
          <w:szCs w:val="22"/>
          <w:lang w:val="es-ES"/>
        </w:rPr>
        <w:t>el "aula clínica"</w:t>
      </w:r>
      <w:r w:rsidR="000D37B1" w:rsidRPr="005D608E">
        <w:rPr>
          <w:rStyle w:val="Ninguno"/>
          <w:sz w:val="22"/>
          <w:szCs w:val="22"/>
          <w:lang w:val="es-ES"/>
        </w:rPr>
        <w:t xml:space="preserve">, </w:t>
      </w:r>
      <w:r w:rsidR="00B274BE" w:rsidRPr="00BE192F">
        <w:rPr>
          <w:rStyle w:val="Ninguno"/>
          <w:sz w:val="22"/>
          <w:szCs w:val="22"/>
          <w:lang w:val="es-ES"/>
        </w:rPr>
        <w:t>un clima social complejo en el que interactúan estudiantes, enfermeras</w:t>
      </w:r>
      <w:r w:rsidRPr="00BE192F">
        <w:rPr>
          <w:rStyle w:val="Ninguno"/>
          <w:sz w:val="22"/>
          <w:szCs w:val="22"/>
          <w:lang w:val="es-ES"/>
        </w:rPr>
        <w:t>/os</w:t>
      </w:r>
      <w:r w:rsidR="00B274BE" w:rsidRPr="00BE192F">
        <w:rPr>
          <w:rStyle w:val="Ninguno"/>
          <w:sz w:val="22"/>
          <w:szCs w:val="22"/>
          <w:lang w:val="es-ES"/>
        </w:rPr>
        <w:t xml:space="preserve">, docentes y pacientes </w:t>
      </w:r>
      <w:r w:rsidR="00B274BE" w:rsidRPr="00BE192F">
        <w:rPr>
          <w:rStyle w:val="Ninguno"/>
          <w:sz w:val="22"/>
          <w:szCs w:val="22"/>
          <w:vertAlign w:val="superscript"/>
          <w:lang w:val="es-ES"/>
        </w:rPr>
        <w:t>(18)</w:t>
      </w:r>
      <w:r w:rsidR="00B274BE" w:rsidRPr="00BE192F">
        <w:rPr>
          <w:rStyle w:val="Ninguno"/>
          <w:sz w:val="22"/>
          <w:szCs w:val="22"/>
          <w:lang w:val="es-ES"/>
        </w:rPr>
        <w:t>.</w:t>
      </w:r>
    </w:p>
    <w:p w14:paraId="3DE4D2ED" w14:textId="77777777" w:rsidR="00F42F1E" w:rsidRPr="00BE192F" w:rsidRDefault="00F42F1E" w:rsidP="00B274BE">
      <w:pPr>
        <w:widowControl w:val="0"/>
        <w:autoSpaceDE w:val="0"/>
        <w:autoSpaceDN w:val="0"/>
        <w:adjustRightInd w:val="0"/>
        <w:ind w:right="-7"/>
        <w:jc w:val="both"/>
        <w:rPr>
          <w:rStyle w:val="Ninguno"/>
          <w:sz w:val="22"/>
          <w:szCs w:val="22"/>
          <w:lang w:val="es-ES"/>
        </w:rPr>
      </w:pPr>
    </w:p>
    <w:p w14:paraId="2C456140" w14:textId="0B19CADF" w:rsidR="00B274BE" w:rsidRPr="00BE192F" w:rsidRDefault="00B274BE" w:rsidP="00B274BE">
      <w:pPr>
        <w:widowControl w:val="0"/>
        <w:autoSpaceDE w:val="0"/>
        <w:autoSpaceDN w:val="0"/>
        <w:adjustRightInd w:val="0"/>
        <w:ind w:right="-7"/>
        <w:jc w:val="both"/>
        <w:rPr>
          <w:rStyle w:val="Ninguno"/>
          <w:sz w:val="22"/>
          <w:szCs w:val="22"/>
          <w:lang w:val="es-ES"/>
        </w:rPr>
      </w:pPr>
      <w:r w:rsidRPr="00BE192F">
        <w:rPr>
          <w:rStyle w:val="Ninguno"/>
          <w:sz w:val="22"/>
          <w:szCs w:val="22"/>
          <w:lang w:val="es-ES"/>
        </w:rPr>
        <w:t xml:space="preserve">Por lo tanto, </w:t>
      </w:r>
      <w:r w:rsidR="00DF10E0" w:rsidRPr="00BE192F">
        <w:rPr>
          <w:rStyle w:val="Ninguno"/>
          <w:sz w:val="22"/>
          <w:szCs w:val="22"/>
          <w:lang w:val="es-ES"/>
        </w:rPr>
        <w:t xml:space="preserve">en todo el ámbito internacional debería reflejarse la visión cultural del entorno de aprendizaje clínico </w:t>
      </w:r>
      <w:r w:rsidR="00654A55" w:rsidRPr="00BE192F">
        <w:rPr>
          <w:rStyle w:val="Ninguno"/>
          <w:sz w:val="22"/>
          <w:szCs w:val="22"/>
          <w:lang w:val="es-ES"/>
        </w:rPr>
        <w:t xml:space="preserve">en el currículo de </w:t>
      </w:r>
      <w:r w:rsidR="00DF10E0" w:rsidRPr="00BE192F">
        <w:rPr>
          <w:rStyle w:val="Ninguno"/>
          <w:sz w:val="22"/>
          <w:szCs w:val="22"/>
          <w:lang w:val="es-ES"/>
        </w:rPr>
        <w:t xml:space="preserve">los estudios de </w:t>
      </w:r>
      <w:proofErr w:type="gramStart"/>
      <w:r w:rsidR="00DF10E0" w:rsidRPr="00BE192F">
        <w:rPr>
          <w:rStyle w:val="Ninguno"/>
          <w:sz w:val="22"/>
          <w:szCs w:val="22"/>
          <w:lang w:val="es-ES"/>
        </w:rPr>
        <w:t>enfermería</w:t>
      </w:r>
      <w:r w:rsidRPr="00BE192F">
        <w:rPr>
          <w:rStyle w:val="Ninguno"/>
          <w:sz w:val="22"/>
          <w:szCs w:val="22"/>
          <w:vertAlign w:val="superscript"/>
          <w:lang w:val="es-ES"/>
        </w:rPr>
        <w:t>(</w:t>
      </w:r>
      <w:proofErr w:type="gramEnd"/>
      <w:r w:rsidRPr="00BE192F">
        <w:rPr>
          <w:rStyle w:val="Ninguno"/>
          <w:sz w:val="22"/>
          <w:szCs w:val="22"/>
          <w:vertAlign w:val="superscript"/>
          <w:lang w:val="es-ES"/>
        </w:rPr>
        <w:t>16, 19, 20)</w:t>
      </w:r>
      <w:r w:rsidRPr="00BE192F">
        <w:rPr>
          <w:rStyle w:val="Ninguno"/>
          <w:sz w:val="22"/>
          <w:szCs w:val="22"/>
          <w:lang w:val="es-ES"/>
        </w:rPr>
        <w:t xml:space="preserve">. En esta línea, el programa Erasmus ha facilitado la formación clínica de los estudiantes de enfermería </w:t>
      </w:r>
      <w:r w:rsidR="00F42F1E" w:rsidRPr="00BE192F">
        <w:rPr>
          <w:rStyle w:val="Ninguno"/>
          <w:sz w:val="22"/>
          <w:szCs w:val="22"/>
          <w:lang w:val="es-ES"/>
        </w:rPr>
        <w:t xml:space="preserve">en universidades de toda </w:t>
      </w:r>
      <w:proofErr w:type="gramStart"/>
      <w:r w:rsidR="00F42F1E" w:rsidRPr="00BE192F">
        <w:rPr>
          <w:rStyle w:val="Ninguno"/>
          <w:sz w:val="22"/>
          <w:szCs w:val="22"/>
          <w:lang w:val="es-ES"/>
        </w:rPr>
        <w:t>Europa</w:t>
      </w:r>
      <w:r w:rsidRPr="00BE192F">
        <w:rPr>
          <w:rStyle w:val="Ninguno"/>
          <w:sz w:val="22"/>
          <w:szCs w:val="22"/>
          <w:vertAlign w:val="superscript"/>
          <w:lang w:val="es-ES"/>
        </w:rPr>
        <w:t>(</w:t>
      </w:r>
      <w:proofErr w:type="gramEnd"/>
      <w:r w:rsidRPr="00BE192F">
        <w:rPr>
          <w:rStyle w:val="Ninguno"/>
          <w:sz w:val="22"/>
          <w:szCs w:val="22"/>
          <w:vertAlign w:val="superscript"/>
          <w:lang w:val="es-ES"/>
        </w:rPr>
        <w:t>21)</w:t>
      </w:r>
      <w:r w:rsidRPr="00BE192F">
        <w:rPr>
          <w:rStyle w:val="Ninguno"/>
          <w:sz w:val="22"/>
          <w:szCs w:val="22"/>
          <w:lang w:val="es-ES"/>
        </w:rPr>
        <w:t>. Además, se ha identificado la necesidad de definir áreas de competencia en el contexto de la educación europea en enfermería (22). Dada la importancia del CLE, la comprensión de cómo es percibida por los estudiantes y cómo influye en su proceso de aprendizaje se vuelve relevante. La mayoría de los estudios previos sobre el entorno de aprendizaje utilizan una metodología cuantitativa, y los que abordan las percepciones de los estudiantes desde la per</w:t>
      </w:r>
      <w:r w:rsidR="00F42F1E" w:rsidRPr="00BE192F">
        <w:rPr>
          <w:rStyle w:val="Ninguno"/>
          <w:sz w:val="22"/>
          <w:szCs w:val="22"/>
          <w:lang w:val="es-ES"/>
        </w:rPr>
        <w:t>spectiva cualitativa son una minoría</w:t>
      </w:r>
      <w:r w:rsidRPr="00BE192F">
        <w:rPr>
          <w:rStyle w:val="Ninguno"/>
          <w:sz w:val="22"/>
          <w:szCs w:val="22"/>
          <w:lang w:val="es-ES"/>
        </w:rPr>
        <w:t>.</w:t>
      </w:r>
    </w:p>
    <w:p w14:paraId="082EBD98" w14:textId="5A92F0F2" w:rsidR="00B25999" w:rsidRPr="0020453B" w:rsidRDefault="00B25999" w:rsidP="00F42F1E">
      <w:pPr>
        <w:pStyle w:val="CuerpoA"/>
        <w:suppressAutoHyphens/>
        <w:spacing w:after="0"/>
        <w:jc w:val="both"/>
        <w:rPr>
          <w:rStyle w:val="Ninguno"/>
          <w:rFonts w:ascii="Times New Roman" w:hAnsi="Times New Roman" w:cs="Times New Roman"/>
          <w:sz w:val="22"/>
          <w:szCs w:val="22"/>
          <w:lang w:val="es-ES_tradnl"/>
        </w:rPr>
      </w:pPr>
    </w:p>
    <w:p w14:paraId="06E6F09B" w14:textId="0D497401" w:rsidR="00B00226" w:rsidRPr="00BE192F" w:rsidRDefault="00F42F1E" w:rsidP="00E02149">
      <w:pPr>
        <w:pStyle w:val="CuerpoA"/>
        <w:suppressAutoHyphens/>
        <w:spacing w:after="0"/>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MATERIAL Y MÉTODOS</w:t>
      </w:r>
    </w:p>
    <w:p w14:paraId="5AF6AEBB" w14:textId="0F29B294" w:rsidR="00CE2523" w:rsidRPr="00DA4172" w:rsidRDefault="00F42F1E" w:rsidP="00E02149">
      <w:pPr>
        <w:pStyle w:val="CuerpoA"/>
        <w:suppressAutoHyphens/>
        <w:spacing w:after="0"/>
        <w:rPr>
          <w:rStyle w:val="Ninguno"/>
          <w:rFonts w:ascii="Times New Roman" w:hAnsi="Times New Roman" w:cs="Times New Roman"/>
          <w:b/>
          <w:sz w:val="22"/>
          <w:szCs w:val="22"/>
          <w:lang w:val="es-ES"/>
        </w:rPr>
      </w:pPr>
      <w:r w:rsidRPr="00DA4172">
        <w:rPr>
          <w:rStyle w:val="Ninguno"/>
          <w:rFonts w:ascii="Times New Roman" w:hAnsi="Times New Roman" w:cs="Times New Roman"/>
          <w:b/>
          <w:sz w:val="22"/>
          <w:szCs w:val="22"/>
          <w:lang w:val="es-ES"/>
        </w:rPr>
        <w:t>Objetivo</w:t>
      </w:r>
    </w:p>
    <w:p w14:paraId="5331C64D" w14:textId="4AEF8A7F" w:rsidR="00E217DE" w:rsidRPr="00BE192F" w:rsidRDefault="008C5C49" w:rsidP="00E02149">
      <w:pPr>
        <w:pStyle w:val="CuerpoA"/>
        <w:suppressAutoHyphens/>
        <w:spacing w:after="0"/>
        <w:rPr>
          <w:rStyle w:val="Ninguno"/>
          <w:rFonts w:ascii="Times New Roman" w:hAnsi="Times New Roman" w:cs="Times New Roman"/>
          <w:sz w:val="22"/>
          <w:szCs w:val="22"/>
          <w:lang w:val="es-ES"/>
        </w:rPr>
      </w:pPr>
      <w:r w:rsidRPr="00DA4172">
        <w:rPr>
          <w:rStyle w:val="Ninguno"/>
          <w:rFonts w:ascii="Times New Roman" w:hAnsi="Times New Roman" w:cs="Times New Roman"/>
          <w:sz w:val="22"/>
          <w:szCs w:val="22"/>
          <w:lang w:val="es-ES"/>
        </w:rPr>
        <w:t xml:space="preserve">El objetivo de este estudio es </w:t>
      </w:r>
      <w:r w:rsidRPr="00BE192F">
        <w:rPr>
          <w:rStyle w:val="Ninguno"/>
          <w:rFonts w:ascii="Times New Roman" w:hAnsi="Times New Roman" w:cs="Times New Roman"/>
          <w:sz w:val="22"/>
          <w:szCs w:val="22"/>
          <w:lang w:val="es-ES"/>
        </w:rPr>
        <w:t xml:space="preserve">determinar cómo una muestra de estudiantes españoles de enfermería, perciben el entorno de aprendizaje clínico en el que realizan sus prácticas clínicas curriculares. </w:t>
      </w:r>
    </w:p>
    <w:p w14:paraId="6CF330F9" w14:textId="77777777" w:rsidR="006A3D0A" w:rsidRPr="00BE192F" w:rsidRDefault="006A3D0A" w:rsidP="00E02149">
      <w:pPr>
        <w:pStyle w:val="CuerpoA"/>
        <w:suppressAutoHyphens/>
        <w:spacing w:after="0"/>
        <w:rPr>
          <w:rStyle w:val="Ninguno"/>
          <w:rFonts w:ascii="Times New Roman" w:hAnsi="Times New Roman" w:cs="Times New Roman"/>
          <w:b/>
          <w:sz w:val="22"/>
          <w:szCs w:val="22"/>
          <w:lang w:val="es-ES"/>
        </w:rPr>
      </w:pPr>
    </w:p>
    <w:p w14:paraId="3DD577DF" w14:textId="77777777" w:rsidR="00036630" w:rsidRPr="0020453B" w:rsidRDefault="00036630">
      <w:pPr>
        <w:rPr>
          <w:rStyle w:val="Ninguno"/>
          <w:rFonts w:eastAsia="Cambria"/>
          <w:b/>
          <w:color w:val="000000"/>
          <w:sz w:val="22"/>
          <w:szCs w:val="22"/>
          <w:u w:color="000000"/>
          <w:lang w:val="es-ES" w:eastAsia="es-ES"/>
        </w:rPr>
      </w:pPr>
      <w:r w:rsidRPr="00BE192F">
        <w:rPr>
          <w:rStyle w:val="Ninguno"/>
          <w:b/>
          <w:sz w:val="22"/>
          <w:szCs w:val="22"/>
          <w:lang w:val="es-ES"/>
        </w:rPr>
        <w:br w:type="page"/>
      </w:r>
    </w:p>
    <w:p w14:paraId="19CA070B" w14:textId="09B526EA" w:rsidR="00E217DE" w:rsidRPr="0020453B" w:rsidRDefault="00F42F1E" w:rsidP="0020453B">
      <w:pPr>
        <w:pStyle w:val="CuerpoA"/>
        <w:suppressAutoHyphens/>
        <w:spacing w:after="0"/>
        <w:rPr>
          <w:rStyle w:val="Ninguno"/>
          <w:rFonts w:ascii="Times New Roman" w:hAnsi="Times New Roman" w:cs="Times New Roman"/>
          <w:b/>
          <w:sz w:val="22"/>
          <w:szCs w:val="22"/>
          <w:lang w:val="es-ES"/>
        </w:rPr>
      </w:pPr>
      <w:r w:rsidRPr="00BE192F">
        <w:rPr>
          <w:rStyle w:val="Ninguno"/>
          <w:b/>
          <w:sz w:val="22"/>
          <w:szCs w:val="22"/>
          <w:lang w:val="es-ES"/>
        </w:rPr>
        <w:lastRenderedPageBreak/>
        <w:t>Diseño</w:t>
      </w:r>
    </w:p>
    <w:p w14:paraId="76F1C808" w14:textId="485ED648" w:rsidR="00E217DE" w:rsidRPr="00BE192F" w:rsidRDefault="00E217DE" w:rsidP="00E217DE">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 xml:space="preserve">Se </w:t>
      </w:r>
      <w:r w:rsidR="00AB4D15" w:rsidRPr="00BE192F">
        <w:rPr>
          <w:rStyle w:val="Ninguno"/>
          <w:rFonts w:ascii="Times New Roman" w:hAnsi="Times New Roman" w:cs="Times New Roman"/>
          <w:sz w:val="22"/>
          <w:szCs w:val="22"/>
          <w:lang w:val="es-ES"/>
        </w:rPr>
        <w:t xml:space="preserve">ha realizado </w:t>
      </w:r>
      <w:r w:rsidRPr="00BE192F">
        <w:rPr>
          <w:rStyle w:val="Ninguno"/>
          <w:rFonts w:ascii="Times New Roman" w:hAnsi="Times New Roman" w:cs="Times New Roman"/>
          <w:sz w:val="22"/>
          <w:szCs w:val="22"/>
          <w:lang w:val="es-ES"/>
        </w:rPr>
        <w:t xml:space="preserve">un diseño cualitativo con enfoque fenomenológico. A través de los resultados de este estudio, no es posible hacer generalizaciones, pero podemos entender las características individuales y la experiencia del estudiantado durante sus prácticas clínicas. Por esta razón, el enfoque fenomenológico interpretativo basado en la comprensión de la experiencia vivida y en la articulación de similitudes y diferencias en los significados y experiencias </w:t>
      </w:r>
      <w:proofErr w:type="gramStart"/>
      <w:r w:rsidRPr="00BE192F">
        <w:rPr>
          <w:rStyle w:val="Ninguno"/>
          <w:rFonts w:ascii="Times New Roman" w:hAnsi="Times New Roman" w:cs="Times New Roman"/>
          <w:sz w:val="22"/>
          <w:szCs w:val="22"/>
          <w:lang w:val="es-ES"/>
        </w:rPr>
        <w:t>humanas</w:t>
      </w:r>
      <w:r w:rsidRPr="00BE192F">
        <w:rPr>
          <w:rStyle w:val="Ninguno"/>
          <w:rFonts w:ascii="Times New Roman" w:hAnsi="Times New Roman" w:cs="Times New Roman"/>
          <w:sz w:val="22"/>
          <w:szCs w:val="22"/>
          <w:vertAlign w:val="superscript"/>
          <w:lang w:val="es-ES"/>
        </w:rPr>
        <w:t>(</w:t>
      </w:r>
      <w:proofErr w:type="gramEnd"/>
      <w:r w:rsidRPr="00BE192F">
        <w:rPr>
          <w:rStyle w:val="Ninguno"/>
          <w:rFonts w:ascii="Times New Roman" w:hAnsi="Times New Roman" w:cs="Times New Roman"/>
          <w:sz w:val="22"/>
          <w:szCs w:val="22"/>
          <w:vertAlign w:val="superscript"/>
          <w:lang w:val="es-ES"/>
        </w:rPr>
        <w:t>23)</w:t>
      </w:r>
      <w:r w:rsidRPr="00BE192F">
        <w:rPr>
          <w:rStyle w:val="Ninguno"/>
          <w:rFonts w:ascii="Times New Roman" w:hAnsi="Times New Roman" w:cs="Times New Roman"/>
          <w:sz w:val="22"/>
          <w:szCs w:val="22"/>
          <w:lang w:val="es-ES"/>
        </w:rPr>
        <w:t xml:space="preserve"> puede ser el más apropiado para alcanzar los objetivos.</w:t>
      </w:r>
    </w:p>
    <w:p w14:paraId="3493D1F8" w14:textId="02EC1D01" w:rsidR="00E217DE" w:rsidRPr="00BE192F" w:rsidRDefault="00E217DE" w:rsidP="00E217DE">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 xml:space="preserve">Se </w:t>
      </w:r>
      <w:r w:rsidR="00AB4D15" w:rsidRPr="00BE192F">
        <w:rPr>
          <w:rStyle w:val="Ninguno"/>
          <w:rFonts w:ascii="Times New Roman" w:hAnsi="Times New Roman" w:cs="Times New Roman"/>
          <w:sz w:val="22"/>
          <w:szCs w:val="22"/>
          <w:lang w:val="es-ES"/>
        </w:rPr>
        <w:t xml:space="preserve">emplearon los </w:t>
      </w:r>
      <w:r w:rsidRPr="00BE192F">
        <w:rPr>
          <w:rStyle w:val="Ninguno"/>
          <w:rFonts w:ascii="Times New Roman" w:hAnsi="Times New Roman" w:cs="Times New Roman"/>
          <w:sz w:val="22"/>
          <w:szCs w:val="22"/>
          <w:lang w:val="es-ES"/>
        </w:rPr>
        <w:t xml:space="preserve">criterios </w:t>
      </w:r>
      <w:r w:rsidR="00843830" w:rsidRPr="00BE192F">
        <w:rPr>
          <w:rStyle w:val="Ninguno"/>
          <w:rFonts w:ascii="Times New Roman" w:hAnsi="Times New Roman" w:cs="Times New Roman"/>
          <w:sz w:val="22"/>
          <w:szCs w:val="22"/>
          <w:lang w:val="es-ES"/>
        </w:rPr>
        <w:t>COREQ (</w:t>
      </w:r>
      <w:proofErr w:type="spellStart"/>
      <w:r w:rsidR="00843830" w:rsidRPr="0020453B">
        <w:rPr>
          <w:rStyle w:val="Ninguno"/>
          <w:rFonts w:ascii="Times New Roman" w:hAnsi="Times New Roman" w:cs="Times New Roman"/>
          <w:i/>
          <w:sz w:val="22"/>
          <w:szCs w:val="22"/>
          <w:lang w:val="es-ES"/>
        </w:rPr>
        <w:t>Consolidated</w:t>
      </w:r>
      <w:proofErr w:type="spellEnd"/>
      <w:r w:rsidR="00843830" w:rsidRPr="0020453B">
        <w:rPr>
          <w:rStyle w:val="Ninguno"/>
          <w:rFonts w:ascii="Times New Roman" w:hAnsi="Times New Roman" w:cs="Times New Roman"/>
          <w:i/>
          <w:sz w:val="22"/>
          <w:szCs w:val="22"/>
          <w:lang w:val="es-ES"/>
        </w:rPr>
        <w:t xml:space="preserve"> </w:t>
      </w:r>
      <w:proofErr w:type="spellStart"/>
      <w:r w:rsidR="00843830" w:rsidRPr="0020453B">
        <w:rPr>
          <w:rStyle w:val="Ninguno"/>
          <w:rFonts w:ascii="Times New Roman" w:hAnsi="Times New Roman" w:cs="Times New Roman"/>
          <w:i/>
          <w:sz w:val="22"/>
          <w:szCs w:val="22"/>
          <w:lang w:val="es-ES"/>
        </w:rPr>
        <w:t>criteria</w:t>
      </w:r>
      <w:proofErr w:type="spellEnd"/>
      <w:r w:rsidR="00843830" w:rsidRPr="0020453B">
        <w:rPr>
          <w:rStyle w:val="Ninguno"/>
          <w:rFonts w:ascii="Times New Roman" w:hAnsi="Times New Roman" w:cs="Times New Roman"/>
          <w:i/>
          <w:sz w:val="22"/>
          <w:szCs w:val="22"/>
          <w:lang w:val="es-ES"/>
        </w:rPr>
        <w:t xml:space="preserve"> </w:t>
      </w:r>
      <w:proofErr w:type="spellStart"/>
      <w:r w:rsidR="00843830" w:rsidRPr="0020453B">
        <w:rPr>
          <w:rStyle w:val="Ninguno"/>
          <w:rFonts w:ascii="Times New Roman" w:hAnsi="Times New Roman" w:cs="Times New Roman"/>
          <w:i/>
          <w:sz w:val="22"/>
          <w:szCs w:val="22"/>
          <w:lang w:val="es-ES"/>
        </w:rPr>
        <w:t>for</w:t>
      </w:r>
      <w:proofErr w:type="spellEnd"/>
      <w:r w:rsidR="00843830" w:rsidRPr="0020453B">
        <w:rPr>
          <w:rStyle w:val="Ninguno"/>
          <w:rFonts w:ascii="Times New Roman" w:hAnsi="Times New Roman" w:cs="Times New Roman"/>
          <w:i/>
          <w:sz w:val="22"/>
          <w:szCs w:val="22"/>
          <w:lang w:val="es-ES"/>
        </w:rPr>
        <w:t xml:space="preserve"> </w:t>
      </w:r>
      <w:proofErr w:type="spellStart"/>
      <w:r w:rsidR="00843830" w:rsidRPr="0020453B">
        <w:rPr>
          <w:rStyle w:val="Ninguno"/>
          <w:rFonts w:ascii="Times New Roman" w:hAnsi="Times New Roman" w:cs="Times New Roman"/>
          <w:i/>
          <w:sz w:val="22"/>
          <w:szCs w:val="22"/>
          <w:lang w:val="es-ES"/>
        </w:rPr>
        <w:t>reporting</w:t>
      </w:r>
      <w:proofErr w:type="spellEnd"/>
      <w:r w:rsidR="00843830" w:rsidRPr="0020453B">
        <w:rPr>
          <w:rStyle w:val="Ninguno"/>
          <w:rFonts w:ascii="Times New Roman" w:hAnsi="Times New Roman" w:cs="Times New Roman"/>
          <w:i/>
          <w:sz w:val="22"/>
          <w:szCs w:val="22"/>
          <w:lang w:val="es-ES"/>
        </w:rPr>
        <w:t xml:space="preserve"> </w:t>
      </w:r>
      <w:proofErr w:type="spellStart"/>
      <w:r w:rsidR="00843830" w:rsidRPr="0020453B">
        <w:rPr>
          <w:rStyle w:val="Ninguno"/>
          <w:rFonts w:ascii="Times New Roman" w:hAnsi="Times New Roman" w:cs="Times New Roman"/>
          <w:i/>
          <w:sz w:val="22"/>
          <w:szCs w:val="22"/>
          <w:lang w:val="es-ES"/>
        </w:rPr>
        <w:t>qualitative</w:t>
      </w:r>
      <w:proofErr w:type="spellEnd"/>
      <w:r w:rsidR="00843830" w:rsidRPr="0020453B">
        <w:rPr>
          <w:rStyle w:val="Ninguno"/>
          <w:rFonts w:ascii="Times New Roman" w:hAnsi="Times New Roman" w:cs="Times New Roman"/>
          <w:i/>
          <w:sz w:val="22"/>
          <w:szCs w:val="22"/>
          <w:lang w:val="es-ES"/>
        </w:rPr>
        <w:t xml:space="preserve"> </w:t>
      </w:r>
      <w:proofErr w:type="spellStart"/>
      <w:r w:rsidR="00843830" w:rsidRPr="00BE192F">
        <w:rPr>
          <w:rStyle w:val="Ninguno"/>
          <w:rFonts w:ascii="Times New Roman" w:hAnsi="Times New Roman" w:cs="Times New Roman"/>
          <w:i/>
          <w:sz w:val="22"/>
          <w:szCs w:val="22"/>
          <w:lang w:val="es-ES"/>
        </w:rPr>
        <w:t>rese</w:t>
      </w:r>
      <w:r w:rsidR="00843830" w:rsidRPr="0020453B">
        <w:rPr>
          <w:rStyle w:val="Ninguno"/>
          <w:rFonts w:ascii="Times New Roman" w:hAnsi="Times New Roman" w:cs="Times New Roman"/>
          <w:i/>
          <w:sz w:val="22"/>
          <w:szCs w:val="22"/>
          <w:lang w:val="es-ES"/>
        </w:rPr>
        <w:t>ach</w:t>
      </w:r>
      <w:proofErr w:type="spellEnd"/>
      <w:r w:rsidR="00843830" w:rsidRPr="00BE192F">
        <w:rPr>
          <w:rStyle w:val="Ninguno"/>
          <w:rFonts w:ascii="Times New Roman" w:hAnsi="Times New Roman" w:cs="Times New Roman"/>
          <w:sz w:val="22"/>
          <w:szCs w:val="22"/>
          <w:lang w:val="es-ES"/>
        </w:rPr>
        <w:t xml:space="preserve">) </w:t>
      </w:r>
      <w:r w:rsidR="00843830" w:rsidRPr="00DA4172">
        <w:rPr>
          <w:rStyle w:val="Ninguno"/>
          <w:rFonts w:ascii="Times New Roman" w:hAnsi="Times New Roman" w:cs="Times New Roman"/>
          <w:sz w:val="22"/>
          <w:szCs w:val="22"/>
          <w:lang w:val="es-ES"/>
        </w:rPr>
        <w:t>para la</w:t>
      </w:r>
      <w:r w:rsidRPr="00DA4172">
        <w:rPr>
          <w:rStyle w:val="Ninguno"/>
          <w:rFonts w:ascii="Times New Roman" w:hAnsi="Times New Roman" w:cs="Times New Roman"/>
          <w:sz w:val="22"/>
          <w:szCs w:val="22"/>
          <w:lang w:val="es-ES"/>
        </w:rPr>
        <w:t xml:space="preserve"> revisión </w:t>
      </w:r>
      <w:r w:rsidR="00843830" w:rsidRPr="005D608E">
        <w:rPr>
          <w:rStyle w:val="Ninguno"/>
          <w:rFonts w:ascii="Times New Roman" w:hAnsi="Times New Roman" w:cs="Times New Roman"/>
          <w:sz w:val="22"/>
          <w:szCs w:val="22"/>
          <w:lang w:val="es-ES"/>
        </w:rPr>
        <w:t xml:space="preserve">de </w:t>
      </w:r>
      <w:r w:rsidRPr="00BE192F">
        <w:rPr>
          <w:rStyle w:val="Ninguno"/>
          <w:rFonts w:ascii="Times New Roman" w:hAnsi="Times New Roman" w:cs="Times New Roman"/>
          <w:sz w:val="22"/>
          <w:szCs w:val="22"/>
          <w:lang w:val="es-ES"/>
        </w:rPr>
        <w:t xml:space="preserve">estudios cualitativos </w:t>
      </w:r>
      <w:r w:rsidR="00843830" w:rsidRPr="00BE192F">
        <w:rPr>
          <w:rStyle w:val="Ninguno"/>
          <w:rFonts w:ascii="Times New Roman" w:hAnsi="Times New Roman" w:cs="Times New Roman"/>
          <w:sz w:val="22"/>
          <w:szCs w:val="22"/>
          <w:lang w:val="es-ES"/>
        </w:rPr>
        <w:t>con el fin de potenciar</w:t>
      </w:r>
      <w:r w:rsidRPr="00BE192F">
        <w:rPr>
          <w:rStyle w:val="Ninguno"/>
          <w:rFonts w:ascii="Times New Roman" w:hAnsi="Times New Roman" w:cs="Times New Roman"/>
          <w:sz w:val="22"/>
          <w:szCs w:val="22"/>
          <w:lang w:val="es-ES"/>
        </w:rPr>
        <w:t xml:space="preserve"> la calidad </w:t>
      </w:r>
      <w:r w:rsidR="00FB332C" w:rsidRPr="00BE192F">
        <w:rPr>
          <w:rStyle w:val="Ninguno"/>
          <w:rFonts w:ascii="Times New Roman" w:hAnsi="Times New Roman" w:cs="Times New Roman"/>
          <w:sz w:val="22"/>
          <w:szCs w:val="22"/>
          <w:lang w:val="es-ES"/>
        </w:rPr>
        <w:t xml:space="preserve">y transparencia </w:t>
      </w:r>
      <w:r w:rsidRPr="00BE192F">
        <w:rPr>
          <w:rStyle w:val="Ninguno"/>
          <w:rFonts w:ascii="Times New Roman" w:hAnsi="Times New Roman" w:cs="Times New Roman"/>
          <w:sz w:val="22"/>
          <w:szCs w:val="22"/>
          <w:lang w:val="es-ES"/>
        </w:rPr>
        <w:t xml:space="preserve">del presente </w:t>
      </w:r>
      <w:proofErr w:type="gramStart"/>
      <w:r w:rsidRPr="00BE192F">
        <w:rPr>
          <w:rStyle w:val="Ninguno"/>
          <w:rFonts w:ascii="Times New Roman" w:hAnsi="Times New Roman" w:cs="Times New Roman"/>
          <w:sz w:val="22"/>
          <w:szCs w:val="22"/>
          <w:lang w:val="es-ES"/>
        </w:rPr>
        <w:t>estudio</w:t>
      </w:r>
      <w:r w:rsidRPr="00BE192F">
        <w:rPr>
          <w:rStyle w:val="Ninguno"/>
          <w:rFonts w:ascii="Times New Roman" w:hAnsi="Times New Roman" w:cs="Times New Roman"/>
          <w:sz w:val="22"/>
          <w:szCs w:val="22"/>
          <w:vertAlign w:val="superscript"/>
          <w:lang w:val="es-ES"/>
        </w:rPr>
        <w:t>(</w:t>
      </w:r>
      <w:proofErr w:type="gramEnd"/>
      <w:r w:rsidRPr="00BE192F">
        <w:rPr>
          <w:rStyle w:val="Ninguno"/>
          <w:rFonts w:ascii="Times New Roman" w:hAnsi="Times New Roman" w:cs="Times New Roman"/>
          <w:sz w:val="22"/>
          <w:szCs w:val="22"/>
          <w:vertAlign w:val="superscript"/>
          <w:lang w:val="es-ES"/>
        </w:rPr>
        <w:t>24)</w:t>
      </w:r>
      <w:r w:rsidRPr="00BE192F">
        <w:rPr>
          <w:rStyle w:val="Ninguno"/>
          <w:rFonts w:ascii="Times New Roman" w:hAnsi="Times New Roman" w:cs="Times New Roman"/>
          <w:sz w:val="22"/>
          <w:szCs w:val="22"/>
          <w:lang w:val="es-ES"/>
        </w:rPr>
        <w:t>.</w:t>
      </w:r>
    </w:p>
    <w:p w14:paraId="14E813F6" w14:textId="44569071" w:rsidR="001206D3" w:rsidRPr="00BE192F" w:rsidRDefault="001206D3" w:rsidP="00E217DE">
      <w:pPr>
        <w:pStyle w:val="CuerpoA"/>
        <w:suppressAutoHyphens/>
        <w:spacing w:after="0"/>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Población de estudio y muestreo</w:t>
      </w:r>
    </w:p>
    <w:p w14:paraId="1ED38513" w14:textId="77777777" w:rsidR="001C7299" w:rsidRPr="00BE192F" w:rsidRDefault="001C7299" w:rsidP="00E217DE">
      <w:pPr>
        <w:pStyle w:val="CuerpoA"/>
        <w:suppressAutoHyphens/>
        <w:spacing w:after="0"/>
        <w:rPr>
          <w:rStyle w:val="Ninguno"/>
          <w:rFonts w:ascii="Times New Roman" w:hAnsi="Times New Roman" w:cs="Times New Roman"/>
          <w:sz w:val="22"/>
          <w:szCs w:val="22"/>
          <w:lang w:val="es-ES"/>
        </w:rPr>
      </w:pPr>
    </w:p>
    <w:p w14:paraId="767CDEB3" w14:textId="37216D41" w:rsidR="00E217DE" w:rsidRPr="00BE192F" w:rsidRDefault="001206D3" w:rsidP="00E217DE">
      <w:pPr>
        <w:pStyle w:val="CuerpoA"/>
        <w:suppressAutoHyphens/>
        <w:spacing w:after="0"/>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 xml:space="preserve">Se realizó un muestro intencional, obteniendo una muestra final consistió de 48 estudiantes </w:t>
      </w:r>
      <w:r w:rsidR="00E217DE" w:rsidRPr="00BE192F">
        <w:rPr>
          <w:rStyle w:val="Ninguno"/>
          <w:rFonts w:ascii="Times New Roman" w:hAnsi="Times New Roman" w:cs="Times New Roman"/>
          <w:sz w:val="22"/>
          <w:szCs w:val="22"/>
          <w:lang w:val="es-ES"/>
        </w:rPr>
        <w:t xml:space="preserve">de la Universidad de Alicante que realizaron sus prácticas clínicas en el Hospital Universitario de San Juan de Alicante en mayo de 2012. Ninguno de ellos </w:t>
      </w:r>
      <w:r w:rsidR="001C7299" w:rsidRPr="00BE192F">
        <w:rPr>
          <w:rStyle w:val="Ninguno"/>
          <w:rFonts w:ascii="Times New Roman" w:hAnsi="Times New Roman" w:cs="Times New Roman"/>
          <w:sz w:val="22"/>
          <w:szCs w:val="22"/>
          <w:lang w:val="es-ES"/>
        </w:rPr>
        <w:t>rehusó participar</w:t>
      </w:r>
      <w:r w:rsidR="00E217DE" w:rsidRPr="00BE192F">
        <w:rPr>
          <w:rStyle w:val="Ninguno"/>
          <w:rFonts w:ascii="Times New Roman" w:hAnsi="Times New Roman" w:cs="Times New Roman"/>
          <w:sz w:val="22"/>
          <w:szCs w:val="22"/>
          <w:lang w:val="es-ES"/>
        </w:rPr>
        <w:t xml:space="preserve"> o abandonó el estudio</w:t>
      </w:r>
      <w:r w:rsidRPr="00BE192F">
        <w:rPr>
          <w:rStyle w:val="Ninguno"/>
          <w:rFonts w:ascii="Times New Roman" w:hAnsi="Times New Roman" w:cs="Times New Roman"/>
          <w:sz w:val="22"/>
          <w:szCs w:val="22"/>
          <w:lang w:val="es-ES"/>
        </w:rPr>
        <w:t xml:space="preserve"> (Tabla </w:t>
      </w:r>
      <w:r w:rsidR="00E217DE" w:rsidRPr="00BE192F">
        <w:rPr>
          <w:rStyle w:val="Ninguno"/>
          <w:rFonts w:ascii="Times New Roman" w:hAnsi="Times New Roman" w:cs="Times New Roman"/>
          <w:sz w:val="22"/>
          <w:szCs w:val="22"/>
          <w:lang w:val="es-ES"/>
        </w:rPr>
        <w:t>1).</w:t>
      </w:r>
    </w:p>
    <w:p w14:paraId="2F787197" w14:textId="77777777" w:rsidR="00E217DE" w:rsidRPr="00BE192F" w:rsidRDefault="00E217DE" w:rsidP="00E02149">
      <w:pPr>
        <w:pStyle w:val="CuerpoA"/>
        <w:suppressAutoHyphens/>
        <w:spacing w:after="0"/>
        <w:rPr>
          <w:rStyle w:val="Ninguno"/>
          <w:rFonts w:ascii="Times New Roman" w:hAnsi="Times New Roman" w:cs="Times New Roman"/>
          <w:b/>
          <w:sz w:val="22"/>
          <w:szCs w:val="22"/>
          <w:lang w:val="es-ES"/>
        </w:rPr>
      </w:pPr>
    </w:p>
    <w:p w14:paraId="54DBDB85" w14:textId="77777777" w:rsidR="00877C86" w:rsidRPr="0020453B" w:rsidRDefault="00877C86" w:rsidP="00E02149">
      <w:pPr>
        <w:jc w:val="both"/>
        <w:rPr>
          <w:rFonts w:eastAsia="SimSun"/>
          <w:lang w:val="es-ES"/>
        </w:rPr>
      </w:pPr>
    </w:p>
    <w:p w14:paraId="733D682C" w14:textId="6EF416FF" w:rsidR="00FB0502" w:rsidRPr="00DA4172" w:rsidRDefault="001206D3" w:rsidP="00E02149">
      <w:pPr>
        <w:jc w:val="both"/>
        <w:rPr>
          <w:rFonts w:eastAsia="SimSun"/>
          <w:sz w:val="22"/>
          <w:szCs w:val="22"/>
          <w:lang w:val="es-ES"/>
        </w:rPr>
      </w:pPr>
      <w:r w:rsidRPr="00BE192F">
        <w:rPr>
          <w:rFonts w:eastAsia="SimSun"/>
          <w:sz w:val="22"/>
          <w:szCs w:val="22"/>
          <w:lang w:val="es-ES"/>
        </w:rPr>
        <w:t>Tabla</w:t>
      </w:r>
      <w:r w:rsidR="00FB0502" w:rsidRPr="00BE192F">
        <w:rPr>
          <w:rFonts w:eastAsia="SimSun"/>
          <w:sz w:val="22"/>
          <w:szCs w:val="22"/>
          <w:lang w:val="es-ES"/>
        </w:rPr>
        <w:t xml:space="preserve"> 1. </w:t>
      </w:r>
      <w:r w:rsidRPr="00DA4172">
        <w:rPr>
          <w:rFonts w:eastAsia="SimSun"/>
          <w:sz w:val="22"/>
          <w:szCs w:val="22"/>
          <w:lang w:val="es-ES"/>
        </w:rPr>
        <w:t>Descripción de la población de estudio y contexto de la recolección de datos.</w:t>
      </w:r>
    </w:p>
    <w:tbl>
      <w:tblPr>
        <w:tblW w:w="0" w:type="auto"/>
        <w:tblInd w:w="108" w:type="dxa"/>
        <w:tblBorders>
          <w:top w:val="single" w:sz="12" w:space="0" w:color="008000"/>
          <w:bottom w:val="single" w:sz="12" w:space="0" w:color="008000"/>
        </w:tblBorders>
        <w:tblLayout w:type="fixed"/>
        <w:tblLook w:val="00A0" w:firstRow="1" w:lastRow="0" w:firstColumn="1" w:lastColumn="0" w:noHBand="0" w:noVBand="0"/>
      </w:tblPr>
      <w:tblGrid>
        <w:gridCol w:w="1128"/>
        <w:gridCol w:w="857"/>
        <w:gridCol w:w="709"/>
        <w:gridCol w:w="708"/>
        <w:gridCol w:w="703"/>
        <w:gridCol w:w="998"/>
        <w:gridCol w:w="1412"/>
        <w:gridCol w:w="1282"/>
      </w:tblGrid>
      <w:tr w:rsidR="001C7299" w:rsidRPr="00BE192F" w14:paraId="2A9F72A7" w14:textId="77777777" w:rsidTr="0020453B">
        <w:trPr>
          <w:trHeight w:val="413"/>
        </w:trPr>
        <w:tc>
          <w:tcPr>
            <w:tcW w:w="1128" w:type="dxa"/>
            <w:tcBorders>
              <w:top w:val="single" w:sz="12" w:space="0" w:color="auto"/>
              <w:bottom w:val="single" w:sz="12" w:space="0" w:color="auto"/>
            </w:tcBorders>
            <w:vAlign w:val="center"/>
          </w:tcPr>
          <w:p w14:paraId="15D25626" w14:textId="77777777" w:rsidR="00FB0502" w:rsidRPr="0020453B" w:rsidRDefault="00FB0502" w:rsidP="00E02149">
            <w:pPr>
              <w:rPr>
                <w:rFonts w:eastAsia="SimSun"/>
                <w:b/>
                <w:sz w:val="21"/>
                <w:szCs w:val="22"/>
                <w:lang w:val="es-ES"/>
              </w:rPr>
            </w:pPr>
            <w:proofErr w:type="spellStart"/>
            <w:r w:rsidRPr="0020453B">
              <w:rPr>
                <w:rFonts w:eastAsia="SimSun"/>
                <w:b/>
                <w:sz w:val="21"/>
                <w:szCs w:val="22"/>
                <w:lang w:val="es-ES"/>
              </w:rPr>
              <w:t>Group</w:t>
            </w:r>
            <w:proofErr w:type="spellEnd"/>
          </w:p>
        </w:tc>
        <w:tc>
          <w:tcPr>
            <w:tcW w:w="857" w:type="dxa"/>
            <w:tcBorders>
              <w:top w:val="single" w:sz="12" w:space="0" w:color="auto"/>
              <w:bottom w:val="single" w:sz="12" w:space="0" w:color="auto"/>
            </w:tcBorders>
            <w:vAlign w:val="center"/>
          </w:tcPr>
          <w:p w14:paraId="413FB484" w14:textId="77777777" w:rsidR="00FB0502" w:rsidRPr="0020453B" w:rsidRDefault="00FB0502" w:rsidP="00E02149">
            <w:pPr>
              <w:jc w:val="center"/>
              <w:rPr>
                <w:rFonts w:eastAsia="SimSun"/>
                <w:b/>
                <w:sz w:val="21"/>
                <w:szCs w:val="22"/>
                <w:lang w:val="es-ES"/>
              </w:rPr>
            </w:pPr>
            <w:r w:rsidRPr="0020453B">
              <w:rPr>
                <w:rFonts w:eastAsia="SimSun"/>
                <w:b/>
                <w:sz w:val="21"/>
                <w:szCs w:val="22"/>
                <w:lang w:val="es-ES"/>
              </w:rPr>
              <w:t>n</w:t>
            </w:r>
          </w:p>
          <w:p w14:paraId="43FCF515" w14:textId="77777777" w:rsidR="00FB0502" w:rsidRPr="0020453B" w:rsidRDefault="00FB0502" w:rsidP="00E02149">
            <w:pPr>
              <w:jc w:val="center"/>
              <w:rPr>
                <w:rFonts w:eastAsia="SimSun"/>
                <w:b/>
                <w:i/>
                <w:sz w:val="21"/>
                <w:szCs w:val="22"/>
                <w:lang w:val="es-ES"/>
              </w:rPr>
            </w:pPr>
            <w:r w:rsidRPr="0020453B">
              <w:rPr>
                <w:rFonts w:eastAsia="SimSun"/>
                <w:b/>
                <w:i/>
                <w:sz w:val="21"/>
                <w:szCs w:val="22"/>
                <w:lang w:val="es-ES"/>
              </w:rPr>
              <w:t>(%)</w:t>
            </w:r>
          </w:p>
        </w:tc>
        <w:tc>
          <w:tcPr>
            <w:tcW w:w="709" w:type="dxa"/>
            <w:tcBorders>
              <w:top w:val="single" w:sz="12" w:space="0" w:color="auto"/>
              <w:bottom w:val="single" w:sz="12" w:space="0" w:color="auto"/>
            </w:tcBorders>
            <w:vAlign w:val="center"/>
          </w:tcPr>
          <w:p w14:paraId="5A530B42" w14:textId="16A8787E" w:rsidR="00FB0502" w:rsidRPr="0020453B" w:rsidRDefault="001C7299" w:rsidP="00E02149">
            <w:pPr>
              <w:jc w:val="center"/>
              <w:rPr>
                <w:rFonts w:eastAsia="SimSun"/>
                <w:b/>
                <w:sz w:val="21"/>
                <w:szCs w:val="22"/>
                <w:lang w:val="es-ES"/>
              </w:rPr>
            </w:pPr>
            <w:r w:rsidRPr="00BE192F">
              <w:rPr>
                <w:rFonts w:eastAsia="SimSun"/>
                <w:b/>
                <w:sz w:val="21"/>
                <w:szCs w:val="22"/>
                <w:lang w:val="es-ES"/>
              </w:rPr>
              <w:t>M</w:t>
            </w:r>
            <w:r w:rsidRPr="0020453B">
              <w:rPr>
                <w:rFonts w:eastAsia="SimSun"/>
                <w:b/>
                <w:sz w:val="21"/>
                <w:szCs w:val="22"/>
                <w:vertAlign w:val="superscript"/>
                <w:lang w:val="es-ES"/>
              </w:rPr>
              <w:t>1</w:t>
            </w:r>
          </w:p>
          <w:p w14:paraId="3EE3BAA5" w14:textId="77777777" w:rsidR="00FB0502" w:rsidRPr="0020453B" w:rsidRDefault="00FB0502" w:rsidP="00E02149">
            <w:pPr>
              <w:jc w:val="center"/>
              <w:rPr>
                <w:rFonts w:eastAsia="SimSun"/>
                <w:b/>
                <w:i/>
                <w:sz w:val="21"/>
                <w:szCs w:val="22"/>
                <w:lang w:val="es-ES"/>
              </w:rPr>
            </w:pPr>
            <w:r w:rsidRPr="0020453B">
              <w:rPr>
                <w:rFonts w:eastAsia="SimSun"/>
                <w:b/>
                <w:i/>
                <w:sz w:val="21"/>
                <w:szCs w:val="22"/>
                <w:lang w:val="es-ES"/>
              </w:rPr>
              <w:t>(%)</w:t>
            </w:r>
          </w:p>
        </w:tc>
        <w:tc>
          <w:tcPr>
            <w:tcW w:w="708" w:type="dxa"/>
            <w:tcBorders>
              <w:top w:val="single" w:sz="12" w:space="0" w:color="auto"/>
              <w:bottom w:val="single" w:sz="12" w:space="0" w:color="auto"/>
            </w:tcBorders>
            <w:vAlign w:val="center"/>
          </w:tcPr>
          <w:p w14:paraId="417C1359" w14:textId="57806DF3" w:rsidR="00FB0502" w:rsidRPr="0020453B" w:rsidRDefault="001C7299" w:rsidP="00E02149">
            <w:pPr>
              <w:jc w:val="center"/>
              <w:rPr>
                <w:rFonts w:eastAsia="SimSun"/>
                <w:b/>
                <w:sz w:val="21"/>
                <w:szCs w:val="22"/>
                <w:lang w:val="es-ES"/>
              </w:rPr>
            </w:pPr>
            <w:r w:rsidRPr="00BE192F">
              <w:rPr>
                <w:rFonts w:eastAsia="SimSun"/>
                <w:b/>
                <w:sz w:val="21"/>
                <w:szCs w:val="22"/>
                <w:lang w:val="es-ES"/>
              </w:rPr>
              <w:t>H</w:t>
            </w:r>
            <w:r w:rsidRPr="0020453B">
              <w:rPr>
                <w:rFonts w:eastAsia="SimSun"/>
                <w:b/>
                <w:sz w:val="21"/>
                <w:szCs w:val="22"/>
                <w:vertAlign w:val="superscript"/>
                <w:lang w:val="es-ES"/>
              </w:rPr>
              <w:t>2</w:t>
            </w:r>
          </w:p>
          <w:p w14:paraId="4FFF1B24" w14:textId="77777777" w:rsidR="00FB0502" w:rsidRPr="0020453B" w:rsidRDefault="00FB0502" w:rsidP="00E02149">
            <w:pPr>
              <w:jc w:val="center"/>
              <w:rPr>
                <w:rFonts w:eastAsia="SimSun"/>
                <w:b/>
                <w:i/>
                <w:sz w:val="21"/>
                <w:szCs w:val="22"/>
                <w:lang w:val="es-ES"/>
              </w:rPr>
            </w:pPr>
            <w:r w:rsidRPr="0020453B">
              <w:rPr>
                <w:rFonts w:eastAsia="SimSun"/>
                <w:b/>
                <w:i/>
                <w:sz w:val="21"/>
                <w:szCs w:val="22"/>
                <w:lang w:val="es-ES"/>
              </w:rPr>
              <w:t>(%)</w:t>
            </w:r>
          </w:p>
        </w:tc>
        <w:tc>
          <w:tcPr>
            <w:tcW w:w="703" w:type="dxa"/>
            <w:tcBorders>
              <w:top w:val="single" w:sz="12" w:space="0" w:color="auto"/>
              <w:bottom w:val="single" w:sz="12" w:space="0" w:color="auto"/>
            </w:tcBorders>
            <w:vAlign w:val="center"/>
          </w:tcPr>
          <w:p w14:paraId="08C11DCE" w14:textId="233DFAFF" w:rsidR="00FB0502" w:rsidRPr="0020453B" w:rsidRDefault="001C7299" w:rsidP="00E02149">
            <w:pPr>
              <w:jc w:val="center"/>
              <w:rPr>
                <w:rFonts w:eastAsia="SimSun"/>
                <w:b/>
                <w:sz w:val="21"/>
                <w:szCs w:val="22"/>
                <w:lang w:val="es-ES"/>
              </w:rPr>
            </w:pPr>
            <w:r w:rsidRPr="00BE192F">
              <w:rPr>
                <w:rFonts w:eastAsia="SimSun"/>
                <w:b/>
                <w:sz w:val="21"/>
                <w:szCs w:val="22"/>
                <w:lang w:val="es-ES"/>
              </w:rPr>
              <w:t>CA</w:t>
            </w:r>
            <w:r w:rsidRPr="0020453B">
              <w:rPr>
                <w:rFonts w:eastAsia="SimSun"/>
                <w:b/>
                <w:sz w:val="21"/>
                <w:szCs w:val="22"/>
                <w:vertAlign w:val="superscript"/>
                <w:lang w:val="es-ES"/>
              </w:rPr>
              <w:t>3</w:t>
            </w:r>
          </w:p>
        </w:tc>
        <w:tc>
          <w:tcPr>
            <w:tcW w:w="998" w:type="dxa"/>
            <w:tcBorders>
              <w:top w:val="single" w:sz="12" w:space="0" w:color="auto"/>
              <w:bottom w:val="single" w:sz="12" w:space="0" w:color="auto"/>
            </w:tcBorders>
            <w:vAlign w:val="center"/>
          </w:tcPr>
          <w:p w14:paraId="73A1269F" w14:textId="7F846AD3" w:rsidR="00FB0502" w:rsidRPr="0020453B" w:rsidRDefault="001C7299" w:rsidP="00E02149">
            <w:pPr>
              <w:jc w:val="center"/>
              <w:rPr>
                <w:rFonts w:eastAsia="SimSun"/>
                <w:b/>
                <w:sz w:val="21"/>
                <w:szCs w:val="22"/>
                <w:lang w:val="es-ES"/>
              </w:rPr>
            </w:pPr>
            <w:r w:rsidRPr="00BE192F">
              <w:rPr>
                <w:rFonts w:eastAsia="SimSun"/>
                <w:b/>
                <w:sz w:val="21"/>
                <w:szCs w:val="22"/>
                <w:lang w:val="es-ES"/>
              </w:rPr>
              <w:t>Cod</w:t>
            </w:r>
            <w:r w:rsidRPr="0020453B">
              <w:rPr>
                <w:rFonts w:eastAsia="SimSun"/>
                <w:b/>
                <w:sz w:val="21"/>
                <w:szCs w:val="22"/>
                <w:vertAlign w:val="superscript"/>
                <w:lang w:val="es-ES"/>
              </w:rPr>
              <w:t>4</w:t>
            </w:r>
          </w:p>
        </w:tc>
        <w:tc>
          <w:tcPr>
            <w:tcW w:w="1412" w:type="dxa"/>
            <w:tcBorders>
              <w:top w:val="single" w:sz="12" w:space="0" w:color="auto"/>
              <w:bottom w:val="single" w:sz="12" w:space="0" w:color="auto"/>
            </w:tcBorders>
            <w:vAlign w:val="center"/>
          </w:tcPr>
          <w:p w14:paraId="0853AA36" w14:textId="16030F06" w:rsidR="00FB0502" w:rsidRPr="0020453B" w:rsidRDefault="00AD0022" w:rsidP="00E02149">
            <w:pPr>
              <w:jc w:val="center"/>
              <w:rPr>
                <w:rFonts w:eastAsia="SimSun"/>
                <w:b/>
                <w:sz w:val="21"/>
                <w:szCs w:val="22"/>
                <w:lang w:val="es-ES"/>
              </w:rPr>
            </w:pPr>
            <w:r w:rsidRPr="0020453B">
              <w:rPr>
                <w:rFonts w:eastAsia="SimSun"/>
                <w:b/>
                <w:sz w:val="21"/>
                <w:szCs w:val="22"/>
                <w:lang w:val="es-ES"/>
              </w:rPr>
              <w:t>Lugar</w:t>
            </w:r>
          </w:p>
        </w:tc>
        <w:tc>
          <w:tcPr>
            <w:tcW w:w="1282" w:type="dxa"/>
            <w:tcBorders>
              <w:top w:val="single" w:sz="12" w:space="0" w:color="auto"/>
              <w:bottom w:val="single" w:sz="12" w:space="0" w:color="auto"/>
            </w:tcBorders>
            <w:vAlign w:val="center"/>
          </w:tcPr>
          <w:p w14:paraId="0CB58441" w14:textId="35EC99F3" w:rsidR="00FB0502" w:rsidRPr="0020453B" w:rsidRDefault="001206D3" w:rsidP="00E02149">
            <w:pPr>
              <w:jc w:val="center"/>
              <w:rPr>
                <w:rFonts w:eastAsia="SimSun"/>
                <w:b/>
                <w:sz w:val="21"/>
                <w:szCs w:val="22"/>
                <w:lang w:val="es-ES"/>
              </w:rPr>
            </w:pPr>
            <w:r w:rsidRPr="0020453B">
              <w:rPr>
                <w:rFonts w:eastAsia="SimSun"/>
                <w:b/>
                <w:sz w:val="21"/>
                <w:szCs w:val="22"/>
                <w:lang w:val="es-ES"/>
              </w:rPr>
              <w:t>Duración</w:t>
            </w:r>
          </w:p>
        </w:tc>
      </w:tr>
      <w:tr w:rsidR="001C7299" w:rsidRPr="00BE192F" w14:paraId="39A17B92" w14:textId="77777777" w:rsidTr="0020453B">
        <w:trPr>
          <w:trHeight w:val="393"/>
        </w:trPr>
        <w:tc>
          <w:tcPr>
            <w:tcW w:w="1128" w:type="dxa"/>
            <w:tcBorders>
              <w:top w:val="single" w:sz="12" w:space="0" w:color="auto"/>
              <w:bottom w:val="nil"/>
            </w:tcBorders>
            <w:vAlign w:val="center"/>
          </w:tcPr>
          <w:p w14:paraId="41FE3D9F" w14:textId="63397A81" w:rsidR="00FB0502" w:rsidRPr="0020453B" w:rsidRDefault="001206D3" w:rsidP="00E02149">
            <w:pPr>
              <w:contextualSpacing/>
              <w:rPr>
                <w:rFonts w:eastAsia="SimSun"/>
                <w:sz w:val="21"/>
                <w:szCs w:val="22"/>
                <w:lang w:val="es-ES"/>
              </w:rPr>
            </w:pPr>
            <w:r w:rsidRPr="0020453B">
              <w:rPr>
                <w:rFonts w:eastAsia="SimSun"/>
                <w:sz w:val="21"/>
                <w:szCs w:val="22"/>
                <w:lang w:val="es-ES"/>
              </w:rPr>
              <w:t>Grupo focal</w:t>
            </w:r>
            <w:r w:rsidR="00FB0502" w:rsidRPr="0020453B">
              <w:rPr>
                <w:rFonts w:eastAsia="SimSun"/>
                <w:sz w:val="21"/>
                <w:szCs w:val="22"/>
                <w:lang w:val="es-ES"/>
              </w:rPr>
              <w:t xml:space="preserve"> 1</w:t>
            </w:r>
          </w:p>
        </w:tc>
        <w:tc>
          <w:tcPr>
            <w:tcW w:w="857" w:type="dxa"/>
            <w:tcBorders>
              <w:top w:val="single" w:sz="12" w:space="0" w:color="auto"/>
              <w:bottom w:val="nil"/>
            </w:tcBorders>
            <w:vAlign w:val="center"/>
          </w:tcPr>
          <w:p w14:paraId="518EC524"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16</w:t>
            </w:r>
          </w:p>
          <w:p w14:paraId="6D2DE1BF"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33,33</w:t>
            </w:r>
          </w:p>
        </w:tc>
        <w:tc>
          <w:tcPr>
            <w:tcW w:w="709" w:type="dxa"/>
            <w:tcBorders>
              <w:top w:val="single" w:sz="12" w:space="0" w:color="auto"/>
              <w:bottom w:val="nil"/>
            </w:tcBorders>
            <w:vAlign w:val="center"/>
          </w:tcPr>
          <w:p w14:paraId="143A5D44"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12</w:t>
            </w:r>
          </w:p>
          <w:p w14:paraId="1E18BD5E"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75</w:t>
            </w:r>
          </w:p>
        </w:tc>
        <w:tc>
          <w:tcPr>
            <w:tcW w:w="708" w:type="dxa"/>
            <w:tcBorders>
              <w:top w:val="single" w:sz="12" w:space="0" w:color="auto"/>
              <w:bottom w:val="nil"/>
            </w:tcBorders>
            <w:vAlign w:val="center"/>
          </w:tcPr>
          <w:p w14:paraId="36257373"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4</w:t>
            </w:r>
          </w:p>
          <w:p w14:paraId="55CAD460"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25</w:t>
            </w:r>
          </w:p>
        </w:tc>
        <w:tc>
          <w:tcPr>
            <w:tcW w:w="703" w:type="dxa"/>
            <w:tcBorders>
              <w:top w:val="single" w:sz="12" w:space="0" w:color="auto"/>
              <w:bottom w:val="nil"/>
            </w:tcBorders>
            <w:vAlign w:val="center"/>
          </w:tcPr>
          <w:p w14:paraId="6142394B" w14:textId="0E64221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w:t>
            </w:r>
            <w:r w:rsidR="001C7299" w:rsidRPr="0020453B">
              <w:rPr>
                <w:rFonts w:eastAsia="SimSun"/>
                <w:sz w:val="21"/>
                <w:szCs w:val="22"/>
                <w:lang w:val="es-ES"/>
              </w:rPr>
              <w:t>º</w:t>
            </w:r>
          </w:p>
        </w:tc>
        <w:tc>
          <w:tcPr>
            <w:tcW w:w="998" w:type="dxa"/>
            <w:tcBorders>
              <w:top w:val="single" w:sz="12" w:space="0" w:color="auto"/>
              <w:bottom w:val="nil"/>
            </w:tcBorders>
            <w:vAlign w:val="center"/>
          </w:tcPr>
          <w:p w14:paraId="449CEAF5"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St1 to St16</w:t>
            </w:r>
          </w:p>
        </w:tc>
        <w:tc>
          <w:tcPr>
            <w:tcW w:w="1412" w:type="dxa"/>
            <w:tcBorders>
              <w:top w:val="single" w:sz="12" w:space="0" w:color="auto"/>
              <w:bottom w:val="nil"/>
            </w:tcBorders>
            <w:vAlign w:val="center"/>
          </w:tcPr>
          <w:p w14:paraId="52EE8462" w14:textId="4D595C89" w:rsidR="00FB0502" w:rsidRPr="0020453B" w:rsidRDefault="001206D3" w:rsidP="00E02149">
            <w:pPr>
              <w:contextualSpacing/>
              <w:jc w:val="center"/>
              <w:rPr>
                <w:rFonts w:eastAsia="SimSun"/>
                <w:sz w:val="21"/>
                <w:szCs w:val="22"/>
                <w:lang w:val="es-ES"/>
              </w:rPr>
            </w:pPr>
            <w:r w:rsidRPr="0020453B">
              <w:rPr>
                <w:rFonts w:eastAsia="SimSun"/>
                <w:sz w:val="21"/>
                <w:szCs w:val="22"/>
                <w:lang w:val="es-ES"/>
              </w:rPr>
              <w:t>Aula externa</w:t>
            </w:r>
          </w:p>
        </w:tc>
        <w:tc>
          <w:tcPr>
            <w:tcW w:w="1282" w:type="dxa"/>
            <w:tcBorders>
              <w:top w:val="single" w:sz="12" w:space="0" w:color="auto"/>
              <w:bottom w:val="nil"/>
            </w:tcBorders>
            <w:vAlign w:val="center"/>
          </w:tcPr>
          <w:p w14:paraId="2359731A" w14:textId="35352012" w:rsidR="00FB0502" w:rsidRPr="0020453B" w:rsidRDefault="001206D3" w:rsidP="00E02149">
            <w:pPr>
              <w:contextualSpacing/>
              <w:jc w:val="center"/>
              <w:rPr>
                <w:rFonts w:eastAsia="SimSun"/>
                <w:sz w:val="21"/>
                <w:szCs w:val="22"/>
                <w:lang w:val="es-ES"/>
              </w:rPr>
            </w:pPr>
            <w:r w:rsidRPr="0020453B">
              <w:rPr>
                <w:rFonts w:eastAsia="SimSun"/>
                <w:sz w:val="21"/>
                <w:szCs w:val="22"/>
                <w:lang w:val="es-ES"/>
              </w:rPr>
              <w:t>1 hora</w:t>
            </w:r>
          </w:p>
        </w:tc>
      </w:tr>
      <w:tr w:rsidR="001C7299" w:rsidRPr="00BE192F" w14:paraId="4490D959" w14:textId="77777777" w:rsidTr="0020453B">
        <w:trPr>
          <w:trHeight w:val="393"/>
        </w:trPr>
        <w:tc>
          <w:tcPr>
            <w:tcW w:w="1128" w:type="dxa"/>
            <w:tcBorders>
              <w:top w:val="nil"/>
              <w:bottom w:val="nil"/>
            </w:tcBorders>
            <w:vAlign w:val="center"/>
          </w:tcPr>
          <w:p w14:paraId="030E62B0" w14:textId="0B5F73D9" w:rsidR="00FB0502" w:rsidRPr="0020453B" w:rsidRDefault="001206D3" w:rsidP="00E02149">
            <w:pPr>
              <w:contextualSpacing/>
              <w:rPr>
                <w:rFonts w:eastAsia="SimSun"/>
                <w:sz w:val="21"/>
                <w:szCs w:val="22"/>
                <w:lang w:val="es-ES"/>
              </w:rPr>
            </w:pPr>
            <w:r w:rsidRPr="0020453B">
              <w:rPr>
                <w:rFonts w:eastAsia="SimSun"/>
                <w:sz w:val="21"/>
                <w:szCs w:val="22"/>
                <w:lang w:val="es-ES"/>
              </w:rPr>
              <w:t xml:space="preserve">Grupo focal </w:t>
            </w:r>
            <w:r w:rsidR="00FB0502" w:rsidRPr="0020453B">
              <w:rPr>
                <w:rFonts w:eastAsia="SimSun"/>
                <w:sz w:val="21"/>
                <w:szCs w:val="22"/>
                <w:lang w:val="es-ES"/>
              </w:rPr>
              <w:t>2</w:t>
            </w:r>
          </w:p>
        </w:tc>
        <w:tc>
          <w:tcPr>
            <w:tcW w:w="857" w:type="dxa"/>
            <w:tcBorders>
              <w:top w:val="nil"/>
              <w:bottom w:val="nil"/>
            </w:tcBorders>
            <w:vAlign w:val="center"/>
          </w:tcPr>
          <w:p w14:paraId="59ECBAD3"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14</w:t>
            </w:r>
          </w:p>
          <w:p w14:paraId="69C81608"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29,17</w:t>
            </w:r>
          </w:p>
        </w:tc>
        <w:tc>
          <w:tcPr>
            <w:tcW w:w="709" w:type="dxa"/>
            <w:tcBorders>
              <w:top w:val="nil"/>
              <w:bottom w:val="nil"/>
            </w:tcBorders>
            <w:vAlign w:val="center"/>
          </w:tcPr>
          <w:p w14:paraId="3C021888"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10</w:t>
            </w:r>
          </w:p>
          <w:p w14:paraId="3773FB43"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71,43</w:t>
            </w:r>
          </w:p>
        </w:tc>
        <w:tc>
          <w:tcPr>
            <w:tcW w:w="708" w:type="dxa"/>
            <w:tcBorders>
              <w:top w:val="nil"/>
              <w:bottom w:val="nil"/>
            </w:tcBorders>
            <w:vAlign w:val="center"/>
          </w:tcPr>
          <w:p w14:paraId="777B1BB8"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4</w:t>
            </w:r>
          </w:p>
          <w:p w14:paraId="48E34EA4"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28,57</w:t>
            </w:r>
          </w:p>
        </w:tc>
        <w:tc>
          <w:tcPr>
            <w:tcW w:w="703" w:type="dxa"/>
            <w:tcBorders>
              <w:top w:val="nil"/>
              <w:bottom w:val="nil"/>
            </w:tcBorders>
            <w:vAlign w:val="center"/>
          </w:tcPr>
          <w:p w14:paraId="534CB987" w14:textId="327C75B8"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2</w:t>
            </w:r>
            <w:r w:rsidR="001C7299" w:rsidRPr="0020453B">
              <w:rPr>
                <w:rFonts w:eastAsia="SimSun"/>
                <w:sz w:val="21"/>
                <w:szCs w:val="22"/>
                <w:lang w:val="es-ES"/>
              </w:rPr>
              <w:t>º</w:t>
            </w:r>
          </w:p>
        </w:tc>
        <w:tc>
          <w:tcPr>
            <w:tcW w:w="998" w:type="dxa"/>
            <w:tcBorders>
              <w:top w:val="nil"/>
              <w:bottom w:val="nil"/>
            </w:tcBorders>
            <w:vAlign w:val="center"/>
          </w:tcPr>
          <w:p w14:paraId="4176429D"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St17 to St30</w:t>
            </w:r>
          </w:p>
        </w:tc>
        <w:tc>
          <w:tcPr>
            <w:tcW w:w="1412" w:type="dxa"/>
            <w:tcBorders>
              <w:top w:val="nil"/>
              <w:bottom w:val="nil"/>
            </w:tcBorders>
          </w:tcPr>
          <w:p w14:paraId="70E66151" w14:textId="2A008AA2" w:rsidR="00FB0502" w:rsidRPr="0020453B" w:rsidRDefault="001206D3" w:rsidP="00E02149">
            <w:pPr>
              <w:contextualSpacing/>
              <w:jc w:val="center"/>
              <w:rPr>
                <w:rFonts w:eastAsia="SimSun"/>
                <w:sz w:val="21"/>
                <w:szCs w:val="22"/>
                <w:lang w:val="es-ES"/>
              </w:rPr>
            </w:pPr>
            <w:r w:rsidRPr="0020453B">
              <w:rPr>
                <w:rFonts w:eastAsia="SimSun"/>
                <w:sz w:val="21"/>
                <w:szCs w:val="22"/>
                <w:lang w:val="es-ES"/>
              </w:rPr>
              <w:t>Aula externa</w:t>
            </w:r>
          </w:p>
        </w:tc>
        <w:tc>
          <w:tcPr>
            <w:tcW w:w="1282" w:type="dxa"/>
            <w:tcBorders>
              <w:top w:val="nil"/>
              <w:bottom w:val="nil"/>
            </w:tcBorders>
            <w:vAlign w:val="center"/>
          </w:tcPr>
          <w:p w14:paraId="513049ED" w14:textId="5D536E6F"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 xml:space="preserve">1 </w:t>
            </w:r>
            <w:r w:rsidR="001206D3" w:rsidRPr="0020453B">
              <w:rPr>
                <w:rFonts w:eastAsia="SimSun"/>
                <w:sz w:val="21"/>
                <w:szCs w:val="22"/>
                <w:lang w:val="es-ES"/>
              </w:rPr>
              <w:t>hora</w:t>
            </w:r>
          </w:p>
        </w:tc>
      </w:tr>
      <w:tr w:rsidR="001C7299" w:rsidRPr="00BE192F" w14:paraId="04FF1E4C" w14:textId="77777777" w:rsidTr="0020453B">
        <w:trPr>
          <w:trHeight w:val="393"/>
        </w:trPr>
        <w:tc>
          <w:tcPr>
            <w:tcW w:w="1128" w:type="dxa"/>
            <w:tcBorders>
              <w:top w:val="nil"/>
              <w:bottom w:val="nil"/>
            </w:tcBorders>
            <w:vAlign w:val="center"/>
          </w:tcPr>
          <w:p w14:paraId="03EEF36B" w14:textId="62E2348D" w:rsidR="00FB0502" w:rsidRPr="0020453B" w:rsidRDefault="001206D3" w:rsidP="00E02149">
            <w:pPr>
              <w:contextualSpacing/>
              <w:rPr>
                <w:rFonts w:eastAsia="SimSun"/>
                <w:sz w:val="21"/>
                <w:szCs w:val="22"/>
                <w:lang w:val="es-ES"/>
              </w:rPr>
            </w:pPr>
            <w:r w:rsidRPr="0020453B">
              <w:rPr>
                <w:rFonts w:eastAsia="SimSun"/>
                <w:sz w:val="21"/>
                <w:szCs w:val="22"/>
                <w:lang w:val="es-ES"/>
              </w:rPr>
              <w:t xml:space="preserve">Grupo focal </w:t>
            </w:r>
            <w:r w:rsidR="00FB0502" w:rsidRPr="0020453B">
              <w:rPr>
                <w:rFonts w:eastAsia="SimSun"/>
                <w:sz w:val="21"/>
                <w:szCs w:val="22"/>
                <w:lang w:val="es-ES"/>
              </w:rPr>
              <w:t>3</w:t>
            </w:r>
          </w:p>
        </w:tc>
        <w:tc>
          <w:tcPr>
            <w:tcW w:w="857" w:type="dxa"/>
            <w:tcBorders>
              <w:top w:val="nil"/>
              <w:bottom w:val="nil"/>
            </w:tcBorders>
            <w:vAlign w:val="center"/>
          </w:tcPr>
          <w:p w14:paraId="00FCF950"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18</w:t>
            </w:r>
          </w:p>
          <w:p w14:paraId="03F51056"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37,5</w:t>
            </w:r>
          </w:p>
        </w:tc>
        <w:tc>
          <w:tcPr>
            <w:tcW w:w="709" w:type="dxa"/>
            <w:tcBorders>
              <w:top w:val="nil"/>
              <w:bottom w:val="nil"/>
            </w:tcBorders>
            <w:vAlign w:val="center"/>
          </w:tcPr>
          <w:p w14:paraId="6B807567"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15</w:t>
            </w:r>
          </w:p>
          <w:p w14:paraId="3A24E4AB"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83,33</w:t>
            </w:r>
          </w:p>
        </w:tc>
        <w:tc>
          <w:tcPr>
            <w:tcW w:w="708" w:type="dxa"/>
            <w:tcBorders>
              <w:top w:val="nil"/>
              <w:bottom w:val="nil"/>
            </w:tcBorders>
            <w:vAlign w:val="center"/>
          </w:tcPr>
          <w:p w14:paraId="34655A19"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3</w:t>
            </w:r>
          </w:p>
          <w:p w14:paraId="2F3E5317" w14:textId="77777777" w:rsidR="00FB0502" w:rsidRPr="0020453B" w:rsidRDefault="00FB0502" w:rsidP="00E02149">
            <w:pPr>
              <w:contextualSpacing/>
              <w:jc w:val="center"/>
              <w:rPr>
                <w:rFonts w:eastAsia="SimSun"/>
                <w:i/>
                <w:sz w:val="21"/>
                <w:szCs w:val="22"/>
                <w:lang w:val="es-ES"/>
              </w:rPr>
            </w:pPr>
            <w:r w:rsidRPr="0020453B">
              <w:rPr>
                <w:rFonts w:eastAsia="SimSun"/>
                <w:i/>
                <w:sz w:val="21"/>
                <w:szCs w:val="22"/>
                <w:lang w:val="es-ES"/>
              </w:rPr>
              <w:t>16,67</w:t>
            </w:r>
          </w:p>
        </w:tc>
        <w:tc>
          <w:tcPr>
            <w:tcW w:w="703" w:type="dxa"/>
            <w:tcBorders>
              <w:top w:val="nil"/>
              <w:bottom w:val="nil"/>
            </w:tcBorders>
            <w:vAlign w:val="center"/>
          </w:tcPr>
          <w:p w14:paraId="05066350" w14:textId="6BBCD182"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3</w:t>
            </w:r>
            <w:r w:rsidR="001C7299" w:rsidRPr="0020453B">
              <w:rPr>
                <w:rFonts w:eastAsia="SimSun"/>
                <w:sz w:val="21"/>
                <w:szCs w:val="22"/>
                <w:lang w:val="es-ES"/>
              </w:rPr>
              <w:t>º</w:t>
            </w:r>
          </w:p>
        </w:tc>
        <w:tc>
          <w:tcPr>
            <w:tcW w:w="998" w:type="dxa"/>
            <w:tcBorders>
              <w:top w:val="nil"/>
              <w:bottom w:val="nil"/>
            </w:tcBorders>
            <w:vAlign w:val="center"/>
          </w:tcPr>
          <w:p w14:paraId="611CB240"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St31 to St48</w:t>
            </w:r>
          </w:p>
        </w:tc>
        <w:tc>
          <w:tcPr>
            <w:tcW w:w="1412" w:type="dxa"/>
            <w:tcBorders>
              <w:top w:val="nil"/>
              <w:bottom w:val="nil"/>
            </w:tcBorders>
          </w:tcPr>
          <w:p w14:paraId="24EF3850" w14:textId="36A09DE1" w:rsidR="00FB0502" w:rsidRPr="0020453B" w:rsidRDefault="001206D3" w:rsidP="00E02149">
            <w:pPr>
              <w:contextualSpacing/>
              <w:jc w:val="center"/>
              <w:rPr>
                <w:rFonts w:eastAsia="SimSun"/>
                <w:sz w:val="21"/>
                <w:szCs w:val="22"/>
                <w:lang w:val="es-ES"/>
              </w:rPr>
            </w:pPr>
            <w:r w:rsidRPr="0020453B">
              <w:rPr>
                <w:rFonts w:eastAsia="SimSun"/>
                <w:sz w:val="21"/>
                <w:szCs w:val="22"/>
                <w:lang w:val="es-ES"/>
              </w:rPr>
              <w:t>Aula externa</w:t>
            </w:r>
          </w:p>
        </w:tc>
        <w:tc>
          <w:tcPr>
            <w:tcW w:w="1282" w:type="dxa"/>
            <w:tcBorders>
              <w:top w:val="nil"/>
              <w:bottom w:val="nil"/>
            </w:tcBorders>
            <w:vAlign w:val="center"/>
          </w:tcPr>
          <w:p w14:paraId="08502098" w14:textId="71B0419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 xml:space="preserve">1 </w:t>
            </w:r>
            <w:r w:rsidR="001206D3" w:rsidRPr="0020453B">
              <w:rPr>
                <w:rFonts w:eastAsia="SimSun"/>
                <w:sz w:val="21"/>
                <w:szCs w:val="22"/>
                <w:lang w:val="es-ES"/>
              </w:rPr>
              <w:t xml:space="preserve">hora </w:t>
            </w:r>
          </w:p>
        </w:tc>
      </w:tr>
      <w:tr w:rsidR="001C7299" w:rsidRPr="00BE192F" w14:paraId="1CE46469" w14:textId="77777777" w:rsidTr="0020453B">
        <w:trPr>
          <w:trHeight w:val="393"/>
        </w:trPr>
        <w:tc>
          <w:tcPr>
            <w:tcW w:w="1128" w:type="dxa"/>
            <w:tcBorders>
              <w:top w:val="nil"/>
              <w:bottom w:val="single" w:sz="12" w:space="0" w:color="auto"/>
            </w:tcBorders>
            <w:vAlign w:val="center"/>
          </w:tcPr>
          <w:p w14:paraId="4A39EA21" w14:textId="77777777" w:rsidR="00FB0502" w:rsidRPr="0020453B" w:rsidRDefault="00FB0502" w:rsidP="00E02149">
            <w:pPr>
              <w:contextualSpacing/>
              <w:jc w:val="right"/>
              <w:rPr>
                <w:rFonts w:eastAsia="SimSun"/>
                <w:b/>
                <w:sz w:val="21"/>
                <w:szCs w:val="22"/>
                <w:lang w:val="es-ES"/>
              </w:rPr>
            </w:pPr>
            <w:r w:rsidRPr="0020453B">
              <w:rPr>
                <w:rFonts w:eastAsia="SimSun"/>
                <w:b/>
                <w:sz w:val="21"/>
                <w:szCs w:val="22"/>
                <w:lang w:val="es-ES"/>
              </w:rPr>
              <w:t>N =</w:t>
            </w:r>
          </w:p>
        </w:tc>
        <w:tc>
          <w:tcPr>
            <w:tcW w:w="857" w:type="dxa"/>
            <w:tcBorders>
              <w:top w:val="nil"/>
              <w:bottom w:val="single" w:sz="12" w:space="0" w:color="auto"/>
            </w:tcBorders>
            <w:vAlign w:val="center"/>
          </w:tcPr>
          <w:p w14:paraId="2AD7C763" w14:textId="77777777" w:rsidR="00FB0502" w:rsidRPr="0020453B" w:rsidRDefault="00FB0502" w:rsidP="00E02149">
            <w:pPr>
              <w:contextualSpacing/>
              <w:jc w:val="center"/>
              <w:rPr>
                <w:rFonts w:eastAsia="SimSun"/>
                <w:sz w:val="21"/>
                <w:szCs w:val="22"/>
                <w:lang w:val="es-ES"/>
              </w:rPr>
            </w:pPr>
            <w:r w:rsidRPr="0020453B">
              <w:rPr>
                <w:rFonts w:eastAsia="SimSun"/>
                <w:sz w:val="21"/>
                <w:szCs w:val="22"/>
                <w:lang w:val="es-ES"/>
              </w:rPr>
              <w:t>48</w:t>
            </w:r>
          </w:p>
        </w:tc>
        <w:tc>
          <w:tcPr>
            <w:tcW w:w="709" w:type="dxa"/>
            <w:tcBorders>
              <w:top w:val="nil"/>
              <w:bottom w:val="single" w:sz="12" w:space="0" w:color="auto"/>
            </w:tcBorders>
            <w:vAlign w:val="center"/>
          </w:tcPr>
          <w:p w14:paraId="3308DAD0" w14:textId="77777777" w:rsidR="00FB0502" w:rsidRPr="0020453B" w:rsidRDefault="00FB0502" w:rsidP="00E02149">
            <w:pPr>
              <w:contextualSpacing/>
              <w:jc w:val="center"/>
              <w:rPr>
                <w:rFonts w:eastAsia="SimSun"/>
                <w:sz w:val="21"/>
                <w:szCs w:val="22"/>
                <w:lang w:val="es-ES"/>
              </w:rPr>
            </w:pPr>
          </w:p>
        </w:tc>
        <w:tc>
          <w:tcPr>
            <w:tcW w:w="708" w:type="dxa"/>
            <w:tcBorders>
              <w:top w:val="nil"/>
              <w:bottom w:val="single" w:sz="12" w:space="0" w:color="auto"/>
            </w:tcBorders>
            <w:vAlign w:val="center"/>
          </w:tcPr>
          <w:p w14:paraId="75BF19BA" w14:textId="77777777" w:rsidR="00FB0502" w:rsidRPr="0020453B" w:rsidRDefault="00FB0502" w:rsidP="00E02149">
            <w:pPr>
              <w:contextualSpacing/>
              <w:jc w:val="center"/>
              <w:rPr>
                <w:rFonts w:eastAsia="SimSun"/>
                <w:sz w:val="21"/>
                <w:szCs w:val="22"/>
                <w:lang w:val="es-ES"/>
              </w:rPr>
            </w:pPr>
          </w:p>
        </w:tc>
        <w:tc>
          <w:tcPr>
            <w:tcW w:w="703" w:type="dxa"/>
            <w:tcBorders>
              <w:top w:val="nil"/>
              <w:bottom w:val="single" w:sz="12" w:space="0" w:color="auto"/>
            </w:tcBorders>
            <w:vAlign w:val="center"/>
          </w:tcPr>
          <w:p w14:paraId="3F4AEF4E" w14:textId="77777777" w:rsidR="00FB0502" w:rsidRPr="0020453B" w:rsidRDefault="00FB0502" w:rsidP="00E02149">
            <w:pPr>
              <w:contextualSpacing/>
              <w:jc w:val="center"/>
              <w:rPr>
                <w:rFonts w:eastAsia="SimSun"/>
                <w:sz w:val="21"/>
                <w:szCs w:val="22"/>
                <w:lang w:val="es-ES"/>
              </w:rPr>
            </w:pPr>
          </w:p>
        </w:tc>
        <w:tc>
          <w:tcPr>
            <w:tcW w:w="998" w:type="dxa"/>
            <w:tcBorders>
              <w:top w:val="nil"/>
              <w:bottom w:val="single" w:sz="12" w:space="0" w:color="auto"/>
            </w:tcBorders>
            <w:vAlign w:val="center"/>
          </w:tcPr>
          <w:p w14:paraId="38CB4B0B" w14:textId="77777777" w:rsidR="00FB0502" w:rsidRPr="0020453B" w:rsidRDefault="00FB0502" w:rsidP="00E02149">
            <w:pPr>
              <w:contextualSpacing/>
              <w:jc w:val="center"/>
              <w:rPr>
                <w:rFonts w:eastAsia="SimSun"/>
                <w:sz w:val="21"/>
                <w:szCs w:val="22"/>
                <w:lang w:val="es-ES"/>
              </w:rPr>
            </w:pPr>
          </w:p>
        </w:tc>
        <w:tc>
          <w:tcPr>
            <w:tcW w:w="1412" w:type="dxa"/>
            <w:tcBorders>
              <w:top w:val="nil"/>
              <w:bottom w:val="single" w:sz="12" w:space="0" w:color="auto"/>
            </w:tcBorders>
            <w:vAlign w:val="center"/>
          </w:tcPr>
          <w:p w14:paraId="6A0AB850" w14:textId="77777777" w:rsidR="00FB0502" w:rsidRPr="0020453B" w:rsidRDefault="00FB0502" w:rsidP="00E02149">
            <w:pPr>
              <w:contextualSpacing/>
              <w:jc w:val="center"/>
              <w:rPr>
                <w:rFonts w:eastAsia="SimSun"/>
                <w:sz w:val="21"/>
                <w:szCs w:val="22"/>
                <w:lang w:val="es-ES"/>
              </w:rPr>
            </w:pPr>
          </w:p>
        </w:tc>
        <w:tc>
          <w:tcPr>
            <w:tcW w:w="1282" w:type="dxa"/>
            <w:tcBorders>
              <w:top w:val="nil"/>
              <w:bottom w:val="single" w:sz="12" w:space="0" w:color="auto"/>
            </w:tcBorders>
            <w:vAlign w:val="center"/>
          </w:tcPr>
          <w:p w14:paraId="384DD4AB" w14:textId="77777777" w:rsidR="00FB0502" w:rsidRPr="0020453B" w:rsidRDefault="00FB0502" w:rsidP="00E02149">
            <w:pPr>
              <w:contextualSpacing/>
              <w:jc w:val="center"/>
              <w:rPr>
                <w:rFonts w:eastAsia="SimSun"/>
                <w:sz w:val="21"/>
                <w:szCs w:val="22"/>
                <w:lang w:val="es-ES"/>
              </w:rPr>
            </w:pPr>
          </w:p>
        </w:tc>
      </w:tr>
    </w:tbl>
    <w:p w14:paraId="00ECE425" w14:textId="3D245FCE" w:rsidR="00FB0502" w:rsidRPr="00BE192F" w:rsidRDefault="001206D3" w:rsidP="00E02149">
      <w:pPr>
        <w:jc w:val="both"/>
        <w:rPr>
          <w:rFonts w:eastAsia="SimSun"/>
          <w:sz w:val="22"/>
          <w:szCs w:val="22"/>
          <w:lang w:val="es-ES"/>
        </w:rPr>
      </w:pPr>
      <w:r w:rsidRPr="00BE192F">
        <w:rPr>
          <w:rFonts w:eastAsia="SimSun"/>
          <w:sz w:val="22"/>
          <w:szCs w:val="22"/>
          <w:lang w:val="es-ES"/>
        </w:rPr>
        <w:t>Leyenda</w:t>
      </w:r>
      <w:r w:rsidR="00FB0502" w:rsidRPr="00BE192F">
        <w:rPr>
          <w:rFonts w:eastAsia="SimSun"/>
          <w:sz w:val="22"/>
          <w:szCs w:val="22"/>
          <w:lang w:val="es-ES"/>
        </w:rPr>
        <w:t xml:space="preserve">: </w:t>
      </w:r>
      <w:r w:rsidR="00FB0502" w:rsidRPr="00BE192F">
        <w:rPr>
          <w:rFonts w:eastAsia="SimSun"/>
          <w:sz w:val="22"/>
          <w:szCs w:val="22"/>
          <w:vertAlign w:val="superscript"/>
          <w:lang w:val="es-ES"/>
        </w:rPr>
        <w:t>1</w:t>
      </w:r>
      <w:r w:rsidRPr="00BE192F">
        <w:rPr>
          <w:rFonts w:eastAsia="SimSun"/>
          <w:sz w:val="22"/>
          <w:szCs w:val="22"/>
          <w:lang w:val="es-ES"/>
        </w:rPr>
        <w:t>Mujer</w:t>
      </w:r>
      <w:r w:rsidR="00FB0502" w:rsidRPr="00BE192F">
        <w:rPr>
          <w:rFonts w:eastAsia="SimSun"/>
          <w:sz w:val="22"/>
          <w:szCs w:val="22"/>
          <w:lang w:val="es-ES"/>
        </w:rPr>
        <w:t xml:space="preserve">; </w:t>
      </w:r>
      <w:r w:rsidR="00FB0502" w:rsidRPr="00BE192F">
        <w:rPr>
          <w:rFonts w:eastAsia="SimSun"/>
          <w:sz w:val="22"/>
          <w:szCs w:val="22"/>
          <w:vertAlign w:val="superscript"/>
          <w:lang w:val="es-ES"/>
        </w:rPr>
        <w:t>2</w:t>
      </w:r>
      <w:r w:rsidRPr="00BE192F">
        <w:rPr>
          <w:rFonts w:eastAsia="SimSun"/>
          <w:sz w:val="22"/>
          <w:szCs w:val="22"/>
          <w:lang w:val="es-ES"/>
        </w:rPr>
        <w:t>Hombre</w:t>
      </w:r>
      <w:r w:rsidR="00FB0502" w:rsidRPr="00BE192F">
        <w:rPr>
          <w:rFonts w:eastAsia="SimSun"/>
          <w:sz w:val="22"/>
          <w:szCs w:val="22"/>
          <w:lang w:val="es-ES"/>
        </w:rPr>
        <w:t xml:space="preserve">; </w:t>
      </w:r>
      <w:r w:rsidR="00FB0502" w:rsidRPr="00BE192F">
        <w:rPr>
          <w:rFonts w:eastAsia="SimSun"/>
          <w:sz w:val="22"/>
          <w:szCs w:val="22"/>
          <w:vertAlign w:val="superscript"/>
          <w:lang w:val="es-ES"/>
        </w:rPr>
        <w:t>3</w:t>
      </w:r>
      <w:r w:rsidRPr="00BE192F">
        <w:rPr>
          <w:rFonts w:eastAsia="SimSun"/>
          <w:sz w:val="22"/>
          <w:szCs w:val="22"/>
          <w:lang w:val="es-ES"/>
        </w:rPr>
        <w:t>Curso Académico</w:t>
      </w:r>
      <w:r w:rsidR="00FB0502" w:rsidRPr="00BE192F">
        <w:rPr>
          <w:rFonts w:eastAsia="SimSun"/>
          <w:sz w:val="22"/>
          <w:szCs w:val="22"/>
          <w:lang w:val="es-ES"/>
        </w:rPr>
        <w:t xml:space="preserve">; </w:t>
      </w:r>
      <w:r w:rsidR="00FB0502" w:rsidRPr="00BE192F">
        <w:rPr>
          <w:rFonts w:eastAsia="SimSun"/>
          <w:sz w:val="22"/>
          <w:szCs w:val="22"/>
          <w:vertAlign w:val="superscript"/>
          <w:lang w:val="es-ES"/>
        </w:rPr>
        <w:t>4</w:t>
      </w:r>
      <w:r w:rsidRPr="00BE192F">
        <w:rPr>
          <w:rFonts w:eastAsia="SimSun"/>
          <w:sz w:val="22"/>
          <w:szCs w:val="22"/>
          <w:lang w:val="es-ES"/>
        </w:rPr>
        <w:t>Código de estudiantes</w:t>
      </w:r>
      <w:r w:rsidR="00FB0502" w:rsidRPr="00BE192F">
        <w:rPr>
          <w:rFonts w:eastAsia="SimSun"/>
          <w:sz w:val="22"/>
          <w:szCs w:val="22"/>
          <w:lang w:val="es-ES"/>
        </w:rPr>
        <w:t>.</w:t>
      </w:r>
    </w:p>
    <w:p w14:paraId="5DA22D78" w14:textId="77777777" w:rsidR="00FB0502" w:rsidRPr="0020453B" w:rsidRDefault="00FB0502" w:rsidP="00E02149">
      <w:pPr>
        <w:pStyle w:val="CuerpoA"/>
        <w:suppressAutoHyphens/>
        <w:spacing w:after="0"/>
        <w:jc w:val="both"/>
        <w:rPr>
          <w:rStyle w:val="NingunoA"/>
          <w:rFonts w:ascii="Times New Roman" w:hAnsi="Times New Roman" w:cs="Times New Roman"/>
          <w:lang w:val="es-ES"/>
        </w:rPr>
      </w:pPr>
    </w:p>
    <w:p w14:paraId="65290FCE" w14:textId="77777777" w:rsidR="009C39AC" w:rsidRPr="0020453B" w:rsidRDefault="009C39AC" w:rsidP="00E02149">
      <w:pPr>
        <w:pStyle w:val="CuerpoA"/>
        <w:suppressAutoHyphens/>
        <w:spacing w:after="0"/>
        <w:jc w:val="both"/>
        <w:rPr>
          <w:rStyle w:val="NingunoA"/>
          <w:rFonts w:ascii="Times New Roman" w:hAnsi="Times New Roman" w:cs="Times New Roman"/>
          <w:lang w:val="es-ES"/>
        </w:rPr>
      </w:pPr>
    </w:p>
    <w:p w14:paraId="681B2952" w14:textId="371F8906" w:rsidR="00FF31EB" w:rsidRPr="00BE192F" w:rsidRDefault="0023634E" w:rsidP="0023634E">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Basándonos</w:t>
      </w:r>
      <w:r w:rsidR="00FF31EB" w:rsidRPr="00BE192F">
        <w:rPr>
          <w:rStyle w:val="NingunoA"/>
          <w:rFonts w:ascii="Times New Roman" w:hAnsi="Times New Roman" w:cs="Times New Roman"/>
          <w:sz w:val="22"/>
          <w:szCs w:val="22"/>
          <w:lang w:val="es-ES"/>
        </w:rPr>
        <w:t xml:space="preserve"> en estudios </w:t>
      </w:r>
      <w:r w:rsidR="001C7299" w:rsidRPr="00DA4172">
        <w:rPr>
          <w:rStyle w:val="NingunoA"/>
          <w:rFonts w:ascii="Times New Roman" w:hAnsi="Times New Roman" w:cs="Times New Roman"/>
          <w:sz w:val="22"/>
          <w:szCs w:val="22"/>
          <w:lang w:val="es-ES"/>
        </w:rPr>
        <w:t xml:space="preserve">previos </w:t>
      </w:r>
      <w:r w:rsidR="00FF31EB" w:rsidRPr="005D608E">
        <w:rPr>
          <w:rStyle w:val="NingunoA"/>
          <w:rFonts w:ascii="Times New Roman" w:hAnsi="Times New Roman" w:cs="Times New Roman"/>
          <w:sz w:val="22"/>
          <w:szCs w:val="22"/>
          <w:lang w:val="es-ES"/>
        </w:rPr>
        <w:t xml:space="preserve">en contexto </w:t>
      </w:r>
      <w:r w:rsidR="001C7299" w:rsidRPr="00BE192F">
        <w:rPr>
          <w:rStyle w:val="NingunoA"/>
          <w:rFonts w:ascii="Times New Roman" w:hAnsi="Times New Roman" w:cs="Times New Roman"/>
          <w:sz w:val="22"/>
          <w:szCs w:val="22"/>
          <w:lang w:val="es-ES"/>
        </w:rPr>
        <w:t xml:space="preserve">nacional </w:t>
      </w:r>
      <w:r w:rsidR="00FF31EB" w:rsidRPr="00BE192F">
        <w:rPr>
          <w:rStyle w:val="NingunoA"/>
          <w:rFonts w:ascii="Times New Roman" w:hAnsi="Times New Roman" w:cs="Times New Roman"/>
          <w:sz w:val="22"/>
          <w:szCs w:val="22"/>
          <w:vertAlign w:val="superscript"/>
          <w:lang w:val="es-ES"/>
        </w:rPr>
        <w:t>(25,26)</w:t>
      </w:r>
      <w:r w:rsidR="00FF31EB" w:rsidRPr="00BE192F">
        <w:rPr>
          <w:rStyle w:val="NingunoA"/>
          <w:rFonts w:ascii="Times New Roman" w:hAnsi="Times New Roman" w:cs="Times New Roman"/>
          <w:sz w:val="22"/>
          <w:szCs w:val="22"/>
          <w:lang w:val="es-ES"/>
        </w:rPr>
        <w:t>, el estudiantado identificó los roles de "tutor/a de enfermería", "enfermera/o" y "</w:t>
      </w:r>
      <w:r w:rsidR="001C7299" w:rsidRPr="00BE192F">
        <w:rPr>
          <w:rStyle w:val="NingunoA"/>
          <w:rFonts w:ascii="Times New Roman" w:hAnsi="Times New Roman" w:cs="Times New Roman"/>
          <w:sz w:val="22"/>
          <w:szCs w:val="22"/>
          <w:lang w:val="es-ES"/>
        </w:rPr>
        <w:t>supervisora de la unidad</w:t>
      </w:r>
      <w:r w:rsidR="00FF31EB" w:rsidRPr="00DA4172">
        <w:rPr>
          <w:rStyle w:val="NingunoA"/>
          <w:rFonts w:ascii="Times New Roman" w:hAnsi="Times New Roman" w:cs="Times New Roman"/>
          <w:sz w:val="22"/>
          <w:szCs w:val="22"/>
          <w:lang w:val="es-ES"/>
        </w:rPr>
        <w:t xml:space="preserve">" como </w:t>
      </w:r>
      <w:r w:rsidR="001C7299" w:rsidRPr="00DA4172">
        <w:rPr>
          <w:rStyle w:val="NingunoA"/>
          <w:rFonts w:ascii="Times New Roman" w:hAnsi="Times New Roman" w:cs="Times New Roman"/>
          <w:sz w:val="22"/>
          <w:szCs w:val="22"/>
          <w:lang w:val="es-ES"/>
        </w:rPr>
        <w:t>los miembros</w:t>
      </w:r>
      <w:r w:rsidR="001C7299" w:rsidRPr="005D608E">
        <w:rPr>
          <w:rStyle w:val="NingunoA"/>
          <w:rFonts w:ascii="Times New Roman" w:hAnsi="Times New Roman" w:cs="Times New Roman"/>
          <w:sz w:val="22"/>
          <w:szCs w:val="22"/>
          <w:lang w:val="es-ES"/>
        </w:rPr>
        <w:t xml:space="preserve"> </w:t>
      </w:r>
      <w:r w:rsidR="00FF31EB" w:rsidRPr="00BE192F">
        <w:rPr>
          <w:rStyle w:val="NingunoA"/>
          <w:rFonts w:ascii="Times New Roman" w:hAnsi="Times New Roman" w:cs="Times New Roman"/>
          <w:sz w:val="22"/>
          <w:szCs w:val="22"/>
          <w:lang w:val="es-ES"/>
        </w:rPr>
        <w:t>del equipo de supervisión en el contexto clínico</w:t>
      </w:r>
      <w:r w:rsidR="00965631" w:rsidRPr="00BE192F">
        <w:rPr>
          <w:rStyle w:val="NingunoA"/>
          <w:rFonts w:ascii="Times New Roman" w:hAnsi="Times New Roman" w:cs="Times New Roman"/>
          <w:sz w:val="22"/>
          <w:szCs w:val="22"/>
          <w:lang w:val="es-ES"/>
        </w:rPr>
        <w:t xml:space="preserve">. </w:t>
      </w:r>
      <w:r w:rsidR="001C7299" w:rsidRPr="0020453B">
        <w:rPr>
          <w:rStyle w:val="NingunoA"/>
          <w:rFonts w:ascii="Times New Roman" w:hAnsi="Times New Roman" w:cs="Times New Roman"/>
          <w:sz w:val="22"/>
          <w:szCs w:val="22"/>
          <w:lang w:val="es-ES"/>
        </w:rPr>
        <w:t>Se define como</w:t>
      </w:r>
      <w:r w:rsidR="00965631" w:rsidRPr="0020453B">
        <w:rPr>
          <w:rStyle w:val="NingunoA"/>
          <w:rFonts w:ascii="Times New Roman" w:hAnsi="Times New Roman" w:cs="Times New Roman"/>
          <w:sz w:val="22"/>
          <w:szCs w:val="22"/>
          <w:lang w:val="es-ES"/>
        </w:rPr>
        <w:t xml:space="preserve">, </w:t>
      </w:r>
      <w:r w:rsidR="001C7299" w:rsidRPr="0020453B">
        <w:rPr>
          <w:rStyle w:val="NingunoA"/>
          <w:rFonts w:ascii="Times New Roman" w:hAnsi="Times New Roman" w:cs="Times New Roman"/>
          <w:sz w:val="22"/>
          <w:szCs w:val="22"/>
          <w:lang w:val="es-ES"/>
        </w:rPr>
        <w:t>“</w:t>
      </w:r>
      <w:r w:rsidR="00FF31EB" w:rsidRPr="0020453B">
        <w:rPr>
          <w:rStyle w:val="NingunoA"/>
          <w:rFonts w:ascii="Times New Roman" w:hAnsi="Times New Roman" w:cs="Times New Roman"/>
          <w:sz w:val="22"/>
          <w:szCs w:val="22"/>
          <w:lang w:val="es-ES"/>
        </w:rPr>
        <w:t>tutor</w:t>
      </w:r>
      <w:r w:rsidR="00965631" w:rsidRPr="0020453B">
        <w:rPr>
          <w:rStyle w:val="NingunoA"/>
          <w:rFonts w:ascii="Times New Roman" w:hAnsi="Times New Roman" w:cs="Times New Roman"/>
          <w:sz w:val="22"/>
          <w:szCs w:val="22"/>
          <w:lang w:val="es-ES"/>
        </w:rPr>
        <w:t>/a</w:t>
      </w:r>
      <w:r w:rsidR="00FF31EB" w:rsidRPr="0020453B">
        <w:rPr>
          <w:rStyle w:val="NingunoA"/>
          <w:rFonts w:ascii="Times New Roman" w:hAnsi="Times New Roman" w:cs="Times New Roman"/>
          <w:sz w:val="22"/>
          <w:szCs w:val="22"/>
          <w:lang w:val="es-ES"/>
        </w:rPr>
        <w:t xml:space="preserve"> de enfermería</w:t>
      </w:r>
      <w:r w:rsidR="001C7299" w:rsidRPr="0020453B">
        <w:rPr>
          <w:rStyle w:val="NingunoA"/>
          <w:rFonts w:ascii="Times New Roman" w:hAnsi="Times New Roman" w:cs="Times New Roman"/>
          <w:sz w:val="22"/>
          <w:szCs w:val="22"/>
          <w:lang w:val="es-ES"/>
        </w:rPr>
        <w:t>”</w:t>
      </w:r>
      <w:r w:rsidR="00FF31EB" w:rsidRPr="0020453B">
        <w:rPr>
          <w:rStyle w:val="NingunoA"/>
          <w:rFonts w:ascii="Times New Roman" w:hAnsi="Times New Roman" w:cs="Times New Roman"/>
          <w:sz w:val="22"/>
          <w:szCs w:val="22"/>
          <w:lang w:val="es-ES"/>
        </w:rPr>
        <w:t xml:space="preserve"> </w:t>
      </w:r>
      <w:r w:rsidR="001C7299" w:rsidRPr="0020453B">
        <w:rPr>
          <w:rStyle w:val="NingunoA"/>
          <w:rFonts w:ascii="Times New Roman" w:hAnsi="Times New Roman" w:cs="Times New Roman"/>
          <w:sz w:val="22"/>
          <w:szCs w:val="22"/>
          <w:lang w:val="es-ES"/>
        </w:rPr>
        <w:t xml:space="preserve">a aquella </w:t>
      </w:r>
      <w:r w:rsidR="00FF31EB" w:rsidRPr="0020453B">
        <w:rPr>
          <w:rStyle w:val="NingunoA"/>
          <w:rFonts w:ascii="Times New Roman" w:hAnsi="Times New Roman" w:cs="Times New Roman"/>
          <w:sz w:val="22"/>
          <w:szCs w:val="22"/>
          <w:lang w:val="es-ES"/>
        </w:rPr>
        <w:t xml:space="preserve">enfermera que </w:t>
      </w:r>
      <w:r w:rsidR="001C7299" w:rsidRPr="0020453B">
        <w:rPr>
          <w:rStyle w:val="NingunoA"/>
          <w:rFonts w:ascii="Times New Roman" w:hAnsi="Times New Roman" w:cs="Times New Roman"/>
          <w:sz w:val="22"/>
          <w:szCs w:val="22"/>
          <w:lang w:val="es-ES"/>
        </w:rPr>
        <w:t>supervisa directamente a</w:t>
      </w:r>
      <w:r w:rsidR="00FF31EB" w:rsidRPr="0020453B">
        <w:rPr>
          <w:rStyle w:val="NingunoA"/>
          <w:rFonts w:ascii="Times New Roman" w:hAnsi="Times New Roman" w:cs="Times New Roman"/>
          <w:sz w:val="22"/>
          <w:szCs w:val="22"/>
          <w:lang w:val="es-ES"/>
        </w:rPr>
        <w:t xml:space="preserve"> 2-4 estudiantes y es </w:t>
      </w:r>
      <w:r w:rsidR="001C7299" w:rsidRPr="0020453B">
        <w:rPr>
          <w:rStyle w:val="NingunoA"/>
          <w:rFonts w:ascii="Times New Roman" w:hAnsi="Times New Roman" w:cs="Times New Roman"/>
          <w:sz w:val="22"/>
          <w:szCs w:val="22"/>
          <w:lang w:val="es-ES"/>
        </w:rPr>
        <w:t xml:space="preserve">la </w:t>
      </w:r>
      <w:r w:rsidR="00FF31EB" w:rsidRPr="0020453B">
        <w:rPr>
          <w:rStyle w:val="NingunoA"/>
          <w:rFonts w:ascii="Times New Roman" w:hAnsi="Times New Roman" w:cs="Times New Roman"/>
          <w:sz w:val="22"/>
          <w:szCs w:val="22"/>
          <w:lang w:val="es-ES"/>
        </w:rPr>
        <w:t>responsable de su aprendizaje y evaluación</w:t>
      </w:r>
      <w:r w:rsidR="001C7299" w:rsidRPr="0020453B">
        <w:rPr>
          <w:rStyle w:val="NingunoA"/>
          <w:rFonts w:ascii="Times New Roman" w:hAnsi="Times New Roman" w:cs="Times New Roman"/>
          <w:sz w:val="22"/>
          <w:szCs w:val="22"/>
          <w:lang w:val="es-ES"/>
        </w:rPr>
        <w:t>;</w:t>
      </w:r>
      <w:r w:rsidR="00FF31EB" w:rsidRPr="0020453B">
        <w:rPr>
          <w:rStyle w:val="NingunoA"/>
          <w:rFonts w:ascii="Times New Roman" w:hAnsi="Times New Roman" w:cs="Times New Roman"/>
          <w:sz w:val="22"/>
          <w:szCs w:val="22"/>
          <w:lang w:val="es-ES"/>
        </w:rPr>
        <w:t xml:space="preserve"> </w:t>
      </w:r>
      <w:r w:rsidR="001C7299" w:rsidRPr="0020453B">
        <w:rPr>
          <w:rStyle w:val="NingunoA"/>
          <w:rFonts w:ascii="Times New Roman" w:hAnsi="Times New Roman" w:cs="Times New Roman"/>
          <w:sz w:val="22"/>
          <w:szCs w:val="22"/>
          <w:lang w:val="es-ES"/>
        </w:rPr>
        <w:t>la</w:t>
      </w:r>
      <w:r w:rsidR="00FF31EB" w:rsidRPr="0020453B">
        <w:rPr>
          <w:rStyle w:val="NingunoA"/>
          <w:rFonts w:ascii="Times New Roman" w:hAnsi="Times New Roman" w:cs="Times New Roman"/>
          <w:sz w:val="22"/>
          <w:szCs w:val="22"/>
          <w:lang w:val="es-ES"/>
        </w:rPr>
        <w:t xml:space="preserve"> </w:t>
      </w:r>
      <w:r w:rsidR="001C7299" w:rsidRPr="0020453B">
        <w:rPr>
          <w:rStyle w:val="NingunoA"/>
          <w:rFonts w:ascii="Times New Roman" w:hAnsi="Times New Roman" w:cs="Times New Roman"/>
          <w:sz w:val="22"/>
          <w:szCs w:val="22"/>
          <w:lang w:val="es-ES"/>
        </w:rPr>
        <w:t>“</w:t>
      </w:r>
      <w:r w:rsidR="00FF31EB" w:rsidRPr="0020453B">
        <w:rPr>
          <w:rStyle w:val="NingunoA"/>
          <w:rFonts w:ascii="Times New Roman" w:hAnsi="Times New Roman" w:cs="Times New Roman"/>
          <w:sz w:val="22"/>
          <w:szCs w:val="22"/>
          <w:lang w:val="es-ES"/>
        </w:rPr>
        <w:t>enfermera</w:t>
      </w:r>
      <w:r w:rsidR="00965631" w:rsidRPr="0020453B">
        <w:rPr>
          <w:rStyle w:val="NingunoA"/>
          <w:rFonts w:ascii="Times New Roman" w:hAnsi="Times New Roman" w:cs="Times New Roman"/>
          <w:sz w:val="22"/>
          <w:szCs w:val="22"/>
          <w:lang w:val="es-ES"/>
        </w:rPr>
        <w:t>/o</w:t>
      </w:r>
      <w:r w:rsidR="001C7299" w:rsidRPr="0020453B">
        <w:rPr>
          <w:rStyle w:val="NingunoA"/>
          <w:rFonts w:ascii="Times New Roman" w:hAnsi="Times New Roman" w:cs="Times New Roman"/>
          <w:sz w:val="22"/>
          <w:szCs w:val="22"/>
          <w:lang w:val="es-ES"/>
        </w:rPr>
        <w:t>”</w:t>
      </w:r>
      <w:r w:rsidR="00FF31EB" w:rsidRPr="0020453B">
        <w:rPr>
          <w:rStyle w:val="NingunoA"/>
          <w:rFonts w:ascii="Times New Roman" w:hAnsi="Times New Roman" w:cs="Times New Roman"/>
          <w:sz w:val="22"/>
          <w:szCs w:val="22"/>
          <w:lang w:val="es-ES"/>
        </w:rPr>
        <w:t xml:space="preserve"> no tiene un estudiante </w:t>
      </w:r>
      <w:r w:rsidR="001C7299" w:rsidRPr="0020453B">
        <w:rPr>
          <w:rStyle w:val="NingunoA"/>
          <w:rFonts w:ascii="Times New Roman" w:hAnsi="Times New Roman" w:cs="Times New Roman"/>
          <w:sz w:val="22"/>
          <w:szCs w:val="22"/>
          <w:lang w:val="es-ES"/>
        </w:rPr>
        <w:t>a supervisar asignado</w:t>
      </w:r>
      <w:r w:rsidR="00FF31EB" w:rsidRPr="0020453B">
        <w:rPr>
          <w:rStyle w:val="NingunoA"/>
          <w:rFonts w:ascii="Times New Roman" w:hAnsi="Times New Roman" w:cs="Times New Roman"/>
          <w:sz w:val="22"/>
          <w:szCs w:val="22"/>
          <w:lang w:val="es-ES"/>
        </w:rPr>
        <w:t xml:space="preserve">, pero </w:t>
      </w:r>
      <w:r w:rsidRPr="0020453B">
        <w:rPr>
          <w:rStyle w:val="NingunoA"/>
          <w:rFonts w:ascii="Times New Roman" w:hAnsi="Times New Roman" w:cs="Times New Roman"/>
          <w:sz w:val="22"/>
          <w:szCs w:val="22"/>
          <w:lang w:val="es-ES"/>
        </w:rPr>
        <w:t>ocasionalmente</w:t>
      </w:r>
      <w:r w:rsidR="00965631" w:rsidRPr="0020453B">
        <w:rPr>
          <w:rStyle w:val="NingunoA"/>
          <w:rFonts w:ascii="Times New Roman" w:hAnsi="Times New Roman" w:cs="Times New Roman"/>
          <w:sz w:val="22"/>
          <w:szCs w:val="22"/>
          <w:lang w:val="es-ES"/>
        </w:rPr>
        <w:t xml:space="preserve"> participa en </w:t>
      </w:r>
      <w:r w:rsidR="001C7299" w:rsidRPr="0020453B">
        <w:rPr>
          <w:rStyle w:val="NingunoA"/>
          <w:rFonts w:ascii="Times New Roman" w:hAnsi="Times New Roman" w:cs="Times New Roman"/>
          <w:sz w:val="22"/>
          <w:szCs w:val="22"/>
          <w:lang w:val="es-ES"/>
        </w:rPr>
        <w:t xml:space="preserve">las </w:t>
      </w:r>
      <w:r w:rsidR="00FF31EB" w:rsidRPr="0020453B">
        <w:rPr>
          <w:rStyle w:val="NingunoA"/>
          <w:rFonts w:ascii="Times New Roman" w:hAnsi="Times New Roman" w:cs="Times New Roman"/>
          <w:sz w:val="22"/>
          <w:szCs w:val="22"/>
          <w:lang w:val="es-ES"/>
        </w:rPr>
        <w:t>actividad</w:t>
      </w:r>
      <w:r w:rsidR="001C7299" w:rsidRPr="0020453B">
        <w:rPr>
          <w:rStyle w:val="NingunoA"/>
          <w:rFonts w:ascii="Times New Roman" w:hAnsi="Times New Roman" w:cs="Times New Roman"/>
          <w:sz w:val="22"/>
          <w:szCs w:val="22"/>
          <w:lang w:val="es-ES"/>
        </w:rPr>
        <w:t>es</w:t>
      </w:r>
      <w:r w:rsidR="00FF31EB" w:rsidRPr="0020453B">
        <w:rPr>
          <w:rStyle w:val="NingunoA"/>
          <w:rFonts w:ascii="Times New Roman" w:hAnsi="Times New Roman" w:cs="Times New Roman"/>
          <w:sz w:val="22"/>
          <w:szCs w:val="22"/>
          <w:lang w:val="es-ES"/>
        </w:rPr>
        <w:t xml:space="preserve"> de aprendizaje</w:t>
      </w:r>
      <w:r w:rsidR="001C7299" w:rsidRPr="0020453B">
        <w:rPr>
          <w:rStyle w:val="NingunoA"/>
          <w:rFonts w:ascii="Times New Roman" w:hAnsi="Times New Roman" w:cs="Times New Roman"/>
          <w:sz w:val="22"/>
          <w:szCs w:val="22"/>
          <w:lang w:val="es-ES"/>
        </w:rPr>
        <w:t xml:space="preserve"> o de evaluación de los alumnos</w:t>
      </w:r>
      <w:r w:rsidR="00FF31EB" w:rsidRPr="0020453B">
        <w:rPr>
          <w:rStyle w:val="NingunoA"/>
          <w:rFonts w:ascii="Times New Roman" w:hAnsi="Times New Roman" w:cs="Times New Roman"/>
          <w:sz w:val="22"/>
          <w:szCs w:val="22"/>
          <w:lang w:val="es-ES"/>
        </w:rPr>
        <w:t>.</w:t>
      </w:r>
    </w:p>
    <w:p w14:paraId="750D0F25" w14:textId="561FC869" w:rsidR="00FF31EB" w:rsidRPr="00DA4172" w:rsidRDefault="00FF31EB" w:rsidP="0023634E">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b/>
          <w:sz w:val="22"/>
          <w:szCs w:val="22"/>
          <w:lang w:val="es-ES"/>
        </w:rPr>
        <w:t>Recolección</w:t>
      </w:r>
      <w:r w:rsidRPr="00DA4172">
        <w:rPr>
          <w:rStyle w:val="NingunoA"/>
          <w:rFonts w:ascii="Times New Roman" w:hAnsi="Times New Roman" w:cs="Times New Roman"/>
          <w:b/>
          <w:sz w:val="22"/>
          <w:szCs w:val="22"/>
          <w:lang w:val="es-ES"/>
        </w:rPr>
        <w:t xml:space="preserve"> de datos</w:t>
      </w:r>
    </w:p>
    <w:p w14:paraId="515242F5" w14:textId="5C1954DE" w:rsidR="00FF31EB" w:rsidRPr="00BE192F" w:rsidRDefault="007505CD" w:rsidP="0023634E">
      <w:pPr>
        <w:pStyle w:val="CuerpoA"/>
        <w:suppressAutoHyphens/>
        <w:spacing w:after="0"/>
        <w:jc w:val="both"/>
        <w:rPr>
          <w:rStyle w:val="NingunoA"/>
          <w:rFonts w:ascii="Times New Roman" w:hAnsi="Times New Roman" w:cs="Times New Roman"/>
          <w:sz w:val="22"/>
          <w:szCs w:val="22"/>
          <w:lang w:val="es-ES"/>
        </w:rPr>
      </w:pPr>
      <w:r w:rsidRPr="00DA4172">
        <w:rPr>
          <w:rStyle w:val="NingunoA"/>
          <w:rFonts w:ascii="Times New Roman" w:hAnsi="Times New Roman" w:cs="Times New Roman"/>
          <w:sz w:val="22"/>
          <w:szCs w:val="22"/>
          <w:lang w:val="es-ES"/>
        </w:rPr>
        <w:t xml:space="preserve">Los datos se recogieron </w:t>
      </w:r>
      <w:r w:rsidR="006954E5" w:rsidRPr="00DA4172">
        <w:rPr>
          <w:rStyle w:val="NingunoA"/>
          <w:rFonts w:ascii="Times New Roman" w:hAnsi="Times New Roman" w:cs="Times New Roman"/>
          <w:sz w:val="22"/>
          <w:szCs w:val="22"/>
          <w:lang w:val="es-ES"/>
        </w:rPr>
        <w:t xml:space="preserve">durante tres sesiones de </w:t>
      </w:r>
      <w:r w:rsidR="0023634E" w:rsidRPr="00BE192F">
        <w:rPr>
          <w:rStyle w:val="NingunoA"/>
          <w:rFonts w:ascii="Times New Roman" w:hAnsi="Times New Roman" w:cs="Times New Roman"/>
          <w:sz w:val="22"/>
          <w:szCs w:val="22"/>
          <w:lang w:val="es-ES"/>
        </w:rPr>
        <w:t xml:space="preserve">grupos focales durante </w:t>
      </w:r>
      <w:r w:rsidR="006954E5" w:rsidRPr="00BE192F">
        <w:rPr>
          <w:rStyle w:val="NingunoA"/>
          <w:rFonts w:ascii="Times New Roman" w:hAnsi="Times New Roman" w:cs="Times New Roman"/>
          <w:sz w:val="22"/>
          <w:szCs w:val="22"/>
          <w:lang w:val="es-ES"/>
        </w:rPr>
        <w:t xml:space="preserve">la </w:t>
      </w:r>
      <w:r w:rsidR="0023634E" w:rsidRPr="00BE192F">
        <w:rPr>
          <w:rStyle w:val="NingunoA"/>
          <w:rFonts w:ascii="Times New Roman" w:hAnsi="Times New Roman" w:cs="Times New Roman"/>
          <w:sz w:val="22"/>
          <w:szCs w:val="22"/>
          <w:lang w:val="es-ES"/>
        </w:rPr>
        <w:t xml:space="preserve">sesión clínica semanal y se grabaron en formato de audio (Tabla 1). </w:t>
      </w:r>
      <w:r w:rsidR="00FF31EB" w:rsidRPr="00BE192F">
        <w:rPr>
          <w:rStyle w:val="NingunoA"/>
          <w:rFonts w:ascii="Times New Roman" w:hAnsi="Times New Roman" w:cs="Times New Roman"/>
          <w:sz w:val="22"/>
          <w:szCs w:val="22"/>
          <w:lang w:val="es-ES"/>
        </w:rPr>
        <w:t xml:space="preserve">Dos de los investigadores </w:t>
      </w:r>
      <w:r w:rsidR="0023634E" w:rsidRPr="00BE192F">
        <w:rPr>
          <w:rStyle w:val="NingunoA"/>
          <w:rFonts w:ascii="Times New Roman" w:hAnsi="Times New Roman" w:cs="Times New Roman"/>
          <w:sz w:val="22"/>
          <w:szCs w:val="22"/>
          <w:lang w:val="es-ES"/>
        </w:rPr>
        <w:t>estuvieron presentes</w:t>
      </w:r>
      <w:r w:rsidR="00FF31EB" w:rsidRPr="00BE192F">
        <w:rPr>
          <w:rStyle w:val="NingunoA"/>
          <w:rFonts w:ascii="Times New Roman" w:hAnsi="Times New Roman" w:cs="Times New Roman"/>
          <w:sz w:val="22"/>
          <w:szCs w:val="22"/>
          <w:lang w:val="es-ES"/>
        </w:rPr>
        <w:t xml:space="preserve"> durante</w:t>
      </w:r>
      <w:r w:rsidR="00965631" w:rsidRPr="00BE192F">
        <w:rPr>
          <w:rStyle w:val="NingunoA"/>
          <w:rFonts w:ascii="Times New Roman" w:hAnsi="Times New Roman" w:cs="Times New Roman"/>
          <w:sz w:val="22"/>
          <w:szCs w:val="22"/>
          <w:lang w:val="es-ES"/>
        </w:rPr>
        <w:t xml:space="preserve"> las entrevistas</w:t>
      </w:r>
      <w:r w:rsidR="00FF31EB" w:rsidRPr="00BE192F">
        <w:rPr>
          <w:rStyle w:val="NingunoA"/>
          <w:rFonts w:ascii="Times New Roman" w:hAnsi="Times New Roman" w:cs="Times New Roman"/>
          <w:sz w:val="22"/>
          <w:szCs w:val="22"/>
          <w:lang w:val="es-ES"/>
        </w:rPr>
        <w:t xml:space="preserve">. Mientras uno de ellos </w:t>
      </w:r>
      <w:r w:rsidR="0023634E" w:rsidRPr="00BE192F">
        <w:rPr>
          <w:rStyle w:val="NingunoA"/>
          <w:rFonts w:ascii="Times New Roman" w:hAnsi="Times New Roman" w:cs="Times New Roman"/>
          <w:sz w:val="22"/>
          <w:szCs w:val="22"/>
          <w:lang w:val="es-ES"/>
        </w:rPr>
        <w:t>condujo</w:t>
      </w:r>
      <w:r w:rsidR="00965631" w:rsidRPr="00BE192F">
        <w:rPr>
          <w:rStyle w:val="NingunoA"/>
          <w:rFonts w:ascii="Times New Roman" w:hAnsi="Times New Roman" w:cs="Times New Roman"/>
          <w:sz w:val="22"/>
          <w:szCs w:val="22"/>
          <w:lang w:val="es-ES"/>
        </w:rPr>
        <w:t xml:space="preserve"> la sesión, el otro </w:t>
      </w:r>
      <w:r w:rsidR="006954E5" w:rsidRPr="00BE192F">
        <w:rPr>
          <w:rStyle w:val="NingunoA"/>
          <w:rFonts w:ascii="Times New Roman" w:hAnsi="Times New Roman" w:cs="Times New Roman"/>
          <w:sz w:val="22"/>
          <w:szCs w:val="22"/>
          <w:lang w:val="es-ES"/>
        </w:rPr>
        <w:t xml:space="preserve">tomó </w:t>
      </w:r>
      <w:r w:rsidR="00FF31EB" w:rsidRPr="00BE192F">
        <w:rPr>
          <w:rStyle w:val="NingunoA"/>
          <w:rFonts w:ascii="Times New Roman" w:hAnsi="Times New Roman" w:cs="Times New Roman"/>
          <w:sz w:val="22"/>
          <w:szCs w:val="22"/>
          <w:lang w:val="es-ES"/>
        </w:rPr>
        <w:t xml:space="preserve">notas de campo. </w:t>
      </w:r>
      <w:r w:rsidR="006954E5" w:rsidRPr="00BE192F">
        <w:rPr>
          <w:rStyle w:val="NingunoA"/>
          <w:rFonts w:ascii="Times New Roman" w:hAnsi="Times New Roman" w:cs="Times New Roman"/>
          <w:sz w:val="22"/>
          <w:szCs w:val="22"/>
          <w:lang w:val="es-ES"/>
        </w:rPr>
        <w:t>En l</w:t>
      </w:r>
      <w:r w:rsidR="00FF31EB" w:rsidRPr="00BE192F">
        <w:rPr>
          <w:rStyle w:val="NingunoA"/>
          <w:rFonts w:ascii="Times New Roman" w:hAnsi="Times New Roman" w:cs="Times New Roman"/>
          <w:sz w:val="22"/>
          <w:szCs w:val="22"/>
          <w:lang w:val="es-ES"/>
        </w:rPr>
        <w:t xml:space="preserve">a Tabla 2 </w:t>
      </w:r>
      <w:r w:rsidR="006954E5" w:rsidRPr="00BE192F">
        <w:rPr>
          <w:rStyle w:val="NingunoA"/>
          <w:rFonts w:ascii="Times New Roman" w:hAnsi="Times New Roman" w:cs="Times New Roman"/>
          <w:sz w:val="22"/>
          <w:szCs w:val="22"/>
          <w:lang w:val="es-ES"/>
        </w:rPr>
        <w:t>se detallan</w:t>
      </w:r>
      <w:r w:rsidR="00FF31EB" w:rsidRPr="00BE192F">
        <w:rPr>
          <w:rStyle w:val="NingunoA"/>
          <w:rFonts w:ascii="Times New Roman" w:hAnsi="Times New Roman" w:cs="Times New Roman"/>
          <w:sz w:val="22"/>
          <w:szCs w:val="22"/>
          <w:lang w:val="es-ES"/>
        </w:rPr>
        <w:t xml:space="preserve"> las preguntas </w:t>
      </w:r>
      <w:r w:rsidR="006954E5" w:rsidRPr="00BE192F">
        <w:rPr>
          <w:rStyle w:val="NingunoA"/>
          <w:rFonts w:ascii="Times New Roman" w:hAnsi="Times New Roman" w:cs="Times New Roman"/>
          <w:sz w:val="22"/>
          <w:szCs w:val="22"/>
          <w:lang w:val="es-ES"/>
        </w:rPr>
        <w:t xml:space="preserve">formuladas durante </w:t>
      </w:r>
      <w:r w:rsidR="00FF31EB" w:rsidRPr="00BE192F">
        <w:rPr>
          <w:rStyle w:val="NingunoA"/>
          <w:rFonts w:ascii="Times New Roman" w:hAnsi="Times New Roman" w:cs="Times New Roman"/>
          <w:sz w:val="22"/>
          <w:szCs w:val="22"/>
          <w:lang w:val="es-ES"/>
        </w:rPr>
        <w:t xml:space="preserve">la entrevista </w:t>
      </w:r>
      <w:r w:rsidR="006954E5" w:rsidRPr="00BE192F">
        <w:rPr>
          <w:rStyle w:val="NingunoA"/>
          <w:rFonts w:ascii="Times New Roman" w:hAnsi="Times New Roman" w:cs="Times New Roman"/>
          <w:sz w:val="22"/>
          <w:szCs w:val="22"/>
          <w:lang w:val="es-ES"/>
        </w:rPr>
        <w:t xml:space="preserve">a los </w:t>
      </w:r>
      <w:r w:rsidR="00FF31EB" w:rsidRPr="00BE192F">
        <w:rPr>
          <w:rStyle w:val="NingunoA"/>
          <w:rFonts w:ascii="Times New Roman" w:hAnsi="Times New Roman" w:cs="Times New Roman"/>
          <w:sz w:val="22"/>
          <w:szCs w:val="22"/>
          <w:lang w:val="es-ES"/>
        </w:rPr>
        <w:t>grupos focales.</w:t>
      </w:r>
    </w:p>
    <w:p w14:paraId="54448197" w14:textId="77777777" w:rsidR="0023634E" w:rsidRPr="0020453B" w:rsidRDefault="0023634E" w:rsidP="0023634E">
      <w:pPr>
        <w:pStyle w:val="CuerpoA"/>
        <w:suppressAutoHyphens/>
        <w:spacing w:after="0"/>
        <w:jc w:val="both"/>
        <w:rPr>
          <w:rStyle w:val="NingunoA"/>
          <w:rFonts w:ascii="Times New Roman" w:hAnsi="Times New Roman" w:cs="Times New Roman"/>
          <w:sz w:val="22"/>
          <w:szCs w:val="22"/>
          <w:lang w:val="es-ES"/>
        </w:rPr>
      </w:pPr>
    </w:p>
    <w:p w14:paraId="632C5DC3" w14:textId="77777777" w:rsidR="0023634E" w:rsidRPr="00BE192F" w:rsidRDefault="0023634E" w:rsidP="0023634E">
      <w:pPr>
        <w:pStyle w:val="CuerpoA"/>
        <w:suppressAutoHyphens/>
        <w:spacing w:after="0"/>
        <w:jc w:val="both"/>
        <w:rPr>
          <w:rStyle w:val="NingunoA"/>
          <w:rFonts w:ascii="Times New Roman" w:hAnsi="Times New Roman" w:cs="Times New Roman"/>
          <w:sz w:val="22"/>
          <w:szCs w:val="22"/>
          <w:lang w:val="es-ES"/>
        </w:rPr>
      </w:pPr>
    </w:p>
    <w:p w14:paraId="5FEEA480" w14:textId="249BE64C" w:rsidR="0020453B" w:rsidRDefault="0020453B">
      <w:pPr>
        <w:rPr>
          <w:rStyle w:val="NingunoA"/>
          <w:rFonts w:eastAsia="Cambria"/>
          <w:color w:val="000000"/>
          <w:u w:color="000000"/>
          <w:lang w:val="es-ES_tradnl" w:eastAsia="es-ES"/>
        </w:rPr>
      </w:pPr>
      <w:r>
        <w:rPr>
          <w:rStyle w:val="NingunoA"/>
          <w:lang w:val="es-ES_tradnl"/>
        </w:rPr>
        <w:br w:type="page"/>
      </w:r>
    </w:p>
    <w:p w14:paraId="0BDEB8CB" w14:textId="77777777" w:rsidR="00FF31EB" w:rsidRPr="0020453B" w:rsidRDefault="00FF31EB" w:rsidP="00E02149">
      <w:pPr>
        <w:pStyle w:val="CuerpoA"/>
        <w:suppressAutoHyphens/>
        <w:spacing w:after="0"/>
        <w:jc w:val="both"/>
        <w:rPr>
          <w:rStyle w:val="NingunoA"/>
          <w:rFonts w:ascii="Times New Roman" w:hAnsi="Times New Roman" w:cs="Times New Roman"/>
          <w:lang w:val="es-ES_tradnl"/>
        </w:rPr>
      </w:pPr>
    </w:p>
    <w:p w14:paraId="6CA95F9C" w14:textId="05C1FE7A" w:rsidR="00FB0502" w:rsidRPr="00BE192F" w:rsidRDefault="00965631" w:rsidP="00E02149">
      <w:pPr>
        <w:jc w:val="both"/>
        <w:rPr>
          <w:rFonts w:eastAsia="SimSun"/>
          <w:b/>
          <w:sz w:val="22"/>
          <w:szCs w:val="22"/>
          <w:lang w:val="es-ES"/>
        </w:rPr>
      </w:pPr>
      <w:r w:rsidRPr="00BE192F">
        <w:rPr>
          <w:rFonts w:eastAsia="SimSun"/>
          <w:b/>
          <w:sz w:val="22"/>
          <w:szCs w:val="22"/>
          <w:lang w:val="es-ES"/>
        </w:rPr>
        <w:t>Tabla</w:t>
      </w:r>
      <w:r w:rsidR="00FB0502" w:rsidRPr="00BE192F">
        <w:rPr>
          <w:rFonts w:eastAsia="SimSun"/>
          <w:b/>
          <w:sz w:val="22"/>
          <w:szCs w:val="22"/>
          <w:lang w:val="es-ES"/>
        </w:rPr>
        <w:t xml:space="preserve"> 2. </w:t>
      </w:r>
      <w:r w:rsidRPr="00DA4172">
        <w:rPr>
          <w:rFonts w:eastAsia="SimSun"/>
          <w:b/>
          <w:sz w:val="22"/>
          <w:szCs w:val="22"/>
          <w:lang w:val="es-ES"/>
        </w:rPr>
        <w:t xml:space="preserve">Preguntas </w:t>
      </w:r>
      <w:r w:rsidR="00F8648D" w:rsidRPr="00DA4172">
        <w:rPr>
          <w:rFonts w:eastAsia="SimSun"/>
          <w:b/>
          <w:sz w:val="22"/>
          <w:szCs w:val="22"/>
          <w:lang w:val="es-ES"/>
        </w:rPr>
        <w:t>d</w:t>
      </w:r>
      <w:r w:rsidR="00F8648D" w:rsidRPr="005D608E">
        <w:rPr>
          <w:rFonts w:eastAsia="SimSun"/>
          <w:b/>
          <w:sz w:val="22"/>
          <w:szCs w:val="22"/>
          <w:lang w:val="es-ES"/>
        </w:rPr>
        <w:t>e</w:t>
      </w:r>
      <w:r w:rsidRPr="00BE192F">
        <w:rPr>
          <w:rFonts w:eastAsia="SimSun"/>
          <w:b/>
          <w:sz w:val="22"/>
          <w:szCs w:val="22"/>
          <w:lang w:val="es-ES"/>
        </w:rPr>
        <w:t xml:space="preserve"> los grupos focales</w:t>
      </w:r>
    </w:p>
    <w:tbl>
      <w:tblPr>
        <w:tblW w:w="9322" w:type="dxa"/>
        <w:tblBorders>
          <w:top w:val="single" w:sz="12" w:space="0" w:color="008000"/>
          <w:bottom w:val="single" w:sz="12" w:space="0" w:color="008000"/>
        </w:tblBorders>
        <w:tblLook w:val="00A0" w:firstRow="1" w:lastRow="0" w:firstColumn="1" w:lastColumn="0" w:noHBand="0" w:noVBand="0"/>
      </w:tblPr>
      <w:tblGrid>
        <w:gridCol w:w="9322"/>
      </w:tblGrid>
      <w:tr w:rsidR="00FB0502" w:rsidRPr="00BE192F" w14:paraId="1AB57AB2" w14:textId="77777777" w:rsidTr="0030425A">
        <w:trPr>
          <w:trHeight w:val="279"/>
        </w:trPr>
        <w:tc>
          <w:tcPr>
            <w:tcW w:w="9322" w:type="dxa"/>
            <w:tcBorders>
              <w:top w:val="single" w:sz="12" w:space="0" w:color="auto"/>
              <w:bottom w:val="single" w:sz="12" w:space="0" w:color="auto"/>
            </w:tcBorders>
            <w:vAlign w:val="center"/>
          </w:tcPr>
          <w:p w14:paraId="38C5E380" w14:textId="3294C973" w:rsidR="00FB0502" w:rsidRPr="00BE192F" w:rsidRDefault="00965631" w:rsidP="00E02149">
            <w:pPr>
              <w:rPr>
                <w:rFonts w:eastAsia="SimSun"/>
                <w:b/>
                <w:sz w:val="22"/>
                <w:szCs w:val="22"/>
                <w:lang w:val="es-ES"/>
              </w:rPr>
            </w:pPr>
            <w:r w:rsidRPr="00BE192F">
              <w:rPr>
                <w:rFonts w:eastAsia="SimSun"/>
                <w:b/>
                <w:sz w:val="22"/>
                <w:szCs w:val="22"/>
                <w:lang w:val="es-ES"/>
              </w:rPr>
              <w:t>Preguntas</w:t>
            </w:r>
          </w:p>
        </w:tc>
      </w:tr>
      <w:tr w:rsidR="00FB0502" w:rsidRPr="0020453B" w14:paraId="79D39762" w14:textId="77777777" w:rsidTr="0030425A">
        <w:trPr>
          <w:trHeight w:val="2537"/>
        </w:trPr>
        <w:tc>
          <w:tcPr>
            <w:tcW w:w="9322" w:type="dxa"/>
            <w:tcBorders>
              <w:top w:val="single" w:sz="12" w:space="0" w:color="auto"/>
              <w:bottom w:val="single" w:sz="12" w:space="0" w:color="auto"/>
            </w:tcBorders>
            <w:vAlign w:val="center"/>
          </w:tcPr>
          <w:p w14:paraId="3F30C64C" w14:textId="50006FB6" w:rsidR="00FB0502" w:rsidRPr="00BE192F" w:rsidRDefault="00965631"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sz w:val="22"/>
                <w:szCs w:val="22"/>
                <w:lang w:val="es-ES"/>
              </w:rPr>
            </w:pPr>
            <w:r w:rsidRPr="00BE192F">
              <w:rPr>
                <w:sz w:val="22"/>
                <w:szCs w:val="22"/>
                <w:lang w:val="es-ES"/>
              </w:rPr>
              <w:t>¿Creéis que el ambiente de las unidades clínicas os permite ser autónomos? Por ejemplo, ¿</w:t>
            </w:r>
            <w:r w:rsidR="00F8648D" w:rsidRPr="00BE192F">
              <w:rPr>
                <w:sz w:val="22"/>
                <w:szCs w:val="22"/>
                <w:lang w:val="es-ES"/>
              </w:rPr>
              <w:t>participáis</w:t>
            </w:r>
            <w:r w:rsidRPr="00BE192F">
              <w:rPr>
                <w:sz w:val="22"/>
                <w:szCs w:val="22"/>
                <w:lang w:val="es-ES"/>
              </w:rPr>
              <w:t xml:space="preserve"> en la toma de decisiones relativas al trabajo </w:t>
            </w:r>
            <w:r w:rsidR="00F8648D" w:rsidRPr="00BE192F">
              <w:rPr>
                <w:sz w:val="22"/>
                <w:szCs w:val="22"/>
                <w:lang w:val="es-ES"/>
              </w:rPr>
              <w:t xml:space="preserve">de </w:t>
            </w:r>
            <w:r w:rsidRPr="00BE192F">
              <w:rPr>
                <w:sz w:val="22"/>
                <w:szCs w:val="22"/>
                <w:lang w:val="es-ES"/>
              </w:rPr>
              <w:t>la unidad?</w:t>
            </w:r>
          </w:p>
          <w:p w14:paraId="4D341DF6" w14:textId="5F94FF17" w:rsidR="00FB0502" w:rsidRPr="00BE192F" w:rsidRDefault="00965631"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s-ES"/>
              </w:rPr>
            </w:pPr>
            <w:r w:rsidRPr="00BE192F">
              <w:rPr>
                <w:sz w:val="22"/>
                <w:szCs w:val="22"/>
                <w:lang w:val="es-ES"/>
              </w:rPr>
              <w:t>¿</w:t>
            </w:r>
            <w:r w:rsidR="00F8648D" w:rsidRPr="00BE192F">
              <w:rPr>
                <w:sz w:val="22"/>
                <w:szCs w:val="22"/>
                <w:lang w:val="es-ES"/>
              </w:rPr>
              <w:t>O</w:t>
            </w:r>
            <w:r w:rsidRPr="00BE192F">
              <w:rPr>
                <w:sz w:val="22"/>
                <w:szCs w:val="22"/>
                <w:lang w:val="es-ES"/>
              </w:rPr>
              <w:t>s trata</w:t>
            </w:r>
            <w:r w:rsidR="00F8648D" w:rsidRPr="00BE192F">
              <w:rPr>
                <w:sz w:val="22"/>
                <w:szCs w:val="22"/>
                <w:lang w:val="es-ES"/>
              </w:rPr>
              <w:t>n vuestros compañeros</w:t>
            </w:r>
            <w:r w:rsidRPr="00BE192F">
              <w:rPr>
                <w:sz w:val="22"/>
                <w:szCs w:val="22"/>
                <w:lang w:val="es-ES"/>
              </w:rPr>
              <w:t xml:space="preserve"> de manera diferente según vuestras habilidades e interés?</w:t>
            </w:r>
          </w:p>
          <w:p w14:paraId="12462593" w14:textId="720AFABB" w:rsidR="0088369E" w:rsidRPr="00BE192F" w:rsidRDefault="0088369E"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357" w:hanging="357"/>
              <w:contextualSpacing/>
              <w:rPr>
                <w:rFonts w:eastAsia="SimSun"/>
                <w:sz w:val="22"/>
                <w:szCs w:val="22"/>
                <w:lang w:val="es-ES"/>
              </w:rPr>
            </w:pPr>
            <w:r w:rsidRPr="00BE192F">
              <w:rPr>
                <w:sz w:val="22"/>
                <w:szCs w:val="22"/>
                <w:lang w:val="es-ES"/>
              </w:rPr>
              <w:t xml:space="preserve">¿Qué pensáis sobre la autonomía de los estudiantes en la </w:t>
            </w:r>
            <w:r w:rsidR="00F8648D" w:rsidRPr="00BE192F">
              <w:rPr>
                <w:sz w:val="22"/>
                <w:szCs w:val="22"/>
                <w:lang w:val="es-ES"/>
              </w:rPr>
              <w:t>unidad de prácticas</w:t>
            </w:r>
            <w:r w:rsidRPr="00BE192F">
              <w:rPr>
                <w:sz w:val="22"/>
                <w:szCs w:val="22"/>
                <w:lang w:val="es-ES"/>
              </w:rPr>
              <w:t>?</w:t>
            </w:r>
          </w:p>
          <w:p w14:paraId="18291CDA" w14:textId="168D35E4" w:rsidR="00FB0502" w:rsidRPr="00BE192F" w:rsidRDefault="00E81FDF"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ind w:left="357" w:hanging="357"/>
              <w:contextualSpacing/>
              <w:rPr>
                <w:rFonts w:eastAsia="SimSun"/>
                <w:sz w:val="22"/>
                <w:szCs w:val="22"/>
                <w:lang w:val="es-ES"/>
              </w:rPr>
            </w:pPr>
            <w:r w:rsidRPr="00BE192F">
              <w:rPr>
                <w:sz w:val="22"/>
                <w:szCs w:val="22"/>
                <w:lang w:val="es-ES"/>
              </w:rPr>
              <w:t>¿Creéis que el tutor de enfermería os proporciona una enseñanza innovadora en cuanto a estrategias de aprendizaje?</w:t>
            </w:r>
          </w:p>
          <w:p w14:paraId="7C448858" w14:textId="156136CE" w:rsidR="00FB0502" w:rsidRPr="00BE192F" w:rsidRDefault="0088369E"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SimSun"/>
                <w:sz w:val="22"/>
                <w:szCs w:val="22"/>
                <w:lang w:val="es-ES"/>
              </w:rPr>
            </w:pPr>
            <w:r w:rsidRPr="00BE192F">
              <w:rPr>
                <w:rFonts w:eastAsia="SimSun"/>
                <w:sz w:val="22"/>
                <w:szCs w:val="22"/>
                <w:lang w:val="es-ES"/>
              </w:rPr>
              <w:t xml:space="preserve">¿Pensáis que el ambiente de las unidades os da la oportunidad de implicaros en las actividades </w:t>
            </w:r>
            <w:r w:rsidR="00ED7302" w:rsidRPr="00BE192F">
              <w:rPr>
                <w:rFonts w:eastAsia="SimSun"/>
                <w:sz w:val="22"/>
                <w:szCs w:val="22"/>
                <w:lang w:val="es-ES"/>
              </w:rPr>
              <w:t>de enfermería</w:t>
            </w:r>
            <w:r w:rsidR="00FB0502" w:rsidRPr="00BE192F">
              <w:rPr>
                <w:rFonts w:eastAsia="SimSun"/>
                <w:sz w:val="22"/>
                <w:szCs w:val="22"/>
                <w:lang w:val="es-ES"/>
              </w:rPr>
              <w:t>?</w:t>
            </w:r>
          </w:p>
          <w:p w14:paraId="6C2F9E2A" w14:textId="6E108046" w:rsidR="00FB0502" w:rsidRPr="00BE192F" w:rsidRDefault="00E81FDF" w:rsidP="00E0214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SimSun"/>
                <w:sz w:val="22"/>
                <w:szCs w:val="22"/>
                <w:lang w:val="es-ES"/>
              </w:rPr>
            </w:pPr>
            <w:r w:rsidRPr="00BE192F">
              <w:rPr>
                <w:rFonts w:eastAsia="SimSun"/>
                <w:sz w:val="22"/>
                <w:szCs w:val="22"/>
                <w:lang w:val="es-ES"/>
              </w:rPr>
              <w:t xml:space="preserve">¿Pensáis que los/las enfermeros/as os ofrecen un apoyo adecuado para favorecer el aprendizaje en el </w:t>
            </w:r>
            <w:r w:rsidR="00FB0502" w:rsidRPr="00BE192F">
              <w:rPr>
                <w:rFonts w:eastAsia="SimSun"/>
                <w:sz w:val="22"/>
                <w:szCs w:val="22"/>
                <w:lang w:val="es-ES"/>
              </w:rPr>
              <w:t>hospital?</w:t>
            </w:r>
          </w:p>
        </w:tc>
      </w:tr>
    </w:tbl>
    <w:p w14:paraId="0461A139" w14:textId="77777777" w:rsidR="00B57B06" w:rsidRPr="0020453B" w:rsidRDefault="00B57B06" w:rsidP="00E02149">
      <w:pPr>
        <w:pStyle w:val="CuerpoA"/>
        <w:suppressAutoHyphens/>
        <w:spacing w:after="0"/>
        <w:jc w:val="both"/>
        <w:rPr>
          <w:rStyle w:val="Ninguno"/>
          <w:rFonts w:ascii="Times New Roman" w:hAnsi="Times New Roman" w:cs="Times New Roman"/>
          <w:lang w:val="es-ES_tradnl"/>
        </w:rPr>
      </w:pPr>
    </w:p>
    <w:p w14:paraId="773890BB" w14:textId="77777777" w:rsidR="0023634E" w:rsidRPr="0020453B" w:rsidRDefault="0023634E" w:rsidP="00E02149">
      <w:pPr>
        <w:pStyle w:val="CuerpoA"/>
        <w:suppressAutoHyphens/>
        <w:spacing w:after="0"/>
        <w:jc w:val="both"/>
        <w:rPr>
          <w:rStyle w:val="Ninguno"/>
          <w:rFonts w:ascii="Times New Roman" w:hAnsi="Times New Roman" w:cs="Times New Roman"/>
          <w:sz w:val="22"/>
          <w:szCs w:val="22"/>
          <w:lang w:val="es-ES_tradnl"/>
        </w:rPr>
      </w:pPr>
    </w:p>
    <w:p w14:paraId="0C5C9684" w14:textId="77777777" w:rsidR="0023634E" w:rsidRPr="00BE192F" w:rsidRDefault="0023634E" w:rsidP="0023634E">
      <w:pPr>
        <w:pStyle w:val="CuerpoA"/>
        <w:suppressAutoHyphens/>
        <w:jc w:val="both"/>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Consideraciones éticas</w:t>
      </w:r>
    </w:p>
    <w:p w14:paraId="5706EF2A" w14:textId="4D804358" w:rsidR="0023634E" w:rsidRPr="00BE192F" w:rsidRDefault="0023634E" w:rsidP="0023634E">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El</w:t>
      </w:r>
      <w:r w:rsidR="00F861F5" w:rsidRPr="00DA4172">
        <w:rPr>
          <w:rStyle w:val="Ninguno"/>
          <w:rFonts w:ascii="Times New Roman" w:hAnsi="Times New Roman" w:cs="Times New Roman"/>
          <w:sz w:val="22"/>
          <w:szCs w:val="22"/>
          <w:lang w:val="es-ES"/>
        </w:rPr>
        <w:t xml:space="preserve"> </w:t>
      </w:r>
      <w:r w:rsidRPr="00DA4172">
        <w:rPr>
          <w:rStyle w:val="Ninguno"/>
          <w:rFonts w:ascii="Times New Roman" w:hAnsi="Times New Roman" w:cs="Times New Roman"/>
          <w:sz w:val="22"/>
          <w:szCs w:val="22"/>
          <w:lang w:val="es-ES"/>
        </w:rPr>
        <w:t>estudio se adhiere a los requisitos éticos que rigen las responsabili</w:t>
      </w:r>
      <w:r w:rsidRPr="005D608E">
        <w:rPr>
          <w:rStyle w:val="Ninguno"/>
          <w:rFonts w:ascii="Times New Roman" w:hAnsi="Times New Roman" w:cs="Times New Roman"/>
          <w:sz w:val="22"/>
          <w:szCs w:val="22"/>
          <w:lang w:val="es-ES"/>
        </w:rPr>
        <w:t xml:space="preserve">dades de los investigadores y </w:t>
      </w:r>
      <w:proofErr w:type="gramStart"/>
      <w:r w:rsidRPr="005D608E">
        <w:rPr>
          <w:rStyle w:val="Ninguno"/>
          <w:rFonts w:ascii="Times New Roman" w:hAnsi="Times New Roman" w:cs="Times New Roman"/>
          <w:sz w:val="22"/>
          <w:szCs w:val="22"/>
          <w:lang w:val="es-ES"/>
        </w:rPr>
        <w:t>docentes</w:t>
      </w:r>
      <w:r w:rsidRPr="00BE192F">
        <w:rPr>
          <w:rStyle w:val="Ninguno"/>
          <w:rFonts w:ascii="Times New Roman" w:hAnsi="Times New Roman" w:cs="Times New Roman"/>
          <w:sz w:val="22"/>
          <w:szCs w:val="22"/>
          <w:vertAlign w:val="superscript"/>
          <w:lang w:val="es-ES"/>
        </w:rPr>
        <w:t>(</w:t>
      </w:r>
      <w:proofErr w:type="gramEnd"/>
      <w:r w:rsidRPr="00BE192F">
        <w:rPr>
          <w:rStyle w:val="Ninguno"/>
          <w:rFonts w:ascii="Times New Roman" w:hAnsi="Times New Roman" w:cs="Times New Roman"/>
          <w:sz w:val="22"/>
          <w:szCs w:val="22"/>
          <w:vertAlign w:val="superscript"/>
          <w:lang w:val="es-ES"/>
        </w:rPr>
        <w:t>27)</w:t>
      </w:r>
      <w:r w:rsidRPr="00BE192F">
        <w:rPr>
          <w:rStyle w:val="Ninguno"/>
          <w:rFonts w:ascii="Times New Roman" w:hAnsi="Times New Roman" w:cs="Times New Roman"/>
          <w:sz w:val="22"/>
          <w:szCs w:val="22"/>
          <w:lang w:val="es-ES"/>
        </w:rPr>
        <w:t xml:space="preserve">. </w:t>
      </w:r>
      <w:r w:rsidR="00F861F5" w:rsidRPr="00BE192F">
        <w:rPr>
          <w:rStyle w:val="Ninguno"/>
          <w:rFonts w:ascii="Times New Roman" w:hAnsi="Times New Roman" w:cs="Times New Roman"/>
          <w:sz w:val="22"/>
          <w:szCs w:val="22"/>
          <w:lang w:val="es-ES"/>
        </w:rPr>
        <w:t>Además,</w:t>
      </w:r>
      <w:r w:rsidRPr="00BE192F">
        <w:rPr>
          <w:rStyle w:val="Ninguno"/>
          <w:rFonts w:ascii="Times New Roman" w:hAnsi="Times New Roman" w:cs="Times New Roman"/>
          <w:sz w:val="22"/>
          <w:szCs w:val="22"/>
          <w:lang w:val="es-ES"/>
        </w:rPr>
        <w:t xml:space="preserve"> fue aprobado por el Comité de Ética de la Universidad de Alicante.</w:t>
      </w:r>
    </w:p>
    <w:p w14:paraId="4011F45A" w14:textId="77777777" w:rsidR="0023634E" w:rsidRPr="00BE192F" w:rsidRDefault="0023634E" w:rsidP="0023634E">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Durante la transcripción de las entrevistas, se utilizaron códigos "</w:t>
      </w:r>
      <w:proofErr w:type="spellStart"/>
      <w:r w:rsidRPr="00BE192F">
        <w:rPr>
          <w:rStyle w:val="Ninguno"/>
          <w:rFonts w:ascii="Times New Roman" w:hAnsi="Times New Roman" w:cs="Times New Roman"/>
          <w:sz w:val="22"/>
          <w:szCs w:val="22"/>
          <w:lang w:val="es-ES"/>
        </w:rPr>
        <w:t>St</w:t>
      </w:r>
      <w:proofErr w:type="spellEnd"/>
      <w:r w:rsidRPr="00BE192F">
        <w:rPr>
          <w:rStyle w:val="Ninguno"/>
          <w:rFonts w:ascii="Times New Roman" w:hAnsi="Times New Roman" w:cs="Times New Roman"/>
          <w:sz w:val="22"/>
          <w:szCs w:val="22"/>
          <w:lang w:val="es-ES"/>
        </w:rPr>
        <w:t>" para referenciar a todos los participantes.</w:t>
      </w:r>
    </w:p>
    <w:p w14:paraId="0BD7EF39" w14:textId="77777777" w:rsidR="0023634E" w:rsidRPr="00BE192F" w:rsidRDefault="0023634E" w:rsidP="0023634E">
      <w:pPr>
        <w:pStyle w:val="CuerpoA"/>
        <w:suppressAutoHyphens/>
        <w:jc w:val="both"/>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Análisis de los datos</w:t>
      </w:r>
    </w:p>
    <w:p w14:paraId="50155CE1" w14:textId="3F019FBC" w:rsidR="0023634E" w:rsidRPr="00BE192F" w:rsidRDefault="0023634E" w:rsidP="0023634E">
      <w:pPr>
        <w:pStyle w:val="CuerpoA"/>
        <w:suppressAutoHyphens/>
        <w:spacing w:after="0"/>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 xml:space="preserve">Las entrevistas </w:t>
      </w:r>
      <w:proofErr w:type="spellStart"/>
      <w:r w:rsidRPr="00BE192F">
        <w:rPr>
          <w:rStyle w:val="Ninguno"/>
          <w:rFonts w:ascii="Times New Roman" w:hAnsi="Times New Roman" w:cs="Times New Roman"/>
          <w:sz w:val="22"/>
          <w:szCs w:val="22"/>
          <w:lang w:val="es-ES"/>
        </w:rPr>
        <w:t>semi</w:t>
      </w:r>
      <w:proofErr w:type="spellEnd"/>
      <w:r w:rsidRPr="00BE192F">
        <w:rPr>
          <w:rStyle w:val="Ninguno"/>
          <w:rFonts w:ascii="Times New Roman" w:hAnsi="Times New Roman" w:cs="Times New Roman"/>
          <w:sz w:val="22"/>
          <w:szCs w:val="22"/>
          <w:lang w:val="es-ES"/>
        </w:rPr>
        <w:t>-estructuradas fueron transcritas textualmente y luego analizadas utilizando el método "</w:t>
      </w:r>
      <w:proofErr w:type="spellStart"/>
      <w:r w:rsidR="00FC2DAE" w:rsidRPr="00BE192F">
        <w:rPr>
          <w:rStyle w:val="Ninguno"/>
          <w:rFonts w:ascii="Times New Roman" w:hAnsi="Times New Roman" w:cs="Times New Roman"/>
          <w:sz w:val="22"/>
          <w:szCs w:val="22"/>
          <w:lang w:val="es-ES"/>
        </w:rPr>
        <w:t>s</w:t>
      </w:r>
      <w:r w:rsidRPr="00BE192F">
        <w:rPr>
          <w:rStyle w:val="Ninguno"/>
          <w:rFonts w:ascii="Times New Roman" w:hAnsi="Times New Roman" w:cs="Times New Roman"/>
          <w:sz w:val="22"/>
          <w:szCs w:val="22"/>
          <w:lang w:val="es-ES"/>
        </w:rPr>
        <w:t>tage</w:t>
      </w:r>
      <w:proofErr w:type="spellEnd"/>
      <w:r w:rsidRPr="00BE192F">
        <w:rPr>
          <w:rStyle w:val="Ninguno"/>
          <w:rFonts w:ascii="Times New Roman" w:hAnsi="Times New Roman" w:cs="Times New Roman"/>
          <w:sz w:val="22"/>
          <w:szCs w:val="22"/>
          <w:lang w:val="es-ES"/>
        </w:rPr>
        <w:t xml:space="preserve"> </w:t>
      </w:r>
      <w:proofErr w:type="spellStart"/>
      <w:r w:rsidRPr="00BE192F">
        <w:rPr>
          <w:rStyle w:val="Ninguno"/>
          <w:rFonts w:ascii="Times New Roman" w:hAnsi="Times New Roman" w:cs="Times New Roman"/>
          <w:sz w:val="22"/>
          <w:szCs w:val="22"/>
          <w:lang w:val="es-ES"/>
        </w:rPr>
        <w:t>by</w:t>
      </w:r>
      <w:proofErr w:type="spellEnd"/>
      <w:r w:rsidRPr="00BE192F">
        <w:rPr>
          <w:rStyle w:val="Ninguno"/>
          <w:rFonts w:ascii="Times New Roman" w:hAnsi="Times New Roman" w:cs="Times New Roman"/>
          <w:sz w:val="22"/>
          <w:szCs w:val="22"/>
          <w:lang w:val="es-ES"/>
        </w:rPr>
        <w:t xml:space="preserve"> </w:t>
      </w:r>
      <w:proofErr w:type="spellStart"/>
      <w:r w:rsidRPr="00BE192F">
        <w:rPr>
          <w:rStyle w:val="Ninguno"/>
          <w:rFonts w:ascii="Times New Roman" w:hAnsi="Times New Roman" w:cs="Times New Roman"/>
          <w:sz w:val="22"/>
          <w:szCs w:val="22"/>
          <w:lang w:val="es-ES"/>
        </w:rPr>
        <w:t>stage</w:t>
      </w:r>
      <w:proofErr w:type="spellEnd"/>
      <w:r w:rsidRPr="00BE192F">
        <w:rPr>
          <w:rStyle w:val="Ninguno"/>
          <w:rFonts w:ascii="Times New Roman" w:hAnsi="Times New Roman" w:cs="Times New Roman"/>
          <w:sz w:val="22"/>
          <w:szCs w:val="22"/>
          <w:lang w:val="es-ES"/>
        </w:rPr>
        <w:t>"</w:t>
      </w:r>
      <w:r w:rsidRPr="00BE192F">
        <w:rPr>
          <w:rStyle w:val="Ninguno"/>
          <w:rFonts w:ascii="Times New Roman" w:hAnsi="Times New Roman" w:cs="Times New Roman"/>
          <w:sz w:val="22"/>
          <w:szCs w:val="22"/>
          <w:vertAlign w:val="superscript"/>
          <w:lang w:val="es-ES"/>
        </w:rPr>
        <w:t>(28)</w:t>
      </w:r>
      <w:r w:rsidRPr="00BE192F">
        <w:rPr>
          <w:rStyle w:val="Ninguno"/>
          <w:rFonts w:ascii="Times New Roman" w:hAnsi="Times New Roman" w:cs="Times New Roman"/>
          <w:sz w:val="22"/>
          <w:szCs w:val="22"/>
          <w:lang w:val="es-ES"/>
        </w:rPr>
        <w:t>. Este proceso de análisis consistió en: 1) codificar los datos y establecer un índice de datos; 2) categorizar el contenido de los datos en categorías significativas; y 3) determinar y definir</w:t>
      </w:r>
      <w:r w:rsidR="0051374A" w:rsidRPr="00BE192F">
        <w:rPr>
          <w:rStyle w:val="Ninguno"/>
          <w:rFonts w:ascii="Times New Roman" w:hAnsi="Times New Roman" w:cs="Times New Roman"/>
          <w:sz w:val="22"/>
          <w:szCs w:val="22"/>
          <w:lang w:val="es-ES"/>
        </w:rPr>
        <w:t xml:space="preserve"> un</w:t>
      </w:r>
      <w:r w:rsidRPr="00BE192F">
        <w:rPr>
          <w:rStyle w:val="Ninguno"/>
          <w:rFonts w:ascii="Times New Roman" w:hAnsi="Times New Roman" w:cs="Times New Roman"/>
          <w:sz w:val="22"/>
          <w:szCs w:val="22"/>
          <w:lang w:val="es-ES"/>
        </w:rPr>
        <w:t xml:space="preserve"> lista</w:t>
      </w:r>
      <w:r w:rsidR="0051374A" w:rsidRPr="00BE192F">
        <w:rPr>
          <w:rStyle w:val="Ninguno"/>
          <w:rFonts w:ascii="Times New Roman" w:hAnsi="Times New Roman" w:cs="Times New Roman"/>
          <w:sz w:val="22"/>
          <w:szCs w:val="22"/>
          <w:lang w:val="es-ES"/>
        </w:rPr>
        <w:t>do</w:t>
      </w:r>
      <w:r w:rsidRPr="00BE192F">
        <w:rPr>
          <w:rStyle w:val="Ninguno"/>
          <w:rFonts w:ascii="Times New Roman" w:hAnsi="Times New Roman" w:cs="Times New Roman"/>
          <w:sz w:val="22"/>
          <w:szCs w:val="22"/>
          <w:lang w:val="es-ES"/>
        </w:rPr>
        <w:t xml:space="preserve"> de temas</w:t>
      </w:r>
      <w:r w:rsidR="0051374A" w:rsidRPr="00BE192F">
        <w:rPr>
          <w:rStyle w:val="Ninguno"/>
          <w:rFonts w:ascii="Times New Roman" w:hAnsi="Times New Roman" w:cs="Times New Roman"/>
          <w:sz w:val="22"/>
          <w:szCs w:val="22"/>
          <w:lang w:val="es-ES"/>
        </w:rPr>
        <w:t xml:space="preserve"> acordados mutuamente</w:t>
      </w:r>
      <w:r w:rsidRPr="00BE192F">
        <w:rPr>
          <w:rStyle w:val="Ninguno"/>
          <w:rFonts w:ascii="Times New Roman" w:hAnsi="Times New Roman" w:cs="Times New Roman"/>
          <w:sz w:val="22"/>
          <w:szCs w:val="22"/>
          <w:lang w:val="es-ES"/>
        </w:rPr>
        <w:t xml:space="preserve"> (Tabla 3). </w:t>
      </w:r>
      <w:r w:rsidR="00FC2DAE" w:rsidRPr="00BE192F">
        <w:rPr>
          <w:rStyle w:val="Ninguno"/>
          <w:rFonts w:ascii="Times New Roman" w:hAnsi="Times New Roman" w:cs="Times New Roman"/>
          <w:sz w:val="22"/>
          <w:szCs w:val="22"/>
          <w:lang w:val="es-ES"/>
        </w:rPr>
        <w:t>Se utilizó e</w:t>
      </w:r>
      <w:r w:rsidRPr="00BE192F">
        <w:rPr>
          <w:rStyle w:val="Ninguno"/>
          <w:rFonts w:ascii="Times New Roman" w:hAnsi="Times New Roman" w:cs="Times New Roman"/>
          <w:sz w:val="22"/>
          <w:szCs w:val="22"/>
          <w:lang w:val="es-ES"/>
        </w:rPr>
        <w:t xml:space="preserve">l software QSR NUD * IST 5 para </w:t>
      </w:r>
      <w:r w:rsidR="00FC2DAE" w:rsidRPr="00BE192F">
        <w:rPr>
          <w:rStyle w:val="Ninguno"/>
          <w:rFonts w:ascii="Times New Roman" w:hAnsi="Times New Roman" w:cs="Times New Roman"/>
          <w:sz w:val="22"/>
          <w:szCs w:val="22"/>
          <w:lang w:val="es-ES"/>
        </w:rPr>
        <w:t>el análisis</w:t>
      </w:r>
      <w:r w:rsidRPr="00BE192F">
        <w:rPr>
          <w:rStyle w:val="Ninguno"/>
          <w:rFonts w:ascii="Times New Roman" w:hAnsi="Times New Roman" w:cs="Times New Roman"/>
          <w:sz w:val="22"/>
          <w:szCs w:val="22"/>
          <w:lang w:val="es-ES"/>
        </w:rPr>
        <w:t xml:space="preserve"> de los datos cualitativos.</w:t>
      </w:r>
    </w:p>
    <w:p w14:paraId="240DF1F4" w14:textId="77777777" w:rsidR="0023634E" w:rsidRPr="0020453B" w:rsidRDefault="0023634E" w:rsidP="0023634E">
      <w:pPr>
        <w:pStyle w:val="CuerpoA"/>
        <w:suppressAutoHyphens/>
        <w:spacing w:after="0"/>
        <w:jc w:val="both"/>
        <w:rPr>
          <w:rStyle w:val="Ninguno"/>
          <w:rFonts w:ascii="Times New Roman" w:hAnsi="Times New Roman" w:cs="Times New Roman"/>
          <w:lang w:val="es-ES_tradnl"/>
        </w:rPr>
      </w:pPr>
    </w:p>
    <w:p w14:paraId="5CF4EB76" w14:textId="77777777" w:rsidR="009C39AC" w:rsidRPr="0020453B" w:rsidRDefault="009C39AC" w:rsidP="00E02149">
      <w:pPr>
        <w:pStyle w:val="CuerpoA"/>
        <w:suppressAutoHyphens/>
        <w:spacing w:after="0"/>
        <w:jc w:val="both"/>
        <w:rPr>
          <w:rStyle w:val="NingunoA"/>
          <w:rFonts w:ascii="Times New Roman" w:hAnsi="Times New Roman" w:cs="Times New Roman"/>
          <w:lang w:val="es-ES_tradnl"/>
        </w:rPr>
      </w:pPr>
    </w:p>
    <w:p w14:paraId="7C2B45C9" w14:textId="3C59D14E" w:rsidR="00FB0502" w:rsidRPr="00BE192F" w:rsidRDefault="00965631" w:rsidP="00E02149">
      <w:pPr>
        <w:jc w:val="both"/>
        <w:rPr>
          <w:rFonts w:eastAsia="SimSun"/>
          <w:b/>
          <w:sz w:val="22"/>
          <w:szCs w:val="22"/>
          <w:lang w:val="es-ES"/>
        </w:rPr>
      </w:pPr>
      <w:r w:rsidRPr="00BE192F">
        <w:rPr>
          <w:rFonts w:eastAsia="SimSun"/>
          <w:b/>
          <w:sz w:val="22"/>
          <w:szCs w:val="22"/>
          <w:lang w:val="es-ES"/>
        </w:rPr>
        <w:t>Tabla</w:t>
      </w:r>
      <w:r w:rsidR="00FB0502" w:rsidRPr="00BE192F">
        <w:rPr>
          <w:rFonts w:eastAsia="SimSun"/>
          <w:b/>
          <w:sz w:val="22"/>
          <w:szCs w:val="22"/>
          <w:lang w:val="es-ES"/>
        </w:rPr>
        <w:t xml:space="preserve"> 3. </w:t>
      </w:r>
      <w:r w:rsidR="000F663E" w:rsidRPr="00DA4172">
        <w:rPr>
          <w:rFonts w:eastAsia="SimSun"/>
          <w:b/>
          <w:sz w:val="22"/>
          <w:szCs w:val="22"/>
          <w:lang w:val="es-ES"/>
        </w:rPr>
        <w:t>Listado de temas categorizados</w:t>
      </w:r>
      <w:r w:rsidR="00FB0502" w:rsidRPr="005D608E">
        <w:rPr>
          <w:rFonts w:eastAsia="SimSun"/>
          <w:b/>
          <w:sz w:val="22"/>
          <w:szCs w:val="22"/>
          <w:lang w:val="es-ES"/>
        </w:rPr>
        <w:t>:</w:t>
      </w:r>
      <w:r w:rsidRPr="00BE192F">
        <w:rPr>
          <w:rFonts w:eastAsia="SimSun"/>
          <w:b/>
          <w:sz w:val="22"/>
          <w:szCs w:val="22"/>
          <w:lang w:val="es-ES"/>
        </w:rPr>
        <w:t xml:space="preserve"> definición de los conceptos</w:t>
      </w:r>
      <w:r w:rsidR="00FB0502" w:rsidRPr="00BE192F">
        <w:rPr>
          <w:rFonts w:eastAsia="SimSun"/>
          <w:b/>
          <w:sz w:val="22"/>
          <w:szCs w:val="22"/>
          <w:lang w:val="es-ES"/>
        </w:rPr>
        <w:t>.</w:t>
      </w:r>
    </w:p>
    <w:tbl>
      <w:tblPr>
        <w:tblW w:w="9322" w:type="dxa"/>
        <w:tblBorders>
          <w:top w:val="single" w:sz="12" w:space="0" w:color="008000"/>
          <w:bottom w:val="single" w:sz="12" w:space="0" w:color="008000"/>
        </w:tblBorders>
        <w:tblLook w:val="00A0" w:firstRow="1" w:lastRow="0" w:firstColumn="1" w:lastColumn="0" w:noHBand="0" w:noVBand="0"/>
      </w:tblPr>
      <w:tblGrid>
        <w:gridCol w:w="2376"/>
        <w:gridCol w:w="6946"/>
      </w:tblGrid>
      <w:tr w:rsidR="00FB0502" w:rsidRPr="00BE192F" w14:paraId="019CEEDE" w14:textId="77777777" w:rsidTr="0030425A">
        <w:trPr>
          <w:trHeight w:val="179"/>
        </w:trPr>
        <w:tc>
          <w:tcPr>
            <w:tcW w:w="2376" w:type="dxa"/>
            <w:tcBorders>
              <w:top w:val="single" w:sz="12" w:space="0" w:color="auto"/>
              <w:bottom w:val="single" w:sz="12" w:space="0" w:color="auto"/>
            </w:tcBorders>
            <w:vAlign w:val="center"/>
          </w:tcPr>
          <w:p w14:paraId="23211A0C" w14:textId="0AF1217E" w:rsidR="00FB0502" w:rsidRPr="00BE192F" w:rsidRDefault="00965631" w:rsidP="00E02149">
            <w:pPr>
              <w:rPr>
                <w:rFonts w:eastAsia="SimSun"/>
                <w:b/>
                <w:sz w:val="22"/>
                <w:szCs w:val="22"/>
                <w:lang w:val="es-ES"/>
              </w:rPr>
            </w:pPr>
            <w:r w:rsidRPr="00BE192F">
              <w:rPr>
                <w:rFonts w:eastAsia="SimSun"/>
                <w:b/>
                <w:sz w:val="22"/>
                <w:szCs w:val="22"/>
                <w:lang w:val="es-ES"/>
              </w:rPr>
              <w:t>Categoría</w:t>
            </w:r>
          </w:p>
        </w:tc>
        <w:tc>
          <w:tcPr>
            <w:tcW w:w="6946" w:type="dxa"/>
            <w:tcBorders>
              <w:top w:val="single" w:sz="12" w:space="0" w:color="auto"/>
              <w:bottom w:val="single" w:sz="12" w:space="0" w:color="auto"/>
            </w:tcBorders>
            <w:vAlign w:val="center"/>
          </w:tcPr>
          <w:p w14:paraId="47F0F2BC" w14:textId="1DB0BE2E" w:rsidR="00FB0502" w:rsidRPr="00BE192F" w:rsidRDefault="00965631" w:rsidP="00E02149">
            <w:pPr>
              <w:rPr>
                <w:rFonts w:eastAsia="SimSun"/>
                <w:b/>
                <w:sz w:val="22"/>
                <w:szCs w:val="22"/>
                <w:lang w:val="es-ES"/>
              </w:rPr>
            </w:pPr>
            <w:r w:rsidRPr="00BE192F">
              <w:rPr>
                <w:rFonts w:eastAsia="SimSun"/>
                <w:b/>
                <w:sz w:val="22"/>
                <w:szCs w:val="22"/>
                <w:lang w:val="es-ES"/>
              </w:rPr>
              <w:t>Definición</w:t>
            </w:r>
          </w:p>
        </w:tc>
      </w:tr>
      <w:tr w:rsidR="00FB0502" w:rsidRPr="0020453B" w14:paraId="52A0FC60" w14:textId="77777777" w:rsidTr="0030425A">
        <w:trPr>
          <w:trHeight w:val="393"/>
        </w:trPr>
        <w:tc>
          <w:tcPr>
            <w:tcW w:w="2376" w:type="dxa"/>
            <w:tcBorders>
              <w:top w:val="single" w:sz="12" w:space="0" w:color="auto"/>
              <w:bottom w:val="nil"/>
            </w:tcBorders>
            <w:vAlign w:val="center"/>
          </w:tcPr>
          <w:p w14:paraId="7C846295" w14:textId="2B54C07E" w:rsidR="00FB0502" w:rsidRPr="00BE192F" w:rsidRDefault="00965631" w:rsidP="00E02149">
            <w:pPr>
              <w:contextualSpacing/>
              <w:rPr>
                <w:rFonts w:eastAsia="SimSun"/>
                <w:sz w:val="22"/>
                <w:szCs w:val="22"/>
                <w:lang w:val="es-ES"/>
              </w:rPr>
            </w:pPr>
            <w:r w:rsidRPr="00BE192F">
              <w:rPr>
                <w:rFonts w:eastAsia="SimSun"/>
                <w:sz w:val="22"/>
                <w:szCs w:val="22"/>
                <w:lang w:val="es-ES"/>
              </w:rPr>
              <w:t>Individualización</w:t>
            </w:r>
          </w:p>
        </w:tc>
        <w:tc>
          <w:tcPr>
            <w:tcW w:w="6946" w:type="dxa"/>
            <w:tcBorders>
              <w:top w:val="single" w:sz="12" w:space="0" w:color="auto"/>
              <w:bottom w:val="nil"/>
            </w:tcBorders>
            <w:vAlign w:val="center"/>
          </w:tcPr>
          <w:p w14:paraId="7DC6E736" w14:textId="327B4ED0" w:rsidR="00FB0502" w:rsidRPr="00BE192F" w:rsidRDefault="0051374A" w:rsidP="0051374A">
            <w:pPr>
              <w:contextualSpacing/>
              <w:rPr>
                <w:rFonts w:eastAsia="SimSun"/>
                <w:sz w:val="22"/>
                <w:szCs w:val="22"/>
                <w:lang w:val="es-ES"/>
              </w:rPr>
            </w:pPr>
            <w:r w:rsidRPr="00BE192F">
              <w:rPr>
                <w:rFonts w:eastAsia="SimSun"/>
                <w:sz w:val="22"/>
                <w:szCs w:val="22"/>
                <w:lang w:val="es-ES"/>
              </w:rPr>
              <w:t>Grado en el que se permite al estudiantado tomar decisiones y ser tratado de forma diferencial según su capacidad o interés.</w:t>
            </w:r>
          </w:p>
        </w:tc>
      </w:tr>
      <w:tr w:rsidR="00FB0502" w:rsidRPr="0020453B" w14:paraId="3B3FD228" w14:textId="77777777" w:rsidTr="0030425A">
        <w:trPr>
          <w:trHeight w:val="723"/>
        </w:trPr>
        <w:tc>
          <w:tcPr>
            <w:tcW w:w="2376" w:type="dxa"/>
            <w:tcBorders>
              <w:top w:val="nil"/>
              <w:bottom w:val="nil"/>
            </w:tcBorders>
            <w:vAlign w:val="center"/>
          </w:tcPr>
          <w:p w14:paraId="04FECF29" w14:textId="2383CFF2" w:rsidR="00FB0502" w:rsidRPr="00DA4172" w:rsidRDefault="00965631" w:rsidP="00E02149">
            <w:pPr>
              <w:rPr>
                <w:rFonts w:eastAsia="SimSun"/>
                <w:sz w:val="22"/>
                <w:szCs w:val="22"/>
                <w:highlight w:val="yellow"/>
                <w:lang w:val="es-ES"/>
              </w:rPr>
            </w:pPr>
            <w:r w:rsidRPr="00BE192F">
              <w:rPr>
                <w:rFonts w:eastAsia="SimSun"/>
                <w:sz w:val="22"/>
                <w:szCs w:val="22"/>
                <w:lang w:val="es-ES"/>
              </w:rPr>
              <w:t xml:space="preserve">Innovación en </w:t>
            </w:r>
            <w:r w:rsidR="00D26C32" w:rsidRPr="00BE192F">
              <w:rPr>
                <w:rFonts w:eastAsia="SimSun"/>
                <w:sz w:val="22"/>
                <w:szCs w:val="22"/>
                <w:lang w:val="es-ES"/>
              </w:rPr>
              <w:t>la</w:t>
            </w:r>
            <w:r w:rsidR="000F663E" w:rsidRPr="00BE192F">
              <w:rPr>
                <w:rFonts w:eastAsia="SimSun"/>
                <w:sz w:val="22"/>
                <w:szCs w:val="22"/>
                <w:lang w:val="es-ES"/>
              </w:rPr>
              <w:t xml:space="preserve"> </w:t>
            </w:r>
            <w:r w:rsidRPr="00DA4172">
              <w:rPr>
                <w:rFonts w:eastAsia="SimSun"/>
                <w:sz w:val="22"/>
                <w:szCs w:val="22"/>
                <w:lang w:val="es-ES"/>
              </w:rPr>
              <w:t>enseñanza clínica</w:t>
            </w:r>
          </w:p>
        </w:tc>
        <w:tc>
          <w:tcPr>
            <w:tcW w:w="6946" w:type="dxa"/>
            <w:tcBorders>
              <w:top w:val="nil"/>
              <w:bottom w:val="nil"/>
            </w:tcBorders>
            <w:vAlign w:val="center"/>
          </w:tcPr>
          <w:p w14:paraId="3E5E1B08" w14:textId="5CBF674A" w:rsidR="0051374A" w:rsidRPr="0020453B" w:rsidRDefault="000F663E" w:rsidP="000F663E">
            <w:pPr>
              <w:spacing w:before="240"/>
              <w:contextualSpacing/>
              <w:rPr>
                <w:rFonts w:eastAsia="SimSun"/>
                <w:sz w:val="22"/>
                <w:szCs w:val="22"/>
                <w:lang w:val="es-ES_tradnl"/>
              </w:rPr>
            </w:pPr>
            <w:r w:rsidRPr="0020453B">
              <w:rPr>
                <w:rFonts w:eastAsia="SimSun"/>
                <w:sz w:val="22"/>
                <w:szCs w:val="22"/>
                <w:lang w:val="es-ES"/>
              </w:rPr>
              <w:t xml:space="preserve">Grado en el que el que el/la </w:t>
            </w:r>
            <w:r w:rsidRPr="00BE192F">
              <w:rPr>
                <w:rStyle w:val="NingunoA"/>
                <w:sz w:val="22"/>
                <w:szCs w:val="22"/>
                <w:lang w:val="es-ES"/>
              </w:rPr>
              <w:t>tutor/a de enfermería</w:t>
            </w:r>
            <w:r w:rsidRPr="00DA4172">
              <w:rPr>
                <w:rStyle w:val="NingunoA"/>
                <w:sz w:val="22"/>
                <w:szCs w:val="22"/>
                <w:lang w:val="es-ES"/>
              </w:rPr>
              <w:t xml:space="preserve"> proporciona experiencias, enseña </w:t>
            </w:r>
            <w:r w:rsidRPr="005D608E">
              <w:rPr>
                <w:rStyle w:val="NingunoA"/>
                <w:sz w:val="22"/>
                <w:szCs w:val="22"/>
                <w:lang w:val="es-ES"/>
              </w:rPr>
              <w:t>técnicas</w:t>
            </w:r>
            <w:r w:rsidRPr="00BE192F">
              <w:rPr>
                <w:rStyle w:val="NingunoA"/>
                <w:sz w:val="22"/>
                <w:szCs w:val="22"/>
                <w:lang w:val="es-ES"/>
              </w:rPr>
              <w:t xml:space="preserve"> y actividades de aprendizaje, que resultan novedosas, interesantes y fructíferas.</w:t>
            </w:r>
            <w:r w:rsidR="00FB0502" w:rsidRPr="0020453B">
              <w:rPr>
                <w:rFonts w:eastAsia="SimSun"/>
                <w:sz w:val="22"/>
                <w:szCs w:val="22"/>
                <w:lang w:val="es-ES_tradnl"/>
              </w:rPr>
              <w:t xml:space="preserve"> </w:t>
            </w:r>
          </w:p>
        </w:tc>
      </w:tr>
      <w:tr w:rsidR="00FB0502" w:rsidRPr="0020453B" w14:paraId="4E5EA460" w14:textId="77777777" w:rsidTr="0030425A">
        <w:tc>
          <w:tcPr>
            <w:tcW w:w="2376" w:type="dxa"/>
            <w:tcBorders>
              <w:top w:val="nil"/>
              <w:bottom w:val="nil"/>
            </w:tcBorders>
            <w:vAlign w:val="center"/>
          </w:tcPr>
          <w:p w14:paraId="1A6E109D" w14:textId="167E0409" w:rsidR="00FB0502" w:rsidRPr="00BE192F" w:rsidRDefault="00965631" w:rsidP="00E02149">
            <w:pPr>
              <w:rPr>
                <w:rFonts w:eastAsia="SimSun"/>
                <w:sz w:val="22"/>
                <w:szCs w:val="22"/>
                <w:highlight w:val="yellow"/>
                <w:lang w:val="es-ES"/>
              </w:rPr>
            </w:pPr>
            <w:r w:rsidRPr="00BE192F">
              <w:rPr>
                <w:rFonts w:eastAsia="SimSun"/>
                <w:sz w:val="22"/>
                <w:szCs w:val="22"/>
                <w:lang w:val="es-ES"/>
              </w:rPr>
              <w:t>Participación de los estudiantes</w:t>
            </w:r>
          </w:p>
        </w:tc>
        <w:tc>
          <w:tcPr>
            <w:tcW w:w="6946" w:type="dxa"/>
            <w:tcBorders>
              <w:top w:val="nil"/>
              <w:bottom w:val="nil"/>
            </w:tcBorders>
            <w:vAlign w:val="center"/>
          </w:tcPr>
          <w:p w14:paraId="0B8026D6" w14:textId="55EA4C7E" w:rsidR="00FB0502" w:rsidRPr="00BE192F" w:rsidRDefault="0075160D" w:rsidP="001B2698">
            <w:pPr>
              <w:rPr>
                <w:rFonts w:eastAsia="SimSun"/>
                <w:sz w:val="22"/>
                <w:szCs w:val="22"/>
                <w:lang w:val="es-ES"/>
              </w:rPr>
            </w:pPr>
            <w:r w:rsidRPr="00DA4172">
              <w:rPr>
                <w:rFonts w:eastAsia="SimSun"/>
                <w:sz w:val="22"/>
                <w:szCs w:val="22"/>
                <w:lang w:val="es-ES"/>
              </w:rPr>
              <w:t xml:space="preserve">Grado en el cual, los estudiantes contribuyen de </w:t>
            </w:r>
            <w:r w:rsidR="001B2698" w:rsidRPr="00DA4172">
              <w:rPr>
                <w:rFonts w:eastAsia="SimSun"/>
                <w:sz w:val="22"/>
                <w:szCs w:val="22"/>
                <w:lang w:val="es-ES"/>
              </w:rPr>
              <w:t>f</w:t>
            </w:r>
            <w:r w:rsidR="001B2698" w:rsidRPr="005D608E">
              <w:rPr>
                <w:rFonts w:eastAsia="SimSun"/>
                <w:sz w:val="22"/>
                <w:szCs w:val="22"/>
                <w:lang w:val="es-ES"/>
              </w:rPr>
              <w:t xml:space="preserve">orma </w:t>
            </w:r>
            <w:r w:rsidRPr="00BE192F">
              <w:rPr>
                <w:rFonts w:eastAsia="SimSun"/>
                <w:sz w:val="22"/>
                <w:szCs w:val="22"/>
                <w:lang w:val="es-ES"/>
              </w:rPr>
              <w:t xml:space="preserve">dinámica y </w:t>
            </w:r>
            <w:r w:rsidR="001B2698" w:rsidRPr="00BE192F">
              <w:rPr>
                <w:rFonts w:eastAsia="SimSun"/>
                <w:sz w:val="22"/>
                <w:szCs w:val="22"/>
                <w:lang w:val="es-ES"/>
              </w:rPr>
              <w:t xml:space="preserve">con atención </w:t>
            </w:r>
            <w:r w:rsidRPr="00BE192F">
              <w:rPr>
                <w:rFonts w:eastAsia="SimSun"/>
                <w:sz w:val="22"/>
                <w:szCs w:val="22"/>
                <w:lang w:val="es-ES"/>
              </w:rPr>
              <w:t>en las actividades de</w:t>
            </w:r>
            <w:r w:rsidR="001B2698" w:rsidRPr="00BE192F">
              <w:rPr>
                <w:rFonts w:eastAsia="SimSun"/>
                <w:sz w:val="22"/>
                <w:szCs w:val="22"/>
                <w:lang w:val="es-ES"/>
              </w:rPr>
              <w:t xml:space="preserve"> la unidad clínica hospitalaria.</w:t>
            </w:r>
          </w:p>
        </w:tc>
      </w:tr>
      <w:tr w:rsidR="00FB0502" w:rsidRPr="0020453B" w14:paraId="2B759A21" w14:textId="77777777" w:rsidTr="0030425A">
        <w:trPr>
          <w:trHeight w:val="561"/>
        </w:trPr>
        <w:tc>
          <w:tcPr>
            <w:tcW w:w="2376" w:type="dxa"/>
            <w:tcBorders>
              <w:top w:val="nil"/>
              <w:bottom w:val="single" w:sz="12" w:space="0" w:color="auto"/>
            </w:tcBorders>
            <w:vAlign w:val="center"/>
          </w:tcPr>
          <w:p w14:paraId="1FD4DF67" w14:textId="512E64A8" w:rsidR="00FB0502" w:rsidRPr="00DA4172" w:rsidRDefault="00965631" w:rsidP="00E02149">
            <w:pPr>
              <w:rPr>
                <w:rFonts w:eastAsia="SimSun"/>
                <w:sz w:val="22"/>
                <w:szCs w:val="22"/>
                <w:highlight w:val="yellow"/>
                <w:lang w:val="es-ES"/>
              </w:rPr>
            </w:pPr>
            <w:r w:rsidRPr="00BE192F">
              <w:rPr>
                <w:rFonts w:eastAsia="SimSun"/>
                <w:sz w:val="22"/>
                <w:szCs w:val="22"/>
                <w:lang w:val="es-ES"/>
              </w:rPr>
              <w:t>Relación entre tutor/a-estudiante de enfermería</w:t>
            </w:r>
          </w:p>
        </w:tc>
        <w:tc>
          <w:tcPr>
            <w:tcW w:w="6946" w:type="dxa"/>
            <w:tcBorders>
              <w:top w:val="nil"/>
              <w:bottom w:val="single" w:sz="12" w:space="0" w:color="auto"/>
            </w:tcBorders>
            <w:vAlign w:val="center"/>
          </w:tcPr>
          <w:p w14:paraId="448B34CE" w14:textId="727FCAF2" w:rsidR="00FB0502" w:rsidRPr="00BE192F" w:rsidRDefault="0075160D" w:rsidP="0075160D">
            <w:pPr>
              <w:rPr>
                <w:rFonts w:eastAsia="SimSun"/>
                <w:sz w:val="22"/>
                <w:szCs w:val="22"/>
                <w:lang w:val="es-ES"/>
              </w:rPr>
            </w:pPr>
            <w:r w:rsidRPr="00DA4172">
              <w:rPr>
                <w:rFonts w:eastAsia="SimSun"/>
                <w:sz w:val="22"/>
                <w:szCs w:val="22"/>
                <w:lang w:val="es-ES"/>
              </w:rPr>
              <w:t xml:space="preserve">Grado en </w:t>
            </w:r>
            <w:r w:rsidRPr="005D608E">
              <w:rPr>
                <w:rFonts w:eastAsia="SimSun"/>
                <w:sz w:val="22"/>
                <w:szCs w:val="22"/>
                <w:lang w:val="es-ES"/>
              </w:rPr>
              <w:t>el que, el estudiantado siente que el/la enfermero/a tutor/a les ofrece apoyo adecuado durante el aprendizaje clínico.</w:t>
            </w:r>
          </w:p>
        </w:tc>
      </w:tr>
    </w:tbl>
    <w:p w14:paraId="59A6AEEA" w14:textId="77777777" w:rsidR="00FB0502" w:rsidRPr="00BE192F" w:rsidRDefault="00FB0502" w:rsidP="00E02149">
      <w:pPr>
        <w:jc w:val="both"/>
        <w:rPr>
          <w:rFonts w:eastAsia="SimSun"/>
          <w:sz w:val="22"/>
          <w:szCs w:val="22"/>
          <w:lang w:val="es-ES"/>
        </w:rPr>
      </w:pPr>
    </w:p>
    <w:p w14:paraId="41B0B53F" w14:textId="77777777" w:rsidR="00B25999" w:rsidRPr="0020453B" w:rsidRDefault="00B25999" w:rsidP="00E02149">
      <w:pPr>
        <w:pStyle w:val="CuerpoA"/>
        <w:suppressAutoHyphens/>
        <w:spacing w:after="0"/>
        <w:jc w:val="both"/>
        <w:rPr>
          <w:rStyle w:val="Ninguno"/>
          <w:rFonts w:ascii="Times New Roman" w:hAnsi="Times New Roman" w:cs="Times New Roman"/>
          <w:u w:val="single"/>
          <w:lang w:val="es-ES"/>
        </w:rPr>
      </w:pPr>
    </w:p>
    <w:p w14:paraId="6BABBBD3" w14:textId="4822D0A6" w:rsidR="005F44E6" w:rsidRPr="00BE192F" w:rsidRDefault="0075160D" w:rsidP="00E02149">
      <w:pPr>
        <w:pStyle w:val="CuerpoA"/>
        <w:suppressAutoHyphens/>
        <w:spacing w:after="0"/>
        <w:jc w:val="both"/>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Criterios de calidad</w:t>
      </w:r>
    </w:p>
    <w:p w14:paraId="16BF1376" w14:textId="77777777" w:rsidR="0075160D" w:rsidRPr="00BE192F" w:rsidRDefault="0075160D" w:rsidP="00E02149">
      <w:pPr>
        <w:pStyle w:val="CuerpoA"/>
        <w:suppressAutoHyphens/>
        <w:spacing w:after="0"/>
        <w:jc w:val="both"/>
        <w:rPr>
          <w:rStyle w:val="Ninguno"/>
          <w:rFonts w:ascii="Times New Roman" w:hAnsi="Times New Roman" w:cs="Times New Roman"/>
          <w:b/>
          <w:sz w:val="22"/>
          <w:szCs w:val="22"/>
          <w:lang w:val="es-ES"/>
        </w:rPr>
      </w:pPr>
    </w:p>
    <w:p w14:paraId="4EE27DBE" w14:textId="2C8D628A" w:rsidR="0075160D" w:rsidRPr="005D608E" w:rsidRDefault="0075160D" w:rsidP="00E02149">
      <w:pPr>
        <w:pStyle w:val="CuerpoA"/>
        <w:suppressAutoHyphens/>
        <w:spacing w:after="0"/>
        <w:jc w:val="both"/>
        <w:rPr>
          <w:rStyle w:val="Ninguno"/>
          <w:rFonts w:ascii="Times New Roman" w:hAnsi="Times New Roman" w:cs="Times New Roman"/>
          <w:b/>
          <w:sz w:val="22"/>
          <w:szCs w:val="22"/>
          <w:lang w:val="es-ES"/>
        </w:rPr>
      </w:pPr>
      <w:r w:rsidRPr="00DA4172">
        <w:rPr>
          <w:rFonts w:ascii="Times New Roman" w:eastAsia="Times New Roman" w:hAnsi="Times New Roman" w:cs="Times New Roman"/>
          <w:sz w:val="22"/>
          <w:szCs w:val="22"/>
        </w:rPr>
        <w:t xml:space="preserve">Una vez finalizada la transcripción de las entrevistas se les pidió a los estudiantes que verificaran que la información era correcta. Además de la devolución a los participantes, se aplicó como criterio de calidad la triangulación de investigadores mediante la inclusión de una segunda investigadora tanto para la recolección como en el proceso de análisis de los datos. </w:t>
      </w:r>
      <w:r w:rsidRPr="00DA4172">
        <w:rPr>
          <w:rFonts w:ascii="Times New Roman" w:eastAsia="Times New Roman" w:hAnsi="Times New Roman" w:cs="Times New Roman"/>
          <w:sz w:val="22"/>
          <w:szCs w:val="22"/>
        </w:rPr>
        <w:lastRenderedPageBreak/>
        <w:t>También la protocolización relativa a la organización de los datos, la descripción detallada y meticulosa de la selección de la muestra y el contexto en el que se realiza el estudio, facilitan la posibilidad de transferencia y de reproducibilidad del mismo en condiciones similares, aportando de este modo otro criterio de calidad cualitativo</w:t>
      </w:r>
    </w:p>
    <w:p w14:paraId="61FEBE1C" w14:textId="77777777" w:rsidR="0075160D" w:rsidRPr="00BE192F" w:rsidRDefault="0075160D" w:rsidP="00E02149">
      <w:pPr>
        <w:pStyle w:val="CuerpoA"/>
        <w:suppressAutoHyphens/>
        <w:spacing w:after="0"/>
        <w:jc w:val="both"/>
        <w:rPr>
          <w:rStyle w:val="Ninguno"/>
          <w:rFonts w:ascii="Times New Roman" w:hAnsi="Times New Roman" w:cs="Times New Roman"/>
          <w:b/>
          <w:sz w:val="22"/>
          <w:szCs w:val="22"/>
          <w:lang w:val="es-ES"/>
        </w:rPr>
      </w:pPr>
    </w:p>
    <w:p w14:paraId="462EEB23" w14:textId="77777777" w:rsidR="0075160D" w:rsidRPr="00BE192F" w:rsidRDefault="0075160D" w:rsidP="0075160D">
      <w:pPr>
        <w:pStyle w:val="CuerpoA"/>
        <w:suppressAutoHyphens/>
        <w:spacing w:after="0"/>
        <w:jc w:val="both"/>
        <w:rPr>
          <w:rStyle w:val="NingunoA"/>
          <w:rFonts w:ascii="Times New Roman" w:hAnsi="Times New Roman" w:cs="Times New Roman"/>
          <w:sz w:val="22"/>
          <w:szCs w:val="22"/>
          <w:lang w:val="es-ES_tradnl"/>
        </w:rPr>
      </w:pPr>
    </w:p>
    <w:p w14:paraId="024F18B5" w14:textId="18855B36" w:rsidR="0075160D" w:rsidRPr="00BE192F" w:rsidRDefault="0075160D" w:rsidP="004757CA">
      <w:pPr>
        <w:pStyle w:val="CuerpoA"/>
        <w:tabs>
          <w:tab w:val="left" w:pos="1965"/>
        </w:tabs>
        <w:suppressAutoHyphens/>
        <w:spacing w:after="0"/>
        <w:jc w:val="both"/>
        <w:rPr>
          <w:rStyle w:val="NingunoA"/>
          <w:rFonts w:ascii="Times New Roman" w:hAnsi="Times New Roman" w:cs="Times New Roman"/>
          <w:b/>
          <w:sz w:val="22"/>
          <w:szCs w:val="22"/>
          <w:lang w:val="es-ES_tradnl"/>
        </w:rPr>
      </w:pPr>
      <w:r w:rsidRPr="00BE192F">
        <w:rPr>
          <w:rStyle w:val="NingunoA"/>
          <w:rFonts w:ascii="Times New Roman" w:hAnsi="Times New Roman" w:cs="Times New Roman"/>
          <w:b/>
          <w:sz w:val="22"/>
          <w:szCs w:val="22"/>
          <w:lang w:val="es-ES_tradnl"/>
        </w:rPr>
        <w:t>RESULTADOS</w:t>
      </w:r>
    </w:p>
    <w:p w14:paraId="5CD48260" w14:textId="77777777" w:rsidR="00D6090C" w:rsidRPr="00BE192F" w:rsidRDefault="00D6090C" w:rsidP="0075160D">
      <w:pPr>
        <w:pStyle w:val="CuerpoA"/>
        <w:suppressAutoHyphens/>
        <w:jc w:val="both"/>
        <w:rPr>
          <w:rStyle w:val="NingunoA"/>
          <w:rFonts w:ascii="Times New Roman" w:hAnsi="Times New Roman" w:cs="Times New Roman"/>
          <w:b/>
          <w:sz w:val="22"/>
          <w:szCs w:val="22"/>
          <w:lang w:val="es-ES"/>
        </w:rPr>
      </w:pPr>
    </w:p>
    <w:p w14:paraId="5F9A8254" w14:textId="4CB224F5" w:rsidR="00D6090C" w:rsidRPr="0020453B" w:rsidRDefault="00D6090C" w:rsidP="0075160D">
      <w:pPr>
        <w:pStyle w:val="CuerpoA"/>
        <w:suppressAutoHyphens/>
        <w:jc w:val="both"/>
        <w:rPr>
          <w:rStyle w:val="NingunoA"/>
          <w:rFonts w:ascii="Times New Roman" w:hAnsi="Times New Roman" w:cs="Times New Roman"/>
          <w:sz w:val="22"/>
          <w:szCs w:val="22"/>
          <w:lang w:val="es-ES"/>
        </w:rPr>
      </w:pPr>
      <w:r w:rsidRPr="0020453B">
        <w:rPr>
          <w:rStyle w:val="NingunoA"/>
          <w:rFonts w:ascii="Times New Roman" w:hAnsi="Times New Roman" w:cs="Times New Roman"/>
          <w:sz w:val="22"/>
          <w:szCs w:val="22"/>
          <w:lang w:val="es-ES"/>
        </w:rPr>
        <w:t xml:space="preserve">Las entrevistas se transcribieron y codificaron de acuerdo con las diferentes preguntas de las entrevistas (Tabla 2), creando una estructura </w:t>
      </w:r>
      <w:r w:rsidRPr="0068421D">
        <w:rPr>
          <w:rStyle w:val="NingunoA"/>
          <w:rFonts w:ascii="Times New Roman" w:hAnsi="Times New Roman" w:cs="Times New Roman"/>
          <w:sz w:val="22"/>
          <w:szCs w:val="22"/>
          <w:lang w:val="es-ES"/>
        </w:rPr>
        <w:t>en árbol</w:t>
      </w:r>
      <w:r w:rsidRPr="0020453B">
        <w:rPr>
          <w:rStyle w:val="NingunoA"/>
          <w:rFonts w:ascii="Times New Roman" w:hAnsi="Times New Roman" w:cs="Times New Roman"/>
          <w:sz w:val="22"/>
          <w:szCs w:val="22"/>
          <w:lang w:val="es-ES"/>
        </w:rPr>
        <w:t xml:space="preserve"> con las siguientes categorías: individualización, innovación en la enseñanza clínica, participación de los estudiantes y relación enfermera tutor</w:t>
      </w:r>
      <w:r w:rsidRPr="0068421D">
        <w:rPr>
          <w:rStyle w:val="NingunoA"/>
          <w:rFonts w:ascii="Times New Roman" w:hAnsi="Times New Roman" w:cs="Times New Roman"/>
          <w:sz w:val="22"/>
          <w:szCs w:val="22"/>
          <w:lang w:val="es-ES"/>
        </w:rPr>
        <w:t>a</w:t>
      </w:r>
      <w:r w:rsidRPr="0020453B">
        <w:rPr>
          <w:rStyle w:val="NingunoA"/>
          <w:rFonts w:ascii="Times New Roman" w:hAnsi="Times New Roman" w:cs="Times New Roman"/>
          <w:sz w:val="22"/>
          <w:szCs w:val="22"/>
          <w:lang w:val="es-ES"/>
        </w:rPr>
        <w:t xml:space="preserve">-estudiante </w:t>
      </w:r>
      <w:r w:rsidRPr="0068421D">
        <w:rPr>
          <w:rStyle w:val="NingunoA"/>
          <w:rFonts w:ascii="Times New Roman" w:hAnsi="Times New Roman" w:cs="Times New Roman"/>
          <w:sz w:val="22"/>
          <w:szCs w:val="22"/>
          <w:lang w:val="es-ES"/>
        </w:rPr>
        <w:t>(Tabla 3)</w:t>
      </w:r>
      <w:r w:rsidRPr="0020453B">
        <w:rPr>
          <w:rStyle w:val="NingunoA"/>
          <w:rFonts w:ascii="Times New Roman" w:hAnsi="Times New Roman" w:cs="Times New Roman"/>
          <w:sz w:val="22"/>
          <w:szCs w:val="22"/>
          <w:lang w:val="es-ES"/>
        </w:rPr>
        <w:t>.</w:t>
      </w:r>
    </w:p>
    <w:p w14:paraId="23386FA2" w14:textId="77777777" w:rsidR="004757CA" w:rsidRPr="00BE192F" w:rsidRDefault="004757CA" w:rsidP="0075160D">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b/>
          <w:sz w:val="22"/>
          <w:szCs w:val="22"/>
          <w:lang w:val="es-ES"/>
        </w:rPr>
        <w:t>Individualización</w:t>
      </w:r>
    </w:p>
    <w:p w14:paraId="196C505E" w14:textId="095A3CAC" w:rsidR="0075160D" w:rsidRPr="00BE192F" w:rsidRDefault="0075160D" w:rsidP="0075160D">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sz w:val="22"/>
          <w:szCs w:val="22"/>
          <w:lang w:val="es-ES"/>
        </w:rPr>
        <w:t>Generalmente, las enfermeras permitieron a los estudiantes tomar</w:t>
      </w:r>
      <w:r w:rsidR="004757CA" w:rsidRPr="00DA4172">
        <w:rPr>
          <w:rStyle w:val="NingunoA"/>
          <w:rFonts w:ascii="Times New Roman" w:hAnsi="Times New Roman" w:cs="Times New Roman"/>
          <w:sz w:val="22"/>
          <w:szCs w:val="22"/>
          <w:lang w:val="es-ES"/>
        </w:rPr>
        <w:t xml:space="preserve"> </w:t>
      </w:r>
      <w:r w:rsidRPr="005D608E">
        <w:rPr>
          <w:rStyle w:val="NingunoA"/>
          <w:rFonts w:ascii="Times New Roman" w:hAnsi="Times New Roman" w:cs="Times New Roman"/>
          <w:sz w:val="22"/>
          <w:szCs w:val="22"/>
          <w:lang w:val="es-ES"/>
        </w:rPr>
        <w:t>decisiones, pero no diferenciaron entre estudiantes</w:t>
      </w:r>
      <w:r w:rsidR="004757CA" w:rsidRPr="00BE192F">
        <w:rPr>
          <w:rStyle w:val="NingunoA"/>
          <w:rFonts w:ascii="Times New Roman" w:hAnsi="Times New Roman" w:cs="Times New Roman"/>
          <w:sz w:val="22"/>
          <w:szCs w:val="22"/>
          <w:lang w:val="es-ES"/>
        </w:rPr>
        <w:t xml:space="preserve"> </w:t>
      </w:r>
      <w:r w:rsidR="00913306" w:rsidRPr="00BE192F">
        <w:rPr>
          <w:rStyle w:val="NingunoA"/>
          <w:rFonts w:ascii="Times New Roman" w:hAnsi="Times New Roman" w:cs="Times New Roman"/>
          <w:sz w:val="22"/>
          <w:szCs w:val="22"/>
          <w:lang w:val="es-ES"/>
        </w:rPr>
        <w:t xml:space="preserve">principiantes y de </w:t>
      </w:r>
      <w:r w:rsidR="004757CA" w:rsidRPr="00BE192F">
        <w:rPr>
          <w:rStyle w:val="NingunoA"/>
          <w:rFonts w:ascii="Times New Roman" w:hAnsi="Times New Roman" w:cs="Times New Roman"/>
          <w:sz w:val="22"/>
          <w:szCs w:val="22"/>
          <w:lang w:val="es-ES"/>
        </w:rPr>
        <w:t>nivel</w:t>
      </w:r>
      <w:r w:rsidRPr="00BE192F">
        <w:rPr>
          <w:rStyle w:val="NingunoA"/>
          <w:rFonts w:ascii="Times New Roman" w:hAnsi="Times New Roman" w:cs="Times New Roman"/>
          <w:sz w:val="22"/>
          <w:szCs w:val="22"/>
          <w:lang w:val="es-ES"/>
        </w:rPr>
        <w:t xml:space="preserve"> </w:t>
      </w:r>
      <w:r w:rsidR="004757CA" w:rsidRPr="00BE192F">
        <w:rPr>
          <w:rStyle w:val="NingunoA"/>
          <w:rFonts w:ascii="Times New Roman" w:hAnsi="Times New Roman" w:cs="Times New Roman"/>
          <w:sz w:val="22"/>
          <w:szCs w:val="22"/>
          <w:lang w:val="es-ES"/>
        </w:rPr>
        <w:t>más avanzado</w:t>
      </w:r>
      <w:r w:rsidRPr="00BE192F">
        <w:rPr>
          <w:rStyle w:val="NingunoA"/>
          <w:rFonts w:ascii="Times New Roman" w:hAnsi="Times New Roman" w:cs="Times New Roman"/>
          <w:sz w:val="22"/>
          <w:szCs w:val="22"/>
          <w:lang w:val="es-ES"/>
        </w:rPr>
        <w:t xml:space="preserve">. </w:t>
      </w:r>
      <w:r w:rsidR="00913306" w:rsidRPr="00BE192F">
        <w:rPr>
          <w:rStyle w:val="NingunoA"/>
          <w:rFonts w:ascii="Times New Roman" w:hAnsi="Times New Roman" w:cs="Times New Roman"/>
          <w:sz w:val="22"/>
          <w:szCs w:val="22"/>
          <w:lang w:val="es-ES"/>
        </w:rPr>
        <w:t>De alguna forma</w:t>
      </w:r>
      <w:r w:rsidR="004757CA" w:rsidRPr="00BE192F">
        <w:rPr>
          <w:rStyle w:val="NingunoA"/>
          <w:rFonts w:ascii="Times New Roman" w:hAnsi="Times New Roman" w:cs="Times New Roman"/>
          <w:sz w:val="22"/>
          <w:szCs w:val="22"/>
          <w:lang w:val="es-ES"/>
        </w:rPr>
        <w:t>, l</w:t>
      </w:r>
      <w:r w:rsidRPr="00BE192F">
        <w:rPr>
          <w:rStyle w:val="NingunoA"/>
          <w:rFonts w:ascii="Times New Roman" w:hAnsi="Times New Roman" w:cs="Times New Roman"/>
          <w:sz w:val="22"/>
          <w:szCs w:val="22"/>
          <w:lang w:val="es-ES"/>
        </w:rPr>
        <w:t xml:space="preserve">os estudiantes controlaban </w:t>
      </w:r>
      <w:r w:rsidR="00913306" w:rsidRPr="00BE192F">
        <w:rPr>
          <w:rStyle w:val="NingunoA"/>
          <w:rFonts w:ascii="Times New Roman" w:hAnsi="Times New Roman" w:cs="Times New Roman"/>
          <w:sz w:val="22"/>
          <w:szCs w:val="22"/>
          <w:lang w:val="es-ES"/>
        </w:rPr>
        <w:t xml:space="preserve">las </w:t>
      </w:r>
      <w:r w:rsidRPr="00BE192F">
        <w:rPr>
          <w:rStyle w:val="NingunoA"/>
          <w:rFonts w:ascii="Times New Roman" w:hAnsi="Times New Roman" w:cs="Times New Roman"/>
          <w:sz w:val="22"/>
          <w:szCs w:val="22"/>
          <w:lang w:val="es-ES"/>
        </w:rPr>
        <w:t xml:space="preserve">actividades </w:t>
      </w:r>
      <w:r w:rsidR="00913306" w:rsidRPr="00BE192F">
        <w:rPr>
          <w:rStyle w:val="NingunoA"/>
          <w:rFonts w:ascii="Times New Roman" w:hAnsi="Times New Roman" w:cs="Times New Roman"/>
          <w:sz w:val="22"/>
          <w:szCs w:val="22"/>
          <w:lang w:val="es-ES"/>
        </w:rPr>
        <w:t xml:space="preserve">que realizaban </w:t>
      </w:r>
      <w:r w:rsidRPr="00BE192F">
        <w:rPr>
          <w:rStyle w:val="NingunoA"/>
          <w:rFonts w:ascii="Times New Roman" w:hAnsi="Times New Roman" w:cs="Times New Roman"/>
          <w:sz w:val="22"/>
          <w:szCs w:val="22"/>
          <w:lang w:val="es-ES"/>
        </w:rPr>
        <w:t xml:space="preserve">de acuerdo a </w:t>
      </w:r>
      <w:r w:rsidR="00913306" w:rsidRPr="00BE192F">
        <w:rPr>
          <w:rStyle w:val="NingunoA"/>
          <w:rFonts w:ascii="Times New Roman" w:hAnsi="Times New Roman" w:cs="Times New Roman"/>
          <w:sz w:val="22"/>
          <w:szCs w:val="22"/>
          <w:lang w:val="es-ES"/>
        </w:rPr>
        <w:t xml:space="preserve">la </w:t>
      </w:r>
      <w:r w:rsidRPr="00BE192F">
        <w:rPr>
          <w:rStyle w:val="NingunoA"/>
          <w:rFonts w:ascii="Times New Roman" w:hAnsi="Times New Roman" w:cs="Times New Roman"/>
          <w:sz w:val="22"/>
          <w:szCs w:val="22"/>
          <w:lang w:val="es-ES"/>
        </w:rPr>
        <w:t>habilidad auto-percibida:</w:t>
      </w:r>
    </w:p>
    <w:p w14:paraId="6B53F69E" w14:textId="506B2E38" w:rsidR="0075160D" w:rsidRPr="00BE192F" w:rsidRDefault="0075160D" w:rsidP="004757CA">
      <w:pPr>
        <w:pStyle w:val="CuerpoA"/>
        <w:suppressAutoHyphens/>
        <w:ind w:left="851"/>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"Veo la autonomía como la libertad que te dan por hacer algo. Y no hay diferencia entre estudiantes de primer y segundo año. Ellos dicen: haz esto, y si te lo dicen, tú dices</w:t>
      </w:r>
      <w:r w:rsidR="004757CA" w:rsidRPr="00BE192F">
        <w:rPr>
          <w:rStyle w:val="NingunoA"/>
          <w:rFonts w:ascii="Times New Roman" w:hAnsi="Times New Roman" w:cs="Times New Roman"/>
          <w:sz w:val="22"/>
          <w:szCs w:val="22"/>
          <w:lang w:val="es-ES"/>
        </w:rPr>
        <w:t xml:space="preserve"> le</w:t>
      </w:r>
      <w:r w:rsidRPr="00BE192F">
        <w:rPr>
          <w:rStyle w:val="NingunoA"/>
          <w:rFonts w:ascii="Times New Roman" w:hAnsi="Times New Roman" w:cs="Times New Roman"/>
          <w:sz w:val="22"/>
          <w:szCs w:val="22"/>
          <w:lang w:val="es-ES"/>
        </w:rPr>
        <w:t xml:space="preserve"> a tu </w:t>
      </w:r>
      <w:r w:rsidR="004757CA" w:rsidRPr="00BE192F">
        <w:rPr>
          <w:rStyle w:val="NingunoA"/>
          <w:rFonts w:ascii="Times New Roman" w:hAnsi="Times New Roman" w:cs="Times New Roman"/>
          <w:sz w:val="22"/>
          <w:szCs w:val="22"/>
          <w:lang w:val="es-ES"/>
        </w:rPr>
        <w:t>compañero</w:t>
      </w:r>
      <w:r w:rsidRPr="00BE192F">
        <w:rPr>
          <w:rStyle w:val="NingunoA"/>
          <w:rFonts w:ascii="Times New Roman" w:hAnsi="Times New Roman" w:cs="Times New Roman"/>
          <w:sz w:val="22"/>
          <w:szCs w:val="22"/>
          <w:lang w:val="es-ES"/>
        </w:rPr>
        <w:t>: ¿vendr</w:t>
      </w:r>
      <w:r w:rsidR="004757CA" w:rsidRPr="00BE192F">
        <w:rPr>
          <w:rStyle w:val="NingunoA"/>
          <w:rFonts w:ascii="Times New Roman" w:hAnsi="Times New Roman" w:cs="Times New Roman"/>
          <w:sz w:val="22"/>
          <w:szCs w:val="22"/>
          <w:lang w:val="es-ES"/>
        </w:rPr>
        <w:t>ás conmigo? Pero no discriminan</w:t>
      </w:r>
      <w:r w:rsidRPr="00BE192F">
        <w:rPr>
          <w:rStyle w:val="NingunoA"/>
          <w:rFonts w:ascii="Times New Roman" w:hAnsi="Times New Roman" w:cs="Times New Roman"/>
          <w:sz w:val="22"/>
          <w:szCs w:val="22"/>
          <w:lang w:val="es-ES"/>
        </w:rPr>
        <w:t>... '(St24)</w:t>
      </w:r>
    </w:p>
    <w:p w14:paraId="7961084B" w14:textId="77777777" w:rsidR="00200E0A" w:rsidRPr="0020453B" w:rsidRDefault="00200E0A" w:rsidP="0020453B">
      <w:pPr>
        <w:pStyle w:val="CuerpoA"/>
        <w:suppressAutoHyphens/>
        <w:spacing w:after="0"/>
        <w:jc w:val="both"/>
        <w:rPr>
          <w:rStyle w:val="Ninguno"/>
          <w:b/>
          <w:lang w:val="es-ES"/>
        </w:rPr>
      </w:pPr>
    </w:p>
    <w:p w14:paraId="0F290EC0" w14:textId="65D64C54" w:rsidR="0075160D" w:rsidRPr="00DA4172" w:rsidRDefault="004757CA" w:rsidP="004757CA">
      <w:pPr>
        <w:pStyle w:val="CuerpoA"/>
        <w:suppressAutoHyphens/>
        <w:ind w:left="851"/>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'En mi </w:t>
      </w:r>
      <w:r w:rsidRPr="0020453B">
        <w:rPr>
          <w:rStyle w:val="NingunoA"/>
          <w:rFonts w:ascii="Times New Roman" w:hAnsi="Times New Roman" w:cs="Times New Roman"/>
          <w:sz w:val="22"/>
          <w:szCs w:val="22"/>
          <w:lang w:val="es-ES"/>
        </w:rPr>
        <w:t>planta</w:t>
      </w:r>
      <w:r w:rsidR="0075160D" w:rsidRPr="0020453B">
        <w:rPr>
          <w:rStyle w:val="NingunoA"/>
          <w:rFonts w:ascii="Times New Roman" w:hAnsi="Times New Roman" w:cs="Times New Roman"/>
          <w:sz w:val="22"/>
          <w:szCs w:val="22"/>
          <w:lang w:val="es-ES"/>
        </w:rPr>
        <w:t>,</w:t>
      </w:r>
      <w:r w:rsidR="0075160D" w:rsidRPr="00BE192F">
        <w:rPr>
          <w:rStyle w:val="NingunoA"/>
          <w:rFonts w:ascii="Times New Roman" w:hAnsi="Times New Roman" w:cs="Times New Roman"/>
          <w:sz w:val="22"/>
          <w:szCs w:val="22"/>
          <w:lang w:val="es-ES"/>
        </w:rPr>
        <w:t xml:space="preserve"> un trabajo que tal vez debería ser para estudiantes de tercer año se nos da [...] que te da mucha confianza en ti mismo. Pero a veces, creo que esto no es normal. "(St12)</w:t>
      </w:r>
    </w:p>
    <w:p w14:paraId="1A881E2F" w14:textId="77777777" w:rsidR="00200E0A" w:rsidRPr="0020453B" w:rsidRDefault="00200E0A" w:rsidP="0020453B">
      <w:pPr>
        <w:pStyle w:val="CuerpoA"/>
        <w:suppressAutoHyphens/>
        <w:spacing w:after="0"/>
        <w:jc w:val="both"/>
        <w:rPr>
          <w:rStyle w:val="Ninguno"/>
          <w:b/>
          <w:lang w:val="es-ES"/>
        </w:rPr>
      </w:pPr>
    </w:p>
    <w:p w14:paraId="35279F43" w14:textId="7F735DD0" w:rsidR="0075160D" w:rsidRPr="00BE192F" w:rsidRDefault="0075160D" w:rsidP="0075160D">
      <w:pPr>
        <w:pStyle w:val="CuerpoA"/>
        <w:suppressAutoHyphens/>
        <w:jc w:val="both"/>
        <w:rPr>
          <w:rStyle w:val="NingunoA"/>
          <w:rFonts w:ascii="Times New Roman" w:hAnsi="Times New Roman" w:cs="Times New Roman"/>
          <w:sz w:val="22"/>
          <w:szCs w:val="22"/>
          <w:lang w:val="es-ES"/>
        </w:rPr>
      </w:pPr>
      <w:r w:rsidRPr="00DA4172">
        <w:rPr>
          <w:rStyle w:val="NingunoA"/>
          <w:rFonts w:ascii="Times New Roman" w:hAnsi="Times New Roman" w:cs="Times New Roman"/>
          <w:sz w:val="22"/>
          <w:szCs w:val="22"/>
          <w:lang w:val="es-ES"/>
        </w:rPr>
        <w:t>Los estudiantes a menudo piden más supervisión de la enfermera tutor</w:t>
      </w:r>
      <w:r w:rsidR="00913306" w:rsidRPr="005D608E">
        <w:rPr>
          <w:rStyle w:val="NingunoA"/>
          <w:rFonts w:ascii="Times New Roman" w:hAnsi="Times New Roman" w:cs="Times New Roman"/>
          <w:sz w:val="22"/>
          <w:szCs w:val="22"/>
          <w:lang w:val="es-ES"/>
        </w:rPr>
        <w:t>a</w:t>
      </w:r>
      <w:r w:rsidRPr="00BE192F">
        <w:rPr>
          <w:rStyle w:val="NingunoA"/>
          <w:rFonts w:ascii="Times New Roman" w:hAnsi="Times New Roman" w:cs="Times New Roman"/>
          <w:sz w:val="22"/>
          <w:szCs w:val="22"/>
          <w:lang w:val="es-ES"/>
        </w:rPr>
        <w:t>, ya que esto les ayuda a sentirse más seguros, e involucrados con la seguridad del paciente:</w:t>
      </w:r>
    </w:p>
    <w:p w14:paraId="10FF7CE1" w14:textId="7790E8E5" w:rsidR="0075160D" w:rsidRPr="00BE192F" w:rsidRDefault="0075160D" w:rsidP="004757CA">
      <w:pPr>
        <w:pStyle w:val="CuerpoA"/>
        <w:suppressAutoHyphens/>
        <w:spacing w:after="0"/>
        <w:ind w:left="993"/>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"Creo qu</w:t>
      </w:r>
      <w:r w:rsidR="004757CA" w:rsidRPr="00BE192F">
        <w:rPr>
          <w:rStyle w:val="NingunoA"/>
          <w:rFonts w:ascii="Times New Roman" w:hAnsi="Times New Roman" w:cs="Times New Roman"/>
          <w:sz w:val="22"/>
          <w:szCs w:val="22"/>
          <w:lang w:val="es-ES"/>
        </w:rPr>
        <w:t>e cuando [la enfermera tutor</w:t>
      </w:r>
      <w:r w:rsidR="00913306" w:rsidRPr="00BE192F">
        <w:rPr>
          <w:rStyle w:val="NingunoA"/>
          <w:rFonts w:ascii="Times New Roman" w:hAnsi="Times New Roman" w:cs="Times New Roman"/>
          <w:sz w:val="22"/>
          <w:szCs w:val="22"/>
          <w:lang w:val="es-ES"/>
        </w:rPr>
        <w:t>a</w:t>
      </w:r>
      <w:r w:rsidR="004757CA" w:rsidRPr="00BE192F">
        <w:rPr>
          <w:rStyle w:val="NingunoA"/>
          <w:rFonts w:ascii="Times New Roman" w:hAnsi="Times New Roman" w:cs="Times New Roman"/>
          <w:sz w:val="22"/>
          <w:szCs w:val="22"/>
          <w:lang w:val="es-ES"/>
        </w:rPr>
        <w:t>] pide que haga</w:t>
      </w:r>
      <w:r w:rsidR="00913306" w:rsidRPr="00BE192F">
        <w:rPr>
          <w:rStyle w:val="NingunoA"/>
          <w:rFonts w:ascii="Times New Roman" w:hAnsi="Times New Roman" w:cs="Times New Roman"/>
          <w:sz w:val="22"/>
          <w:szCs w:val="22"/>
          <w:lang w:val="es-ES"/>
        </w:rPr>
        <w:t>s</w:t>
      </w:r>
      <w:r w:rsidR="004757CA" w:rsidRPr="00BE192F">
        <w:rPr>
          <w:rStyle w:val="NingunoA"/>
          <w:rFonts w:ascii="Times New Roman" w:hAnsi="Times New Roman" w:cs="Times New Roman"/>
          <w:sz w:val="22"/>
          <w:szCs w:val="22"/>
          <w:lang w:val="es-ES"/>
        </w:rPr>
        <w:t xml:space="preserve"> algo, y </w:t>
      </w:r>
      <w:r w:rsidR="00913306" w:rsidRPr="00BE192F">
        <w:rPr>
          <w:rStyle w:val="NingunoA"/>
          <w:rFonts w:ascii="Times New Roman" w:hAnsi="Times New Roman" w:cs="Times New Roman"/>
          <w:sz w:val="22"/>
          <w:szCs w:val="22"/>
          <w:lang w:val="es-ES"/>
        </w:rPr>
        <w:t>tú</w:t>
      </w:r>
      <w:r w:rsidRPr="00BE192F">
        <w:rPr>
          <w:rStyle w:val="NingunoA"/>
          <w:rFonts w:ascii="Times New Roman" w:hAnsi="Times New Roman" w:cs="Times New Roman"/>
          <w:sz w:val="22"/>
          <w:szCs w:val="22"/>
          <w:lang w:val="es-ES"/>
        </w:rPr>
        <w:t xml:space="preserve"> va</w:t>
      </w:r>
      <w:r w:rsidR="004757CA" w:rsidRPr="00BE192F">
        <w:rPr>
          <w:rStyle w:val="NingunoA"/>
          <w:rFonts w:ascii="Times New Roman" w:hAnsi="Times New Roman" w:cs="Times New Roman"/>
          <w:sz w:val="22"/>
          <w:szCs w:val="22"/>
          <w:lang w:val="es-ES"/>
        </w:rPr>
        <w:t>s por tu cuenta, es bueno que te de</w:t>
      </w:r>
      <w:r w:rsidRPr="00BE192F">
        <w:rPr>
          <w:rStyle w:val="NingunoA"/>
          <w:rFonts w:ascii="Times New Roman" w:hAnsi="Times New Roman" w:cs="Times New Roman"/>
          <w:sz w:val="22"/>
          <w:szCs w:val="22"/>
          <w:lang w:val="es-ES"/>
        </w:rPr>
        <w:t xml:space="preserve">n libertad para ir, y hacerlo </w:t>
      </w:r>
      <w:r w:rsidR="00913306" w:rsidRPr="00BE192F">
        <w:rPr>
          <w:rStyle w:val="NingunoA"/>
          <w:rFonts w:ascii="Times New Roman" w:hAnsi="Times New Roman" w:cs="Times New Roman"/>
          <w:sz w:val="22"/>
          <w:szCs w:val="22"/>
          <w:lang w:val="es-ES"/>
        </w:rPr>
        <w:t>tú</w:t>
      </w:r>
      <w:r w:rsidRPr="00BE192F">
        <w:rPr>
          <w:rStyle w:val="NingunoA"/>
          <w:rFonts w:ascii="Times New Roman" w:hAnsi="Times New Roman" w:cs="Times New Roman"/>
          <w:sz w:val="22"/>
          <w:szCs w:val="22"/>
          <w:lang w:val="es-ES"/>
        </w:rPr>
        <w:t xml:space="preserve"> mismo, pero no sería malo si te acompañan, Porque sucede algo [...] y no puedes dejar el trabajo </w:t>
      </w:r>
      <w:r w:rsidR="00913306" w:rsidRPr="00BE192F">
        <w:rPr>
          <w:rStyle w:val="NingunoA"/>
          <w:rFonts w:ascii="Times New Roman" w:hAnsi="Times New Roman" w:cs="Times New Roman"/>
          <w:sz w:val="22"/>
          <w:szCs w:val="22"/>
          <w:lang w:val="es-ES"/>
        </w:rPr>
        <w:t>a medio hacer</w:t>
      </w:r>
      <w:r w:rsidRPr="00BE192F">
        <w:rPr>
          <w:rStyle w:val="NingunoA"/>
          <w:rFonts w:ascii="Times New Roman" w:hAnsi="Times New Roman" w:cs="Times New Roman"/>
          <w:sz w:val="22"/>
          <w:szCs w:val="22"/>
          <w:lang w:val="es-ES"/>
        </w:rPr>
        <w:t xml:space="preserve">, y entonces tienes que </w:t>
      </w:r>
      <w:r w:rsidR="00913306" w:rsidRPr="00BE192F">
        <w:rPr>
          <w:rStyle w:val="NingunoA"/>
          <w:rFonts w:ascii="Times New Roman" w:hAnsi="Times New Roman" w:cs="Times New Roman"/>
          <w:sz w:val="22"/>
          <w:szCs w:val="22"/>
          <w:lang w:val="es-ES"/>
        </w:rPr>
        <w:t xml:space="preserve">salir corriendo </w:t>
      </w:r>
      <w:r w:rsidRPr="00BE192F">
        <w:rPr>
          <w:rStyle w:val="NingunoA"/>
          <w:rFonts w:ascii="Times New Roman" w:hAnsi="Times New Roman" w:cs="Times New Roman"/>
          <w:sz w:val="22"/>
          <w:szCs w:val="22"/>
          <w:lang w:val="es-ES"/>
        </w:rPr>
        <w:t>para pedir ayuda, y estás en una situación en la que no sabes qué hacer o cómo actuar. '(St18)</w:t>
      </w:r>
    </w:p>
    <w:p w14:paraId="72FAAB24" w14:textId="77777777" w:rsidR="00200E0A" w:rsidRPr="00BE192F" w:rsidRDefault="00200E0A" w:rsidP="004757CA">
      <w:pPr>
        <w:pStyle w:val="CuerpoA"/>
        <w:suppressAutoHyphens/>
        <w:spacing w:after="0"/>
        <w:ind w:left="993"/>
        <w:jc w:val="both"/>
        <w:rPr>
          <w:rStyle w:val="NingunoA"/>
          <w:rFonts w:ascii="Times New Roman" w:hAnsi="Times New Roman" w:cs="Times New Roman"/>
          <w:sz w:val="22"/>
          <w:szCs w:val="22"/>
          <w:lang w:val="es-ES"/>
        </w:rPr>
      </w:pPr>
    </w:p>
    <w:p w14:paraId="58269F9A" w14:textId="77777777" w:rsidR="0075160D" w:rsidRPr="0020453B" w:rsidRDefault="0075160D" w:rsidP="00E02149">
      <w:pPr>
        <w:pStyle w:val="CuerpoA"/>
        <w:suppressAutoHyphens/>
        <w:spacing w:after="0"/>
        <w:jc w:val="both"/>
        <w:rPr>
          <w:rStyle w:val="NingunoA"/>
          <w:rFonts w:ascii="Times New Roman" w:hAnsi="Times New Roman" w:cs="Times New Roman"/>
          <w:sz w:val="22"/>
          <w:szCs w:val="22"/>
          <w:lang w:val="es-ES_tradnl"/>
        </w:rPr>
      </w:pPr>
    </w:p>
    <w:p w14:paraId="49FAA927" w14:textId="77777777" w:rsidR="004757CA" w:rsidRPr="00BE192F" w:rsidRDefault="004757CA" w:rsidP="004757CA">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b/>
          <w:sz w:val="22"/>
          <w:szCs w:val="22"/>
          <w:lang w:val="es-ES"/>
        </w:rPr>
        <w:t>Innovación en la enseñanza clínica</w:t>
      </w:r>
    </w:p>
    <w:p w14:paraId="30381163" w14:textId="75498A78" w:rsidR="004757CA" w:rsidRPr="00BE192F" w:rsidRDefault="004757CA" w:rsidP="004757CA">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Los</w:t>
      </w:r>
      <w:r w:rsidR="00E63A36" w:rsidRPr="00DA4172">
        <w:rPr>
          <w:rStyle w:val="NingunoA"/>
          <w:rFonts w:ascii="Times New Roman" w:hAnsi="Times New Roman" w:cs="Times New Roman"/>
          <w:sz w:val="22"/>
          <w:szCs w:val="22"/>
          <w:lang w:val="es-ES"/>
        </w:rPr>
        <w:t xml:space="preserve"> estudiantes de primer </w:t>
      </w:r>
      <w:r w:rsidR="003A3FCC" w:rsidRPr="00DA4172">
        <w:rPr>
          <w:rStyle w:val="NingunoA"/>
          <w:rFonts w:ascii="Times New Roman" w:hAnsi="Times New Roman" w:cs="Times New Roman"/>
          <w:sz w:val="22"/>
          <w:szCs w:val="22"/>
          <w:lang w:val="es-ES"/>
        </w:rPr>
        <w:t>c</w:t>
      </w:r>
      <w:r w:rsidR="003A3FCC" w:rsidRPr="005D608E">
        <w:rPr>
          <w:rStyle w:val="NingunoA"/>
          <w:rFonts w:ascii="Times New Roman" w:hAnsi="Times New Roman" w:cs="Times New Roman"/>
          <w:sz w:val="22"/>
          <w:szCs w:val="22"/>
          <w:lang w:val="es-ES"/>
        </w:rPr>
        <w:t>urso</w:t>
      </w:r>
      <w:r w:rsidR="003A3FCC" w:rsidRPr="00BE192F">
        <w:rPr>
          <w:rStyle w:val="NingunoA"/>
          <w:rFonts w:ascii="Times New Roman" w:hAnsi="Times New Roman" w:cs="Times New Roman"/>
          <w:sz w:val="22"/>
          <w:szCs w:val="22"/>
          <w:lang w:val="es-ES"/>
        </w:rPr>
        <w:t xml:space="preserve"> </w:t>
      </w:r>
      <w:r w:rsidR="00E63A36" w:rsidRPr="00BE192F">
        <w:rPr>
          <w:rStyle w:val="NingunoA"/>
          <w:rFonts w:ascii="Times New Roman" w:hAnsi="Times New Roman" w:cs="Times New Roman"/>
          <w:sz w:val="22"/>
          <w:szCs w:val="22"/>
          <w:lang w:val="es-ES"/>
        </w:rPr>
        <w:t>afirman</w:t>
      </w:r>
      <w:r w:rsidRPr="00BE192F">
        <w:rPr>
          <w:rStyle w:val="NingunoA"/>
          <w:rFonts w:ascii="Times New Roman" w:hAnsi="Times New Roman" w:cs="Times New Roman"/>
          <w:sz w:val="22"/>
          <w:szCs w:val="22"/>
          <w:lang w:val="es-ES"/>
        </w:rPr>
        <w:t xml:space="preserve"> que todo es nuevo cuando llegan al hospital. Desafortunadamente, </w:t>
      </w:r>
      <w:r w:rsidR="003A3FCC" w:rsidRPr="00BE192F">
        <w:rPr>
          <w:rStyle w:val="NingunoA"/>
          <w:rFonts w:ascii="Times New Roman" w:hAnsi="Times New Roman" w:cs="Times New Roman"/>
          <w:sz w:val="22"/>
          <w:szCs w:val="22"/>
          <w:lang w:val="es-ES"/>
        </w:rPr>
        <w:t xml:space="preserve">reconocen que no </w:t>
      </w:r>
      <w:r w:rsidRPr="00BE192F">
        <w:rPr>
          <w:rStyle w:val="NingunoA"/>
          <w:rFonts w:ascii="Times New Roman" w:hAnsi="Times New Roman" w:cs="Times New Roman"/>
          <w:sz w:val="22"/>
          <w:szCs w:val="22"/>
          <w:lang w:val="es-ES"/>
        </w:rPr>
        <w:t xml:space="preserve">prestaron suficiente atención al entrenamiento previo </w:t>
      </w:r>
      <w:r w:rsidR="00E63A36" w:rsidRPr="00BE192F">
        <w:rPr>
          <w:rStyle w:val="NingunoA"/>
          <w:rFonts w:ascii="Times New Roman" w:hAnsi="Times New Roman" w:cs="Times New Roman"/>
          <w:sz w:val="22"/>
          <w:szCs w:val="22"/>
          <w:lang w:val="es-ES"/>
        </w:rPr>
        <w:t xml:space="preserve">durante las prácticas </w:t>
      </w:r>
      <w:r w:rsidRPr="00BE192F">
        <w:rPr>
          <w:rStyle w:val="NingunoA"/>
          <w:rFonts w:ascii="Times New Roman" w:hAnsi="Times New Roman" w:cs="Times New Roman"/>
          <w:sz w:val="22"/>
          <w:szCs w:val="22"/>
          <w:lang w:val="es-ES"/>
        </w:rPr>
        <w:t>de laboratorio:</w:t>
      </w:r>
    </w:p>
    <w:p w14:paraId="00B811A6" w14:textId="4CA78226" w:rsidR="004757CA" w:rsidRPr="00BE192F" w:rsidRDefault="003A3FCC" w:rsidP="00E63A36">
      <w:pPr>
        <w:pStyle w:val="CuerpoA"/>
        <w:suppressAutoHyphens/>
        <w:ind w:left="993"/>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w:t>
      </w:r>
      <w:r w:rsidR="004757CA" w:rsidRPr="00BE192F">
        <w:rPr>
          <w:rStyle w:val="NingunoA"/>
          <w:rFonts w:ascii="Times New Roman" w:hAnsi="Times New Roman" w:cs="Times New Roman"/>
          <w:sz w:val="22"/>
          <w:szCs w:val="22"/>
          <w:lang w:val="es-ES"/>
        </w:rPr>
        <w:t xml:space="preserve">Creo que todo es nuevo para nosotros, [...] voy a ser sincero, cuando tuve </w:t>
      </w:r>
      <w:r w:rsidRPr="00BE192F">
        <w:rPr>
          <w:rStyle w:val="NingunoA"/>
          <w:rFonts w:ascii="Times New Roman" w:hAnsi="Times New Roman" w:cs="Times New Roman"/>
          <w:sz w:val="22"/>
          <w:szCs w:val="22"/>
          <w:lang w:val="es-ES"/>
        </w:rPr>
        <w:t xml:space="preserve">prácticas en los </w:t>
      </w:r>
      <w:r w:rsidR="004757CA" w:rsidRPr="00BE192F">
        <w:rPr>
          <w:rStyle w:val="NingunoA"/>
          <w:rFonts w:ascii="Times New Roman" w:hAnsi="Times New Roman" w:cs="Times New Roman"/>
          <w:sz w:val="22"/>
          <w:szCs w:val="22"/>
          <w:lang w:val="es-ES"/>
        </w:rPr>
        <w:t>laboratorios de habilidades, de 4 a 9</w:t>
      </w:r>
      <w:r w:rsidR="00E63A36" w:rsidRPr="00BE192F">
        <w:rPr>
          <w:rStyle w:val="NingunoA"/>
          <w:rFonts w:ascii="Times New Roman" w:hAnsi="Times New Roman" w:cs="Times New Roman"/>
          <w:sz w:val="22"/>
          <w:szCs w:val="22"/>
          <w:lang w:val="es-ES"/>
        </w:rPr>
        <w:t xml:space="preserve"> [PM], llegaba</w:t>
      </w:r>
      <w:r w:rsidR="004757CA" w:rsidRPr="00BE192F">
        <w:rPr>
          <w:rStyle w:val="NingunoA"/>
          <w:rFonts w:ascii="Times New Roman" w:hAnsi="Times New Roman" w:cs="Times New Roman"/>
          <w:sz w:val="22"/>
          <w:szCs w:val="22"/>
          <w:lang w:val="es-ES"/>
        </w:rPr>
        <w:t xml:space="preserve"> a l</w:t>
      </w:r>
      <w:r w:rsidRPr="00BE192F">
        <w:rPr>
          <w:rStyle w:val="NingunoA"/>
          <w:rFonts w:ascii="Times New Roman" w:hAnsi="Times New Roman" w:cs="Times New Roman"/>
          <w:sz w:val="22"/>
          <w:szCs w:val="22"/>
          <w:lang w:val="es-ES"/>
        </w:rPr>
        <w:t>o</w:t>
      </w:r>
      <w:r w:rsidR="004757CA" w:rsidRPr="00BE192F">
        <w:rPr>
          <w:rStyle w:val="NingunoA"/>
          <w:rFonts w:ascii="Times New Roman" w:hAnsi="Times New Roman" w:cs="Times New Roman"/>
          <w:sz w:val="22"/>
          <w:szCs w:val="22"/>
          <w:lang w:val="es-ES"/>
        </w:rPr>
        <w:t xml:space="preserve">s </w:t>
      </w:r>
      <w:r w:rsidRPr="00BE192F">
        <w:rPr>
          <w:rStyle w:val="NingunoA"/>
          <w:rFonts w:ascii="Times New Roman" w:hAnsi="Times New Roman" w:cs="Times New Roman"/>
          <w:sz w:val="22"/>
          <w:szCs w:val="22"/>
          <w:lang w:val="es-ES"/>
        </w:rPr>
        <w:t>seminarios</w:t>
      </w:r>
      <w:r w:rsidR="004757CA" w:rsidRPr="00BE192F">
        <w:rPr>
          <w:rStyle w:val="NingunoA"/>
          <w:rFonts w:ascii="Times New Roman" w:hAnsi="Times New Roman" w:cs="Times New Roman"/>
          <w:sz w:val="22"/>
          <w:szCs w:val="22"/>
          <w:lang w:val="es-ES"/>
        </w:rPr>
        <w:t xml:space="preserve">, </w:t>
      </w:r>
      <w:proofErr w:type="gramStart"/>
      <w:r w:rsidR="004757CA" w:rsidRPr="00BE192F">
        <w:rPr>
          <w:rStyle w:val="NingunoA"/>
          <w:rFonts w:ascii="Times New Roman" w:hAnsi="Times New Roman" w:cs="Times New Roman"/>
          <w:sz w:val="22"/>
          <w:szCs w:val="22"/>
          <w:lang w:val="es-ES"/>
        </w:rPr>
        <w:t>y...</w:t>
      </w:r>
      <w:proofErr w:type="gramEnd"/>
      <w:r w:rsidR="004757CA" w:rsidRPr="00BE192F">
        <w:rPr>
          <w:rStyle w:val="NingunoA"/>
          <w:rFonts w:ascii="Times New Roman" w:hAnsi="Times New Roman" w:cs="Times New Roman"/>
          <w:sz w:val="22"/>
          <w:szCs w:val="22"/>
          <w:lang w:val="es-ES"/>
        </w:rPr>
        <w:t xml:space="preserve"> </w:t>
      </w:r>
      <w:r w:rsidR="00E63A36" w:rsidRPr="00BE192F">
        <w:rPr>
          <w:rStyle w:val="NingunoA"/>
          <w:rFonts w:ascii="Times New Roman" w:hAnsi="Times New Roman" w:cs="Times New Roman"/>
          <w:sz w:val="22"/>
          <w:szCs w:val="22"/>
          <w:lang w:val="es-ES"/>
        </w:rPr>
        <w:t>tu no piensas</w:t>
      </w:r>
      <w:r w:rsidR="004757CA" w:rsidRPr="00BE192F">
        <w:rPr>
          <w:rStyle w:val="NingunoA"/>
          <w:rFonts w:ascii="Times New Roman" w:hAnsi="Times New Roman" w:cs="Times New Roman"/>
          <w:sz w:val="22"/>
          <w:szCs w:val="22"/>
          <w:lang w:val="es-ES"/>
        </w:rPr>
        <w:t xml:space="preserve"> que es muy importante. </w:t>
      </w:r>
      <w:r w:rsidR="00E63A36" w:rsidRPr="00BE192F">
        <w:rPr>
          <w:rStyle w:val="NingunoA"/>
          <w:rFonts w:ascii="Times New Roman" w:hAnsi="Times New Roman" w:cs="Times New Roman"/>
          <w:sz w:val="22"/>
          <w:szCs w:val="22"/>
          <w:lang w:val="es-ES"/>
        </w:rPr>
        <w:t xml:space="preserve">Tú </w:t>
      </w:r>
      <w:r w:rsidR="004757CA" w:rsidRPr="00BE192F">
        <w:rPr>
          <w:rStyle w:val="NingunoA"/>
          <w:rFonts w:ascii="Times New Roman" w:hAnsi="Times New Roman" w:cs="Times New Roman"/>
          <w:sz w:val="22"/>
          <w:szCs w:val="22"/>
          <w:lang w:val="es-ES"/>
        </w:rPr>
        <w:t>piensa</w:t>
      </w:r>
      <w:r w:rsidR="00E63A36" w:rsidRPr="00BE192F">
        <w:rPr>
          <w:rStyle w:val="NingunoA"/>
          <w:rFonts w:ascii="Times New Roman" w:hAnsi="Times New Roman" w:cs="Times New Roman"/>
          <w:sz w:val="22"/>
          <w:szCs w:val="22"/>
          <w:lang w:val="es-ES"/>
        </w:rPr>
        <w:t>s</w:t>
      </w:r>
      <w:r w:rsidR="004757CA" w:rsidRPr="00BE192F">
        <w:rPr>
          <w:rStyle w:val="NingunoA"/>
          <w:rFonts w:ascii="Times New Roman" w:hAnsi="Times New Roman" w:cs="Times New Roman"/>
          <w:sz w:val="22"/>
          <w:szCs w:val="22"/>
          <w:lang w:val="es-ES"/>
        </w:rPr>
        <w:t xml:space="preserve"> que</w:t>
      </w:r>
      <w:r w:rsidR="00E63A36" w:rsidRPr="00BE192F">
        <w:rPr>
          <w:rStyle w:val="NingunoA"/>
          <w:rFonts w:ascii="Times New Roman" w:hAnsi="Times New Roman" w:cs="Times New Roman"/>
          <w:sz w:val="22"/>
          <w:szCs w:val="22"/>
          <w:lang w:val="es-ES"/>
        </w:rPr>
        <w:t xml:space="preserve"> las verdaderas prácticas llegarán después, y </w:t>
      </w:r>
      <w:proofErr w:type="gramStart"/>
      <w:r w:rsidR="00E63A36" w:rsidRPr="00BE192F">
        <w:rPr>
          <w:rStyle w:val="NingunoA"/>
          <w:rFonts w:ascii="Times New Roman" w:hAnsi="Times New Roman" w:cs="Times New Roman"/>
          <w:sz w:val="22"/>
          <w:szCs w:val="22"/>
          <w:lang w:val="es-ES"/>
        </w:rPr>
        <w:t xml:space="preserve">no prestas </w:t>
      </w:r>
      <w:r w:rsidR="004757CA" w:rsidRPr="00BE192F">
        <w:rPr>
          <w:rStyle w:val="NingunoA"/>
          <w:rFonts w:ascii="Times New Roman" w:hAnsi="Times New Roman" w:cs="Times New Roman"/>
          <w:sz w:val="22"/>
          <w:szCs w:val="22"/>
          <w:lang w:val="es-ES"/>
        </w:rPr>
        <w:t>atención</w:t>
      </w:r>
      <w:proofErr w:type="gramEnd"/>
      <w:r w:rsidR="004757CA" w:rsidRPr="00BE192F">
        <w:rPr>
          <w:rStyle w:val="NingunoA"/>
          <w:rFonts w:ascii="Times New Roman" w:hAnsi="Times New Roman" w:cs="Times New Roman"/>
          <w:sz w:val="22"/>
          <w:szCs w:val="22"/>
          <w:lang w:val="es-ES"/>
        </w:rPr>
        <w:t>. Bueno, yo presté atención, [risas colectivas]..</w:t>
      </w:r>
      <w:r w:rsidR="00E63A36" w:rsidRPr="00BE192F">
        <w:rPr>
          <w:rStyle w:val="NingunoA"/>
          <w:rFonts w:ascii="Times New Roman" w:hAnsi="Times New Roman" w:cs="Times New Roman"/>
          <w:sz w:val="22"/>
          <w:szCs w:val="22"/>
          <w:lang w:val="es-ES"/>
        </w:rPr>
        <w:t>. pero no estaba muy centrado, [...] y de repente</w:t>
      </w:r>
      <w:r w:rsidR="004757CA" w:rsidRPr="00BE192F">
        <w:rPr>
          <w:rStyle w:val="NingunoA"/>
          <w:rFonts w:ascii="Times New Roman" w:hAnsi="Times New Roman" w:cs="Times New Roman"/>
          <w:sz w:val="22"/>
          <w:szCs w:val="22"/>
          <w:lang w:val="es-ES"/>
        </w:rPr>
        <w:t xml:space="preserve"> llegué aquí, y</w:t>
      </w:r>
      <w:r w:rsidR="00E63A36" w:rsidRPr="00BE192F">
        <w:rPr>
          <w:rStyle w:val="NingunoA"/>
          <w:rFonts w:ascii="Times New Roman" w:hAnsi="Times New Roman" w:cs="Times New Roman"/>
          <w:sz w:val="22"/>
          <w:szCs w:val="22"/>
          <w:lang w:val="es-ES"/>
        </w:rPr>
        <w:t xml:space="preserve"> ¡chico, </w:t>
      </w:r>
      <w:r w:rsidR="004757CA" w:rsidRPr="00BE192F">
        <w:rPr>
          <w:rStyle w:val="NingunoA"/>
          <w:rFonts w:ascii="Times New Roman" w:hAnsi="Times New Roman" w:cs="Times New Roman"/>
          <w:sz w:val="22"/>
          <w:szCs w:val="22"/>
          <w:lang w:val="es-ES"/>
        </w:rPr>
        <w:t xml:space="preserve">el tiempo que había perdido! Quiero decir, debería haber estado más atento en </w:t>
      </w:r>
      <w:r w:rsidR="00E63A36" w:rsidRPr="00BE192F">
        <w:rPr>
          <w:rStyle w:val="NingunoA"/>
          <w:rFonts w:ascii="Times New Roman" w:hAnsi="Times New Roman" w:cs="Times New Roman"/>
          <w:sz w:val="22"/>
          <w:szCs w:val="22"/>
          <w:lang w:val="es-ES"/>
        </w:rPr>
        <w:t>los</w:t>
      </w:r>
      <w:r w:rsidR="004757CA" w:rsidRPr="00BE192F">
        <w:rPr>
          <w:rStyle w:val="NingunoA"/>
          <w:rFonts w:ascii="Times New Roman" w:hAnsi="Times New Roman" w:cs="Times New Roman"/>
          <w:sz w:val="22"/>
          <w:szCs w:val="22"/>
          <w:lang w:val="es-ES"/>
        </w:rPr>
        <w:t xml:space="preserve"> laboratorio</w:t>
      </w:r>
      <w:r w:rsidR="00E63A36" w:rsidRPr="00BE192F">
        <w:rPr>
          <w:rStyle w:val="NingunoA"/>
          <w:rFonts w:ascii="Times New Roman" w:hAnsi="Times New Roman" w:cs="Times New Roman"/>
          <w:sz w:val="22"/>
          <w:szCs w:val="22"/>
          <w:lang w:val="es-ES"/>
        </w:rPr>
        <w:t>s</w:t>
      </w:r>
      <w:r w:rsidR="004757CA" w:rsidRPr="00BE192F">
        <w:rPr>
          <w:rStyle w:val="NingunoA"/>
          <w:rFonts w:ascii="Times New Roman" w:hAnsi="Times New Roman" w:cs="Times New Roman"/>
          <w:sz w:val="22"/>
          <w:szCs w:val="22"/>
          <w:lang w:val="es-ES"/>
        </w:rPr>
        <w:t xml:space="preserve"> de habilidades... "(St1)</w:t>
      </w:r>
    </w:p>
    <w:p w14:paraId="3089BF95" w14:textId="770D794B" w:rsidR="004757CA" w:rsidRPr="00BE192F" w:rsidRDefault="004757CA" w:rsidP="004757CA">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lastRenderedPageBreak/>
        <w:t xml:space="preserve">Respecto a las explicaciones </w:t>
      </w:r>
      <w:r w:rsidR="00411C2D" w:rsidRPr="00BE192F">
        <w:rPr>
          <w:rStyle w:val="NingunoA"/>
          <w:rFonts w:ascii="Times New Roman" w:hAnsi="Times New Roman" w:cs="Times New Roman"/>
          <w:sz w:val="22"/>
          <w:szCs w:val="22"/>
          <w:lang w:val="es-ES"/>
        </w:rPr>
        <w:t xml:space="preserve">que reciben </w:t>
      </w:r>
      <w:r w:rsidRPr="00BE192F">
        <w:rPr>
          <w:rStyle w:val="NingunoA"/>
          <w:rFonts w:ascii="Times New Roman" w:hAnsi="Times New Roman" w:cs="Times New Roman"/>
          <w:sz w:val="22"/>
          <w:szCs w:val="22"/>
          <w:lang w:val="es-ES"/>
        </w:rPr>
        <w:t xml:space="preserve">de las enfermeras, los estudiantes </w:t>
      </w:r>
      <w:r w:rsidR="008F75FA" w:rsidRPr="00BE192F">
        <w:rPr>
          <w:rStyle w:val="NingunoA"/>
          <w:rFonts w:ascii="Times New Roman" w:hAnsi="Times New Roman" w:cs="Times New Roman"/>
          <w:sz w:val="22"/>
          <w:szCs w:val="22"/>
          <w:lang w:val="es-ES"/>
        </w:rPr>
        <w:t xml:space="preserve">manifestaron </w:t>
      </w:r>
      <w:r w:rsidRPr="00BE192F">
        <w:rPr>
          <w:rStyle w:val="NingunoA"/>
          <w:rFonts w:ascii="Times New Roman" w:hAnsi="Times New Roman" w:cs="Times New Roman"/>
          <w:sz w:val="22"/>
          <w:szCs w:val="22"/>
          <w:lang w:val="es-ES"/>
        </w:rPr>
        <w:t xml:space="preserve">que </w:t>
      </w:r>
      <w:r w:rsidR="008F75FA" w:rsidRPr="00BE192F">
        <w:rPr>
          <w:rStyle w:val="NingunoA"/>
          <w:rFonts w:ascii="Times New Roman" w:hAnsi="Times New Roman" w:cs="Times New Roman"/>
          <w:sz w:val="22"/>
          <w:szCs w:val="22"/>
          <w:lang w:val="es-ES"/>
        </w:rPr>
        <w:t xml:space="preserve">generalmente </w:t>
      </w:r>
      <w:r w:rsidRPr="00BE192F">
        <w:rPr>
          <w:rStyle w:val="NingunoA"/>
          <w:rFonts w:ascii="Times New Roman" w:hAnsi="Times New Roman" w:cs="Times New Roman"/>
          <w:sz w:val="22"/>
          <w:szCs w:val="22"/>
          <w:lang w:val="es-ES"/>
        </w:rPr>
        <w:t xml:space="preserve">las dudas se </w:t>
      </w:r>
      <w:r w:rsidR="008F75FA" w:rsidRPr="00BE192F">
        <w:rPr>
          <w:rStyle w:val="NingunoA"/>
          <w:rFonts w:ascii="Times New Roman" w:hAnsi="Times New Roman" w:cs="Times New Roman"/>
          <w:sz w:val="22"/>
          <w:szCs w:val="22"/>
          <w:lang w:val="es-ES"/>
        </w:rPr>
        <w:t xml:space="preserve">las clarifican </w:t>
      </w:r>
      <w:r w:rsidRPr="00BE192F">
        <w:rPr>
          <w:rStyle w:val="NingunoA"/>
          <w:rFonts w:ascii="Times New Roman" w:hAnsi="Times New Roman" w:cs="Times New Roman"/>
          <w:sz w:val="22"/>
          <w:szCs w:val="22"/>
          <w:lang w:val="es-ES"/>
        </w:rPr>
        <w:t>muy bien:</w:t>
      </w:r>
    </w:p>
    <w:p w14:paraId="2F878C66" w14:textId="0C49A7E3" w:rsidR="004757CA" w:rsidRPr="00BE192F" w:rsidRDefault="008F75FA" w:rsidP="0020453B">
      <w:pPr>
        <w:pStyle w:val="CuerpoA"/>
        <w:suppressAutoHyphens/>
        <w:spacing w:after="0"/>
        <w:ind w:left="992"/>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w:t>
      </w:r>
      <w:r w:rsidR="004757CA" w:rsidRPr="00BE192F">
        <w:rPr>
          <w:rStyle w:val="NingunoA"/>
          <w:rFonts w:ascii="Times New Roman" w:hAnsi="Times New Roman" w:cs="Times New Roman"/>
          <w:sz w:val="22"/>
          <w:szCs w:val="22"/>
          <w:lang w:val="es-ES"/>
        </w:rPr>
        <w:t>A veces estudian por la noche [consulta</w:t>
      </w:r>
      <w:r w:rsidRPr="00BE192F">
        <w:rPr>
          <w:rStyle w:val="NingunoA"/>
          <w:rFonts w:ascii="Times New Roman" w:hAnsi="Times New Roman" w:cs="Times New Roman"/>
          <w:sz w:val="22"/>
          <w:szCs w:val="22"/>
          <w:lang w:val="es-ES"/>
        </w:rPr>
        <w:t>n</w:t>
      </w:r>
      <w:r w:rsidR="004757CA" w:rsidRPr="00BE192F">
        <w:rPr>
          <w:rStyle w:val="NingunoA"/>
          <w:rFonts w:ascii="Times New Roman" w:hAnsi="Times New Roman" w:cs="Times New Roman"/>
          <w:sz w:val="22"/>
          <w:szCs w:val="22"/>
          <w:lang w:val="es-ES"/>
        </w:rPr>
        <w:t xml:space="preserve"> libros y otras fuentes] para responder a </w:t>
      </w:r>
      <w:r w:rsidRPr="00BE192F">
        <w:rPr>
          <w:rStyle w:val="NingunoA"/>
          <w:rFonts w:ascii="Times New Roman" w:hAnsi="Times New Roman" w:cs="Times New Roman"/>
          <w:sz w:val="22"/>
          <w:szCs w:val="22"/>
          <w:lang w:val="es-ES"/>
        </w:rPr>
        <w:t xml:space="preserve">nuestras </w:t>
      </w:r>
      <w:r w:rsidR="004757CA" w:rsidRPr="00BE192F">
        <w:rPr>
          <w:rStyle w:val="NingunoA"/>
          <w:rFonts w:ascii="Times New Roman" w:hAnsi="Times New Roman" w:cs="Times New Roman"/>
          <w:sz w:val="22"/>
          <w:szCs w:val="22"/>
          <w:lang w:val="es-ES"/>
        </w:rPr>
        <w:t>pregunta</w:t>
      </w:r>
      <w:r w:rsidRPr="00BE192F">
        <w:rPr>
          <w:rStyle w:val="NingunoA"/>
          <w:rFonts w:ascii="Times New Roman" w:hAnsi="Times New Roman" w:cs="Times New Roman"/>
          <w:sz w:val="22"/>
          <w:szCs w:val="22"/>
          <w:lang w:val="es-ES"/>
        </w:rPr>
        <w:t>s</w:t>
      </w:r>
      <w:r w:rsidR="004757CA" w:rsidRPr="00BE192F">
        <w:rPr>
          <w:rStyle w:val="NingunoA"/>
          <w:rFonts w:ascii="Times New Roman" w:hAnsi="Times New Roman" w:cs="Times New Roman"/>
          <w:sz w:val="22"/>
          <w:szCs w:val="22"/>
          <w:lang w:val="es-ES"/>
        </w:rPr>
        <w:t xml:space="preserve"> [al día siguiente]" (St29).</w:t>
      </w:r>
    </w:p>
    <w:p w14:paraId="7E21FF27" w14:textId="22167543" w:rsidR="004757CA" w:rsidRPr="00BE192F" w:rsidRDefault="008F75FA" w:rsidP="0020453B">
      <w:pPr>
        <w:pStyle w:val="CuerpoA"/>
        <w:suppressAutoHyphens/>
        <w:spacing w:after="0"/>
        <w:ind w:left="992"/>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w:t>
      </w:r>
      <w:r w:rsidR="004757CA" w:rsidRPr="00BE192F">
        <w:rPr>
          <w:rStyle w:val="NingunoA"/>
          <w:rFonts w:ascii="Times New Roman" w:hAnsi="Times New Roman" w:cs="Times New Roman"/>
          <w:sz w:val="22"/>
          <w:szCs w:val="22"/>
          <w:lang w:val="es-ES"/>
        </w:rPr>
        <w:t xml:space="preserve">Sí, se ocupan de nosotros. </w:t>
      </w:r>
      <w:r w:rsidR="00E63A36" w:rsidRPr="00BE192F">
        <w:rPr>
          <w:rStyle w:val="NingunoA"/>
          <w:rFonts w:ascii="Times New Roman" w:hAnsi="Times New Roman" w:cs="Times New Roman"/>
          <w:sz w:val="22"/>
          <w:szCs w:val="22"/>
          <w:lang w:val="es-ES"/>
        </w:rPr>
        <w:t xml:space="preserve">Tu </w:t>
      </w:r>
      <w:r w:rsidR="004757CA" w:rsidRPr="00BE192F">
        <w:rPr>
          <w:rStyle w:val="NingunoA"/>
          <w:rFonts w:ascii="Times New Roman" w:hAnsi="Times New Roman" w:cs="Times New Roman"/>
          <w:sz w:val="22"/>
          <w:szCs w:val="22"/>
          <w:lang w:val="es-ES"/>
        </w:rPr>
        <w:t>puede</w:t>
      </w:r>
      <w:r w:rsidR="00E63A36" w:rsidRPr="00BE192F">
        <w:rPr>
          <w:rStyle w:val="NingunoA"/>
          <w:rFonts w:ascii="Times New Roman" w:hAnsi="Times New Roman" w:cs="Times New Roman"/>
          <w:sz w:val="22"/>
          <w:szCs w:val="22"/>
          <w:lang w:val="es-ES"/>
        </w:rPr>
        <w:t>s ver qu</w:t>
      </w:r>
      <w:r w:rsidRPr="00BE192F">
        <w:rPr>
          <w:rStyle w:val="NingunoA"/>
          <w:rFonts w:ascii="Times New Roman" w:hAnsi="Times New Roman" w:cs="Times New Roman"/>
          <w:sz w:val="22"/>
          <w:szCs w:val="22"/>
          <w:lang w:val="es-ES"/>
        </w:rPr>
        <w:t>é</w:t>
      </w:r>
      <w:r w:rsidR="00E63A36" w:rsidRPr="00BE192F">
        <w:rPr>
          <w:rStyle w:val="NingunoA"/>
          <w:rFonts w:ascii="Times New Roman" w:hAnsi="Times New Roman" w:cs="Times New Roman"/>
          <w:sz w:val="22"/>
          <w:szCs w:val="22"/>
          <w:lang w:val="es-ES"/>
        </w:rPr>
        <w:t xml:space="preserve"> enfermeras son las que </w:t>
      </w:r>
      <w:r w:rsidRPr="00BE192F">
        <w:rPr>
          <w:rStyle w:val="NingunoA"/>
          <w:rFonts w:ascii="Times New Roman" w:hAnsi="Times New Roman" w:cs="Times New Roman"/>
          <w:sz w:val="22"/>
          <w:szCs w:val="22"/>
          <w:lang w:val="es-ES"/>
        </w:rPr>
        <w:t>se implican</w:t>
      </w:r>
      <w:r w:rsidR="004757CA" w:rsidRPr="00BE192F">
        <w:rPr>
          <w:rStyle w:val="NingunoA"/>
          <w:rFonts w:ascii="Times New Roman" w:hAnsi="Times New Roman" w:cs="Times New Roman"/>
          <w:sz w:val="22"/>
          <w:szCs w:val="22"/>
          <w:lang w:val="es-ES"/>
        </w:rPr>
        <w:t>, y va</w:t>
      </w:r>
      <w:r w:rsidR="00E63A36" w:rsidRPr="00BE192F">
        <w:rPr>
          <w:rStyle w:val="NingunoA"/>
          <w:rFonts w:ascii="Times New Roman" w:hAnsi="Times New Roman" w:cs="Times New Roman"/>
          <w:sz w:val="22"/>
          <w:szCs w:val="22"/>
          <w:lang w:val="es-ES"/>
        </w:rPr>
        <w:t xml:space="preserve">s directamente a ellas para preguntarles </w:t>
      </w:r>
      <w:r w:rsidR="004757CA" w:rsidRPr="00BE192F">
        <w:rPr>
          <w:rStyle w:val="NingunoA"/>
          <w:rFonts w:ascii="Times New Roman" w:hAnsi="Times New Roman" w:cs="Times New Roman"/>
          <w:sz w:val="22"/>
          <w:szCs w:val="22"/>
          <w:lang w:val="es-ES"/>
        </w:rPr>
        <w:t>[varios estudiantes asienten con la cabeza].</w:t>
      </w:r>
      <w:r w:rsidRPr="00BE192F">
        <w:rPr>
          <w:rStyle w:val="NingunoA"/>
          <w:rFonts w:ascii="Times New Roman" w:hAnsi="Times New Roman" w:cs="Times New Roman"/>
          <w:sz w:val="22"/>
          <w:szCs w:val="22"/>
          <w:lang w:val="es-ES"/>
        </w:rPr>
        <w:t xml:space="preserve">” </w:t>
      </w:r>
      <w:r w:rsidR="004757CA" w:rsidRPr="00BE192F">
        <w:rPr>
          <w:rStyle w:val="NingunoA"/>
          <w:rFonts w:ascii="Times New Roman" w:hAnsi="Times New Roman" w:cs="Times New Roman"/>
          <w:sz w:val="22"/>
          <w:szCs w:val="22"/>
          <w:lang w:val="es-ES"/>
        </w:rPr>
        <w:t>(St47)</w:t>
      </w:r>
    </w:p>
    <w:p w14:paraId="1F863255" w14:textId="7C290E21" w:rsidR="004757CA" w:rsidRPr="0020453B" w:rsidRDefault="00F31177" w:rsidP="0020453B">
      <w:pPr>
        <w:ind w:left="992"/>
        <w:jc w:val="both"/>
        <w:rPr>
          <w:rStyle w:val="NingunoA"/>
          <w:color w:val="FF0000"/>
          <w:sz w:val="20"/>
          <w:szCs w:val="20"/>
          <w:lang w:val="es-ES_tradnl"/>
        </w:rPr>
      </w:pPr>
      <w:r w:rsidRPr="0020453B">
        <w:rPr>
          <w:rStyle w:val="NingunoA"/>
          <w:rFonts w:eastAsia="Cambria"/>
          <w:color w:val="000000"/>
          <w:sz w:val="22"/>
          <w:szCs w:val="22"/>
          <w:u w:color="000000"/>
          <w:lang w:val="es-ES" w:eastAsia="es-ES"/>
        </w:rPr>
        <w:t>“Yo creo que algunas supervisoras se implican en la educación. A lo mejor no lo sabe muy bien, pero lo intenta. Y se sienta, y se queda una hora más si hace falta para enseñarnos, y una ilusión.”</w:t>
      </w:r>
      <w:r w:rsidR="00601465" w:rsidRPr="0020453B">
        <w:rPr>
          <w:rStyle w:val="NingunoA"/>
          <w:rFonts w:eastAsia="Cambria"/>
          <w:color w:val="000000"/>
          <w:sz w:val="22"/>
          <w:szCs w:val="22"/>
          <w:u w:color="000000"/>
          <w:lang w:val="es-ES" w:eastAsia="es-ES"/>
        </w:rPr>
        <w:t xml:space="preserve"> (St32)</w:t>
      </w:r>
    </w:p>
    <w:p w14:paraId="7093B00F" w14:textId="77777777" w:rsidR="00601465" w:rsidRPr="00BE192F" w:rsidRDefault="00601465" w:rsidP="004757CA">
      <w:pPr>
        <w:pStyle w:val="CuerpoA"/>
        <w:suppressAutoHyphens/>
        <w:jc w:val="both"/>
        <w:rPr>
          <w:rStyle w:val="NingunoA"/>
          <w:rFonts w:ascii="Times New Roman" w:hAnsi="Times New Roman" w:cs="Times New Roman"/>
          <w:sz w:val="22"/>
          <w:szCs w:val="22"/>
          <w:lang w:val="es-ES"/>
        </w:rPr>
      </w:pPr>
    </w:p>
    <w:p w14:paraId="7A45A6CA" w14:textId="355EDFF3" w:rsidR="004757CA" w:rsidRPr="00BE192F" w:rsidRDefault="004757CA" w:rsidP="004757CA">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Las enfermeras son muy meticulosas en </w:t>
      </w:r>
      <w:r w:rsidR="00601465" w:rsidRPr="00DA4172">
        <w:rPr>
          <w:rStyle w:val="NingunoA"/>
          <w:rFonts w:ascii="Times New Roman" w:hAnsi="Times New Roman" w:cs="Times New Roman"/>
          <w:sz w:val="22"/>
          <w:szCs w:val="22"/>
          <w:lang w:val="es-ES"/>
        </w:rPr>
        <w:t>la realizaci</w:t>
      </w:r>
      <w:r w:rsidR="00601465" w:rsidRPr="00E85FDF">
        <w:rPr>
          <w:rStyle w:val="NingunoA"/>
          <w:rFonts w:ascii="Times New Roman" w:hAnsi="Times New Roman" w:cs="Times New Roman"/>
          <w:sz w:val="22"/>
          <w:szCs w:val="22"/>
          <w:lang w:val="es-ES"/>
        </w:rPr>
        <w:t>ó</w:t>
      </w:r>
      <w:r w:rsidR="00601465" w:rsidRPr="005D608E">
        <w:rPr>
          <w:rStyle w:val="NingunoA"/>
          <w:rFonts w:ascii="Times New Roman" w:hAnsi="Times New Roman" w:cs="Times New Roman"/>
          <w:sz w:val="22"/>
          <w:szCs w:val="22"/>
          <w:lang w:val="es-ES"/>
        </w:rPr>
        <w:t>n</w:t>
      </w:r>
      <w:r w:rsidRPr="00BE192F">
        <w:rPr>
          <w:rStyle w:val="NingunoA"/>
          <w:rFonts w:ascii="Times New Roman" w:hAnsi="Times New Roman" w:cs="Times New Roman"/>
          <w:sz w:val="22"/>
          <w:szCs w:val="22"/>
          <w:lang w:val="es-ES"/>
        </w:rPr>
        <w:t xml:space="preserve"> de técnicas y procedimientos </w:t>
      </w:r>
      <w:r w:rsidR="00601465" w:rsidRPr="00BE192F">
        <w:rPr>
          <w:rStyle w:val="NingunoA"/>
          <w:rFonts w:ascii="Times New Roman" w:hAnsi="Times New Roman" w:cs="Times New Roman"/>
          <w:sz w:val="22"/>
          <w:szCs w:val="22"/>
          <w:lang w:val="es-ES"/>
        </w:rPr>
        <w:t>de enfermería vinculados</w:t>
      </w:r>
      <w:r w:rsidRPr="00BE192F">
        <w:rPr>
          <w:rStyle w:val="NingunoA"/>
          <w:rFonts w:ascii="Times New Roman" w:hAnsi="Times New Roman" w:cs="Times New Roman"/>
          <w:sz w:val="22"/>
          <w:szCs w:val="22"/>
          <w:lang w:val="es-ES"/>
        </w:rPr>
        <w:t xml:space="preserve"> </w:t>
      </w:r>
      <w:r w:rsidR="00601465" w:rsidRPr="00BE192F">
        <w:rPr>
          <w:rStyle w:val="NingunoA"/>
          <w:rFonts w:ascii="Times New Roman" w:hAnsi="Times New Roman" w:cs="Times New Roman"/>
          <w:sz w:val="22"/>
          <w:szCs w:val="22"/>
          <w:lang w:val="es-ES"/>
        </w:rPr>
        <w:t>al</w:t>
      </w:r>
      <w:r w:rsidRPr="00BE192F">
        <w:rPr>
          <w:rStyle w:val="NingunoA"/>
          <w:rFonts w:ascii="Times New Roman" w:hAnsi="Times New Roman" w:cs="Times New Roman"/>
          <w:sz w:val="22"/>
          <w:szCs w:val="22"/>
          <w:lang w:val="es-ES"/>
        </w:rPr>
        <w:t xml:space="preserve"> aprendizaje del estudiante:</w:t>
      </w:r>
    </w:p>
    <w:p w14:paraId="4EAC454C" w14:textId="662E0CDC" w:rsidR="002E3FF7" w:rsidRPr="0020453B" w:rsidRDefault="002E3FF7"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“Hay muchas enfermeras que se ponen los guantes estériles porque estamos nosotros, se ponen guantes estériles, el campo, ¡para una mínima herida! Y te lo dicen ellas mismas, dicen: Venga, ya que estáis vosotros, vamos a hacerlo bien para que lo aprendáis bien. Y se los ponen [los guantes] para que tú lo veas.”</w:t>
      </w:r>
      <w:r w:rsidR="00601465" w:rsidRPr="0020453B">
        <w:rPr>
          <w:rStyle w:val="NingunoA"/>
          <w:rFonts w:eastAsia="Cambria"/>
          <w:color w:val="000000"/>
          <w:sz w:val="22"/>
          <w:szCs w:val="22"/>
          <w:u w:color="000000"/>
          <w:lang w:val="es-ES" w:eastAsia="es-ES"/>
        </w:rPr>
        <w:t xml:space="preserve"> (St16)</w:t>
      </w:r>
    </w:p>
    <w:p w14:paraId="7B9999C0" w14:textId="77777777" w:rsidR="002E3FF7" w:rsidRPr="00BE192F" w:rsidRDefault="002E3FF7" w:rsidP="00E63A36">
      <w:pPr>
        <w:pStyle w:val="CuerpoA"/>
        <w:suppressAutoHyphens/>
        <w:ind w:left="993"/>
        <w:jc w:val="both"/>
        <w:rPr>
          <w:rStyle w:val="NingunoA"/>
          <w:rFonts w:ascii="Times New Roman" w:hAnsi="Times New Roman" w:cs="Times New Roman"/>
          <w:sz w:val="22"/>
          <w:szCs w:val="22"/>
          <w:lang w:val="es-ES"/>
        </w:rPr>
      </w:pPr>
    </w:p>
    <w:p w14:paraId="2BFD972D" w14:textId="2A63D9C8" w:rsidR="004757CA" w:rsidRPr="00BE192F" w:rsidRDefault="004757CA" w:rsidP="004757CA">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Los estudiantes de tercer </w:t>
      </w:r>
      <w:r w:rsidR="00601465" w:rsidRPr="00DA4172">
        <w:rPr>
          <w:rStyle w:val="NingunoA"/>
          <w:rFonts w:ascii="Times New Roman" w:hAnsi="Times New Roman" w:cs="Times New Roman"/>
          <w:sz w:val="22"/>
          <w:szCs w:val="22"/>
          <w:lang w:val="es-ES"/>
        </w:rPr>
        <w:t>curso</w:t>
      </w:r>
      <w:r w:rsidR="00601465" w:rsidRPr="00E85FDF">
        <w:rPr>
          <w:rStyle w:val="NingunoA"/>
          <w:rFonts w:ascii="Times New Roman" w:hAnsi="Times New Roman" w:cs="Times New Roman"/>
          <w:sz w:val="22"/>
          <w:szCs w:val="22"/>
          <w:lang w:val="es-ES"/>
        </w:rPr>
        <w:t xml:space="preserve"> </w:t>
      </w:r>
      <w:r w:rsidRPr="005D608E">
        <w:rPr>
          <w:rStyle w:val="NingunoA"/>
          <w:rFonts w:ascii="Times New Roman" w:hAnsi="Times New Roman" w:cs="Times New Roman"/>
          <w:sz w:val="22"/>
          <w:szCs w:val="22"/>
          <w:lang w:val="es-ES"/>
        </w:rPr>
        <w:t>reciben información actualizada sobre el uso de</w:t>
      </w:r>
      <w:r w:rsidR="00601465" w:rsidRPr="00BE192F">
        <w:rPr>
          <w:rStyle w:val="NingunoA"/>
          <w:rFonts w:ascii="Times New Roman" w:hAnsi="Times New Roman" w:cs="Times New Roman"/>
          <w:sz w:val="22"/>
          <w:szCs w:val="22"/>
          <w:lang w:val="es-ES"/>
        </w:rPr>
        <w:t>l aparataje</w:t>
      </w:r>
      <w:r w:rsidRPr="00BE192F">
        <w:rPr>
          <w:rStyle w:val="NingunoA"/>
          <w:rFonts w:ascii="Times New Roman" w:hAnsi="Times New Roman" w:cs="Times New Roman"/>
          <w:sz w:val="22"/>
          <w:szCs w:val="22"/>
          <w:lang w:val="es-ES"/>
        </w:rPr>
        <w:t xml:space="preserve"> clínico:</w:t>
      </w:r>
    </w:p>
    <w:p w14:paraId="111BEB8D" w14:textId="55DFDECD" w:rsidR="002E3FF7" w:rsidRPr="0020453B" w:rsidRDefault="002C0512" w:rsidP="0020453B">
      <w:pPr>
        <w:ind w:left="993"/>
        <w:jc w:val="both"/>
        <w:rPr>
          <w:rStyle w:val="NingunoA"/>
          <w:rFonts w:eastAsia="Cambria"/>
          <w:color w:val="000000"/>
          <w:sz w:val="22"/>
          <w:szCs w:val="22"/>
          <w:u w:color="000000"/>
          <w:lang w:val="es-ES" w:eastAsia="es-ES"/>
        </w:rPr>
      </w:pPr>
      <w:r w:rsidRPr="0020453B" w:rsidDel="002C0512">
        <w:rPr>
          <w:rStyle w:val="NingunoA"/>
          <w:rFonts w:eastAsia="Cambria"/>
          <w:color w:val="000000"/>
          <w:sz w:val="22"/>
          <w:szCs w:val="22"/>
          <w:u w:color="000000"/>
          <w:lang w:val="es-ES" w:eastAsia="es-ES"/>
        </w:rPr>
        <w:t xml:space="preserve"> </w:t>
      </w:r>
      <w:r w:rsidR="002E3FF7" w:rsidRPr="0020453B">
        <w:rPr>
          <w:rStyle w:val="NingunoA"/>
          <w:rFonts w:eastAsia="Cambria"/>
          <w:color w:val="000000"/>
          <w:sz w:val="22"/>
          <w:szCs w:val="22"/>
          <w:u w:color="000000"/>
          <w:lang w:val="es-ES" w:eastAsia="es-ES"/>
        </w:rPr>
        <w:t>“Sobre los aparatos si te dicen, las bombas, los respiradores, sobre eso sí. Te dicen: éste es más moderno que éste, o este necesita esto, pero eso depende de la persona [se refiere a la enfermera]</w:t>
      </w:r>
      <w:r w:rsidRPr="0020453B">
        <w:rPr>
          <w:rStyle w:val="NingunoA"/>
          <w:rFonts w:eastAsia="Cambria"/>
          <w:color w:val="000000"/>
          <w:sz w:val="22"/>
          <w:szCs w:val="22"/>
          <w:u w:color="000000"/>
          <w:lang w:val="es-ES" w:eastAsia="es-ES"/>
        </w:rPr>
        <w:t>” (St36)</w:t>
      </w:r>
      <w:r w:rsidR="002E3FF7" w:rsidRPr="0020453B">
        <w:rPr>
          <w:rStyle w:val="NingunoA"/>
          <w:rFonts w:eastAsia="Cambria"/>
          <w:color w:val="000000"/>
          <w:sz w:val="22"/>
          <w:szCs w:val="22"/>
          <w:u w:color="000000"/>
          <w:lang w:val="es-ES" w:eastAsia="es-ES"/>
        </w:rPr>
        <w:t xml:space="preserve">. </w:t>
      </w:r>
    </w:p>
    <w:p w14:paraId="295AC6D4" w14:textId="77777777" w:rsidR="0075160D" w:rsidRPr="0020453B" w:rsidRDefault="0075160D" w:rsidP="00E02149">
      <w:pPr>
        <w:pStyle w:val="CuerpoA"/>
        <w:suppressAutoHyphens/>
        <w:spacing w:after="0"/>
        <w:jc w:val="both"/>
        <w:rPr>
          <w:rStyle w:val="NingunoA"/>
          <w:rFonts w:ascii="Times New Roman" w:hAnsi="Times New Roman" w:cs="Times New Roman"/>
          <w:sz w:val="22"/>
          <w:szCs w:val="22"/>
          <w:lang w:val="es-ES_tradnl"/>
        </w:rPr>
      </w:pPr>
    </w:p>
    <w:p w14:paraId="76BAA9FB" w14:textId="77777777" w:rsidR="00D26C32" w:rsidRPr="00BE192F" w:rsidRDefault="00D26C32" w:rsidP="00D26C32">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b/>
          <w:sz w:val="22"/>
          <w:szCs w:val="22"/>
          <w:lang w:val="es-ES"/>
        </w:rPr>
        <w:t>Participación de los estudiantes</w:t>
      </w:r>
    </w:p>
    <w:p w14:paraId="7217F6B2" w14:textId="0E933728" w:rsidR="00D26C32" w:rsidRPr="00BE192F" w:rsidRDefault="00D26C32" w:rsidP="00D26C32">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Los estudiantes de segundo </w:t>
      </w:r>
      <w:r w:rsidRPr="00DA4172">
        <w:rPr>
          <w:rStyle w:val="NingunoA"/>
          <w:rFonts w:ascii="Times New Roman" w:hAnsi="Times New Roman" w:cs="Times New Roman"/>
          <w:sz w:val="22"/>
          <w:szCs w:val="22"/>
          <w:lang w:val="es-ES"/>
        </w:rPr>
        <w:t xml:space="preserve">afirman que no </w:t>
      </w:r>
      <w:r w:rsidR="00F57D2E" w:rsidRPr="00E85FDF">
        <w:rPr>
          <w:rStyle w:val="NingunoA"/>
          <w:rFonts w:ascii="Times New Roman" w:hAnsi="Times New Roman" w:cs="Times New Roman"/>
          <w:sz w:val="22"/>
          <w:szCs w:val="22"/>
          <w:lang w:val="es-ES"/>
        </w:rPr>
        <w:t>p</w:t>
      </w:r>
      <w:r w:rsidR="00F57D2E" w:rsidRPr="005D608E">
        <w:rPr>
          <w:rStyle w:val="NingunoA"/>
          <w:rFonts w:ascii="Times New Roman" w:hAnsi="Times New Roman" w:cs="Times New Roman"/>
          <w:sz w:val="22"/>
          <w:szCs w:val="22"/>
          <w:lang w:val="es-ES"/>
        </w:rPr>
        <w:t>articipan completamente</w:t>
      </w:r>
      <w:r w:rsidRPr="00BE192F">
        <w:rPr>
          <w:rStyle w:val="NingunoA"/>
          <w:rFonts w:ascii="Times New Roman" w:hAnsi="Times New Roman" w:cs="Times New Roman"/>
          <w:sz w:val="22"/>
          <w:szCs w:val="22"/>
          <w:lang w:val="es-ES"/>
        </w:rPr>
        <w:t xml:space="preserve"> en algunas actividades de la </w:t>
      </w:r>
      <w:r w:rsidR="00F57D2E" w:rsidRPr="00BE192F">
        <w:rPr>
          <w:rStyle w:val="NingunoA"/>
          <w:rFonts w:ascii="Times New Roman" w:hAnsi="Times New Roman" w:cs="Times New Roman"/>
          <w:sz w:val="22"/>
          <w:szCs w:val="22"/>
          <w:lang w:val="es-ES"/>
        </w:rPr>
        <w:t>unidad</w:t>
      </w:r>
      <w:r w:rsidRPr="00BE192F">
        <w:rPr>
          <w:rStyle w:val="NingunoA"/>
          <w:rFonts w:ascii="Times New Roman" w:hAnsi="Times New Roman" w:cs="Times New Roman"/>
          <w:sz w:val="22"/>
          <w:szCs w:val="22"/>
          <w:lang w:val="es-ES"/>
        </w:rPr>
        <w:t xml:space="preserve"> </w:t>
      </w:r>
      <w:r w:rsidR="00F57D2E" w:rsidRPr="00BE192F">
        <w:rPr>
          <w:rStyle w:val="NingunoA"/>
          <w:rFonts w:ascii="Times New Roman" w:hAnsi="Times New Roman" w:cs="Times New Roman"/>
          <w:sz w:val="22"/>
          <w:szCs w:val="22"/>
          <w:lang w:val="es-ES"/>
        </w:rPr>
        <w:t>como,</w:t>
      </w:r>
      <w:r w:rsidRPr="00BE192F">
        <w:rPr>
          <w:rStyle w:val="NingunoA"/>
          <w:rFonts w:ascii="Times New Roman" w:hAnsi="Times New Roman" w:cs="Times New Roman"/>
          <w:sz w:val="22"/>
          <w:szCs w:val="22"/>
          <w:lang w:val="es-ES"/>
        </w:rPr>
        <w:t xml:space="preserve"> </w:t>
      </w:r>
      <w:r w:rsidR="00F57D2E" w:rsidRPr="00BE192F">
        <w:rPr>
          <w:rStyle w:val="NingunoA"/>
          <w:rFonts w:ascii="Times New Roman" w:hAnsi="Times New Roman" w:cs="Times New Roman"/>
          <w:sz w:val="22"/>
          <w:szCs w:val="22"/>
          <w:lang w:val="es-ES"/>
        </w:rPr>
        <w:t xml:space="preserve">por ejemplo, en </w:t>
      </w:r>
      <w:r w:rsidRPr="00BE192F">
        <w:rPr>
          <w:rStyle w:val="NingunoA"/>
          <w:rFonts w:ascii="Times New Roman" w:hAnsi="Times New Roman" w:cs="Times New Roman"/>
          <w:sz w:val="22"/>
          <w:szCs w:val="22"/>
          <w:lang w:val="es-ES"/>
        </w:rPr>
        <w:t>el relevo de enfermería:</w:t>
      </w:r>
    </w:p>
    <w:p w14:paraId="4564053E" w14:textId="0FEAF80E" w:rsidR="00347FDB" w:rsidRPr="0020453B" w:rsidRDefault="00347FDB"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 xml:space="preserve">“En el relevo, por ejemplo, no participas. Si a lo mejor están hablando y </w:t>
      </w:r>
      <w:r w:rsidR="00F57D2E" w:rsidRPr="0020453B">
        <w:rPr>
          <w:rStyle w:val="NingunoA"/>
          <w:rFonts w:eastAsia="Cambria"/>
          <w:color w:val="000000"/>
          <w:sz w:val="22"/>
          <w:szCs w:val="22"/>
          <w:u w:color="000000"/>
          <w:lang w:val="es-ES" w:eastAsia="es-ES"/>
        </w:rPr>
        <w:t>tú</w:t>
      </w:r>
      <w:r w:rsidRPr="0020453B">
        <w:rPr>
          <w:rStyle w:val="NingunoA"/>
          <w:rFonts w:eastAsia="Cambria"/>
          <w:color w:val="000000"/>
          <w:sz w:val="22"/>
          <w:szCs w:val="22"/>
          <w:u w:color="000000"/>
          <w:lang w:val="es-ES" w:eastAsia="es-ES"/>
        </w:rPr>
        <w:t xml:space="preserve"> dices: no, yo he visto esto, pero porque tú te metes en la conversación. Pero vamos, te miran así [la alumna muestra mirada de indiferencia] y te dicen: vale.”</w:t>
      </w:r>
      <w:r w:rsidR="00F57D2E" w:rsidRPr="0020453B">
        <w:rPr>
          <w:rStyle w:val="NingunoA"/>
          <w:rFonts w:eastAsia="Cambria"/>
          <w:color w:val="000000"/>
          <w:sz w:val="22"/>
          <w:szCs w:val="22"/>
          <w:u w:color="000000"/>
          <w:lang w:val="es-ES" w:eastAsia="es-ES"/>
        </w:rPr>
        <w:t xml:space="preserve"> (St18)</w:t>
      </w:r>
    </w:p>
    <w:p w14:paraId="2EC0D5C5" w14:textId="77777777" w:rsidR="00F57D2E" w:rsidRPr="00BE192F" w:rsidRDefault="00F57D2E" w:rsidP="00D26C32">
      <w:pPr>
        <w:pStyle w:val="CuerpoA"/>
        <w:suppressAutoHyphens/>
        <w:jc w:val="both"/>
        <w:rPr>
          <w:rStyle w:val="NingunoA"/>
          <w:rFonts w:ascii="Times New Roman" w:hAnsi="Times New Roman" w:cs="Times New Roman"/>
          <w:sz w:val="22"/>
          <w:szCs w:val="22"/>
          <w:lang w:val="es-ES"/>
        </w:rPr>
      </w:pPr>
    </w:p>
    <w:p w14:paraId="59E409AA" w14:textId="1355E70B" w:rsidR="00D26C32" w:rsidRPr="00BE192F" w:rsidRDefault="00D26C32" w:rsidP="00D26C32">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Por el contrario, </w:t>
      </w:r>
      <w:r w:rsidR="00317EF3" w:rsidRPr="00DA4172">
        <w:rPr>
          <w:rStyle w:val="NingunoA"/>
          <w:rFonts w:ascii="Times New Roman" w:hAnsi="Times New Roman" w:cs="Times New Roman"/>
          <w:sz w:val="22"/>
          <w:szCs w:val="22"/>
          <w:lang w:val="es-ES"/>
        </w:rPr>
        <w:t xml:space="preserve">la </w:t>
      </w:r>
      <w:r w:rsidR="00317EF3" w:rsidRPr="00E85FDF">
        <w:rPr>
          <w:rStyle w:val="NingunoA"/>
          <w:rFonts w:ascii="Times New Roman" w:hAnsi="Times New Roman" w:cs="Times New Roman"/>
          <w:sz w:val="22"/>
          <w:szCs w:val="22"/>
          <w:lang w:val="es-ES"/>
        </w:rPr>
        <w:t>implicaci</w:t>
      </w:r>
      <w:r w:rsidR="00317EF3" w:rsidRPr="005D608E">
        <w:rPr>
          <w:rStyle w:val="NingunoA"/>
          <w:rFonts w:ascii="Times New Roman" w:hAnsi="Times New Roman" w:cs="Times New Roman"/>
          <w:sz w:val="22"/>
          <w:szCs w:val="22"/>
          <w:lang w:val="es-ES"/>
        </w:rPr>
        <w:t xml:space="preserve">ón del estudiantado es total </w:t>
      </w:r>
      <w:r w:rsidRPr="00BE192F">
        <w:rPr>
          <w:rStyle w:val="NingunoA"/>
          <w:rFonts w:ascii="Times New Roman" w:hAnsi="Times New Roman" w:cs="Times New Roman"/>
          <w:sz w:val="22"/>
          <w:szCs w:val="22"/>
          <w:lang w:val="es-ES"/>
        </w:rPr>
        <w:t xml:space="preserve">en otras actividades, </w:t>
      </w:r>
      <w:proofErr w:type="gramStart"/>
      <w:r w:rsidRPr="00BE192F">
        <w:rPr>
          <w:rStyle w:val="NingunoA"/>
          <w:rFonts w:ascii="Times New Roman" w:hAnsi="Times New Roman" w:cs="Times New Roman"/>
          <w:sz w:val="22"/>
          <w:szCs w:val="22"/>
          <w:lang w:val="es-ES"/>
        </w:rPr>
        <w:t>como</w:t>
      </w:r>
      <w:proofErr w:type="gramEnd"/>
      <w:r w:rsidRPr="00BE192F">
        <w:rPr>
          <w:rStyle w:val="NingunoA"/>
          <w:rFonts w:ascii="Times New Roman" w:hAnsi="Times New Roman" w:cs="Times New Roman"/>
          <w:sz w:val="22"/>
          <w:szCs w:val="22"/>
          <w:lang w:val="es-ES"/>
        </w:rPr>
        <w:t xml:space="preserve"> </w:t>
      </w:r>
      <w:r w:rsidR="00317EF3" w:rsidRPr="00BE192F">
        <w:rPr>
          <w:rStyle w:val="NingunoA"/>
          <w:rFonts w:ascii="Times New Roman" w:hAnsi="Times New Roman" w:cs="Times New Roman"/>
          <w:sz w:val="22"/>
          <w:szCs w:val="22"/>
          <w:lang w:val="es-ES"/>
        </w:rPr>
        <w:t xml:space="preserve">por ejemplo, en </w:t>
      </w:r>
      <w:r w:rsidRPr="00BE192F">
        <w:rPr>
          <w:rStyle w:val="NingunoA"/>
          <w:rFonts w:ascii="Times New Roman" w:hAnsi="Times New Roman" w:cs="Times New Roman"/>
          <w:sz w:val="22"/>
          <w:szCs w:val="22"/>
          <w:lang w:val="es-ES"/>
        </w:rPr>
        <w:t xml:space="preserve">el tratamiento de heridas. Las enfermeras incluso se ayudan del alumnado para </w:t>
      </w:r>
      <w:r w:rsidR="00317EF3" w:rsidRPr="00BE192F">
        <w:rPr>
          <w:rStyle w:val="NingunoA"/>
          <w:rFonts w:ascii="Times New Roman" w:hAnsi="Times New Roman" w:cs="Times New Roman"/>
          <w:sz w:val="22"/>
          <w:szCs w:val="22"/>
          <w:lang w:val="es-ES"/>
        </w:rPr>
        <w:t>trasmitir información relevante al turno</w:t>
      </w:r>
      <w:r w:rsidRPr="00BE192F">
        <w:rPr>
          <w:rStyle w:val="NingunoA"/>
          <w:rFonts w:ascii="Times New Roman" w:hAnsi="Times New Roman" w:cs="Times New Roman"/>
          <w:sz w:val="22"/>
          <w:szCs w:val="22"/>
          <w:lang w:val="es-ES"/>
        </w:rPr>
        <w:t xml:space="preserve"> del día siguiente:</w:t>
      </w:r>
    </w:p>
    <w:p w14:paraId="67630A13" w14:textId="1500D448" w:rsidR="009B1D51" w:rsidRPr="0020453B" w:rsidRDefault="009B1D51"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 las curas, por ejemplo</w:t>
      </w:r>
      <w:r w:rsidR="00317EF3" w:rsidRPr="0020453B">
        <w:rPr>
          <w:rStyle w:val="NingunoA"/>
          <w:rFonts w:eastAsia="Cambria"/>
          <w:color w:val="000000"/>
          <w:sz w:val="22"/>
          <w:szCs w:val="22"/>
          <w:u w:color="000000"/>
          <w:lang w:val="es-ES" w:eastAsia="es-ES"/>
        </w:rPr>
        <w:t xml:space="preserve">, </w:t>
      </w:r>
      <w:r w:rsidRPr="0020453B">
        <w:rPr>
          <w:rStyle w:val="NingunoA"/>
          <w:rFonts w:eastAsia="Cambria"/>
          <w:color w:val="000000"/>
          <w:sz w:val="22"/>
          <w:szCs w:val="22"/>
          <w:u w:color="000000"/>
          <w:lang w:val="es-ES" w:eastAsia="es-ES"/>
        </w:rPr>
        <w:t>me dicen: “pues cuando venga mañana la otra enfermera, le dices que le hemos puesto esto, y que le tiene que hacer esto</w:t>
      </w:r>
      <w:r w:rsidR="00C34203" w:rsidRPr="0020453B">
        <w:rPr>
          <w:rStyle w:val="NingunoA"/>
          <w:rFonts w:eastAsia="Cambria"/>
          <w:color w:val="000000"/>
          <w:sz w:val="22"/>
          <w:szCs w:val="22"/>
          <w:u w:color="000000"/>
          <w:lang w:val="es-ES" w:eastAsia="es-ES"/>
        </w:rPr>
        <w:t xml:space="preserve"> [al paciente] "(St23)</w:t>
      </w:r>
    </w:p>
    <w:p w14:paraId="052E648A" w14:textId="77777777" w:rsidR="00E2532F" w:rsidRPr="00BE192F" w:rsidRDefault="00E2532F" w:rsidP="00D26C32">
      <w:pPr>
        <w:pStyle w:val="CuerpoA"/>
        <w:suppressAutoHyphens/>
        <w:ind w:left="993"/>
        <w:jc w:val="both"/>
        <w:rPr>
          <w:rStyle w:val="NingunoA"/>
          <w:rFonts w:ascii="Times New Roman" w:hAnsi="Times New Roman" w:cs="Times New Roman"/>
          <w:sz w:val="22"/>
          <w:szCs w:val="22"/>
          <w:lang w:val="es-ES"/>
        </w:rPr>
      </w:pPr>
    </w:p>
    <w:p w14:paraId="41ECB618" w14:textId="2B7197E5" w:rsidR="00D26C32" w:rsidRPr="00BE192F" w:rsidRDefault="00D26C32" w:rsidP="00D26C32">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Los estudiantes de tercer </w:t>
      </w:r>
      <w:r w:rsidR="007C6518" w:rsidRPr="00DA4172">
        <w:rPr>
          <w:rStyle w:val="NingunoA"/>
          <w:rFonts w:ascii="Times New Roman" w:hAnsi="Times New Roman" w:cs="Times New Roman"/>
          <w:sz w:val="22"/>
          <w:szCs w:val="22"/>
          <w:lang w:val="es-ES"/>
        </w:rPr>
        <w:t>cu</w:t>
      </w:r>
      <w:r w:rsidR="007C6518" w:rsidRPr="00E85FDF">
        <w:rPr>
          <w:rStyle w:val="NingunoA"/>
          <w:rFonts w:ascii="Times New Roman" w:hAnsi="Times New Roman" w:cs="Times New Roman"/>
          <w:sz w:val="22"/>
          <w:szCs w:val="22"/>
          <w:lang w:val="es-ES"/>
        </w:rPr>
        <w:t>r</w:t>
      </w:r>
      <w:r w:rsidR="007C6518" w:rsidRPr="005D608E">
        <w:rPr>
          <w:rStyle w:val="NingunoA"/>
          <w:rFonts w:ascii="Times New Roman" w:hAnsi="Times New Roman" w:cs="Times New Roman"/>
          <w:sz w:val="22"/>
          <w:szCs w:val="22"/>
          <w:lang w:val="es-ES"/>
        </w:rPr>
        <w:t xml:space="preserve">so </w:t>
      </w:r>
      <w:r w:rsidRPr="00BE192F">
        <w:rPr>
          <w:rStyle w:val="NingunoA"/>
          <w:rFonts w:ascii="Times New Roman" w:hAnsi="Times New Roman" w:cs="Times New Roman"/>
          <w:sz w:val="22"/>
          <w:szCs w:val="22"/>
          <w:lang w:val="es-ES"/>
        </w:rPr>
        <w:t xml:space="preserve">consideraron que su nivel de </w:t>
      </w:r>
      <w:r w:rsidR="007C6518" w:rsidRPr="00BE192F">
        <w:rPr>
          <w:rStyle w:val="NingunoA"/>
          <w:rFonts w:ascii="Times New Roman" w:hAnsi="Times New Roman" w:cs="Times New Roman"/>
          <w:sz w:val="22"/>
          <w:szCs w:val="22"/>
          <w:lang w:val="es-ES"/>
        </w:rPr>
        <w:t xml:space="preserve">implicación </w:t>
      </w:r>
      <w:r w:rsidRPr="00BE192F">
        <w:rPr>
          <w:rStyle w:val="NingunoA"/>
          <w:rFonts w:ascii="Times New Roman" w:hAnsi="Times New Roman" w:cs="Times New Roman"/>
          <w:sz w:val="22"/>
          <w:szCs w:val="22"/>
          <w:lang w:val="es-ES"/>
        </w:rPr>
        <w:t xml:space="preserve">en las actividades de la </w:t>
      </w:r>
      <w:r w:rsidR="007C6518" w:rsidRPr="00BE192F">
        <w:rPr>
          <w:rStyle w:val="NingunoA"/>
          <w:rFonts w:ascii="Times New Roman" w:hAnsi="Times New Roman" w:cs="Times New Roman"/>
          <w:sz w:val="22"/>
          <w:szCs w:val="22"/>
          <w:lang w:val="es-ES"/>
        </w:rPr>
        <w:t xml:space="preserve">unidad </w:t>
      </w:r>
      <w:r w:rsidRPr="00BE192F">
        <w:rPr>
          <w:rStyle w:val="NingunoA"/>
          <w:rFonts w:ascii="Times New Roman" w:hAnsi="Times New Roman" w:cs="Times New Roman"/>
          <w:sz w:val="22"/>
          <w:szCs w:val="22"/>
          <w:lang w:val="es-ES"/>
        </w:rPr>
        <w:t>dependía de ellos mismos, de las características del servicio y de su personal, pero no del nivel de experiencia de los estudiantes:</w:t>
      </w:r>
    </w:p>
    <w:p w14:paraId="45D45A0C" w14:textId="369AC3DC" w:rsidR="00476C51" w:rsidRPr="0020453B" w:rsidRDefault="00476C51"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 xml:space="preserve">“El que te impliques más o menos, depende de cada uno, de la persona. De tu interés. Otra de las cosas que hacen que nos impliquemos más es la forma de trabajar del enfermero. Porque si ves que es un enfermero que cuida totalmente al paciente, </w:t>
      </w:r>
      <w:r w:rsidRPr="0020453B">
        <w:rPr>
          <w:rStyle w:val="NingunoA"/>
          <w:rFonts w:eastAsia="Cambria"/>
          <w:color w:val="000000"/>
          <w:sz w:val="22"/>
          <w:szCs w:val="22"/>
          <w:u w:color="000000"/>
          <w:lang w:val="es-ES" w:eastAsia="es-ES"/>
        </w:rPr>
        <w:lastRenderedPageBreak/>
        <w:t>que cuida todos los detalles, que se preocupa por todo, pues como que tú también luego lo vas a hacer. Pero si te toca un enfermero, así, medio pasota, a lo mejor no caes tú en detalles, que la enfermera sí que cae. Y a lo mejor esos detalles pueden ser importantes para la persona. No sé qué ejemplo poner. Pero, por ejemplo, el cuidado de la boca. Hay muchos que pasan, y si ves a una enfermera que lo hace, pues tú a lo mejor, en ese detalle no has caído, pero tú, pues, a partir de que lo has visto, ya lo vas a hacer más</w:t>
      </w:r>
      <w:r w:rsidR="007C6518" w:rsidRPr="0020453B">
        <w:rPr>
          <w:rStyle w:val="NingunoA"/>
          <w:rFonts w:eastAsia="Cambria"/>
          <w:color w:val="000000"/>
          <w:sz w:val="22"/>
          <w:szCs w:val="22"/>
          <w:u w:color="000000"/>
          <w:lang w:val="es-ES" w:eastAsia="es-ES"/>
        </w:rPr>
        <w:t>. "(St48)</w:t>
      </w:r>
    </w:p>
    <w:p w14:paraId="75A7EA4C" w14:textId="77777777" w:rsidR="00476C51" w:rsidRPr="00BE192F" w:rsidRDefault="00476C51" w:rsidP="00D26C32">
      <w:pPr>
        <w:pStyle w:val="CuerpoA"/>
        <w:suppressAutoHyphens/>
        <w:spacing w:after="0"/>
        <w:ind w:left="993"/>
        <w:jc w:val="both"/>
        <w:rPr>
          <w:rStyle w:val="NingunoA"/>
          <w:rFonts w:ascii="Times New Roman" w:hAnsi="Times New Roman" w:cs="Times New Roman"/>
          <w:sz w:val="22"/>
          <w:szCs w:val="22"/>
          <w:lang w:val="es-ES"/>
        </w:rPr>
      </w:pPr>
    </w:p>
    <w:p w14:paraId="3A44FC19" w14:textId="77777777" w:rsidR="00B00226" w:rsidRPr="0020453B" w:rsidRDefault="00B00226" w:rsidP="00E02149">
      <w:pPr>
        <w:pStyle w:val="CuerpoA"/>
        <w:suppressAutoHyphens/>
        <w:spacing w:after="0"/>
        <w:rPr>
          <w:rStyle w:val="NingunoA"/>
          <w:rFonts w:ascii="Times New Roman" w:hAnsi="Times New Roman" w:cs="Times New Roman"/>
          <w:sz w:val="22"/>
          <w:szCs w:val="22"/>
          <w:lang w:val="es-ES_tradnl"/>
        </w:rPr>
      </w:pPr>
    </w:p>
    <w:p w14:paraId="32365110" w14:textId="3482A5B4" w:rsidR="00D26C32" w:rsidRPr="00BE192F" w:rsidRDefault="00D26C32" w:rsidP="0059427F">
      <w:pPr>
        <w:pStyle w:val="CuerpoA"/>
        <w:suppressAutoHyphens/>
        <w:jc w:val="both"/>
        <w:rPr>
          <w:rStyle w:val="NingunoA"/>
          <w:rFonts w:ascii="Times New Roman" w:hAnsi="Times New Roman" w:cs="Times New Roman"/>
          <w:b/>
          <w:sz w:val="22"/>
          <w:szCs w:val="22"/>
          <w:lang w:val="es-ES"/>
        </w:rPr>
      </w:pPr>
      <w:r w:rsidRPr="00BE192F">
        <w:rPr>
          <w:rStyle w:val="NingunoA"/>
          <w:rFonts w:ascii="Times New Roman" w:hAnsi="Times New Roman" w:cs="Times New Roman"/>
          <w:b/>
          <w:sz w:val="22"/>
          <w:szCs w:val="22"/>
          <w:lang w:val="es-ES"/>
        </w:rPr>
        <w:t>Relación enfermera tutor</w:t>
      </w:r>
      <w:r w:rsidR="00FC53AF" w:rsidRPr="00BE192F">
        <w:rPr>
          <w:rStyle w:val="NingunoA"/>
          <w:rFonts w:ascii="Times New Roman" w:hAnsi="Times New Roman" w:cs="Times New Roman"/>
          <w:b/>
          <w:sz w:val="22"/>
          <w:szCs w:val="22"/>
          <w:lang w:val="es-ES"/>
        </w:rPr>
        <w:t>a</w:t>
      </w:r>
      <w:r w:rsidRPr="00BE192F">
        <w:rPr>
          <w:rStyle w:val="NingunoA"/>
          <w:rFonts w:ascii="Times New Roman" w:hAnsi="Times New Roman" w:cs="Times New Roman"/>
          <w:b/>
          <w:sz w:val="22"/>
          <w:szCs w:val="22"/>
          <w:lang w:val="es-ES"/>
        </w:rPr>
        <w:t>-estudiante de enfermería</w:t>
      </w:r>
    </w:p>
    <w:p w14:paraId="495D0845" w14:textId="5EB95D4A" w:rsidR="0059427F" w:rsidRPr="00BE192F" w:rsidRDefault="0059427F" w:rsidP="0059427F">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Los participantes de</w:t>
      </w:r>
      <w:r w:rsidR="00FC53AF" w:rsidRPr="00BE192F">
        <w:rPr>
          <w:rStyle w:val="NingunoA"/>
          <w:rFonts w:ascii="Times New Roman" w:hAnsi="Times New Roman" w:cs="Times New Roman"/>
          <w:sz w:val="22"/>
          <w:szCs w:val="22"/>
          <w:lang w:val="es-ES"/>
        </w:rPr>
        <w:t xml:space="preserve"> este</w:t>
      </w:r>
      <w:r w:rsidRPr="00BE192F">
        <w:rPr>
          <w:rStyle w:val="NingunoA"/>
          <w:rFonts w:ascii="Times New Roman" w:hAnsi="Times New Roman" w:cs="Times New Roman"/>
          <w:sz w:val="22"/>
          <w:szCs w:val="22"/>
          <w:lang w:val="es-ES"/>
        </w:rPr>
        <w:t xml:space="preserve"> estudio </w:t>
      </w:r>
      <w:r w:rsidR="00FC53AF" w:rsidRPr="00BE192F">
        <w:rPr>
          <w:rStyle w:val="NingunoA"/>
          <w:rFonts w:ascii="Times New Roman" w:hAnsi="Times New Roman" w:cs="Times New Roman"/>
          <w:sz w:val="22"/>
          <w:szCs w:val="22"/>
          <w:lang w:val="es-ES"/>
        </w:rPr>
        <w:t xml:space="preserve">señalaron que </w:t>
      </w:r>
      <w:r w:rsidRPr="00BE192F">
        <w:rPr>
          <w:rStyle w:val="NingunoA"/>
          <w:rFonts w:ascii="Times New Roman" w:hAnsi="Times New Roman" w:cs="Times New Roman"/>
          <w:sz w:val="22"/>
          <w:szCs w:val="22"/>
          <w:lang w:val="es-ES"/>
        </w:rPr>
        <w:t>el rol de enfermera tutor</w:t>
      </w:r>
      <w:r w:rsidR="00FC53AF" w:rsidRPr="00BE192F">
        <w:rPr>
          <w:rStyle w:val="NingunoA"/>
          <w:rFonts w:ascii="Times New Roman" w:hAnsi="Times New Roman" w:cs="Times New Roman"/>
          <w:sz w:val="22"/>
          <w:szCs w:val="22"/>
          <w:lang w:val="es-ES"/>
        </w:rPr>
        <w:t>a</w:t>
      </w:r>
      <w:r w:rsidRPr="00BE192F">
        <w:rPr>
          <w:rStyle w:val="NingunoA"/>
          <w:rFonts w:ascii="Times New Roman" w:hAnsi="Times New Roman" w:cs="Times New Roman"/>
          <w:sz w:val="22"/>
          <w:szCs w:val="22"/>
          <w:lang w:val="es-ES"/>
        </w:rPr>
        <w:t xml:space="preserve"> no está claramente definido. En cuanto a la relación existente entre </w:t>
      </w:r>
      <w:r w:rsidR="00FC53AF" w:rsidRPr="00BE192F">
        <w:rPr>
          <w:rStyle w:val="NingunoA"/>
          <w:rFonts w:ascii="Times New Roman" w:hAnsi="Times New Roman" w:cs="Times New Roman"/>
          <w:sz w:val="22"/>
          <w:szCs w:val="22"/>
          <w:lang w:val="es-ES"/>
        </w:rPr>
        <w:t>estas figuras</w:t>
      </w:r>
      <w:r w:rsidRPr="00BE192F">
        <w:rPr>
          <w:rStyle w:val="NingunoA"/>
          <w:rFonts w:ascii="Times New Roman" w:hAnsi="Times New Roman" w:cs="Times New Roman"/>
          <w:sz w:val="22"/>
          <w:szCs w:val="22"/>
          <w:lang w:val="es-ES"/>
        </w:rPr>
        <w:t xml:space="preserve">, </w:t>
      </w:r>
      <w:r w:rsidR="00FC53AF" w:rsidRPr="00BE192F">
        <w:rPr>
          <w:rStyle w:val="NingunoA"/>
          <w:rFonts w:ascii="Times New Roman" w:hAnsi="Times New Roman" w:cs="Times New Roman"/>
          <w:sz w:val="22"/>
          <w:szCs w:val="22"/>
          <w:lang w:val="es-ES"/>
        </w:rPr>
        <w:t xml:space="preserve">manifestaron </w:t>
      </w:r>
      <w:r w:rsidR="00FD4572" w:rsidRPr="00BE192F">
        <w:rPr>
          <w:rStyle w:val="NingunoA"/>
          <w:rFonts w:ascii="Times New Roman" w:hAnsi="Times New Roman" w:cs="Times New Roman"/>
          <w:sz w:val="22"/>
          <w:szCs w:val="22"/>
          <w:lang w:val="es-ES"/>
        </w:rPr>
        <w:t>que</w:t>
      </w:r>
      <w:r w:rsidRPr="00BE192F">
        <w:rPr>
          <w:rStyle w:val="NingunoA"/>
          <w:rFonts w:ascii="Times New Roman" w:hAnsi="Times New Roman" w:cs="Times New Roman"/>
          <w:sz w:val="22"/>
          <w:szCs w:val="22"/>
          <w:lang w:val="es-ES"/>
        </w:rPr>
        <w:t xml:space="preserve">: </w:t>
      </w:r>
    </w:p>
    <w:p w14:paraId="0B83A254" w14:textId="56187E2B" w:rsidR="00D26C32" w:rsidRPr="006046AA" w:rsidRDefault="00D26C32" w:rsidP="0059427F">
      <w:pPr>
        <w:pStyle w:val="CuerpoA"/>
        <w:suppressAutoHyphens/>
        <w:ind w:left="993"/>
        <w:jc w:val="both"/>
        <w:rPr>
          <w:rStyle w:val="NingunoA"/>
          <w:rFonts w:ascii="Times New Roman" w:hAnsi="Times New Roman" w:cs="Times New Roman"/>
          <w:color w:val="000000" w:themeColor="text1"/>
          <w:sz w:val="22"/>
          <w:szCs w:val="22"/>
          <w:lang w:val="es-ES"/>
        </w:rPr>
      </w:pPr>
      <w:r w:rsidRPr="006046AA">
        <w:rPr>
          <w:rStyle w:val="NingunoA"/>
          <w:rFonts w:ascii="Times New Roman" w:hAnsi="Times New Roman" w:cs="Times New Roman"/>
          <w:color w:val="000000" w:themeColor="text1"/>
          <w:sz w:val="22"/>
          <w:szCs w:val="22"/>
          <w:lang w:val="es-ES"/>
        </w:rPr>
        <w:t>"</w:t>
      </w:r>
      <w:r w:rsidR="009E2175" w:rsidRPr="006046AA">
        <w:rPr>
          <w:rFonts w:ascii="Times New Roman" w:hAnsi="Times New Roman" w:cs="Times New Roman"/>
          <w:color w:val="000000" w:themeColor="text1"/>
          <w:sz w:val="22"/>
          <w:szCs w:val="22"/>
          <w:lang w:val="es-ES_tradnl"/>
        </w:rPr>
        <w:t xml:space="preserve">El que estés a gusto con un tutor [hace referencia a la enfermera tutora], no depende de que el tutor sepa más o menos, sino de sus ganas de enseñar. […] </w:t>
      </w:r>
      <w:r w:rsidRPr="006046AA">
        <w:rPr>
          <w:rStyle w:val="NingunoA"/>
          <w:rFonts w:ascii="Times New Roman" w:hAnsi="Times New Roman" w:cs="Times New Roman"/>
          <w:color w:val="000000" w:themeColor="text1"/>
          <w:sz w:val="22"/>
          <w:szCs w:val="22"/>
          <w:lang w:val="es-ES"/>
        </w:rPr>
        <w:t>Cuando [las enfermeras] lo hacen, están allí [se acerquen más al estudiante], y nos sentimos apoyados "(St24).</w:t>
      </w:r>
    </w:p>
    <w:p w14:paraId="53F72F3B" w14:textId="428B2090" w:rsidR="00D26C32" w:rsidRPr="00DA4172" w:rsidRDefault="00D26C32" w:rsidP="0059427F">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Los estudiantes</w:t>
      </w:r>
      <w:r w:rsidR="0059427F" w:rsidRPr="00BE192F">
        <w:rPr>
          <w:rStyle w:val="NingunoA"/>
          <w:rFonts w:ascii="Times New Roman" w:hAnsi="Times New Roman" w:cs="Times New Roman"/>
          <w:sz w:val="22"/>
          <w:szCs w:val="22"/>
          <w:lang w:val="es-ES"/>
        </w:rPr>
        <w:t xml:space="preserve"> consideran que el papel a desempeñar por parte de la enfermera tutor</w:t>
      </w:r>
      <w:r w:rsidR="00B37FA8" w:rsidRPr="00BE192F">
        <w:rPr>
          <w:rStyle w:val="NingunoA"/>
          <w:rFonts w:ascii="Times New Roman" w:hAnsi="Times New Roman" w:cs="Times New Roman"/>
          <w:sz w:val="22"/>
          <w:szCs w:val="22"/>
          <w:lang w:val="es-ES"/>
        </w:rPr>
        <w:t>a</w:t>
      </w:r>
      <w:r w:rsidR="0059427F" w:rsidRPr="00BE192F">
        <w:rPr>
          <w:rStyle w:val="NingunoA"/>
          <w:rFonts w:ascii="Times New Roman" w:hAnsi="Times New Roman" w:cs="Times New Roman"/>
          <w:sz w:val="22"/>
          <w:szCs w:val="22"/>
          <w:lang w:val="es-ES"/>
        </w:rPr>
        <w:t xml:space="preserve"> debe basarse en un </w:t>
      </w:r>
      <w:proofErr w:type="spellStart"/>
      <w:r w:rsidRPr="00BE192F">
        <w:rPr>
          <w:rStyle w:val="NingunoA"/>
          <w:rFonts w:ascii="Times New Roman" w:hAnsi="Times New Roman" w:cs="Times New Roman"/>
          <w:sz w:val="22"/>
          <w:szCs w:val="22"/>
          <w:lang w:val="es-ES"/>
        </w:rPr>
        <w:t>feedback</w:t>
      </w:r>
      <w:proofErr w:type="spellEnd"/>
      <w:r w:rsidRPr="00BE192F">
        <w:rPr>
          <w:rStyle w:val="NingunoA"/>
          <w:rFonts w:ascii="Times New Roman" w:hAnsi="Times New Roman" w:cs="Times New Roman"/>
          <w:sz w:val="22"/>
          <w:szCs w:val="22"/>
          <w:lang w:val="es-ES"/>
        </w:rPr>
        <w:t xml:space="preserve"> individualizado y continuo</w:t>
      </w:r>
      <w:r w:rsidR="00B37FA8" w:rsidRPr="00BE192F">
        <w:rPr>
          <w:rStyle w:val="NingunoA"/>
          <w:rFonts w:ascii="Times New Roman" w:hAnsi="Times New Roman" w:cs="Times New Roman"/>
          <w:sz w:val="22"/>
          <w:szCs w:val="22"/>
          <w:lang w:val="es-ES"/>
        </w:rPr>
        <w:t>, adem</w:t>
      </w:r>
      <w:r w:rsidR="00B37FA8" w:rsidRPr="00631A61">
        <w:rPr>
          <w:rStyle w:val="NingunoA"/>
          <w:rFonts w:ascii="Times New Roman" w:hAnsi="Times New Roman" w:cs="Times New Roman"/>
          <w:sz w:val="22"/>
          <w:szCs w:val="22"/>
          <w:lang w:val="es-ES"/>
        </w:rPr>
        <w:t>á</w:t>
      </w:r>
      <w:r w:rsidR="00B37FA8" w:rsidRPr="00BD5E6F">
        <w:rPr>
          <w:rStyle w:val="NingunoA"/>
          <w:rFonts w:ascii="Times New Roman" w:hAnsi="Times New Roman" w:cs="Times New Roman"/>
          <w:sz w:val="22"/>
          <w:szCs w:val="22"/>
          <w:lang w:val="es-ES"/>
        </w:rPr>
        <w:t>s</w:t>
      </w:r>
      <w:r w:rsidRPr="00BD5E6F">
        <w:rPr>
          <w:rStyle w:val="NingunoA"/>
          <w:rFonts w:ascii="Times New Roman" w:hAnsi="Times New Roman" w:cs="Times New Roman"/>
          <w:sz w:val="22"/>
          <w:szCs w:val="22"/>
          <w:lang w:val="es-ES"/>
        </w:rPr>
        <w:t xml:space="preserve"> </w:t>
      </w:r>
      <w:r w:rsidR="00B37FA8" w:rsidRPr="00DA4172">
        <w:rPr>
          <w:rStyle w:val="NingunoA"/>
          <w:rFonts w:ascii="Times New Roman" w:hAnsi="Times New Roman" w:cs="Times New Roman"/>
          <w:sz w:val="22"/>
          <w:szCs w:val="22"/>
          <w:lang w:val="es-ES"/>
        </w:rPr>
        <w:t xml:space="preserve">de proporcionar el apoyo necesario durante las prácticas clínicas. </w:t>
      </w:r>
    </w:p>
    <w:p w14:paraId="58988117" w14:textId="2177875D" w:rsidR="00347FDB" w:rsidRPr="0020453B" w:rsidRDefault="00B37FA8" w:rsidP="00347FDB">
      <w:pPr>
        <w:ind w:left="993"/>
        <w:rPr>
          <w:rStyle w:val="NingunoA"/>
          <w:rFonts w:eastAsia="Cambria"/>
          <w:color w:val="000000"/>
          <w:sz w:val="22"/>
          <w:szCs w:val="22"/>
          <w:u w:color="000000"/>
          <w:lang w:val="es-ES" w:eastAsia="es-ES"/>
        </w:rPr>
      </w:pPr>
      <w:r w:rsidRPr="00DA4172" w:rsidDel="00B37FA8">
        <w:rPr>
          <w:rStyle w:val="NingunoA"/>
          <w:sz w:val="22"/>
          <w:szCs w:val="22"/>
          <w:lang w:val="es-ES"/>
        </w:rPr>
        <w:t xml:space="preserve"> </w:t>
      </w:r>
      <w:r w:rsidR="00347FDB" w:rsidRPr="0020453B">
        <w:rPr>
          <w:rStyle w:val="NingunoA"/>
          <w:rFonts w:eastAsia="Cambria"/>
          <w:color w:val="000000"/>
          <w:sz w:val="22"/>
          <w:szCs w:val="22"/>
          <w:u w:color="000000"/>
          <w:lang w:val="es-ES" w:eastAsia="es-ES"/>
        </w:rPr>
        <w:t>“Por ejemplo, el otro día, una enfermera, […] llegó y dijo: mira, hoy vas a ser t</w:t>
      </w:r>
      <w:r w:rsidRPr="0020453B">
        <w:rPr>
          <w:rStyle w:val="NingunoA"/>
          <w:rFonts w:eastAsia="Cambria"/>
          <w:color w:val="000000"/>
          <w:sz w:val="22"/>
          <w:szCs w:val="22"/>
          <w:u w:color="000000"/>
          <w:lang w:val="es-ES" w:eastAsia="es-ES"/>
        </w:rPr>
        <w:t>ú</w:t>
      </w:r>
      <w:r w:rsidR="00347FDB" w:rsidRPr="0020453B">
        <w:rPr>
          <w:rStyle w:val="NingunoA"/>
          <w:rFonts w:eastAsia="Cambria"/>
          <w:color w:val="000000"/>
          <w:sz w:val="22"/>
          <w:szCs w:val="22"/>
          <w:u w:color="000000"/>
          <w:lang w:val="es-ES" w:eastAsia="es-ES"/>
        </w:rPr>
        <w:t xml:space="preserve"> la enfermera y yo la estudiante. Yo me quedé así pensando, y si hago algo mal, ¿qué va a pasar? Entonces me dijo ella, yo voy a ser la </w:t>
      </w:r>
      <w:proofErr w:type="gramStart"/>
      <w:r w:rsidR="00347FDB" w:rsidRPr="0020453B">
        <w:rPr>
          <w:rStyle w:val="NingunoA"/>
          <w:rFonts w:eastAsia="Cambria"/>
          <w:color w:val="000000"/>
          <w:sz w:val="22"/>
          <w:szCs w:val="22"/>
          <w:u w:color="000000"/>
          <w:lang w:val="es-ES" w:eastAsia="es-ES"/>
        </w:rPr>
        <w:t>estudiante</w:t>
      </w:r>
      <w:proofErr w:type="gramEnd"/>
      <w:r w:rsidR="00347FDB" w:rsidRPr="0020453B">
        <w:rPr>
          <w:rStyle w:val="NingunoA"/>
          <w:rFonts w:eastAsia="Cambria"/>
          <w:color w:val="000000"/>
          <w:sz w:val="22"/>
          <w:szCs w:val="22"/>
          <w:u w:color="000000"/>
          <w:lang w:val="es-ES" w:eastAsia="es-ES"/>
        </w:rPr>
        <w:t xml:space="preserve"> pero voy a estar al lado de ti. […]</w:t>
      </w:r>
      <w:r w:rsidRPr="0020453B">
        <w:rPr>
          <w:rStyle w:val="NingunoA"/>
          <w:rFonts w:eastAsia="Cambria"/>
          <w:color w:val="000000"/>
          <w:sz w:val="22"/>
          <w:szCs w:val="22"/>
          <w:u w:color="000000"/>
          <w:lang w:val="es-ES" w:eastAsia="es-ES"/>
        </w:rPr>
        <w:t xml:space="preserve"> </w:t>
      </w:r>
      <w:r w:rsidR="00347FDB" w:rsidRPr="0020453B">
        <w:rPr>
          <w:rStyle w:val="NingunoA"/>
          <w:rFonts w:eastAsia="Cambria"/>
          <w:color w:val="000000"/>
          <w:sz w:val="22"/>
          <w:szCs w:val="22"/>
          <w:u w:color="000000"/>
          <w:lang w:val="es-ES" w:eastAsia="es-ES"/>
        </w:rPr>
        <w:t>O sea, me explicó todo. Pero ¡toda la mañana! Un día. Y yo he aprendido más en ese día que en todo el mes.”</w:t>
      </w:r>
      <w:r w:rsidRPr="0020453B">
        <w:rPr>
          <w:rStyle w:val="NingunoA"/>
          <w:rFonts w:eastAsia="Cambria"/>
          <w:color w:val="000000"/>
          <w:sz w:val="22"/>
          <w:szCs w:val="22"/>
          <w:u w:color="000000"/>
          <w:lang w:val="es-ES" w:eastAsia="es-ES"/>
        </w:rPr>
        <w:t xml:space="preserve"> (St31)</w:t>
      </w:r>
    </w:p>
    <w:p w14:paraId="55B9228C" w14:textId="77777777" w:rsidR="00347FDB" w:rsidRPr="00BE192F" w:rsidRDefault="00347FDB" w:rsidP="0059427F">
      <w:pPr>
        <w:pStyle w:val="CuerpoA"/>
        <w:suppressAutoHyphens/>
        <w:ind w:left="993"/>
        <w:jc w:val="both"/>
        <w:rPr>
          <w:rStyle w:val="NingunoA"/>
          <w:rFonts w:ascii="Times New Roman" w:hAnsi="Times New Roman" w:cs="Times New Roman"/>
          <w:sz w:val="22"/>
          <w:szCs w:val="22"/>
          <w:lang w:val="es-ES"/>
        </w:rPr>
      </w:pPr>
    </w:p>
    <w:p w14:paraId="6AD2811C" w14:textId="76509B0A" w:rsidR="0059427F" w:rsidRPr="00BE192F" w:rsidRDefault="0059427F" w:rsidP="0059427F">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 xml:space="preserve">Por otro lado, en ocasiones </w:t>
      </w:r>
      <w:r w:rsidR="00BE192F">
        <w:rPr>
          <w:rStyle w:val="NingunoA"/>
          <w:rFonts w:ascii="Times New Roman" w:hAnsi="Times New Roman" w:cs="Times New Roman"/>
          <w:sz w:val="22"/>
          <w:szCs w:val="22"/>
          <w:lang w:val="es-ES"/>
        </w:rPr>
        <w:t>el alumnado</w:t>
      </w:r>
      <w:r w:rsidRPr="00BE192F">
        <w:rPr>
          <w:rStyle w:val="NingunoA"/>
          <w:rFonts w:ascii="Times New Roman" w:hAnsi="Times New Roman" w:cs="Times New Roman"/>
          <w:sz w:val="22"/>
          <w:szCs w:val="22"/>
          <w:lang w:val="es-ES"/>
        </w:rPr>
        <w:t xml:space="preserve"> percibe su periodo de prácticas como </w:t>
      </w:r>
      <w:r w:rsidR="00BE192F">
        <w:rPr>
          <w:rStyle w:val="NingunoA"/>
          <w:rFonts w:ascii="Times New Roman" w:hAnsi="Times New Roman" w:cs="Times New Roman"/>
          <w:sz w:val="22"/>
          <w:szCs w:val="22"/>
          <w:lang w:val="es-ES"/>
        </w:rPr>
        <w:t xml:space="preserve">si se tratase de </w:t>
      </w:r>
      <w:r w:rsidRPr="00BE192F">
        <w:rPr>
          <w:rStyle w:val="NingunoA"/>
          <w:rFonts w:ascii="Times New Roman" w:hAnsi="Times New Roman" w:cs="Times New Roman"/>
          <w:sz w:val="22"/>
          <w:szCs w:val="22"/>
          <w:lang w:val="es-ES"/>
        </w:rPr>
        <w:t xml:space="preserve">un trabajo temporal cuyo salario es </w:t>
      </w:r>
      <w:r w:rsidR="00BE192F">
        <w:rPr>
          <w:rStyle w:val="NingunoA"/>
          <w:rFonts w:ascii="Times New Roman" w:hAnsi="Times New Roman" w:cs="Times New Roman"/>
          <w:sz w:val="22"/>
          <w:szCs w:val="22"/>
          <w:lang w:val="es-ES"/>
        </w:rPr>
        <w:t xml:space="preserve">el conocimiento y la formación que recibe. </w:t>
      </w:r>
    </w:p>
    <w:p w14:paraId="3EB0A09E" w14:textId="508AAC7F" w:rsidR="002C0849" w:rsidRPr="0020453B" w:rsidRDefault="002C0849"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 xml:space="preserve">“Yo creo que no se debe trasmitir al alumno la impresión de que tiene que venir a trabajar. Tú no vienes a trabajar, </w:t>
      </w:r>
      <w:proofErr w:type="spellStart"/>
      <w:r w:rsidR="00DA4172">
        <w:rPr>
          <w:rStyle w:val="NingunoA"/>
          <w:rFonts w:eastAsia="Cambria"/>
          <w:color w:val="000000"/>
          <w:sz w:val="22"/>
          <w:szCs w:val="22"/>
          <w:u w:color="000000"/>
          <w:lang w:val="es-ES" w:eastAsia="es-ES"/>
        </w:rPr>
        <w:t>tu</w:t>
      </w:r>
      <w:proofErr w:type="spellEnd"/>
      <w:r w:rsidRPr="0020453B">
        <w:rPr>
          <w:rStyle w:val="NingunoA"/>
          <w:rFonts w:eastAsia="Cambria"/>
          <w:color w:val="000000"/>
          <w:sz w:val="22"/>
          <w:szCs w:val="22"/>
          <w:u w:color="000000"/>
          <w:lang w:val="es-ES" w:eastAsia="es-ES"/>
        </w:rPr>
        <w:t xml:space="preserve"> pagas una matrícula, pagas una </w:t>
      </w:r>
      <w:proofErr w:type="gramStart"/>
      <w:r w:rsidRPr="0020453B">
        <w:rPr>
          <w:rStyle w:val="NingunoA"/>
          <w:rFonts w:eastAsia="Cambria"/>
          <w:color w:val="000000"/>
          <w:sz w:val="22"/>
          <w:szCs w:val="22"/>
          <w:u w:color="000000"/>
          <w:lang w:val="es-ES" w:eastAsia="es-ES"/>
        </w:rPr>
        <w:t>formación,…</w:t>
      </w:r>
      <w:proofErr w:type="gramEnd"/>
      <w:r w:rsidRPr="0020453B">
        <w:rPr>
          <w:rStyle w:val="NingunoA"/>
          <w:rFonts w:eastAsia="Cambria"/>
          <w:color w:val="000000"/>
          <w:sz w:val="22"/>
          <w:szCs w:val="22"/>
          <w:u w:color="000000"/>
          <w:lang w:val="es-ES" w:eastAsia="es-ES"/>
        </w:rPr>
        <w:t xml:space="preserve"> Yo entiendo que el trabajo existe, en muchos servicios, que tiene mucha carga de trabajo.”</w:t>
      </w:r>
      <w:r w:rsidR="00BE192F" w:rsidRPr="0020453B">
        <w:rPr>
          <w:rStyle w:val="NingunoA"/>
          <w:rFonts w:eastAsia="Cambria"/>
          <w:color w:val="000000"/>
          <w:sz w:val="22"/>
          <w:szCs w:val="22"/>
          <w:u w:color="000000"/>
          <w:lang w:val="es-ES" w:eastAsia="es-ES"/>
        </w:rPr>
        <w:t xml:space="preserve"> </w:t>
      </w:r>
      <w:r w:rsidR="00BE192F" w:rsidRPr="0020453B">
        <w:rPr>
          <w:rStyle w:val="NingunoA"/>
          <w:rFonts w:eastAsia="Cambria"/>
          <w:color w:val="000000"/>
          <w:sz w:val="22"/>
          <w:szCs w:val="22"/>
          <w:u w:color="000000"/>
          <w:lang w:val="es-ES" w:eastAsia="es-ES"/>
        </w:rPr>
        <w:t>(St29)</w:t>
      </w:r>
    </w:p>
    <w:p w14:paraId="2E5151BE" w14:textId="77777777" w:rsidR="00BE192F" w:rsidRPr="0020453B" w:rsidRDefault="00BE192F" w:rsidP="0020453B">
      <w:pPr>
        <w:ind w:left="993"/>
        <w:jc w:val="both"/>
        <w:rPr>
          <w:rStyle w:val="NingunoA"/>
          <w:rFonts w:eastAsia="Cambria"/>
          <w:color w:val="000000"/>
          <w:sz w:val="22"/>
          <w:szCs w:val="22"/>
          <w:u w:color="000000"/>
          <w:lang w:val="es-ES" w:eastAsia="es-ES"/>
        </w:rPr>
      </w:pPr>
      <w:bookmarkStart w:id="1" w:name="_Toc107286482"/>
    </w:p>
    <w:p w14:paraId="190E975B" w14:textId="5FF39D01" w:rsidR="002C0849" w:rsidRPr="0020453B" w:rsidRDefault="002C0849"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“Los estudiantes estamos a veces, de, de recaderos.”</w:t>
      </w:r>
      <w:bookmarkEnd w:id="1"/>
      <w:r w:rsidRPr="0020453B">
        <w:rPr>
          <w:rStyle w:val="NingunoA"/>
          <w:rFonts w:eastAsia="Cambria"/>
          <w:color w:val="000000"/>
          <w:sz w:val="22"/>
          <w:szCs w:val="22"/>
          <w:u w:color="000000"/>
          <w:lang w:val="es-ES" w:eastAsia="es-ES"/>
        </w:rPr>
        <w:t xml:space="preserve"> “[…] Porque muchas veces estás, tienes la sensación de que estás quitando trabajo, de tonterías, ¿sabes?, que no, que estás quitando trabajo al enfermero, y no estás aprendiendo nada.”</w:t>
      </w:r>
      <w:r w:rsidR="00BE192F" w:rsidRPr="0020453B">
        <w:rPr>
          <w:rStyle w:val="NingunoA"/>
          <w:rFonts w:eastAsia="Cambria"/>
          <w:color w:val="000000"/>
          <w:sz w:val="22"/>
          <w:szCs w:val="22"/>
          <w:u w:color="000000"/>
          <w:lang w:val="es-ES" w:eastAsia="es-ES"/>
        </w:rPr>
        <w:t xml:space="preserve"> (St5)</w:t>
      </w:r>
    </w:p>
    <w:p w14:paraId="6F34265D" w14:textId="77777777" w:rsidR="002C0849" w:rsidRPr="00BE192F" w:rsidRDefault="002C0849" w:rsidP="00631A61">
      <w:pPr>
        <w:pStyle w:val="CuerpoA"/>
        <w:suppressAutoHyphens/>
        <w:ind w:left="993"/>
        <w:jc w:val="both"/>
        <w:rPr>
          <w:rStyle w:val="NingunoA"/>
          <w:rFonts w:ascii="Times New Roman" w:hAnsi="Times New Roman" w:cs="Times New Roman"/>
          <w:sz w:val="22"/>
          <w:szCs w:val="22"/>
          <w:lang w:val="es-ES"/>
        </w:rPr>
      </w:pPr>
    </w:p>
    <w:p w14:paraId="65528338" w14:textId="0814785B" w:rsidR="00D26C32" w:rsidRPr="00DA4172" w:rsidRDefault="00D26C32" w:rsidP="0059427F">
      <w:pPr>
        <w:pStyle w:val="CuerpoA"/>
        <w:suppressAutoHyphens/>
        <w:jc w:val="both"/>
        <w:rPr>
          <w:rStyle w:val="NingunoA"/>
          <w:rFonts w:ascii="Times New Roman" w:hAnsi="Times New Roman" w:cs="Times New Roman"/>
          <w:sz w:val="22"/>
          <w:szCs w:val="22"/>
          <w:lang w:val="es-ES"/>
        </w:rPr>
      </w:pPr>
      <w:r w:rsidRPr="00BE192F">
        <w:rPr>
          <w:rStyle w:val="NingunoA"/>
          <w:rFonts w:ascii="Times New Roman" w:hAnsi="Times New Roman" w:cs="Times New Roman"/>
          <w:sz w:val="22"/>
          <w:szCs w:val="22"/>
          <w:lang w:val="es-ES"/>
        </w:rPr>
        <w:t>En cuanto a la edad de la enfermera tutor, los estudiantes indican la diferencia de actitud que perciben entre la</w:t>
      </w:r>
      <w:r w:rsidR="00637843" w:rsidRPr="00BE192F">
        <w:rPr>
          <w:rStyle w:val="NingunoA"/>
          <w:rFonts w:ascii="Times New Roman" w:hAnsi="Times New Roman" w:cs="Times New Roman"/>
          <w:sz w:val="22"/>
          <w:szCs w:val="22"/>
          <w:lang w:val="es-ES"/>
        </w:rPr>
        <w:t>s enfermeras "jóvenes" y "mayores</w:t>
      </w:r>
      <w:r w:rsidRPr="00BE192F">
        <w:rPr>
          <w:rStyle w:val="NingunoA"/>
          <w:rFonts w:ascii="Times New Roman" w:hAnsi="Times New Roman" w:cs="Times New Roman"/>
          <w:sz w:val="22"/>
          <w:szCs w:val="22"/>
          <w:lang w:val="es-ES"/>
        </w:rPr>
        <w:t>". Sobre todo, dest</w:t>
      </w:r>
      <w:r w:rsidR="00637843" w:rsidRPr="00631A61">
        <w:rPr>
          <w:rStyle w:val="NingunoA"/>
          <w:rFonts w:ascii="Times New Roman" w:hAnsi="Times New Roman" w:cs="Times New Roman"/>
          <w:sz w:val="22"/>
          <w:szCs w:val="22"/>
          <w:lang w:val="es-ES"/>
        </w:rPr>
        <w:t>acan su</w:t>
      </w:r>
      <w:r w:rsidR="00637843" w:rsidRPr="00BD5E6F">
        <w:rPr>
          <w:rStyle w:val="NingunoA"/>
          <w:rFonts w:ascii="Times New Roman" w:hAnsi="Times New Roman" w:cs="Times New Roman"/>
          <w:sz w:val="22"/>
          <w:szCs w:val="22"/>
          <w:lang w:val="es-ES"/>
        </w:rPr>
        <w:t xml:space="preserve"> empatía con las </w:t>
      </w:r>
      <w:r w:rsidRPr="00DA4172">
        <w:rPr>
          <w:rStyle w:val="NingunoA"/>
          <w:rFonts w:ascii="Times New Roman" w:hAnsi="Times New Roman" w:cs="Times New Roman"/>
          <w:sz w:val="22"/>
          <w:szCs w:val="22"/>
          <w:lang w:val="es-ES"/>
        </w:rPr>
        <w:t>enfermeras</w:t>
      </w:r>
      <w:r w:rsidR="00637843" w:rsidRPr="00DA4172">
        <w:rPr>
          <w:rStyle w:val="NingunoA"/>
          <w:rFonts w:ascii="Times New Roman" w:hAnsi="Times New Roman" w:cs="Times New Roman"/>
          <w:sz w:val="22"/>
          <w:szCs w:val="22"/>
          <w:lang w:val="es-ES"/>
        </w:rPr>
        <w:t xml:space="preserve"> más jóvenes</w:t>
      </w:r>
      <w:r w:rsidRPr="00DA4172">
        <w:rPr>
          <w:rStyle w:val="NingunoA"/>
          <w:rFonts w:ascii="Times New Roman" w:hAnsi="Times New Roman" w:cs="Times New Roman"/>
          <w:sz w:val="22"/>
          <w:szCs w:val="22"/>
          <w:lang w:val="es-ES"/>
        </w:rPr>
        <w:t>.</w:t>
      </w:r>
    </w:p>
    <w:p w14:paraId="15847B84" w14:textId="1BBBC8C9" w:rsidR="00200E0A" w:rsidRPr="0020453B" w:rsidRDefault="00200E0A"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“Yo creo que las jóvenes como han terminado hace poco la carrera, […] se ponen un poco más en tu situación, que una que ha terminado hace un montón de tiempo y que no cuenta contigo, para determinadas cosas.”</w:t>
      </w:r>
      <w:r w:rsidR="00DA4172" w:rsidRPr="0020453B">
        <w:rPr>
          <w:rStyle w:val="NingunoA"/>
          <w:rFonts w:eastAsia="Cambria"/>
          <w:color w:val="000000"/>
          <w:sz w:val="22"/>
          <w:szCs w:val="22"/>
          <w:u w:color="000000"/>
          <w:lang w:val="es-ES" w:eastAsia="es-ES"/>
        </w:rPr>
        <w:t xml:space="preserve"> </w:t>
      </w:r>
      <w:r w:rsidR="00DA4172">
        <w:rPr>
          <w:rStyle w:val="NingunoA"/>
          <w:rFonts w:eastAsia="Cambria"/>
          <w:color w:val="000000"/>
          <w:sz w:val="22"/>
          <w:szCs w:val="22"/>
          <w:u w:color="000000"/>
          <w:lang w:val="es-ES" w:eastAsia="es-ES"/>
        </w:rPr>
        <w:t>(</w:t>
      </w:r>
      <w:r w:rsidR="00DA4172" w:rsidRPr="0020453B">
        <w:rPr>
          <w:rStyle w:val="NingunoA"/>
          <w:rFonts w:eastAsia="Cambria"/>
          <w:color w:val="000000"/>
          <w:sz w:val="22"/>
          <w:szCs w:val="22"/>
          <w:u w:color="000000"/>
          <w:lang w:val="es-ES" w:eastAsia="es-ES"/>
        </w:rPr>
        <w:t>St11)</w:t>
      </w:r>
    </w:p>
    <w:p w14:paraId="5554D379" w14:textId="263D8DE4" w:rsidR="00B25999" w:rsidRPr="00DA4172" w:rsidRDefault="00637843" w:rsidP="0020453B">
      <w:pPr>
        <w:pStyle w:val="CuerpoA"/>
        <w:suppressAutoHyphens/>
        <w:spacing w:after="0"/>
        <w:jc w:val="both"/>
        <w:rPr>
          <w:rStyle w:val="NingunoA"/>
          <w:rFonts w:ascii="Times New Roman" w:eastAsia="Arial Unicode MS" w:hAnsi="Times New Roman" w:cs="Times New Roman"/>
          <w:color w:val="auto"/>
          <w:sz w:val="22"/>
          <w:szCs w:val="22"/>
          <w:lang w:val="es-ES" w:eastAsia="en-US"/>
        </w:rPr>
      </w:pPr>
      <w:r w:rsidRPr="00DA4172">
        <w:rPr>
          <w:rStyle w:val="NingunoA"/>
          <w:rFonts w:ascii="Times New Roman" w:hAnsi="Times New Roman" w:cs="Times New Roman"/>
          <w:sz w:val="22"/>
          <w:szCs w:val="22"/>
          <w:lang w:val="es-ES"/>
        </w:rPr>
        <w:t xml:space="preserve"> </w:t>
      </w:r>
    </w:p>
    <w:p w14:paraId="5AF72718" w14:textId="3BE3F0F9" w:rsidR="00200E0A" w:rsidRPr="0020453B" w:rsidRDefault="00200E0A" w:rsidP="0020453B">
      <w:pPr>
        <w:ind w:left="993"/>
        <w:jc w:val="both"/>
        <w:rPr>
          <w:rStyle w:val="NingunoA"/>
          <w:rFonts w:eastAsia="Cambria"/>
          <w:color w:val="000000"/>
          <w:sz w:val="22"/>
          <w:szCs w:val="22"/>
          <w:u w:color="000000"/>
          <w:lang w:val="es-ES" w:eastAsia="es-ES"/>
        </w:rPr>
      </w:pPr>
      <w:r w:rsidRPr="0020453B">
        <w:rPr>
          <w:rStyle w:val="NingunoA"/>
          <w:rFonts w:eastAsia="Cambria"/>
          <w:color w:val="000000"/>
          <w:sz w:val="22"/>
          <w:szCs w:val="22"/>
          <w:u w:color="000000"/>
          <w:lang w:val="es-ES" w:eastAsia="es-ES"/>
        </w:rPr>
        <w:t xml:space="preserve">“Yo de las más jóvenes, lo que más noto, es la consideración que tienen. Simplemente con el hecho de que te digan: ¿quieres hacerlo tú? O sea, yo siempre me quedo mirando, hasta que me dan la oportunidad y la persona me pregunta, </w:t>
      </w:r>
      <w:r w:rsidRPr="0020453B">
        <w:rPr>
          <w:rStyle w:val="NingunoA"/>
          <w:rFonts w:eastAsia="Cambria"/>
          <w:color w:val="000000"/>
          <w:sz w:val="22"/>
          <w:szCs w:val="22"/>
          <w:u w:color="000000"/>
          <w:lang w:val="es-ES" w:eastAsia="es-ES"/>
        </w:rPr>
        <w:lastRenderedPageBreak/>
        <w:t>¿quieres?, y claro que quiero. Pero por lo menos, te tienen esa consideración de decir, no te lo mando, pero te invito a hacerlo.”</w:t>
      </w:r>
      <w:r w:rsidR="00DA4172" w:rsidRPr="0020453B">
        <w:rPr>
          <w:rStyle w:val="NingunoA"/>
          <w:rFonts w:eastAsia="Cambria"/>
          <w:color w:val="000000"/>
          <w:sz w:val="22"/>
          <w:szCs w:val="22"/>
          <w:u w:color="000000"/>
          <w:lang w:val="es-ES" w:eastAsia="es-ES"/>
        </w:rPr>
        <w:t xml:space="preserve"> (St28).</w:t>
      </w:r>
    </w:p>
    <w:p w14:paraId="6ED377B6" w14:textId="77777777" w:rsidR="00200E0A" w:rsidRPr="00BE192F" w:rsidRDefault="00200E0A" w:rsidP="00637843">
      <w:pPr>
        <w:pStyle w:val="CuerpoA"/>
        <w:suppressAutoHyphens/>
        <w:spacing w:after="0"/>
        <w:ind w:left="993"/>
        <w:jc w:val="both"/>
        <w:rPr>
          <w:rStyle w:val="NingunoA"/>
          <w:rFonts w:ascii="Times New Roman" w:hAnsi="Times New Roman" w:cs="Times New Roman"/>
          <w:sz w:val="22"/>
          <w:szCs w:val="22"/>
          <w:lang w:val="es-ES"/>
        </w:rPr>
      </w:pPr>
    </w:p>
    <w:p w14:paraId="36275359" w14:textId="77777777" w:rsidR="00637843" w:rsidRPr="00BE192F" w:rsidRDefault="00637843" w:rsidP="00637843">
      <w:pPr>
        <w:pStyle w:val="CuerpoA"/>
        <w:suppressAutoHyphens/>
        <w:spacing w:after="0"/>
        <w:ind w:left="993"/>
        <w:jc w:val="both"/>
        <w:rPr>
          <w:rFonts w:ascii="Times New Roman" w:hAnsi="Times New Roman" w:cs="Times New Roman"/>
          <w:sz w:val="22"/>
          <w:szCs w:val="22"/>
        </w:rPr>
      </w:pPr>
    </w:p>
    <w:p w14:paraId="753DBEF7" w14:textId="7874537E" w:rsidR="00637843" w:rsidRPr="0020453B" w:rsidRDefault="00637843" w:rsidP="00E02149">
      <w:pPr>
        <w:rPr>
          <w:b/>
          <w:sz w:val="22"/>
          <w:szCs w:val="22"/>
          <w:lang w:val="es-ES_tradnl"/>
        </w:rPr>
      </w:pPr>
      <w:r w:rsidRPr="0020453B">
        <w:rPr>
          <w:b/>
          <w:sz w:val="22"/>
          <w:szCs w:val="22"/>
          <w:lang w:val="es-ES_tradnl"/>
        </w:rPr>
        <w:t>DISCUSIÓ</w:t>
      </w:r>
      <w:r w:rsidR="00877C86" w:rsidRPr="0020453B">
        <w:rPr>
          <w:b/>
          <w:sz w:val="22"/>
          <w:szCs w:val="22"/>
          <w:lang w:val="es-ES_tradnl"/>
        </w:rPr>
        <w:t xml:space="preserve">N </w:t>
      </w:r>
    </w:p>
    <w:p w14:paraId="13C944E7" w14:textId="03CD2720" w:rsidR="00637843" w:rsidRPr="005F0913" w:rsidRDefault="00637843" w:rsidP="00637843">
      <w:pPr>
        <w:jc w:val="both"/>
        <w:rPr>
          <w:sz w:val="22"/>
          <w:szCs w:val="22"/>
          <w:lang w:val="es-ES"/>
        </w:rPr>
      </w:pPr>
      <w:r w:rsidRPr="00BE192F">
        <w:rPr>
          <w:sz w:val="22"/>
          <w:szCs w:val="22"/>
          <w:lang w:val="es-ES"/>
        </w:rPr>
        <w:t xml:space="preserve">Uno de los aspectos más frecuentemente abordados </w:t>
      </w:r>
      <w:r w:rsidR="005F0913" w:rsidRPr="00BE192F">
        <w:rPr>
          <w:sz w:val="22"/>
          <w:szCs w:val="22"/>
          <w:lang w:val="es-ES"/>
        </w:rPr>
        <w:t xml:space="preserve">en la literatura </w:t>
      </w:r>
      <w:r w:rsidR="005F0913">
        <w:rPr>
          <w:sz w:val="22"/>
          <w:szCs w:val="22"/>
          <w:lang w:val="es-ES"/>
        </w:rPr>
        <w:t xml:space="preserve">científica, </w:t>
      </w:r>
      <w:r w:rsidR="005F0913" w:rsidRPr="00BE192F">
        <w:rPr>
          <w:sz w:val="22"/>
          <w:szCs w:val="22"/>
          <w:lang w:val="es-ES"/>
        </w:rPr>
        <w:t xml:space="preserve">es </w:t>
      </w:r>
      <w:r w:rsidR="005F0913">
        <w:rPr>
          <w:sz w:val="22"/>
          <w:szCs w:val="22"/>
          <w:lang w:val="es-ES"/>
        </w:rPr>
        <w:t xml:space="preserve">el cómo los estudiantes perciben </w:t>
      </w:r>
      <w:r w:rsidRPr="00BE192F">
        <w:rPr>
          <w:sz w:val="22"/>
          <w:szCs w:val="22"/>
          <w:lang w:val="es-ES"/>
        </w:rPr>
        <w:t xml:space="preserve">el entorno de aprendizaje clínico. Esta percepción </w:t>
      </w:r>
      <w:r w:rsidR="005F0913">
        <w:rPr>
          <w:sz w:val="22"/>
          <w:szCs w:val="22"/>
          <w:lang w:val="es-ES"/>
        </w:rPr>
        <w:t xml:space="preserve">se </w:t>
      </w:r>
      <w:r w:rsidRPr="00BE192F">
        <w:rPr>
          <w:sz w:val="22"/>
          <w:szCs w:val="22"/>
          <w:lang w:val="es-ES"/>
        </w:rPr>
        <w:t xml:space="preserve">corresponde </w:t>
      </w:r>
      <w:r w:rsidR="005F0913">
        <w:rPr>
          <w:sz w:val="22"/>
          <w:szCs w:val="22"/>
          <w:lang w:val="es-ES"/>
        </w:rPr>
        <w:t xml:space="preserve">con </w:t>
      </w:r>
      <w:r w:rsidRPr="00BE192F">
        <w:rPr>
          <w:sz w:val="22"/>
          <w:szCs w:val="22"/>
          <w:lang w:val="es-ES"/>
        </w:rPr>
        <w:t xml:space="preserve">la perspectiva del estudiante </w:t>
      </w:r>
      <w:r w:rsidR="00E14E29">
        <w:rPr>
          <w:sz w:val="22"/>
          <w:szCs w:val="22"/>
          <w:lang w:val="es-ES"/>
        </w:rPr>
        <w:t>durante</w:t>
      </w:r>
      <w:r w:rsidR="00E14E29" w:rsidRPr="00BE192F">
        <w:rPr>
          <w:sz w:val="22"/>
          <w:szCs w:val="22"/>
          <w:lang w:val="es-ES"/>
        </w:rPr>
        <w:t xml:space="preserve"> </w:t>
      </w:r>
      <w:r w:rsidRPr="00BE192F">
        <w:rPr>
          <w:sz w:val="22"/>
          <w:szCs w:val="22"/>
          <w:lang w:val="es-ES"/>
        </w:rPr>
        <w:t xml:space="preserve">el proceso de adaptación a la escena sociocultural en el </w:t>
      </w:r>
      <w:r w:rsidRPr="00631A61">
        <w:rPr>
          <w:sz w:val="22"/>
          <w:szCs w:val="22"/>
          <w:lang w:val="es-ES"/>
        </w:rPr>
        <w:t>ambiente</w:t>
      </w:r>
      <w:r w:rsidRPr="00DA4172">
        <w:rPr>
          <w:sz w:val="22"/>
          <w:szCs w:val="22"/>
          <w:lang w:val="es-ES"/>
        </w:rPr>
        <w:t xml:space="preserve"> clínico. Esta investigación da una visión sobre cómo los estudiantes de enfermería perciben el entorno de aprendizaje clínico. Los principales temas de interés fueron "individualización", "innovación en la enseñanza clínica", "participación estudiantil" y "relación enfermera tutor-estudiante de enfermer</w:t>
      </w:r>
      <w:r w:rsidRPr="005F0913">
        <w:rPr>
          <w:sz w:val="22"/>
          <w:szCs w:val="22"/>
          <w:lang w:val="es-ES"/>
        </w:rPr>
        <w:t>ía".</w:t>
      </w:r>
    </w:p>
    <w:p w14:paraId="2B65101C" w14:textId="0BAE68A6" w:rsidR="00637843" w:rsidRPr="00E14E29" w:rsidRDefault="00637843" w:rsidP="00637843">
      <w:pPr>
        <w:jc w:val="both"/>
        <w:rPr>
          <w:sz w:val="22"/>
          <w:szCs w:val="22"/>
          <w:lang w:val="es-ES"/>
        </w:rPr>
      </w:pPr>
      <w:r w:rsidRPr="00E14E29">
        <w:rPr>
          <w:sz w:val="22"/>
          <w:szCs w:val="22"/>
          <w:lang w:val="es-ES"/>
        </w:rPr>
        <w:t xml:space="preserve">En cuanto a la "individualización", los estudiantes </w:t>
      </w:r>
      <w:r w:rsidR="00E14E29">
        <w:rPr>
          <w:sz w:val="22"/>
          <w:szCs w:val="22"/>
          <w:lang w:val="es-ES"/>
        </w:rPr>
        <w:t>señalaron</w:t>
      </w:r>
      <w:r w:rsidR="00E14E29" w:rsidRPr="00E14E29">
        <w:rPr>
          <w:sz w:val="22"/>
          <w:szCs w:val="22"/>
          <w:lang w:val="es-ES"/>
        </w:rPr>
        <w:t xml:space="preserve"> </w:t>
      </w:r>
      <w:r w:rsidR="00E14E29">
        <w:rPr>
          <w:sz w:val="22"/>
          <w:szCs w:val="22"/>
          <w:lang w:val="es-ES"/>
        </w:rPr>
        <w:t>la no existencia de</w:t>
      </w:r>
      <w:r w:rsidR="00E14E29" w:rsidRPr="00E14E29">
        <w:rPr>
          <w:sz w:val="22"/>
          <w:szCs w:val="22"/>
          <w:lang w:val="es-ES"/>
        </w:rPr>
        <w:t xml:space="preserve"> </w:t>
      </w:r>
      <w:r w:rsidRPr="00E14E29">
        <w:rPr>
          <w:sz w:val="22"/>
          <w:szCs w:val="22"/>
          <w:lang w:val="es-ES"/>
        </w:rPr>
        <w:t>individualización en el proceso de aprendizaje clínico. No creen que aspectos tales como la experiencia y la confianza de los estudiantes</w:t>
      </w:r>
      <w:r w:rsidR="00E14E29">
        <w:rPr>
          <w:sz w:val="22"/>
          <w:szCs w:val="22"/>
          <w:lang w:val="es-ES"/>
        </w:rPr>
        <w:t>,</w:t>
      </w:r>
      <w:r w:rsidRPr="00E14E29">
        <w:rPr>
          <w:sz w:val="22"/>
          <w:szCs w:val="22"/>
          <w:lang w:val="es-ES"/>
        </w:rPr>
        <w:t xml:space="preserve"> les ayuden a ser más autosuficientes en la toma de decisiones </w:t>
      </w:r>
      <w:r w:rsidR="00971E22">
        <w:rPr>
          <w:sz w:val="22"/>
          <w:szCs w:val="22"/>
          <w:lang w:val="es-ES"/>
        </w:rPr>
        <w:t>y/o</w:t>
      </w:r>
      <w:r w:rsidR="00971E22" w:rsidRPr="00E14E29">
        <w:rPr>
          <w:sz w:val="22"/>
          <w:szCs w:val="22"/>
          <w:lang w:val="es-ES"/>
        </w:rPr>
        <w:t xml:space="preserve"> </w:t>
      </w:r>
      <w:r w:rsidRPr="00E14E29">
        <w:rPr>
          <w:sz w:val="22"/>
          <w:szCs w:val="22"/>
          <w:lang w:val="es-ES"/>
        </w:rPr>
        <w:t xml:space="preserve">más autónomos </w:t>
      </w:r>
      <w:r w:rsidR="00971E22">
        <w:rPr>
          <w:sz w:val="22"/>
          <w:szCs w:val="22"/>
          <w:lang w:val="es-ES"/>
        </w:rPr>
        <w:t>en la realización de</w:t>
      </w:r>
      <w:r w:rsidRPr="00E14E29">
        <w:rPr>
          <w:sz w:val="22"/>
          <w:szCs w:val="22"/>
          <w:lang w:val="es-ES"/>
        </w:rPr>
        <w:t xml:space="preserve"> las actividades de</w:t>
      </w:r>
      <w:r w:rsidR="00E14E29">
        <w:rPr>
          <w:sz w:val="22"/>
          <w:szCs w:val="22"/>
          <w:lang w:val="es-ES"/>
        </w:rPr>
        <w:t xml:space="preserve"> </w:t>
      </w:r>
      <w:r w:rsidRPr="00E14E29">
        <w:rPr>
          <w:sz w:val="22"/>
          <w:szCs w:val="22"/>
          <w:lang w:val="es-ES"/>
        </w:rPr>
        <w:t>l</w:t>
      </w:r>
      <w:r w:rsidR="00E14E29">
        <w:rPr>
          <w:sz w:val="22"/>
          <w:szCs w:val="22"/>
          <w:lang w:val="es-ES"/>
        </w:rPr>
        <w:t>a</w:t>
      </w:r>
      <w:r w:rsidRPr="00E14E29">
        <w:rPr>
          <w:sz w:val="22"/>
          <w:szCs w:val="22"/>
          <w:lang w:val="es-ES"/>
        </w:rPr>
        <w:t xml:space="preserve"> </w:t>
      </w:r>
      <w:r w:rsidR="00E14E29">
        <w:rPr>
          <w:sz w:val="22"/>
          <w:szCs w:val="22"/>
          <w:lang w:val="es-ES"/>
        </w:rPr>
        <w:t>unidad</w:t>
      </w:r>
      <w:r w:rsidR="00971E22">
        <w:rPr>
          <w:sz w:val="22"/>
          <w:szCs w:val="22"/>
          <w:lang w:val="es-ES"/>
        </w:rPr>
        <w:t xml:space="preserve"> en la que realizan prácticas</w:t>
      </w:r>
      <w:r w:rsidRPr="00E14E29">
        <w:rPr>
          <w:sz w:val="22"/>
          <w:szCs w:val="22"/>
          <w:lang w:val="es-ES"/>
        </w:rPr>
        <w:t xml:space="preserve">. </w:t>
      </w:r>
      <w:r w:rsidR="00971E22">
        <w:rPr>
          <w:sz w:val="22"/>
          <w:szCs w:val="22"/>
          <w:lang w:val="es-ES"/>
        </w:rPr>
        <w:t>L</w:t>
      </w:r>
      <w:r w:rsidRPr="00E14E29">
        <w:rPr>
          <w:sz w:val="22"/>
          <w:szCs w:val="22"/>
          <w:lang w:val="es-ES"/>
        </w:rPr>
        <w:t xml:space="preserve">os estudiantes a menudo </w:t>
      </w:r>
      <w:r w:rsidR="00971E22">
        <w:rPr>
          <w:sz w:val="22"/>
          <w:szCs w:val="22"/>
          <w:lang w:val="es-ES"/>
        </w:rPr>
        <w:t>solicitan una mayor</w:t>
      </w:r>
      <w:r w:rsidR="00971E22" w:rsidRPr="00E14E29">
        <w:rPr>
          <w:sz w:val="22"/>
          <w:szCs w:val="22"/>
          <w:lang w:val="es-ES"/>
        </w:rPr>
        <w:t xml:space="preserve"> </w:t>
      </w:r>
      <w:r w:rsidRPr="00E14E29">
        <w:rPr>
          <w:sz w:val="22"/>
          <w:szCs w:val="22"/>
          <w:lang w:val="es-ES"/>
        </w:rPr>
        <w:t xml:space="preserve">supervisión </w:t>
      </w:r>
      <w:r w:rsidR="00971E22">
        <w:rPr>
          <w:sz w:val="22"/>
          <w:szCs w:val="22"/>
          <w:lang w:val="es-ES"/>
        </w:rPr>
        <w:t>por parte de</w:t>
      </w:r>
      <w:r w:rsidR="00971E22" w:rsidRPr="00E14E29">
        <w:rPr>
          <w:sz w:val="22"/>
          <w:szCs w:val="22"/>
          <w:lang w:val="es-ES"/>
        </w:rPr>
        <w:t xml:space="preserve"> </w:t>
      </w:r>
      <w:r w:rsidRPr="00E14E29">
        <w:rPr>
          <w:sz w:val="22"/>
          <w:szCs w:val="22"/>
          <w:lang w:val="es-ES"/>
        </w:rPr>
        <w:t>la enfermera tutor</w:t>
      </w:r>
      <w:r w:rsidR="00971E22">
        <w:rPr>
          <w:sz w:val="22"/>
          <w:szCs w:val="22"/>
          <w:lang w:val="es-ES"/>
        </w:rPr>
        <w:t>a</w:t>
      </w:r>
      <w:r w:rsidRPr="00E14E29">
        <w:rPr>
          <w:sz w:val="22"/>
          <w:szCs w:val="22"/>
          <w:lang w:val="es-ES"/>
        </w:rPr>
        <w:t xml:space="preserve"> a fin de sentirse más seguro</w:t>
      </w:r>
      <w:r w:rsidR="00971E22">
        <w:rPr>
          <w:sz w:val="22"/>
          <w:szCs w:val="22"/>
          <w:lang w:val="es-ES"/>
        </w:rPr>
        <w:t>, lo que tendría una implicación indirecta en la seguridad del paciente</w:t>
      </w:r>
      <w:r w:rsidRPr="00E14E29">
        <w:rPr>
          <w:sz w:val="22"/>
          <w:szCs w:val="22"/>
          <w:lang w:val="es-ES"/>
        </w:rPr>
        <w:t xml:space="preserve">. </w:t>
      </w:r>
      <w:r w:rsidR="00971E22">
        <w:rPr>
          <w:sz w:val="22"/>
          <w:szCs w:val="22"/>
          <w:lang w:val="es-ES"/>
        </w:rPr>
        <w:t xml:space="preserve">Señalan </w:t>
      </w:r>
      <w:proofErr w:type="gramStart"/>
      <w:r w:rsidR="00971E22">
        <w:rPr>
          <w:sz w:val="22"/>
          <w:szCs w:val="22"/>
          <w:lang w:val="es-ES"/>
        </w:rPr>
        <w:t>que</w:t>
      </w:r>
      <w:proofErr w:type="gramEnd"/>
      <w:r w:rsidR="00971E22">
        <w:rPr>
          <w:sz w:val="22"/>
          <w:szCs w:val="22"/>
          <w:lang w:val="es-ES"/>
        </w:rPr>
        <w:t xml:space="preserve"> p</w:t>
      </w:r>
      <w:r w:rsidRPr="00E14E29">
        <w:rPr>
          <w:sz w:val="22"/>
          <w:szCs w:val="22"/>
          <w:lang w:val="es-ES"/>
        </w:rPr>
        <w:t>or lo general, la retroalimentación de la enfermera tutor</w:t>
      </w:r>
      <w:r w:rsidR="00971E22">
        <w:rPr>
          <w:sz w:val="22"/>
          <w:szCs w:val="22"/>
          <w:lang w:val="es-ES"/>
        </w:rPr>
        <w:t>a</w:t>
      </w:r>
      <w:r w:rsidRPr="00E14E29">
        <w:rPr>
          <w:sz w:val="22"/>
          <w:szCs w:val="22"/>
          <w:lang w:val="es-ES"/>
        </w:rPr>
        <w:t xml:space="preserve"> es negativa, con mala comunicación, o lo que es peor, </w:t>
      </w:r>
      <w:r w:rsidR="00971E22">
        <w:rPr>
          <w:sz w:val="22"/>
          <w:szCs w:val="22"/>
          <w:lang w:val="es-ES"/>
        </w:rPr>
        <w:t>en ocasiones inexistente</w:t>
      </w:r>
      <w:r w:rsidRPr="00E14E29">
        <w:rPr>
          <w:sz w:val="22"/>
          <w:szCs w:val="22"/>
          <w:lang w:val="es-ES"/>
        </w:rPr>
        <w:t xml:space="preserve">. </w:t>
      </w:r>
      <w:r w:rsidR="00971E22">
        <w:rPr>
          <w:sz w:val="22"/>
          <w:szCs w:val="22"/>
          <w:lang w:val="es-ES"/>
        </w:rPr>
        <w:t>Convendría, por lo tanto, incentivar una</w:t>
      </w:r>
      <w:r w:rsidRPr="00E14E29">
        <w:rPr>
          <w:sz w:val="22"/>
          <w:szCs w:val="22"/>
          <w:lang w:val="es-ES"/>
        </w:rPr>
        <w:t xml:space="preserve"> retroalimentación constructiva </w:t>
      </w:r>
      <w:r w:rsidR="00971E22">
        <w:rPr>
          <w:sz w:val="22"/>
          <w:szCs w:val="22"/>
          <w:lang w:val="es-ES"/>
        </w:rPr>
        <w:t>que ayudaría</w:t>
      </w:r>
      <w:r w:rsidRPr="00E14E29">
        <w:rPr>
          <w:sz w:val="22"/>
          <w:szCs w:val="22"/>
          <w:lang w:val="es-ES"/>
        </w:rPr>
        <w:t xml:space="preserve"> a los estudiantes a reflexionar y comprender la teoría, la práctica y su experiencia de aprendizaje y </w:t>
      </w:r>
      <w:proofErr w:type="gramStart"/>
      <w:r w:rsidRPr="00E14E29">
        <w:rPr>
          <w:sz w:val="22"/>
          <w:szCs w:val="22"/>
          <w:lang w:val="es-ES"/>
        </w:rPr>
        <w:t>socialización</w:t>
      </w:r>
      <w:r w:rsidRPr="00E14E29">
        <w:rPr>
          <w:sz w:val="22"/>
          <w:szCs w:val="22"/>
          <w:vertAlign w:val="superscript"/>
          <w:lang w:val="es-ES"/>
        </w:rPr>
        <w:t>(</w:t>
      </w:r>
      <w:proofErr w:type="gramEnd"/>
      <w:r w:rsidRPr="00E14E29">
        <w:rPr>
          <w:sz w:val="22"/>
          <w:szCs w:val="22"/>
          <w:vertAlign w:val="superscript"/>
          <w:lang w:val="es-ES"/>
        </w:rPr>
        <w:t>9, 10, 29)</w:t>
      </w:r>
      <w:r w:rsidRPr="00E14E29">
        <w:rPr>
          <w:sz w:val="22"/>
          <w:szCs w:val="22"/>
          <w:lang w:val="es-ES"/>
        </w:rPr>
        <w:t>.</w:t>
      </w:r>
    </w:p>
    <w:p w14:paraId="5F27D2DE" w14:textId="1A4CC148" w:rsidR="00637843" w:rsidRPr="0058764B" w:rsidRDefault="00637843" w:rsidP="00637843">
      <w:pPr>
        <w:jc w:val="both"/>
        <w:rPr>
          <w:sz w:val="22"/>
          <w:szCs w:val="22"/>
          <w:lang w:val="es-ES"/>
        </w:rPr>
      </w:pPr>
      <w:r w:rsidRPr="0089221F">
        <w:rPr>
          <w:sz w:val="22"/>
          <w:szCs w:val="22"/>
          <w:lang w:val="es-ES"/>
        </w:rPr>
        <w:t>Los sentimientos de ansiedad o vulnerabilidad son comunes en</w:t>
      </w:r>
      <w:r w:rsidR="0089221F">
        <w:rPr>
          <w:sz w:val="22"/>
          <w:szCs w:val="22"/>
          <w:lang w:val="es-ES"/>
        </w:rPr>
        <w:t>tre</w:t>
      </w:r>
      <w:r w:rsidRPr="0089221F">
        <w:rPr>
          <w:sz w:val="22"/>
          <w:szCs w:val="22"/>
          <w:lang w:val="es-ES"/>
        </w:rPr>
        <w:t xml:space="preserve"> los estudiantes de enfermería, </w:t>
      </w:r>
      <w:r w:rsidR="0058764B">
        <w:rPr>
          <w:sz w:val="22"/>
          <w:szCs w:val="22"/>
          <w:lang w:val="es-ES"/>
        </w:rPr>
        <w:t>especialmente</w:t>
      </w:r>
      <w:r w:rsidR="0058764B" w:rsidRPr="0089221F">
        <w:rPr>
          <w:sz w:val="22"/>
          <w:szCs w:val="22"/>
          <w:lang w:val="es-ES"/>
        </w:rPr>
        <w:t xml:space="preserve"> </w:t>
      </w:r>
      <w:r w:rsidRPr="0089221F">
        <w:rPr>
          <w:sz w:val="22"/>
          <w:szCs w:val="22"/>
          <w:lang w:val="es-ES"/>
        </w:rPr>
        <w:t xml:space="preserve">al </w:t>
      </w:r>
      <w:r w:rsidR="0058764B">
        <w:rPr>
          <w:sz w:val="22"/>
          <w:szCs w:val="22"/>
          <w:lang w:val="es-ES"/>
        </w:rPr>
        <w:t>comienzo</w:t>
      </w:r>
      <w:r w:rsidR="0058764B" w:rsidRPr="0089221F">
        <w:rPr>
          <w:sz w:val="22"/>
          <w:szCs w:val="22"/>
          <w:lang w:val="es-ES"/>
        </w:rPr>
        <w:t xml:space="preserve"> </w:t>
      </w:r>
      <w:r w:rsidRPr="0089221F">
        <w:rPr>
          <w:sz w:val="22"/>
          <w:szCs w:val="22"/>
          <w:lang w:val="es-ES"/>
        </w:rPr>
        <w:t>de l</w:t>
      </w:r>
      <w:r w:rsidRPr="0058764B">
        <w:rPr>
          <w:sz w:val="22"/>
          <w:szCs w:val="22"/>
          <w:lang w:val="es-ES"/>
        </w:rPr>
        <w:t>a</w:t>
      </w:r>
      <w:r w:rsidR="0058764B">
        <w:rPr>
          <w:sz w:val="22"/>
          <w:szCs w:val="22"/>
          <w:lang w:val="es-ES"/>
        </w:rPr>
        <w:t>s</w:t>
      </w:r>
      <w:r w:rsidRPr="0058764B">
        <w:rPr>
          <w:sz w:val="22"/>
          <w:szCs w:val="22"/>
          <w:lang w:val="es-ES"/>
        </w:rPr>
        <w:t xml:space="preserve"> práctica</w:t>
      </w:r>
      <w:r w:rsidR="0058764B">
        <w:rPr>
          <w:sz w:val="22"/>
          <w:szCs w:val="22"/>
          <w:lang w:val="es-ES"/>
        </w:rPr>
        <w:t>s</w:t>
      </w:r>
      <w:r w:rsidRPr="0058764B">
        <w:rPr>
          <w:sz w:val="22"/>
          <w:szCs w:val="22"/>
          <w:lang w:val="es-ES"/>
        </w:rPr>
        <w:t xml:space="preserve"> </w:t>
      </w:r>
      <w:proofErr w:type="gramStart"/>
      <w:r w:rsidRPr="0058764B">
        <w:rPr>
          <w:sz w:val="22"/>
          <w:szCs w:val="22"/>
          <w:lang w:val="es-ES"/>
        </w:rPr>
        <w:t>clínica</w:t>
      </w:r>
      <w:r w:rsidR="0058764B">
        <w:rPr>
          <w:sz w:val="22"/>
          <w:szCs w:val="22"/>
          <w:lang w:val="es-ES"/>
        </w:rPr>
        <w:t>s</w:t>
      </w:r>
      <w:r w:rsidRPr="0058764B">
        <w:rPr>
          <w:sz w:val="22"/>
          <w:szCs w:val="22"/>
          <w:vertAlign w:val="superscript"/>
          <w:lang w:val="es-ES"/>
        </w:rPr>
        <w:t>(</w:t>
      </w:r>
      <w:proofErr w:type="gramEnd"/>
      <w:r w:rsidRPr="0058764B">
        <w:rPr>
          <w:sz w:val="22"/>
          <w:szCs w:val="22"/>
          <w:vertAlign w:val="superscript"/>
          <w:lang w:val="es-ES"/>
        </w:rPr>
        <w:t>9, 10, 30-35)</w:t>
      </w:r>
      <w:r w:rsidRPr="0058764B">
        <w:rPr>
          <w:sz w:val="22"/>
          <w:szCs w:val="22"/>
          <w:lang w:val="es-ES"/>
        </w:rPr>
        <w:t>. Este tipo de estrés puede estar relacionado con el c</w:t>
      </w:r>
      <w:r w:rsidR="0058764B">
        <w:rPr>
          <w:sz w:val="22"/>
          <w:szCs w:val="22"/>
          <w:lang w:val="es-ES"/>
        </w:rPr>
        <w:t>h</w:t>
      </w:r>
      <w:r w:rsidRPr="0058764B">
        <w:rPr>
          <w:sz w:val="22"/>
          <w:szCs w:val="22"/>
          <w:lang w:val="es-ES"/>
        </w:rPr>
        <w:t>o</w:t>
      </w:r>
      <w:r w:rsidR="0058764B">
        <w:rPr>
          <w:sz w:val="22"/>
          <w:szCs w:val="22"/>
          <w:lang w:val="es-ES"/>
        </w:rPr>
        <w:t>qu</w:t>
      </w:r>
      <w:r w:rsidRPr="0058764B">
        <w:rPr>
          <w:sz w:val="22"/>
          <w:szCs w:val="22"/>
          <w:lang w:val="es-ES"/>
        </w:rPr>
        <w:t xml:space="preserve">e con la realidad, el miedo a cometer errores, sentirse incompetente, sentirse ignorado o la vergüenza de hablar con </w:t>
      </w:r>
      <w:r w:rsidR="0058764B">
        <w:rPr>
          <w:sz w:val="22"/>
          <w:szCs w:val="22"/>
          <w:lang w:val="es-ES"/>
        </w:rPr>
        <w:t>los</w:t>
      </w:r>
      <w:r w:rsidR="0058764B" w:rsidRPr="0058764B">
        <w:rPr>
          <w:sz w:val="22"/>
          <w:szCs w:val="22"/>
          <w:lang w:val="es-ES"/>
        </w:rPr>
        <w:t xml:space="preserve"> </w:t>
      </w:r>
      <w:proofErr w:type="gramStart"/>
      <w:r w:rsidRPr="0058764B">
        <w:rPr>
          <w:sz w:val="22"/>
          <w:szCs w:val="22"/>
          <w:lang w:val="es-ES"/>
        </w:rPr>
        <w:t>profesionales</w:t>
      </w:r>
      <w:r w:rsidRPr="0058764B">
        <w:rPr>
          <w:sz w:val="22"/>
          <w:szCs w:val="22"/>
          <w:vertAlign w:val="superscript"/>
          <w:lang w:val="es-ES"/>
        </w:rPr>
        <w:t>(</w:t>
      </w:r>
      <w:proofErr w:type="gramEnd"/>
      <w:r w:rsidRPr="0058764B">
        <w:rPr>
          <w:sz w:val="22"/>
          <w:szCs w:val="22"/>
          <w:vertAlign w:val="superscript"/>
          <w:lang w:val="es-ES"/>
        </w:rPr>
        <w:t>10, 31, 32)</w:t>
      </w:r>
      <w:r w:rsidRPr="0058764B">
        <w:rPr>
          <w:sz w:val="22"/>
          <w:szCs w:val="22"/>
          <w:lang w:val="es-ES"/>
        </w:rPr>
        <w:t xml:space="preserve">. Otras veces, la situación es peor, y los estudiantes pueden </w:t>
      </w:r>
      <w:r w:rsidR="0058764B">
        <w:rPr>
          <w:sz w:val="22"/>
          <w:szCs w:val="22"/>
          <w:lang w:val="es-ES"/>
        </w:rPr>
        <w:t>sentirse</w:t>
      </w:r>
      <w:r w:rsidRPr="0058764B">
        <w:rPr>
          <w:sz w:val="22"/>
          <w:szCs w:val="22"/>
          <w:lang w:val="es-ES"/>
        </w:rPr>
        <w:t xml:space="preserve"> </w:t>
      </w:r>
      <w:proofErr w:type="gramStart"/>
      <w:r w:rsidRPr="0058764B">
        <w:rPr>
          <w:sz w:val="22"/>
          <w:szCs w:val="22"/>
          <w:lang w:val="es-ES"/>
        </w:rPr>
        <w:t>intimida</w:t>
      </w:r>
      <w:r w:rsidR="0058764B">
        <w:rPr>
          <w:sz w:val="22"/>
          <w:szCs w:val="22"/>
          <w:lang w:val="es-ES"/>
        </w:rPr>
        <w:t>dos</w:t>
      </w:r>
      <w:r w:rsidRPr="0058764B">
        <w:rPr>
          <w:sz w:val="22"/>
          <w:szCs w:val="22"/>
          <w:vertAlign w:val="superscript"/>
          <w:lang w:val="es-ES"/>
        </w:rPr>
        <w:t>(</w:t>
      </w:r>
      <w:proofErr w:type="gramEnd"/>
      <w:r w:rsidRPr="0058764B">
        <w:rPr>
          <w:sz w:val="22"/>
          <w:szCs w:val="22"/>
          <w:vertAlign w:val="superscript"/>
          <w:lang w:val="es-ES"/>
        </w:rPr>
        <w:t>31, 34, 36)</w:t>
      </w:r>
      <w:r w:rsidRPr="0058764B">
        <w:rPr>
          <w:sz w:val="22"/>
          <w:szCs w:val="22"/>
          <w:lang w:val="es-ES"/>
        </w:rPr>
        <w:t xml:space="preserve">. Afortunadamente, esta </w:t>
      </w:r>
      <w:r w:rsidR="0058764B">
        <w:rPr>
          <w:sz w:val="22"/>
          <w:szCs w:val="22"/>
          <w:lang w:val="es-ES"/>
        </w:rPr>
        <w:t>situación</w:t>
      </w:r>
      <w:r w:rsidR="0058764B" w:rsidRPr="0058764B">
        <w:rPr>
          <w:sz w:val="22"/>
          <w:szCs w:val="22"/>
          <w:lang w:val="es-ES"/>
        </w:rPr>
        <w:t xml:space="preserve"> </w:t>
      </w:r>
      <w:r w:rsidRPr="0058764B">
        <w:rPr>
          <w:sz w:val="22"/>
          <w:szCs w:val="22"/>
          <w:lang w:val="es-ES"/>
        </w:rPr>
        <w:t xml:space="preserve">no fue </w:t>
      </w:r>
      <w:r w:rsidR="0058764B">
        <w:rPr>
          <w:sz w:val="22"/>
          <w:szCs w:val="22"/>
          <w:lang w:val="es-ES"/>
        </w:rPr>
        <w:t>manifestada</w:t>
      </w:r>
      <w:r w:rsidR="0058764B" w:rsidRPr="0058764B">
        <w:rPr>
          <w:sz w:val="22"/>
          <w:szCs w:val="22"/>
          <w:lang w:val="es-ES"/>
        </w:rPr>
        <w:t xml:space="preserve"> </w:t>
      </w:r>
      <w:r w:rsidRPr="0058764B">
        <w:rPr>
          <w:sz w:val="22"/>
          <w:szCs w:val="22"/>
          <w:lang w:val="es-ES"/>
        </w:rPr>
        <w:t xml:space="preserve">por </w:t>
      </w:r>
      <w:r w:rsidR="0058764B">
        <w:rPr>
          <w:sz w:val="22"/>
          <w:szCs w:val="22"/>
          <w:lang w:val="es-ES"/>
        </w:rPr>
        <w:t>ninguno de nuestros</w:t>
      </w:r>
      <w:r w:rsidR="0058764B" w:rsidRPr="0058764B">
        <w:rPr>
          <w:sz w:val="22"/>
          <w:szCs w:val="22"/>
          <w:lang w:val="es-ES"/>
        </w:rPr>
        <w:t xml:space="preserve"> </w:t>
      </w:r>
      <w:r w:rsidRPr="0058764B">
        <w:rPr>
          <w:sz w:val="22"/>
          <w:szCs w:val="22"/>
          <w:lang w:val="es-ES"/>
        </w:rPr>
        <w:t>participantes.</w:t>
      </w:r>
    </w:p>
    <w:p w14:paraId="6244CFA0" w14:textId="77777777" w:rsidR="0058764B" w:rsidRDefault="0058764B" w:rsidP="00637843">
      <w:pPr>
        <w:jc w:val="both"/>
        <w:rPr>
          <w:sz w:val="22"/>
          <w:szCs w:val="22"/>
          <w:lang w:val="es-ES"/>
        </w:rPr>
      </w:pPr>
    </w:p>
    <w:p w14:paraId="15D1808B" w14:textId="0099C990" w:rsidR="00637843" w:rsidRPr="00A117AE" w:rsidRDefault="00637843" w:rsidP="00637843">
      <w:pPr>
        <w:jc w:val="both"/>
        <w:rPr>
          <w:sz w:val="22"/>
          <w:szCs w:val="22"/>
          <w:lang w:val="es-ES"/>
        </w:rPr>
      </w:pPr>
      <w:r w:rsidRPr="0058764B">
        <w:rPr>
          <w:sz w:val="22"/>
          <w:szCs w:val="22"/>
          <w:lang w:val="es-ES"/>
        </w:rPr>
        <w:t xml:space="preserve">Los hallazgos </w:t>
      </w:r>
      <w:r w:rsidR="0058764B">
        <w:rPr>
          <w:sz w:val="22"/>
          <w:szCs w:val="22"/>
          <w:lang w:val="es-ES"/>
        </w:rPr>
        <w:t>sobre</w:t>
      </w:r>
      <w:r w:rsidRPr="0058764B">
        <w:rPr>
          <w:sz w:val="22"/>
          <w:szCs w:val="22"/>
          <w:lang w:val="es-ES"/>
        </w:rPr>
        <w:t xml:space="preserve"> "innovación en la enseñanza clínica" enfatizaron </w:t>
      </w:r>
      <w:r w:rsidR="0058764B">
        <w:rPr>
          <w:sz w:val="22"/>
          <w:szCs w:val="22"/>
          <w:lang w:val="es-ES"/>
        </w:rPr>
        <w:t xml:space="preserve">el hecho de </w:t>
      </w:r>
      <w:r w:rsidRPr="0058764B">
        <w:rPr>
          <w:sz w:val="22"/>
          <w:szCs w:val="22"/>
          <w:lang w:val="es-ES"/>
        </w:rPr>
        <w:t xml:space="preserve">que las prácticas clínicas representan un contexto adecuado </w:t>
      </w:r>
      <w:r w:rsidR="0058764B">
        <w:rPr>
          <w:sz w:val="22"/>
          <w:szCs w:val="22"/>
          <w:lang w:val="es-ES"/>
        </w:rPr>
        <w:t>en el que</w:t>
      </w:r>
      <w:r w:rsidR="0058764B" w:rsidRPr="0058764B">
        <w:rPr>
          <w:sz w:val="22"/>
          <w:szCs w:val="22"/>
          <w:lang w:val="es-ES"/>
        </w:rPr>
        <w:t xml:space="preserve"> </w:t>
      </w:r>
      <w:r w:rsidRPr="0058764B">
        <w:rPr>
          <w:sz w:val="22"/>
          <w:szCs w:val="22"/>
          <w:lang w:val="es-ES"/>
        </w:rPr>
        <w:t xml:space="preserve">los estudiantes obtienen </w:t>
      </w:r>
      <w:r w:rsidR="0058764B">
        <w:rPr>
          <w:sz w:val="22"/>
          <w:szCs w:val="22"/>
          <w:lang w:val="es-ES"/>
        </w:rPr>
        <w:t>formación</w:t>
      </w:r>
      <w:r w:rsidR="0058764B" w:rsidRPr="0058764B">
        <w:rPr>
          <w:sz w:val="22"/>
          <w:szCs w:val="22"/>
          <w:lang w:val="es-ES"/>
        </w:rPr>
        <w:t xml:space="preserve"> </w:t>
      </w:r>
      <w:r w:rsidRPr="0058764B">
        <w:rPr>
          <w:sz w:val="22"/>
          <w:szCs w:val="22"/>
          <w:lang w:val="es-ES"/>
        </w:rPr>
        <w:t xml:space="preserve">y </w:t>
      </w:r>
      <w:r w:rsidR="0058764B">
        <w:rPr>
          <w:sz w:val="22"/>
          <w:szCs w:val="22"/>
          <w:lang w:val="es-ES"/>
        </w:rPr>
        <w:t xml:space="preserve">competencias </w:t>
      </w:r>
      <w:r w:rsidRPr="0058764B">
        <w:rPr>
          <w:sz w:val="22"/>
          <w:szCs w:val="22"/>
          <w:lang w:val="es-ES"/>
        </w:rPr>
        <w:t xml:space="preserve">actualizadas. Los estudiantes de primer </w:t>
      </w:r>
      <w:r w:rsidR="006E44D0">
        <w:rPr>
          <w:sz w:val="22"/>
          <w:szCs w:val="22"/>
          <w:lang w:val="es-ES"/>
        </w:rPr>
        <w:t>curso</w:t>
      </w:r>
      <w:r w:rsidR="006E44D0" w:rsidRPr="0058764B">
        <w:rPr>
          <w:sz w:val="22"/>
          <w:szCs w:val="22"/>
          <w:lang w:val="es-ES"/>
        </w:rPr>
        <w:t xml:space="preserve"> </w:t>
      </w:r>
      <w:r w:rsidRPr="0058764B">
        <w:rPr>
          <w:sz w:val="22"/>
          <w:szCs w:val="22"/>
          <w:lang w:val="es-ES"/>
        </w:rPr>
        <w:t xml:space="preserve">reconocieron que no prestaban suficiente atención durante las prácticas de laboratorio. </w:t>
      </w:r>
      <w:r w:rsidR="00A117AE">
        <w:rPr>
          <w:sz w:val="22"/>
          <w:szCs w:val="22"/>
          <w:lang w:val="es-ES"/>
        </w:rPr>
        <w:t>C</w:t>
      </w:r>
      <w:r w:rsidR="00A117AE" w:rsidRPr="0058764B">
        <w:rPr>
          <w:sz w:val="22"/>
          <w:szCs w:val="22"/>
          <w:lang w:val="es-ES"/>
        </w:rPr>
        <w:t>omo explic</w:t>
      </w:r>
      <w:r w:rsidR="00A117AE">
        <w:rPr>
          <w:sz w:val="22"/>
          <w:szCs w:val="22"/>
          <w:lang w:val="es-ES"/>
        </w:rPr>
        <w:t>aron</w:t>
      </w:r>
      <w:r w:rsidR="00A117AE" w:rsidRPr="0058764B">
        <w:rPr>
          <w:sz w:val="22"/>
          <w:szCs w:val="22"/>
          <w:lang w:val="es-ES"/>
        </w:rPr>
        <w:t xml:space="preserve"> </w:t>
      </w:r>
      <w:proofErr w:type="spellStart"/>
      <w:r w:rsidR="00A117AE" w:rsidRPr="0058764B">
        <w:rPr>
          <w:sz w:val="22"/>
          <w:szCs w:val="22"/>
          <w:lang w:val="es-ES"/>
        </w:rPr>
        <w:t>Ewertsson</w:t>
      </w:r>
      <w:proofErr w:type="spellEnd"/>
      <w:r w:rsidR="00A117AE" w:rsidRPr="0058764B">
        <w:rPr>
          <w:sz w:val="22"/>
          <w:szCs w:val="22"/>
          <w:lang w:val="es-ES"/>
        </w:rPr>
        <w:t xml:space="preserve"> </w:t>
      </w:r>
      <w:proofErr w:type="gramStart"/>
      <w:r w:rsidR="00A117AE" w:rsidRPr="0058764B">
        <w:rPr>
          <w:sz w:val="22"/>
          <w:szCs w:val="22"/>
          <w:lang w:val="es-ES"/>
        </w:rPr>
        <w:t>et al.</w:t>
      </w:r>
      <w:r w:rsidR="00A117AE" w:rsidRPr="0058764B">
        <w:rPr>
          <w:sz w:val="22"/>
          <w:szCs w:val="22"/>
          <w:vertAlign w:val="superscript"/>
          <w:lang w:val="es-ES"/>
        </w:rPr>
        <w:t>(</w:t>
      </w:r>
      <w:proofErr w:type="gramEnd"/>
      <w:r w:rsidR="00A117AE" w:rsidRPr="0058764B">
        <w:rPr>
          <w:sz w:val="22"/>
          <w:szCs w:val="22"/>
          <w:vertAlign w:val="superscript"/>
          <w:lang w:val="es-ES"/>
        </w:rPr>
        <w:t>37)</w:t>
      </w:r>
      <w:r w:rsidR="00A117AE" w:rsidRPr="0058764B">
        <w:rPr>
          <w:sz w:val="22"/>
          <w:szCs w:val="22"/>
          <w:lang w:val="es-ES"/>
        </w:rPr>
        <w:t xml:space="preserve">, </w:t>
      </w:r>
      <w:r w:rsidR="00A117AE">
        <w:rPr>
          <w:sz w:val="22"/>
          <w:szCs w:val="22"/>
          <w:lang w:val="es-ES"/>
        </w:rPr>
        <w:t>este entrenamiento</w:t>
      </w:r>
      <w:r w:rsidR="00A117AE" w:rsidRPr="0058764B">
        <w:rPr>
          <w:sz w:val="22"/>
          <w:szCs w:val="22"/>
          <w:lang w:val="es-ES"/>
        </w:rPr>
        <w:t xml:space="preserve"> "constituye un puente entre la universidad y el entorno clínico”.</w:t>
      </w:r>
      <w:r w:rsidR="00A117AE">
        <w:rPr>
          <w:sz w:val="22"/>
          <w:szCs w:val="22"/>
          <w:lang w:val="es-ES"/>
        </w:rPr>
        <w:t xml:space="preserve"> Y </w:t>
      </w:r>
      <w:proofErr w:type="spellStart"/>
      <w:r w:rsidRPr="0058764B">
        <w:rPr>
          <w:sz w:val="22"/>
          <w:szCs w:val="22"/>
          <w:lang w:val="es-ES"/>
        </w:rPr>
        <w:t>Kaphagawani</w:t>
      </w:r>
      <w:proofErr w:type="spellEnd"/>
      <w:r w:rsidRPr="0058764B">
        <w:rPr>
          <w:sz w:val="22"/>
          <w:szCs w:val="22"/>
          <w:lang w:val="es-ES"/>
        </w:rPr>
        <w:t xml:space="preserve"> y </w:t>
      </w:r>
      <w:proofErr w:type="spellStart"/>
      <w:proofErr w:type="gramStart"/>
      <w:r w:rsidRPr="0058764B">
        <w:rPr>
          <w:sz w:val="22"/>
          <w:szCs w:val="22"/>
          <w:lang w:val="es-ES"/>
        </w:rPr>
        <w:t>Useh</w:t>
      </w:r>
      <w:proofErr w:type="spellEnd"/>
      <w:r w:rsidRPr="0058764B">
        <w:rPr>
          <w:sz w:val="22"/>
          <w:szCs w:val="22"/>
          <w:vertAlign w:val="superscript"/>
          <w:lang w:val="es-ES"/>
        </w:rPr>
        <w:t>(</w:t>
      </w:r>
      <w:proofErr w:type="gramEnd"/>
      <w:r w:rsidRPr="0058764B">
        <w:rPr>
          <w:sz w:val="22"/>
          <w:szCs w:val="22"/>
          <w:vertAlign w:val="superscript"/>
          <w:lang w:val="es-ES"/>
        </w:rPr>
        <w:t>9)</w:t>
      </w:r>
      <w:r w:rsidRPr="0058764B">
        <w:rPr>
          <w:sz w:val="22"/>
          <w:szCs w:val="22"/>
          <w:lang w:val="es-ES"/>
        </w:rPr>
        <w:t xml:space="preserve"> describieron có</w:t>
      </w:r>
      <w:r w:rsidR="004E5119" w:rsidRPr="0058764B">
        <w:rPr>
          <w:sz w:val="22"/>
          <w:szCs w:val="22"/>
          <w:lang w:val="es-ES"/>
        </w:rPr>
        <w:t>mo los estudiantes transfieren</w:t>
      </w:r>
      <w:r w:rsidRPr="0058764B">
        <w:rPr>
          <w:sz w:val="22"/>
          <w:szCs w:val="22"/>
          <w:lang w:val="es-ES"/>
        </w:rPr>
        <w:t xml:space="preserve"> los conocimientos y las habilidades de</w:t>
      </w:r>
      <w:r w:rsidR="00A117AE">
        <w:rPr>
          <w:sz w:val="22"/>
          <w:szCs w:val="22"/>
          <w:lang w:val="es-ES"/>
        </w:rPr>
        <w:t>sde</w:t>
      </w:r>
      <w:r w:rsidRPr="0058764B">
        <w:rPr>
          <w:sz w:val="22"/>
          <w:szCs w:val="22"/>
          <w:lang w:val="es-ES"/>
        </w:rPr>
        <w:t xml:space="preserve"> los laboratorios de simulación y </w:t>
      </w:r>
      <w:r w:rsidR="00A117AE">
        <w:rPr>
          <w:sz w:val="22"/>
          <w:szCs w:val="22"/>
          <w:lang w:val="es-ES"/>
        </w:rPr>
        <w:t xml:space="preserve">las </w:t>
      </w:r>
      <w:r w:rsidRPr="0058764B">
        <w:rPr>
          <w:sz w:val="22"/>
          <w:szCs w:val="22"/>
          <w:lang w:val="es-ES"/>
        </w:rPr>
        <w:t>clase</w:t>
      </w:r>
      <w:r w:rsidR="00A117AE">
        <w:rPr>
          <w:sz w:val="22"/>
          <w:szCs w:val="22"/>
          <w:lang w:val="es-ES"/>
        </w:rPr>
        <w:t>s teóricas</w:t>
      </w:r>
      <w:r w:rsidRPr="0058764B">
        <w:rPr>
          <w:sz w:val="22"/>
          <w:szCs w:val="22"/>
          <w:lang w:val="es-ES"/>
        </w:rPr>
        <w:t xml:space="preserve"> al contexto clínico</w:t>
      </w:r>
      <w:r w:rsidR="00A117AE">
        <w:rPr>
          <w:sz w:val="22"/>
          <w:szCs w:val="22"/>
          <w:lang w:val="es-ES"/>
        </w:rPr>
        <w:t>.</w:t>
      </w:r>
      <w:r w:rsidR="004E5119" w:rsidRPr="0058764B">
        <w:rPr>
          <w:sz w:val="22"/>
          <w:szCs w:val="22"/>
          <w:lang w:val="es-ES"/>
        </w:rPr>
        <w:t xml:space="preserve"> </w:t>
      </w:r>
      <w:r w:rsidR="00A117AE">
        <w:rPr>
          <w:sz w:val="22"/>
          <w:szCs w:val="22"/>
          <w:lang w:val="es-ES"/>
        </w:rPr>
        <w:t xml:space="preserve">Algunos autores </w:t>
      </w:r>
      <w:r w:rsidRPr="0058764B">
        <w:rPr>
          <w:sz w:val="22"/>
          <w:szCs w:val="22"/>
          <w:lang w:val="es-ES"/>
        </w:rPr>
        <w:t>ha</w:t>
      </w:r>
      <w:r w:rsidR="00A117AE">
        <w:rPr>
          <w:sz w:val="22"/>
          <w:szCs w:val="22"/>
          <w:lang w:val="es-ES"/>
        </w:rPr>
        <w:t>n</w:t>
      </w:r>
      <w:r w:rsidRPr="0058764B">
        <w:rPr>
          <w:sz w:val="22"/>
          <w:szCs w:val="22"/>
          <w:lang w:val="es-ES"/>
        </w:rPr>
        <w:t xml:space="preserve"> sugerido que las </w:t>
      </w:r>
      <w:r w:rsidR="004E5119" w:rsidRPr="00A117AE">
        <w:rPr>
          <w:sz w:val="22"/>
          <w:szCs w:val="22"/>
          <w:lang w:val="es-ES"/>
        </w:rPr>
        <w:t>estancias de larga duración</w:t>
      </w:r>
      <w:r w:rsidRPr="00A117AE">
        <w:rPr>
          <w:sz w:val="22"/>
          <w:szCs w:val="22"/>
          <w:lang w:val="es-ES"/>
        </w:rPr>
        <w:t xml:space="preserve"> en el mismo entorno clínico </w:t>
      </w:r>
      <w:r w:rsidR="00A117AE">
        <w:rPr>
          <w:sz w:val="22"/>
          <w:szCs w:val="22"/>
          <w:lang w:val="es-ES"/>
        </w:rPr>
        <w:t xml:space="preserve">(la misma planta o unidad) </w:t>
      </w:r>
      <w:r w:rsidRPr="00A117AE">
        <w:rPr>
          <w:sz w:val="22"/>
          <w:szCs w:val="22"/>
          <w:lang w:val="es-ES"/>
        </w:rPr>
        <w:t>y el uso de diferentes enfoques pedagógicos (aprendizaje basado en problemas, aprendizaje reflexivo, aprendizaje basado en la evidencia o e-</w:t>
      </w:r>
      <w:proofErr w:type="spellStart"/>
      <w:r w:rsidRPr="00A117AE">
        <w:rPr>
          <w:sz w:val="22"/>
          <w:szCs w:val="22"/>
          <w:lang w:val="es-ES"/>
        </w:rPr>
        <w:t>learning</w:t>
      </w:r>
      <w:proofErr w:type="spellEnd"/>
      <w:r w:rsidRPr="00A117AE">
        <w:rPr>
          <w:sz w:val="22"/>
          <w:szCs w:val="22"/>
          <w:lang w:val="es-ES"/>
        </w:rPr>
        <w:t>) podrían ayudar a resolver la</w:t>
      </w:r>
      <w:r w:rsidR="004E5119" w:rsidRPr="00A117AE">
        <w:rPr>
          <w:sz w:val="22"/>
          <w:szCs w:val="22"/>
          <w:lang w:val="es-ES"/>
        </w:rPr>
        <w:t xml:space="preserve"> brecha entre teoría y </w:t>
      </w:r>
      <w:proofErr w:type="gramStart"/>
      <w:r w:rsidR="004E5119" w:rsidRPr="00A117AE">
        <w:rPr>
          <w:sz w:val="22"/>
          <w:szCs w:val="22"/>
          <w:lang w:val="es-ES"/>
        </w:rPr>
        <w:t>práctica</w:t>
      </w:r>
      <w:r w:rsidRPr="00A117AE">
        <w:rPr>
          <w:sz w:val="22"/>
          <w:szCs w:val="22"/>
          <w:vertAlign w:val="superscript"/>
          <w:lang w:val="es-ES"/>
        </w:rPr>
        <w:t>( 21</w:t>
      </w:r>
      <w:proofErr w:type="gramEnd"/>
      <w:r w:rsidRPr="00A117AE">
        <w:rPr>
          <w:sz w:val="22"/>
          <w:szCs w:val="22"/>
          <w:vertAlign w:val="superscript"/>
          <w:lang w:val="es-ES"/>
        </w:rPr>
        <w:t>, 38 - 43)</w:t>
      </w:r>
      <w:r w:rsidRPr="00A117AE">
        <w:rPr>
          <w:sz w:val="22"/>
          <w:szCs w:val="22"/>
          <w:lang w:val="es-ES"/>
        </w:rPr>
        <w:t>.</w:t>
      </w:r>
    </w:p>
    <w:p w14:paraId="40258364" w14:textId="77899B1A" w:rsidR="00A117AE" w:rsidRDefault="00637843" w:rsidP="00637843">
      <w:pPr>
        <w:jc w:val="both"/>
        <w:rPr>
          <w:sz w:val="22"/>
          <w:szCs w:val="22"/>
          <w:lang w:val="es-ES"/>
        </w:rPr>
      </w:pPr>
      <w:r w:rsidRPr="005D608E">
        <w:rPr>
          <w:sz w:val="22"/>
          <w:szCs w:val="22"/>
          <w:lang w:val="es-ES"/>
        </w:rPr>
        <w:t xml:space="preserve">Los estudiantes creen que la "participación de los estudiantes" en las actividades depende de su experiencia, las características de la </w:t>
      </w:r>
      <w:r w:rsidR="004E5119" w:rsidRPr="0020453B">
        <w:rPr>
          <w:sz w:val="22"/>
          <w:szCs w:val="22"/>
          <w:lang w:val="es-ES"/>
        </w:rPr>
        <w:t>planta</w:t>
      </w:r>
      <w:r w:rsidRPr="0020453B">
        <w:rPr>
          <w:sz w:val="22"/>
          <w:szCs w:val="22"/>
          <w:lang w:val="es-ES"/>
        </w:rPr>
        <w:t>,</w:t>
      </w:r>
      <w:r w:rsidRPr="00A117AE">
        <w:rPr>
          <w:sz w:val="22"/>
          <w:szCs w:val="22"/>
          <w:lang w:val="es-ES"/>
        </w:rPr>
        <w:t xml:space="preserve"> el equipo de enfermería y la enfermera tutor</w:t>
      </w:r>
      <w:r w:rsidR="00A117AE">
        <w:rPr>
          <w:sz w:val="22"/>
          <w:szCs w:val="22"/>
          <w:lang w:val="es-ES"/>
        </w:rPr>
        <w:t>a</w:t>
      </w:r>
      <w:r w:rsidRPr="00A117AE">
        <w:rPr>
          <w:sz w:val="22"/>
          <w:szCs w:val="22"/>
          <w:lang w:val="es-ES"/>
        </w:rPr>
        <w:t xml:space="preserve">. </w:t>
      </w:r>
      <w:r w:rsidR="00A117AE">
        <w:rPr>
          <w:sz w:val="22"/>
          <w:szCs w:val="22"/>
          <w:lang w:val="es-ES"/>
        </w:rPr>
        <w:t>R</w:t>
      </w:r>
      <w:r w:rsidRPr="00A117AE">
        <w:rPr>
          <w:sz w:val="22"/>
          <w:szCs w:val="22"/>
          <w:lang w:val="es-ES"/>
        </w:rPr>
        <w:t xml:space="preserve">econocen que </w:t>
      </w:r>
      <w:r w:rsidR="00A117AE">
        <w:rPr>
          <w:sz w:val="22"/>
          <w:szCs w:val="22"/>
          <w:lang w:val="es-ES"/>
        </w:rPr>
        <w:t>su</w:t>
      </w:r>
      <w:r w:rsidRPr="00A117AE">
        <w:rPr>
          <w:sz w:val="22"/>
          <w:szCs w:val="22"/>
          <w:lang w:val="es-ES"/>
        </w:rPr>
        <w:t xml:space="preserve"> participación </w:t>
      </w:r>
      <w:r w:rsidR="00A117AE">
        <w:rPr>
          <w:sz w:val="22"/>
          <w:szCs w:val="22"/>
          <w:lang w:val="es-ES"/>
        </w:rPr>
        <w:t xml:space="preserve">o implicación es </w:t>
      </w:r>
      <w:r w:rsidRPr="00A117AE">
        <w:rPr>
          <w:sz w:val="22"/>
          <w:szCs w:val="22"/>
          <w:lang w:val="es-ES"/>
        </w:rPr>
        <w:t>completa en algunas tareas de</w:t>
      </w:r>
      <w:r w:rsidR="00A117AE">
        <w:rPr>
          <w:sz w:val="22"/>
          <w:szCs w:val="22"/>
          <w:lang w:val="es-ES"/>
        </w:rPr>
        <w:t xml:space="preserve"> </w:t>
      </w:r>
      <w:r w:rsidR="004E5119" w:rsidRPr="00A117AE">
        <w:rPr>
          <w:sz w:val="22"/>
          <w:szCs w:val="22"/>
          <w:lang w:val="es-ES"/>
        </w:rPr>
        <w:t>l</w:t>
      </w:r>
      <w:r w:rsidR="00A117AE">
        <w:rPr>
          <w:sz w:val="22"/>
          <w:szCs w:val="22"/>
          <w:lang w:val="es-ES"/>
        </w:rPr>
        <w:t>a</w:t>
      </w:r>
      <w:r w:rsidR="004E5119" w:rsidRPr="00A117AE">
        <w:rPr>
          <w:sz w:val="22"/>
          <w:szCs w:val="22"/>
          <w:lang w:val="es-ES"/>
        </w:rPr>
        <w:t xml:space="preserve"> </w:t>
      </w:r>
      <w:r w:rsidR="00A117AE">
        <w:rPr>
          <w:sz w:val="22"/>
          <w:szCs w:val="22"/>
          <w:lang w:val="es-ES"/>
        </w:rPr>
        <w:t>unidad</w:t>
      </w:r>
      <w:r w:rsidRPr="00A117AE">
        <w:rPr>
          <w:sz w:val="22"/>
          <w:szCs w:val="22"/>
          <w:lang w:val="es-ES"/>
        </w:rPr>
        <w:t>. Estudios anteriores</w:t>
      </w:r>
      <w:r w:rsidR="004E5119" w:rsidRPr="00A117AE">
        <w:rPr>
          <w:sz w:val="22"/>
          <w:szCs w:val="22"/>
          <w:lang w:val="es-ES"/>
        </w:rPr>
        <w:t xml:space="preserve"> coinciden con estos </w:t>
      </w:r>
      <w:proofErr w:type="gramStart"/>
      <w:r w:rsidR="004E5119" w:rsidRPr="00A117AE">
        <w:rPr>
          <w:sz w:val="22"/>
          <w:szCs w:val="22"/>
          <w:lang w:val="es-ES"/>
        </w:rPr>
        <w:t>resultados</w:t>
      </w:r>
      <w:r w:rsidRPr="00A117AE">
        <w:rPr>
          <w:sz w:val="22"/>
          <w:szCs w:val="22"/>
          <w:vertAlign w:val="superscript"/>
          <w:lang w:val="es-ES"/>
        </w:rPr>
        <w:t>(</w:t>
      </w:r>
      <w:proofErr w:type="gramEnd"/>
      <w:r w:rsidRPr="00A117AE">
        <w:rPr>
          <w:sz w:val="22"/>
          <w:szCs w:val="22"/>
          <w:vertAlign w:val="superscript"/>
          <w:lang w:val="es-ES"/>
        </w:rPr>
        <w:t>9, 21, 33, 41)</w:t>
      </w:r>
      <w:r w:rsidRPr="00A117AE">
        <w:rPr>
          <w:sz w:val="22"/>
          <w:szCs w:val="22"/>
          <w:lang w:val="es-ES"/>
        </w:rPr>
        <w:t xml:space="preserve">. </w:t>
      </w:r>
    </w:p>
    <w:p w14:paraId="23B08478" w14:textId="77777777" w:rsidR="00A117AE" w:rsidRDefault="00A117AE" w:rsidP="00637843">
      <w:pPr>
        <w:jc w:val="both"/>
        <w:rPr>
          <w:sz w:val="22"/>
          <w:szCs w:val="22"/>
          <w:lang w:val="es-ES"/>
        </w:rPr>
      </w:pPr>
    </w:p>
    <w:p w14:paraId="213D0B92" w14:textId="23134B01" w:rsidR="00637843" w:rsidRPr="00A117AE" w:rsidRDefault="00637843" w:rsidP="00637843">
      <w:pPr>
        <w:jc w:val="both"/>
        <w:rPr>
          <w:sz w:val="22"/>
          <w:szCs w:val="22"/>
          <w:lang w:val="es-ES"/>
        </w:rPr>
      </w:pPr>
      <w:r w:rsidRPr="00A117AE">
        <w:rPr>
          <w:sz w:val="22"/>
          <w:szCs w:val="22"/>
          <w:lang w:val="es-ES"/>
        </w:rPr>
        <w:t xml:space="preserve">Sin embargo, </w:t>
      </w:r>
      <w:r w:rsidR="00A117AE">
        <w:rPr>
          <w:sz w:val="22"/>
          <w:szCs w:val="22"/>
          <w:lang w:val="es-ES"/>
        </w:rPr>
        <w:t>nuestros</w:t>
      </w:r>
      <w:r w:rsidR="00A117AE" w:rsidRPr="00A117AE">
        <w:rPr>
          <w:sz w:val="22"/>
          <w:szCs w:val="22"/>
          <w:lang w:val="es-ES"/>
        </w:rPr>
        <w:t xml:space="preserve"> </w:t>
      </w:r>
      <w:r w:rsidRPr="00A117AE">
        <w:rPr>
          <w:sz w:val="22"/>
          <w:szCs w:val="22"/>
          <w:lang w:val="es-ES"/>
        </w:rPr>
        <w:t xml:space="preserve">estudiantes argumentaron que habían realizado actividades </w:t>
      </w:r>
      <w:r w:rsidR="004E5119" w:rsidRPr="00A117AE">
        <w:rPr>
          <w:sz w:val="22"/>
          <w:szCs w:val="22"/>
          <w:lang w:val="es-ES"/>
        </w:rPr>
        <w:t>rutinarias</w:t>
      </w:r>
      <w:r w:rsidRPr="00A117AE">
        <w:rPr>
          <w:sz w:val="22"/>
          <w:szCs w:val="22"/>
          <w:lang w:val="es-ES"/>
        </w:rPr>
        <w:t xml:space="preserve"> y tareas</w:t>
      </w:r>
      <w:r w:rsidR="004E5119" w:rsidRPr="00A117AE">
        <w:rPr>
          <w:sz w:val="22"/>
          <w:szCs w:val="22"/>
          <w:lang w:val="es-ES"/>
        </w:rPr>
        <w:t xml:space="preserve"> </w:t>
      </w:r>
      <w:r w:rsidR="00A117AE" w:rsidRPr="00A117AE">
        <w:rPr>
          <w:sz w:val="22"/>
          <w:szCs w:val="22"/>
          <w:lang w:val="es-ES"/>
        </w:rPr>
        <w:t>durante la estancia clínica</w:t>
      </w:r>
      <w:r w:rsidR="00A117AE">
        <w:rPr>
          <w:sz w:val="22"/>
          <w:szCs w:val="22"/>
          <w:lang w:val="es-ES"/>
        </w:rPr>
        <w:t>,</w:t>
      </w:r>
      <w:r w:rsidR="00A117AE" w:rsidRPr="00A117AE">
        <w:rPr>
          <w:sz w:val="22"/>
          <w:szCs w:val="22"/>
          <w:lang w:val="es-ES"/>
        </w:rPr>
        <w:t xml:space="preserve"> </w:t>
      </w:r>
      <w:r w:rsidR="004E5119" w:rsidRPr="00A117AE">
        <w:rPr>
          <w:sz w:val="22"/>
          <w:szCs w:val="22"/>
          <w:lang w:val="es-ES"/>
        </w:rPr>
        <w:t xml:space="preserve">que supuestamente no </w:t>
      </w:r>
      <w:r w:rsidR="00A117AE">
        <w:rPr>
          <w:sz w:val="22"/>
          <w:szCs w:val="22"/>
          <w:lang w:val="es-ES"/>
        </w:rPr>
        <w:t>son actividades de las</w:t>
      </w:r>
      <w:r w:rsidRPr="00A117AE">
        <w:rPr>
          <w:sz w:val="22"/>
          <w:szCs w:val="22"/>
          <w:lang w:val="es-ES"/>
        </w:rPr>
        <w:t xml:space="preserve"> enfermer</w:t>
      </w:r>
      <w:r w:rsidR="00A117AE">
        <w:rPr>
          <w:sz w:val="22"/>
          <w:szCs w:val="22"/>
          <w:lang w:val="es-ES"/>
        </w:rPr>
        <w:t>as</w:t>
      </w:r>
      <w:r w:rsidRPr="00A117AE">
        <w:rPr>
          <w:sz w:val="22"/>
          <w:szCs w:val="22"/>
          <w:lang w:val="es-ES"/>
        </w:rPr>
        <w:t xml:space="preserve">. La literatura demuestra que el proceso de aprendizaje clínico será exitoso si los estudiantes reportan una variedad de oportunidades de aprendizaje </w:t>
      </w:r>
      <w:r w:rsidR="00A117AE">
        <w:rPr>
          <w:sz w:val="22"/>
          <w:szCs w:val="22"/>
          <w:lang w:val="es-ES"/>
        </w:rPr>
        <w:t>que les motiva y</w:t>
      </w:r>
      <w:r w:rsidR="00A117AE" w:rsidRPr="00A117AE">
        <w:rPr>
          <w:sz w:val="22"/>
          <w:szCs w:val="22"/>
          <w:lang w:val="es-ES"/>
        </w:rPr>
        <w:t xml:space="preserve"> </w:t>
      </w:r>
      <w:r w:rsidRPr="00A117AE">
        <w:rPr>
          <w:sz w:val="22"/>
          <w:szCs w:val="22"/>
          <w:lang w:val="es-ES"/>
        </w:rPr>
        <w:t xml:space="preserve">les anima a </w:t>
      </w:r>
      <w:r w:rsidR="00A117AE">
        <w:rPr>
          <w:sz w:val="22"/>
          <w:szCs w:val="22"/>
          <w:lang w:val="es-ES"/>
        </w:rPr>
        <w:t xml:space="preserve">realizar análisis </w:t>
      </w:r>
      <w:r w:rsidRPr="00A117AE">
        <w:rPr>
          <w:sz w:val="22"/>
          <w:szCs w:val="22"/>
          <w:lang w:val="es-ES"/>
        </w:rPr>
        <w:t>crítico</w:t>
      </w:r>
      <w:r w:rsidR="00A117AE">
        <w:rPr>
          <w:sz w:val="22"/>
          <w:szCs w:val="22"/>
          <w:lang w:val="es-ES"/>
        </w:rPr>
        <w:t xml:space="preserve"> de las experiencias</w:t>
      </w:r>
      <w:r w:rsidRPr="00A117AE">
        <w:rPr>
          <w:sz w:val="22"/>
          <w:szCs w:val="22"/>
          <w:lang w:val="es-ES"/>
        </w:rPr>
        <w:t xml:space="preserve">, pero sin aumentar </w:t>
      </w:r>
      <w:r w:rsidR="00A117AE">
        <w:rPr>
          <w:sz w:val="22"/>
          <w:szCs w:val="22"/>
          <w:lang w:val="es-ES"/>
        </w:rPr>
        <w:t>desm</w:t>
      </w:r>
      <w:r w:rsidR="005D608E">
        <w:rPr>
          <w:sz w:val="22"/>
          <w:szCs w:val="22"/>
          <w:lang w:val="es-ES"/>
        </w:rPr>
        <w:t xml:space="preserve">esuradamente y sin justificación </w:t>
      </w:r>
      <w:r w:rsidRPr="00A117AE">
        <w:rPr>
          <w:sz w:val="22"/>
          <w:szCs w:val="22"/>
          <w:lang w:val="es-ES"/>
        </w:rPr>
        <w:t>la carg</w:t>
      </w:r>
      <w:r w:rsidR="004E5119" w:rsidRPr="00A117AE">
        <w:rPr>
          <w:sz w:val="22"/>
          <w:szCs w:val="22"/>
          <w:lang w:val="es-ES"/>
        </w:rPr>
        <w:t xml:space="preserve">a de trabajo de los </w:t>
      </w:r>
      <w:proofErr w:type="gramStart"/>
      <w:r w:rsidR="004E5119" w:rsidRPr="00A117AE">
        <w:rPr>
          <w:sz w:val="22"/>
          <w:szCs w:val="22"/>
          <w:lang w:val="es-ES"/>
        </w:rPr>
        <w:t>estudiantes</w:t>
      </w:r>
      <w:r w:rsidRPr="00A117AE">
        <w:rPr>
          <w:sz w:val="22"/>
          <w:szCs w:val="22"/>
          <w:vertAlign w:val="superscript"/>
          <w:lang w:val="es-ES"/>
        </w:rPr>
        <w:t>(</w:t>
      </w:r>
      <w:proofErr w:type="gramEnd"/>
      <w:r w:rsidRPr="00A117AE">
        <w:rPr>
          <w:sz w:val="22"/>
          <w:szCs w:val="22"/>
          <w:vertAlign w:val="superscript"/>
          <w:lang w:val="es-ES"/>
        </w:rPr>
        <w:t>9, 43, 44)</w:t>
      </w:r>
      <w:r w:rsidRPr="00A117AE">
        <w:rPr>
          <w:sz w:val="22"/>
          <w:szCs w:val="22"/>
          <w:lang w:val="es-ES"/>
        </w:rPr>
        <w:t>.</w:t>
      </w:r>
    </w:p>
    <w:p w14:paraId="7A9D7F20" w14:textId="4E20ECC8" w:rsidR="00637843" w:rsidRPr="00782EF4" w:rsidRDefault="00637843" w:rsidP="00637843">
      <w:pPr>
        <w:jc w:val="both"/>
        <w:rPr>
          <w:sz w:val="22"/>
          <w:szCs w:val="22"/>
          <w:lang w:val="es-ES"/>
        </w:rPr>
      </w:pPr>
      <w:r w:rsidRPr="00A117AE">
        <w:rPr>
          <w:sz w:val="22"/>
          <w:szCs w:val="22"/>
          <w:lang w:val="es-ES"/>
        </w:rPr>
        <w:lastRenderedPageBreak/>
        <w:t xml:space="preserve">En cuanto a la "supervisión clínica", aunque existe una variedad de modelos de supervisión de </w:t>
      </w:r>
      <w:r w:rsidR="00782EF4">
        <w:rPr>
          <w:sz w:val="22"/>
          <w:szCs w:val="22"/>
          <w:lang w:val="es-ES"/>
        </w:rPr>
        <w:t xml:space="preserve">los </w:t>
      </w:r>
      <w:r w:rsidRPr="00A117AE">
        <w:rPr>
          <w:sz w:val="22"/>
          <w:szCs w:val="22"/>
          <w:lang w:val="es-ES"/>
        </w:rPr>
        <w:t>estudiantes de enfermería e</w:t>
      </w:r>
      <w:r w:rsidR="00782EF4">
        <w:rPr>
          <w:sz w:val="22"/>
          <w:szCs w:val="22"/>
          <w:lang w:val="es-ES"/>
        </w:rPr>
        <w:t>mpleados en</w:t>
      </w:r>
      <w:r w:rsidRPr="00A117AE">
        <w:rPr>
          <w:sz w:val="22"/>
          <w:szCs w:val="22"/>
          <w:lang w:val="es-ES"/>
        </w:rPr>
        <w:t xml:space="preserve"> los países eu</w:t>
      </w:r>
      <w:r w:rsidRPr="005D608E">
        <w:rPr>
          <w:sz w:val="22"/>
          <w:szCs w:val="22"/>
          <w:lang w:val="es-ES"/>
        </w:rPr>
        <w:t xml:space="preserve">ropeos, </w:t>
      </w:r>
      <w:r w:rsidR="00782EF4">
        <w:rPr>
          <w:sz w:val="22"/>
          <w:szCs w:val="22"/>
          <w:lang w:val="es-ES"/>
        </w:rPr>
        <w:t>numerosos</w:t>
      </w:r>
      <w:r w:rsidR="00782EF4" w:rsidRPr="005D608E">
        <w:rPr>
          <w:sz w:val="22"/>
          <w:szCs w:val="22"/>
          <w:lang w:val="es-ES"/>
        </w:rPr>
        <w:t xml:space="preserve"> </w:t>
      </w:r>
      <w:r w:rsidRPr="005D608E">
        <w:rPr>
          <w:sz w:val="22"/>
          <w:szCs w:val="22"/>
          <w:lang w:val="es-ES"/>
        </w:rPr>
        <w:t xml:space="preserve">autores </w:t>
      </w:r>
      <w:r w:rsidR="00782EF4">
        <w:rPr>
          <w:sz w:val="22"/>
          <w:szCs w:val="22"/>
          <w:lang w:val="es-ES"/>
        </w:rPr>
        <w:t>coinciden al</w:t>
      </w:r>
      <w:r w:rsidR="00782EF4" w:rsidRPr="005D608E">
        <w:rPr>
          <w:sz w:val="22"/>
          <w:szCs w:val="22"/>
          <w:lang w:val="es-ES"/>
        </w:rPr>
        <w:t xml:space="preserve"> </w:t>
      </w:r>
      <w:r w:rsidRPr="005D608E">
        <w:rPr>
          <w:sz w:val="22"/>
          <w:szCs w:val="22"/>
          <w:lang w:val="es-ES"/>
        </w:rPr>
        <w:t xml:space="preserve">considerar </w:t>
      </w:r>
      <w:r w:rsidR="00782EF4">
        <w:rPr>
          <w:sz w:val="22"/>
          <w:szCs w:val="22"/>
          <w:lang w:val="es-ES"/>
        </w:rPr>
        <w:t xml:space="preserve">a </w:t>
      </w:r>
      <w:r w:rsidRPr="005D608E">
        <w:rPr>
          <w:sz w:val="22"/>
          <w:szCs w:val="22"/>
          <w:lang w:val="es-ES"/>
        </w:rPr>
        <w:t>la enfermera tutor</w:t>
      </w:r>
      <w:r w:rsidR="00782EF4">
        <w:rPr>
          <w:sz w:val="22"/>
          <w:szCs w:val="22"/>
          <w:lang w:val="es-ES"/>
        </w:rPr>
        <w:t>a</w:t>
      </w:r>
      <w:r w:rsidRPr="005D608E">
        <w:rPr>
          <w:sz w:val="22"/>
          <w:szCs w:val="22"/>
          <w:lang w:val="es-ES"/>
        </w:rPr>
        <w:t xml:space="preserve"> como </w:t>
      </w:r>
      <w:r w:rsidR="00782EF4">
        <w:rPr>
          <w:sz w:val="22"/>
          <w:szCs w:val="22"/>
          <w:lang w:val="es-ES"/>
        </w:rPr>
        <w:t>la figura</w:t>
      </w:r>
      <w:r w:rsidRPr="005D608E">
        <w:rPr>
          <w:sz w:val="22"/>
          <w:szCs w:val="22"/>
          <w:lang w:val="es-ES"/>
        </w:rPr>
        <w:t xml:space="preserve"> clave en el</w:t>
      </w:r>
      <w:r w:rsidR="004E5119" w:rsidRPr="00782EF4">
        <w:rPr>
          <w:sz w:val="22"/>
          <w:szCs w:val="22"/>
          <w:lang w:val="es-ES"/>
        </w:rPr>
        <w:t xml:space="preserve"> proceso de </w:t>
      </w:r>
      <w:r w:rsidR="00782EF4">
        <w:rPr>
          <w:sz w:val="22"/>
          <w:szCs w:val="22"/>
          <w:lang w:val="es-ES"/>
        </w:rPr>
        <w:t xml:space="preserve">la </w:t>
      </w:r>
      <w:r w:rsidR="004E5119" w:rsidRPr="00782EF4">
        <w:rPr>
          <w:sz w:val="22"/>
          <w:szCs w:val="22"/>
          <w:lang w:val="es-ES"/>
        </w:rPr>
        <w:t xml:space="preserve">supervisión </w:t>
      </w:r>
      <w:proofErr w:type="gramStart"/>
      <w:r w:rsidR="004E5119" w:rsidRPr="00782EF4">
        <w:rPr>
          <w:sz w:val="22"/>
          <w:szCs w:val="22"/>
          <w:lang w:val="es-ES"/>
        </w:rPr>
        <w:t>clínica</w:t>
      </w:r>
      <w:r w:rsidRPr="00782EF4">
        <w:rPr>
          <w:sz w:val="22"/>
          <w:szCs w:val="22"/>
          <w:vertAlign w:val="superscript"/>
          <w:lang w:val="es-ES"/>
        </w:rPr>
        <w:t>(</w:t>
      </w:r>
      <w:proofErr w:type="gramEnd"/>
      <w:r w:rsidRPr="00782EF4">
        <w:rPr>
          <w:sz w:val="22"/>
          <w:szCs w:val="22"/>
          <w:vertAlign w:val="superscript"/>
          <w:lang w:val="es-ES"/>
        </w:rPr>
        <w:t>9, 21, 41, 42, 44, 45)</w:t>
      </w:r>
      <w:r w:rsidRPr="00782EF4">
        <w:rPr>
          <w:sz w:val="22"/>
          <w:szCs w:val="22"/>
          <w:lang w:val="es-ES"/>
        </w:rPr>
        <w:t>. Además, la relación estudiante-enfermera tutor parece ser dec</w:t>
      </w:r>
      <w:r w:rsidR="004E5119" w:rsidRPr="00782EF4">
        <w:rPr>
          <w:sz w:val="22"/>
          <w:szCs w:val="22"/>
          <w:lang w:val="es-ES"/>
        </w:rPr>
        <w:t>isiva para el aprendizaje del alumnado</w:t>
      </w:r>
      <w:r w:rsidRPr="00782EF4">
        <w:rPr>
          <w:sz w:val="22"/>
          <w:szCs w:val="22"/>
          <w:lang w:val="es-ES"/>
        </w:rPr>
        <w:t>, tanto epis</w:t>
      </w:r>
      <w:r w:rsidR="004E5119" w:rsidRPr="00782EF4">
        <w:rPr>
          <w:sz w:val="22"/>
          <w:szCs w:val="22"/>
          <w:lang w:val="es-ES"/>
        </w:rPr>
        <w:t xml:space="preserve">temológica como </w:t>
      </w:r>
      <w:proofErr w:type="gramStart"/>
      <w:r w:rsidR="004E5119" w:rsidRPr="00782EF4">
        <w:rPr>
          <w:sz w:val="22"/>
          <w:szCs w:val="22"/>
          <w:lang w:val="es-ES"/>
        </w:rPr>
        <w:t>ontológicamente</w:t>
      </w:r>
      <w:r w:rsidRPr="00782EF4">
        <w:rPr>
          <w:sz w:val="22"/>
          <w:szCs w:val="22"/>
          <w:vertAlign w:val="superscript"/>
          <w:lang w:val="es-ES"/>
        </w:rPr>
        <w:t>(</w:t>
      </w:r>
      <w:proofErr w:type="gramEnd"/>
      <w:r w:rsidRPr="00782EF4">
        <w:rPr>
          <w:sz w:val="22"/>
          <w:szCs w:val="22"/>
          <w:vertAlign w:val="superscript"/>
          <w:lang w:val="es-ES"/>
        </w:rPr>
        <w:t>43)</w:t>
      </w:r>
      <w:r w:rsidRPr="00782EF4">
        <w:rPr>
          <w:sz w:val="22"/>
          <w:szCs w:val="22"/>
          <w:lang w:val="es-ES"/>
        </w:rPr>
        <w:t xml:space="preserve">. Sin embargo, en </w:t>
      </w:r>
      <w:r w:rsidR="00782EF4">
        <w:rPr>
          <w:sz w:val="22"/>
          <w:szCs w:val="22"/>
          <w:lang w:val="es-ES"/>
        </w:rPr>
        <w:t>el presente</w:t>
      </w:r>
      <w:r w:rsidR="00782EF4" w:rsidRPr="00782EF4">
        <w:rPr>
          <w:sz w:val="22"/>
          <w:szCs w:val="22"/>
          <w:lang w:val="es-ES"/>
        </w:rPr>
        <w:t xml:space="preserve"> </w:t>
      </w:r>
      <w:r w:rsidRPr="00782EF4">
        <w:rPr>
          <w:sz w:val="22"/>
          <w:szCs w:val="22"/>
          <w:lang w:val="es-ES"/>
        </w:rPr>
        <w:t xml:space="preserve">estudio, la mayoría de los </w:t>
      </w:r>
      <w:r w:rsidR="00782EF4">
        <w:rPr>
          <w:sz w:val="22"/>
          <w:szCs w:val="22"/>
          <w:lang w:val="es-ES"/>
        </w:rPr>
        <w:t>participantes</w:t>
      </w:r>
      <w:r w:rsidR="00782EF4" w:rsidRPr="00782EF4">
        <w:rPr>
          <w:sz w:val="22"/>
          <w:szCs w:val="22"/>
          <w:lang w:val="es-ES"/>
        </w:rPr>
        <w:t xml:space="preserve"> </w:t>
      </w:r>
      <w:r w:rsidR="00782EF4">
        <w:rPr>
          <w:sz w:val="22"/>
          <w:szCs w:val="22"/>
          <w:lang w:val="es-ES"/>
        </w:rPr>
        <w:t xml:space="preserve">manifestaron </w:t>
      </w:r>
      <w:r w:rsidRPr="00782EF4">
        <w:rPr>
          <w:sz w:val="22"/>
          <w:szCs w:val="22"/>
          <w:lang w:val="es-ES"/>
        </w:rPr>
        <w:t>que el ro</w:t>
      </w:r>
      <w:r w:rsidR="004E5119" w:rsidRPr="00782EF4">
        <w:rPr>
          <w:sz w:val="22"/>
          <w:szCs w:val="22"/>
          <w:lang w:val="es-ES"/>
        </w:rPr>
        <w:t>l de enfermera tutor</w:t>
      </w:r>
      <w:r w:rsidR="00782EF4">
        <w:rPr>
          <w:sz w:val="22"/>
          <w:szCs w:val="22"/>
          <w:lang w:val="es-ES"/>
        </w:rPr>
        <w:t>a</w:t>
      </w:r>
      <w:r w:rsidR="004E5119" w:rsidRPr="00782EF4">
        <w:rPr>
          <w:sz w:val="22"/>
          <w:szCs w:val="22"/>
          <w:lang w:val="es-ES"/>
        </w:rPr>
        <w:t xml:space="preserve"> </w:t>
      </w:r>
      <w:r w:rsidR="00782EF4">
        <w:rPr>
          <w:sz w:val="22"/>
          <w:szCs w:val="22"/>
          <w:lang w:val="es-ES"/>
        </w:rPr>
        <w:t xml:space="preserve">no estaba </w:t>
      </w:r>
      <w:r w:rsidRPr="00782EF4">
        <w:rPr>
          <w:sz w:val="22"/>
          <w:szCs w:val="22"/>
          <w:lang w:val="es-ES"/>
        </w:rPr>
        <w:t xml:space="preserve">claramente definido. Los </w:t>
      </w:r>
      <w:r w:rsidR="00782EF4">
        <w:rPr>
          <w:sz w:val="22"/>
          <w:szCs w:val="22"/>
          <w:lang w:val="es-ES"/>
        </w:rPr>
        <w:t xml:space="preserve">cambios de </w:t>
      </w:r>
      <w:r w:rsidRPr="00782EF4">
        <w:rPr>
          <w:sz w:val="22"/>
          <w:szCs w:val="22"/>
          <w:lang w:val="es-ES"/>
        </w:rPr>
        <w:t xml:space="preserve">turnos de las enfermeras y </w:t>
      </w:r>
      <w:r w:rsidR="00782EF4">
        <w:rPr>
          <w:sz w:val="22"/>
          <w:szCs w:val="22"/>
          <w:lang w:val="es-ES"/>
        </w:rPr>
        <w:t>los horarios</w:t>
      </w:r>
      <w:r w:rsidRPr="00782EF4">
        <w:rPr>
          <w:sz w:val="22"/>
          <w:szCs w:val="22"/>
          <w:lang w:val="es-ES"/>
        </w:rPr>
        <w:t xml:space="preserve"> de los estudiantes se </w:t>
      </w:r>
      <w:r w:rsidR="00782EF4">
        <w:rPr>
          <w:sz w:val="22"/>
          <w:szCs w:val="22"/>
          <w:lang w:val="es-ES"/>
        </w:rPr>
        <w:t>señalaron</w:t>
      </w:r>
      <w:r w:rsidR="00782EF4" w:rsidRPr="00782EF4">
        <w:rPr>
          <w:sz w:val="22"/>
          <w:szCs w:val="22"/>
          <w:lang w:val="es-ES"/>
        </w:rPr>
        <w:t xml:space="preserve"> </w:t>
      </w:r>
      <w:r w:rsidRPr="00782EF4">
        <w:rPr>
          <w:sz w:val="22"/>
          <w:szCs w:val="22"/>
          <w:lang w:val="es-ES"/>
        </w:rPr>
        <w:t>como una de las causas más importantes. En ese sentido, el papel de la enfermera tutor</w:t>
      </w:r>
      <w:r w:rsidR="00782EF4">
        <w:rPr>
          <w:sz w:val="22"/>
          <w:szCs w:val="22"/>
          <w:lang w:val="es-ES"/>
        </w:rPr>
        <w:t>a</w:t>
      </w:r>
      <w:r w:rsidRPr="00782EF4">
        <w:rPr>
          <w:sz w:val="22"/>
          <w:szCs w:val="22"/>
          <w:lang w:val="es-ES"/>
        </w:rPr>
        <w:t xml:space="preserve"> debe </w:t>
      </w:r>
      <w:r w:rsidR="00DF67BF">
        <w:rPr>
          <w:sz w:val="22"/>
          <w:szCs w:val="22"/>
          <w:lang w:val="es-ES"/>
        </w:rPr>
        <w:t>clarificarse</w:t>
      </w:r>
      <w:r w:rsidRPr="00782EF4">
        <w:rPr>
          <w:sz w:val="22"/>
          <w:szCs w:val="22"/>
          <w:lang w:val="es-ES"/>
        </w:rPr>
        <w:t xml:space="preserve">, </w:t>
      </w:r>
      <w:r w:rsidR="00DF67BF">
        <w:rPr>
          <w:sz w:val="22"/>
          <w:szCs w:val="22"/>
          <w:lang w:val="es-ES"/>
        </w:rPr>
        <w:t>perfeccionarse</w:t>
      </w:r>
      <w:r w:rsidR="00DF67BF" w:rsidRPr="00782EF4">
        <w:rPr>
          <w:sz w:val="22"/>
          <w:szCs w:val="22"/>
          <w:lang w:val="es-ES"/>
        </w:rPr>
        <w:t xml:space="preserve"> </w:t>
      </w:r>
      <w:r w:rsidRPr="00782EF4">
        <w:rPr>
          <w:sz w:val="22"/>
          <w:szCs w:val="22"/>
          <w:lang w:val="es-ES"/>
        </w:rPr>
        <w:t xml:space="preserve">y </w:t>
      </w:r>
      <w:r w:rsidR="002F1C42">
        <w:rPr>
          <w:sz w:val="22"/>
          <w:szCs w:val="22"/>
          <w:lang w:val="es-ES"/>
        </w:rPr>
        <w:t xml:space="preserve">puesto al día en un contexto </w:t>
      </w:r>
      <w:proofErr w:type="gramStart"/>
      <w:r w:rsidR="004E5119" w:rsidRPr="00782EF4">
        <w:rPr>
          <w:sz w:val="22"/>
          <w:szCs w:val="22"/>
          <w:lang w:val="es-ES"/>
        </w:rPr>
        <w:t>internacional</w:t>
      </w:r>
      <w:r w:rsidR="004E5119" w:rsidRPr="00782EF4">
        <w:rPr>
          <w:sz w:val="22"/>
          <w:szCs w:val="22"/>
          <w:vertAlign w:val="superscript"/>
          <w:lang w:val="es-ES"/>
        </w:rPr>
        <w:t>(</w:t>
      </w:r>
      <w:proofErr w:type="gramEnd"/>
      <w:r w:rsidR="004E5119" w:rsidRPr="00782EF4">
        <w:rPr>
          <w:sz w:val="22"/>
          <w:szCs w:val="22"/>
          <w:vertAlign w:val="superscript"/>
          <w:lang w:val="es-ES"/>
        </w:rPr>
        <w:t>16, 42, 43)</w:t>
      </w:r>
      <w:r w:rsidR="004E5119" w:rsidRPr="00782EF4">
        <w:rPr>
          <w:sz w:val="22"/>
          <w:szCs w:val="22"/>
          <w:lang w:val="es-ES"/>
        </w:rPr>
        <w:t>.</w:t>
      </w:r>
    </w:p>
    <w:p w14:paraId="76070EED" w14:textId="77777777" w:rsidR="004E5119" w:rsidRPr="00782EF4" w:rsidRDefault="004E5119" w:rsidP="00637843">
      <w:pPr>
        <w:jc w:val="both"/>
        <w:rPr>
          <w:sz w:val="22"/>
          <w:szCs w:val="22"/>
          <w:lang w:val="es-ES"/>
        </w:rPr>
      </w:pPr>
    </w:p>
    <w:p w14:paraId="0722F533" w14:textId="39177C85" w:rsidR="00637843" w:rsidRPr="002F1C42" w:rsidRDefault="002F1C42" w:rsidP="00637843">
      <w:pPr>
        <w:jc w:val="both"/>
        <w:rPr>
          <w:sz w:val="22"/>
          <w:szCs w:val="22"/>
          <w:lang w:val="es-ES"/>
        </w:rPr>
      </w:pPr>
      <w:r>
        <w:rPr>
          <w:sz w:val="22"/>
          <w:szCs w:val="22"/>
          <w:lang w:val="es-ES"/>
        </w:rPr>
        <w:t xml:space="preserve">En base a </w:t>
      </w:r>
      <w:r w:rsidR="00637843" w:rsidRPr="00782EF4">
        <w:rPr>
          <w:sz w:val="22"/>
          <w:szCs w:val="22"/>
          <w:lang w:val="es-ES"/>
        </w:rPr>
        <w:t>los co</w:t>
      </w:r>
      <w:r w:rsidR="00637843" w:rsidRPr="00DF67BF">
        <w:rPr>
          <w:sz w:val="22"/>
          <w:szCs w:val="22"/>
          <w:lang w:val="es-ES"/>
        </w:rPr>
        <w:t xml:space="preserve">mentarios de nuestros estudiantes, parece que a menudo se sienten como trabajadores temporales </w:t>
      </w:r>
      <w:r>
        <w:rPr>
          <w:sz w:val="22"/>
          <w:szCs w:val="22"/>
          <w:lang w:val="es-ES"/>
        </w:rPr>
        <w:t xml:space="preserve">a los </w:t>
      </w:r>
      <w:r w:rsidR="00637843" w:rsidRPr="00DF67BF">
        <w:rPr>
          <w:sz w:val="22"/>
          <w:szCs w:val="22"/>
          <w:lang w:val="es-ES"/>
        </w:rPr>
        <w:t xml:space="preserve">que se paga </w:t>
      </w:r>
      <w:r w:rsidR="004E5119" w:rsidRPr="002F1C42">
        <w:rPr>
          <w:sz w:val="22"/>
          <w:szCs w:val="22"/>
          <w:lang w:val="es-ES"/>
        </w:rPr>
        <w:t>con</w:t>
      </w:r>
      <w:r w:rsidR="00637843" w:rsidRPr="002F1C42">
        <w:rPr>
          <w:sz w:val="22"/>
          <w:szCs w:val="22"/>
          <w:lang w:val="es-ES"/>
        </w:rPr>
        <w:t xml:space="preserve"> aprendizaje. </w:t>
      </w:r>
      <w:proofErr w:type="spellStart"/>
      <w:proofErr w:type="gramStart"/>
      <w:r w:rsidR="00212234">
        <w:rPr>
          <w:sz w:val="22"/>
          <w:szCs w:val="22"/>
          <w:lang w:val="es-ES"/>
        </w:rPr>
        <w:t>Melia</w:t>
      </w:r>
      <w:proofErr w:type="spellEnd"/>
      <w:r w:rsidR="00212234" w:rsidRPr="0020453B">
        <w:rPr>
          <w:sz w:val="22"/>
          <w:szCs w:val="22"/>
          <w:vertAlign w:val="superscript"/>
          <w:lang w:val="es-ES"/>
        </w:rPr>
        <w:t>(</w:t>
      </w:r>
      <w:proofErr w:type="gramEnd"/>
      <w:r w:rsidR="00212234" w:rsidRPr="0020453B">
        <w:rPr>
          <w:sz w:val="22"/>
          <w:szCs w:val="22"/>
          <w:vertAlign w:val="superscript"/>
          <w:lang w:val="es-ES"/>
        </w:rPr>
        <w:t>46)</w:t>
      </w:r>
      <w:r w:rsidR="00212234">
        <w:rPr>
          <w:sz w:val="22"/>
          <w:szCs w:val="22"/>
          <w:lang w:val="es-ES"/>
        </w:rPr>
        <w:t xml:space="preserve"> explica este sentimiento </w:t>
      </w:r>
      <w:r w:rsidR="000C07C3">
        <w:rPr>
          <w:sz w:val="22"/>
          <w:szCs w:val="22"/>
          <w:lang w:val="es-ES"/>
        </w:rPr>
        <w:t>vinculándolo a la duda del estudiante sobre su identidad</w:t>
      </w:r>
      <w:r w:rsidR="00212234">
        <w:rPr>
          <w:sz w:val="22"/>
          <w:szCs w:val="22"/>
          <w:lang w:val="es-ES"/>
        </w:rPr>
        <w:t xml:space="preserve">: “¿Soy un estudiante o un trabajador?”. </w:t>
      </w:r>
      <w:r w:rsidR="001009C1">
        <w:rPr>
          <w:sz w:val="22"/>
          <w:szCs w:val="22"/>
          <w:lang w:val="es-ES"/>
        </w:rPr>
        <w:t>Otros autores</w:t>
      </w:r>
      <w:r>
        <w:rPr>
          <w:sz w:val="22"/>
          <w:szCs w:val="22"/>
          <w:lang w:val="es-ES"/>
        </w:rPr>
        <w:t xml:space="preserve"> </w:t>
      </w:r>
      <w:r w:rsidR="00637843" w:rsidRPr="002F1C42">
        <w:rPr>
          <w:sz w:val="22"/>
          <w:szCs w:val="22"/>
          <w:lang w:val="es-ES"/>
        </w:rPr>
        <w:t xml:space="preserve">han sugerido que </w:t>
      </w:r>
      <w:r>
        <w:rPr>
          <w:sz w:val="22"/>
          <w:szCs w:val="22"/>
          <w:lang w:val="es-ES"/>
        </w:rPr>
        <w:t>en ocasiones</w:t>
      </w:r>
      <w:r w:rsidR="00637843" w:rsidRPr="002F1C42">
        <w:rPr>
          <w:sz w:val="22"/>
          <w:szCs w:val="22"/>
          <w:lang w:val="es-ES"/>
        </w:rPr>
        <w:t xml:space="preserve"> los estudiantes de enfermería son tratados como miembros del equipo de enfermería en </w:t>
      </w:r>
      <w:r w:rsidR="001009C1">
        <w:rPr>
          <w:sz w:val="22"/>
          <w:szCs w:val="22"/>
          <w:lang w:val="es-ES"/>
        </w:rPr>
        <w:t xml:space="preserve">las </w:t>
      </w:r>
      <w:r w:rsidR="00637843" w:rsidRPr="002F1C42">
        <w:rPr>
          <w:sz w:val="22"/>
          <w:szCs w:val="22"/>
          <w:lang w:val="es-ES"/>
        </w:rPr>
        <w:t xml:space="preserve">áreas clínicas, a pesar de que </w:t>
      </w:r>
      <w:r w:rsidR="004E5119" w:rsidRPr="002F1C42">
        <w:rPr>
          <w:sz w:val="22"/>
          <w:szCs w:val="22"/>
          <w:lang w:val="es-ES"/>
        </w:rPr>
        <w:t xml:space="preserve">este no es su </w:t>
      </w:r>
      <w:proofErr w:type="gramStart"/>
      <w:r w:rsidR="004E5119" w:rsidRPr="002F1C42">
        <w:rPr>
          <w:sz w:val="22"/>
          <w:szCs w:val="22"/>
          <w:lang w:val="es-ES"/>
        </w:rPr>
        <w:t>rol</w:t>
      </w:r>
      <w:r w:rsidR="00637843" w:rsidRPr="002F1C42">
        <w:rPr>
          <w:sz w:val="22"/>
          <w:szCs w:val="22"/>
          <w:vertAlign w:val="superscript"/>
          <w:lang w:val="es-ES"/>
        </w:rPr>
        <w:t>(</w:t>
      </w:r>
      <w:proofErr w:type="gramEnd"/>
      <w:r w:rsidR="00637843" w:rsidRPr="002F1C42">
        <w:rPr>
          <w:sz w:val="22"/>
          <w:szCs w:val="22"/>
          <w:vertAlign w:val="superscript"/>
          <w:lang w:val="es-ES"/>
        </w:rPr>
        <w:t>4</w:t>
      </w:r>
      <w:r w:rsidR="00212234">
        <w:rPr>
          <w:sz w:val="22"/>
          <w:szCs w:val="22"/>
          <w:vertAlign w:val="superscript"/>
          <w:lang w:val="es-ES"/>
        </w:rPr>
        <w:t>7</w:t>
      </w:r>
      <w:r w:rsidR="00637843" w:rsidRPr="002F1C42">
        <w:rPr>
          <w:sz w:val="22"/>
          <w:szCs w:val="22"/>
          <w:vertAlign w:val="superscript"/>
          <w:lang w:val="es-ES"/>
        </w:rPr>
        <w:t>, 4</w:t>
      </w:r>
      <w:r w:rsidR="00212234">
        <w:rPr>
          <w:sz w:val="22"/>
          <w:szCs w:val="22"/>
          <w:vertAlign w:val="superscript"/>
          <w:lang w:val="es-ES"/>
        </w:rPr>
        <w:t>8</w:t>
      </w:r>
      <w:r w:rsidR="00637843" w:rsidRPr="002F1C42">
        <w:rPr>
          <w:sz w:val="22"/>
          <w:szCs w:val="22"/>
          <w:vertAlign w:val="superscript"/>
          <w:lang w:val="es-ES"/>
        </w:rPr>
        <w:t>)</w:t>
      </w:r>
      <w:r w:rsidR="00637843" w:rsidRPr="002F1C42">
        <w:rPr>
          <w:sz w:val="22"/>
          <w:szCs w:val="22"/>
          <w:lang w:val="es-ES"/>
        </w:rPr>
        <w:t xml:space="preserve">. A veces los estudiantes sentían que su objetivo principal </w:t>
      </w:r>
      <w:r w:rsidR="001009C1">
        <w:rPr>
          <w:sz w:val="22"/>
          <w:szCs w:val="22"/>
          <w:lang w:val="es-ES"/>
        </w:rPr>
        <w:t>durante las prácticas</w:t>
      </w:r>
      <w:r w:rsidR="00637843" w:rsidRPr="002F1C42">
        <w:rPr>
          <w:sz w:val="22"/>
          <w:szCs w:val="22"/>
          <w:lang w:val="es-ES"/>
        </w:rPr>
        <w:t xml:space="preserve"> era apoyar al personal </w:t>
      </w:r>
      <w:r w:rsidR="001009C1">
        <w:rPr>
          <w:sz w:val="22"/>
          <w:szCs w:val="22"/>
          <w:lang w:val="es-ES"/>
        </w:rPr>
        <w:t xml:space="preserve">de enfermería, </w:t>
      </w:r>
      <w:r w:rsidR="00637843" w:rsidRPr="002F1C42">
        <w:rPr>
          <w:sz w:val="22"/>
          <w:szCs w:val="22"/>
          <w:lang w:val="es-ES"/>
        </w:rPr>
        <w:t xml:space="preserve">en lugar de desarrollar sus </w:t>
      </w:r>
      <w:r w:rsidR="001009C1">
        <w:rPr>
          <w:sz w:val="22"/>
          <w:szCs w:val="22"/>
          <w:lang w:val="es-ES"/>
        </w:rPr>
        <w:t>habilidades, destrezas e incrementar</w:t>
      </w:r>
      <w:r w:rsidR="004E5119" w:rsidRPr="002F1C42">
        <w:rPr>
          <w:sz w:val="22"/>
          <w:szCs w:val="22"/>
          <w:lang w:val="es-ES"/>
        </w:rPr>
        <w:t xml:space="preserve"> su </w:t>
      </w:r>
      <w:proofErr w:type="gramStart"/>
      <w:r w:rsidR="004E5119" w:rsidRPr="002F1C42">
        <w:rPr>
          <w:sz w:val="22"/>
          <w:szCs w:val="22"/>
          <w:lang w:val="es-ES"/>
        </w:rPr>
        <w:t>aprendizaje</w:t>
      </w:r>
      <w:r w:rsidR="00637843" w:rsidRPr="002F1C42">
        <w:rPr>
          <w:sz w:val="22"/>
          <w:szCs w:val="22"/>
          <w:vertAlign w:val="superscript"/>
          <w:lang w:val="es-ES"/>
        </w:rPr>
        <w:t>(</w:t>
      </w:r>
      <w:proofErr w:type="gramEnd"/>
      <w:r w:rsidR="00637843" w:rsidRPr="002F1C42">
        <w:rPr>
          <w:sz w:val="22"/>
          <w:szCs w:val="22"/>
          <w:vertAlign w:val="superscript"/>
          <w:lang w:val="es-ES"/>
        </w:rPr>
        <w:t>4</w:t>
      </w:r>
      <w:r w:rsidR="00212234">
        <w:rPr>
          <w:sz w:val="22"/>
          <w:szCs w:val="22"/>
          <w:vertAlign w:val="superscript"/>
          <w:lang w:val="es-ES"/>
        </w:rPr>
        <w:t>8</w:t>
      </w:r>
      <w:r w:rsidR="00637843" w:rsidRPr="002F1C42">
        <w:rPr>
          <w:sz w:val="22"/>
          <w:szCs w:val="22"/>
          <w:vertAlign w:val="superscript"/>
          <w:lang w:val="es-ES"/>
        </w:rPr>
        <w:t>)</w:t>
      </w:r>
      <w:r w:rsidR="004E5119" w:rsidRPr="002F1C42">
        <w:rPr>
          <w:sz w:val="22"/>
          <w:szCs w:val="22"/>
          <w:lang w:val="es-ES"/>
        </w:rPr>
        <w:t>.</w:t>
      </w:r>
    </w:p>
    <w:p w14:paraId="5CD3FB78" w14:textId="2CCAC9BF" w:rsidR="00637843" w:rsidRPr="001009C1" w:rsidRDefault="00637843" w:rsidP="00637843">
      <w:pPr>
        <w:jc w:val="both"/>
        <w:rPr>
          <w:sz w:val="22"/>
          <w:szCs w:val="22"/>
          <w:lang w:val="es-ES"/>
        </w:rPr>
      </w:pPr>
      <w:r w:rsidRPr="001009C1">
        <w:rPr>
          <w:sz w:val="22"/>
          <w:szCs w:val="22"/>
          <w:lang w:val="es-ES"/>
        </w:rPr>
        <w:t xml:space="preserve">Finalmente, </w:t>
      </w:r>
      <w:r w:rsidR="001009C1">
        <w:rPr>
          <w:sz w:val="22"/>
          <w:szCs w:val="22"/>
          <w:lang w:val="es-ES"/>
        </w:rPr>
        <w:t>el estudiantado</w:t>
      </w:r>
      <w:r w:rsidRPr="001009C1">
        <w:rPr>
          <w:sz w:val="22"/>
          <w:szCs w:val="22"/>
          <w:lang w:val="es-ES"/>
        </w:rPr>
        <w:t xml:space="preserve"> </w:t>
      </w:r>
      <w:r w:rsidR="001009C1">
        <w:rPr>
          <w:sz w:val="22"/>
          <w:szCs w:val="22"/>
          <w:lang w:val="es-ES"/>
        </w:rPr>
        <w:t xml:space="preserve">también </w:t>
      </w:r>
      <w:r w:rsidR="004E5119" w:rsidRPr="001009C1">
        <w:rPr>
          <w:sz w:val="22"/>
          <w:szCs w:val="22"/>
          <w:lang w:val="es-ES"/>
        </w:rPr>
        <w:t>afirm</w:t>
      </w:r>
      <w:r w:rsidR="001009C1">
        <w:rPr>
          <w:sz w:val="22"/>
          <w:szCs w:val="22"/>
          <w:lang w:val="es-ES"/>
        </w:rPr>
        <w:t>ó</w:t>
      </w:r>
      <w:r w:rsidRPr="001009C1">
        <w:rPr>
          <w:sz w:val="22"/>
          <w:szCs w:val="22"/>
          <w:lang w:val="es-ES"/>
        </w:rPr>
        <w:t xml:space="preserve"> sentir </w:t>
      </w:r>
      <w:r w:rsidR="001009C1">
        <w:rPr>
          <w:sz w:val="22"/>
          <w:szCs w:val="22"/>
          <w:lang w:val="es-ES"/>
        </w:rPr>
        <w:t>una mayor</w:t>
      </w:r>
      <w:r w:rsidR="001009C1" w:rsidRPr="001009C1">
        <w:rPr>
          <w:sz w:val="22"/>
          <w:szCs w:val="22"/>
          <w:lang w:val="es-ES"/>
        </w:rPr>
        <w:t xml:space="preserve"> </w:t>
      </w:r>
      <w:r w:rsidRPr="001009C1">
        <w:rPr>
          <w:sz w:val="22"/>
          <w:szCs w:val="22"/>
          <w:lang w:val="es-ES"/>
        </w:rPr>
        <w:t>empatía con</w:t>
      </w:r>
      <w:r w:rsidR="004E5119" w:rsidRPr="001009C1">
        <w:rPr>
          <w:sz w:val="22"/>
          <w:szCs w:val="22"/>
          <w:lang w:val="es-ES"/>
        </w:rPr>
        <w:t xml:space="preserve"> </w:t>
      </w:r>
      <w:r w:rsidR="001009C1">
        <w:rPr>
          <w:sz w:val="22"/>
          <w:szCs w:val="22"/>
          <w:lang w:val="es-ES"/>
        </w:rPr>
        <w:t xml:space="preserve">las y los </w:t>
      </w:r>
      <w:r w:rsidR="004E5119" w:rsidRPr="001009C1">
        <w:rPr>
          <w:sz w:val="22"/>
          <w:szCs w:val="22"/>
          <w:lang w:val="es-ES"/>
        </w:rPr>
        <w:t>tutores</w:t>
      </w:r>
      <w:r w:rsidRPr="001009C1">
        <w:rPr>
          <w:sz w:val="22"/>
          <w:szCs w:val="22"/>
          <w:lang w:val="es-ES"/>
        </w:rPr>
        <w:t xml:space="preserve"> jóvenes que con </w:t>
      </w:r>
      <w:r w:rsidR="001009C1">
        <w:rPr>
          <w:sz w:val="22"/>
          <w:szCs w:val="22"/>
          <w:lang w:val="es-ES"/>
        </w:rPr>
        <w:t>los de mayor edad</w:t>
      </w:r>
      <w:r w:rsidR="004E5119" w:rsidRPr="001009C1">
        <w:rPr>
          <w:sz w:val="22"/>
          <w:szCs w:val="22"/>
          <w:lang w:val="es-ES"/>
        </w:rPr>
        <w:t xml:space="preserve">. </w:t>
      </w:r>
      <w:r w:rsidR="001009C1">
        <w:rPr>
          <w:sz w:val="22"/>
          <w:szCs w:val="22"/>
          <w:lang w:val="es-ES"/>
        </w:rPr>
        <w:t>Y según</w:t>
      </w:r>
      <w:r w:rsidR="004E5119" w:rsidRPr="001009C1">
        <w:rPr>
          <w:sz w:val="22"/>
          <w:szCs w:val="22"/>
          <w:lang w:val="es-ES"/>
        </w:rPr>
        <w:t xml:space="preserve"> </w:t>
      </w:r>
      <w:proofErr w:type="gramStart"/>
      <w:r w:rsidR="004E5119" w:rsidRPr="001009C1">
        <w:rPr>
          <w:sz w:val="22"/>
          <w:szCs w:val="22"/>
          <w:lang w:val="es-ES"/>
        </w:rPr>
        <w:t>Houghton</w:t>
      </w:r>
      <w:r w:rsidRPr="001009C1">
        <w:rPr>
          <w:sz w:val="22"/>
          <w:szCs w:val="22"/>
          <w:vertAlign w:val="superscript"/>
          <w:lang w:val="es-ES"/>
        </w:rPr>
        <w:t>(</w:t>
      </w:r>
      <w:proofErr w:type="gramEnd"/>
      <w:r w:rsidRPr="001009C1">
        <w:rPr>
          <w:sz w:val="22"/>
          <w:szCs w:val="22"/>
          <w:vertAlign w:val="superscript"/>
          <w:lang w:val="es-ES"/>
        </w:rPr>
        <w:t xml:space="preserve">10) </w:t>
      </w:r>
      <w:r w:rsidRPr="001009C1">
        <w:rPr>
          <w:sz w:val="22"/>
          <w:szCs w:val="22"/>
          <w:lang w:val="es-ES"/>
        </w:rPr>
        <w:t xml:space="preserve">la accesibilidad, la confianza y la motivación son características </w:t>
      </w:r>
      <w:r w:rsidR="001009C1">
        <w:rPr>
          <w:sz w:val="22"/>
          <w:szCs w:val="22"/>
          <w:lang w:val="es-ES"/>
        </w:rPr>
        <w:t>comunes entre los calificados como “</w:t>
      </w:r>
      <w:r w:rsidRPr="001009C1">
        <w:rPr>
          <w:sz w:val="22"/>
          <w:szCs w:val="22"/>
          <w:lang w:val="es-ES"/>
        </w:rPr>
        <w:t>buenos tutores</w:t>
      </w:r>
      <w:r w:rsidR="001009C1">
        <w:rPr>
          <w:sz w:val="22"/>
          <w:szCs w:val="22"/>
          <w:lang w:val="es-ES"/>
        </w:rPr>
        <w:t>”</w:t>
      </w:r>
      <w:r w:rsidRPr="001009C1">
        <w:rPr>
          <w:sz w:val="22"/>
          <w:szCs w:val="22"/>
          <w:lang w:val="es-ES"/>
        </w:rPr>
        <w:t>, lo que podría estar en línea con nuestros hallazgos.</w:t>
      </w:r>
    </w:p>
    <w:p w14:paraId="369074C2" w14:textId="77777777" w:rsidR="004E5119" w:rsidRPr="0020453B" w:rsidRDefault="004E5119" w:rsidP="004E5119">
      <w:pPr>
        <w:pStyle w:val="CuerpoA"/>
        <w:suppressAutoHyphens/>
        <w:spacing w:after="0"/>
        <w:jc w:val="both"/>
        <w:rPr>
          <w:rStyle w:val="Ninguno"/>
          <w:rFonts w:ascii="Times New Roman" w:hAnsi="Times New Roman" w:cs="Times New Roman"/>
          <w:sz w:val="22"/>
          <w:szCs w:val="22"/>
          <w:lang w:val="es-ES_tradnl"/>
        </w:rPr>
      </w:pPr>
      <w:bookmarkStart w:id="2" w:name="hgjdgxs"/>
      <w:bookmarkStart w:id="3" w:name="_GoBack"/>
      <w:bookmarkEnd w:id="3"/>
    </w:p>
    <w:p w14:paraId="12D4319A" w14:textId="77777777" w:rsidR="004E5119" w:rsidRPr="00BE192F" w:rsidRDefault="004E5119" w:rsidP="004E5119">
      <w:pPr>
        <w:pStyle w:val="CuerpoA"/>
        <w:suppressAutoHyphens/>
        <w:jc w:val="both"/>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Limitaciones del estudio</w:t>
      </w:r>
    </w:p>
    <w:p w14:paraId="0B1B96F9" w14:textId="1B846F15" w:rsidR="0047757D" w:rsidRPr="00DA4172" w:rsidRDefault="004E5119" w:rsidP="004E5119">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Som</w:t>
      </w:r>
      <w:r w:rsidRPr="00631A61">
        <w:rPr>
          <w:rStyle w:val="Ninguno"/>
          <w:rFonts w:ascii="Times New Roman" w:hAnsi="Times New Roman" w:cs="Times New Roman"/>
          <w:sz w:val="22"/>
          <w:szCs w:val="22"/>
          <w:lang w:val="es-ES"/>
        </w:rPr>
        <w:t xml:space="preserve">os conscientes de que los resultados de este estudio se limitan a la perspectiva de los estudiantes de esta muestra intencional. </w:t>
      </w:r>
      <w:r w:rsidR="0047757D" w:rsidRPr="00DA4172">
        <w:rPr>
          <w:rStyle w:val="Ninguno"/>
          <w:rFonts w:ascii="Times New Roman" w:hAnsi="Times New Roman" w:cs="Times New Roman"/>
          <w:sz w:val="22"/>
          <w:szCs w:val="22"/>
          <w:lang w:val="es-ES"/>
        </w:rPr>
        <w:t xml:space="preserve">Investigaciones adicionales, incluyendo </w:t>
      </w:r>
      <w:r w:rsidRPr="00DA4172">
        <w:rPr>
          <w:rStyle w:val="Ninguno"/>
          <w:rFonts w:ascii="Times New Roman" w:hAnsi="Times New Roman" w:cs="Times New Roman"/>
          <w:sz w:val="22"/>
          <w:szCs w:val="22"/>
          <w:lang w:val="es-ES"/>
        </w:rPr>
        <w:t xml:space="preserve">las percepciones de las enfermeras, tutores de enfermería, profesores y pacientes del entorno de </w:t>
      </w:r>
      <w:r w:rsidR="0047757D" w:rsidRPr="00DA4172">
        <w:rPr>
          <w:rStyle w:val="Ninguno"/>
          <w:rFonts w:ascii="Times New Roman" w:hAnsi="Times New Roman" w:cs="Times New Roman"/>
          <w:sz w:val="22"/>
          <w:szCs w:val="22"/>
          <w:lang w:val="es-ES"/>
        </w:rPr>
        <w:t xml:space="preserve">aprendizaje clínico facilitaría una mayor comprensión del proceso de enseñanza aprendizaje en el contexto clínico. </w:t>
      </w:r>
    </w:p>
    <w:p w14:paraId="4975E1FD" w14:textId="77777777" w:rsidR="004E5119" w:rsidRPr="005D608E" w:rsidRDefault="004E5119" w:rsidP="004E5119">
      <w:pPr>
        <w:pStyle w:val="CuerpoA"/>
        <w:suppressAutoHyphens/>
        <w:jc w:val="both"/>
        <w:rPr>
          <w:rStyle w:val="Ninguno"/>
          <w:rFonts w:ascii="Times New Roman" w:hAnsi="Times New Roman" w:cs="Times New Roman"/>
          <w:b/>
          <w:sz w:val="22"/>
          <w:szCs w:val="22"/>
          <w:lang w:val="es-ES"/>
        </w:rPr>
      </w:pPr>
    </w:p>
    <w:p w14:paraId="4A6B8026" w14:textId="77777777" w:rsidR="004E5119" w:rsidRPr="00BE192F" w:rsidRDefault="004E5119" w:rsidP="004E5119">
      <w:pPr>
        <w:pStyle w:val="CuerpoA"/>
        <w:suppressAutoHyphens/>
        <w:jc w:val="both"/>
        <w:rPr>
          <w:rStyle w:val="Ninguno"/>
          <w:rFonts w:ascii="Times New Roman" w:hAnsi="Times New Roman" w:cs="Times New Roman"/>
          <w:b/>
          <w:sz w:val="22"/>
          <w:szCs w:val="22"/>
          <w:lang w:val="es-ES"/>
        </w:rPr>
      </w:pPr>
      <w:r w:rsidRPr="00BE192F">
        <w:rPr>
          <w:rStyle w:val="Ninguno"/>
          <w:rFonts w:ascii="Times New Roman" w:hAnsi="Times New Roman" w:cs="Times New Roman"/>
          <w:b/>
          <w:sz w:val="22"/>
          <w:szCs w:val="22"/>
          <w:lang w:val="es-ES"/>
        </w:rPr>
        <w:t>CONCLUSIÓN</w:t>
      </w:r>
    </w:p>
    <w:p w14:paraId="19201876" w14:textId="0A66B992" w:rsidR="004E5119" w:rsidRPr="00D56E4A" w:rsidRDefault="004E5119" w:rsidP="004E5119">
      <w:pPr>
        <w:pStyle w:val="CuerpoA"/>
        <w:suppressAutoHyphens/>
        <w:jc w:val="both"/>
        <w:rPr>
          <w:rStyle w:val="Ninguno"/>
          <w:rFonts w:ascii="Times New Roman" w:hAnsi="Times New Roman" w:cs="Times New Roman"/>
          <w:sz w:val="22"/>
          <w:szCs w:val="22"/>
          <w:lang w:val="es-ES"/>
        </w:rPr>
      </w:pPr>
      <w:r w:rsidRPr="00BE192F">
        <w:rPr>
          <w:rStyle w:val="Ninguno"/>
          <w:rFonts w:ascii="Times New Roman" w:hAnsi="Times New Roman" w:cs="Times New Roman"/>
          <w:sz w:val="22"/>
          <w:szCs w:val="22"/>
          <w:lang w:val="es-ES"/>
        </w:rPr>
        <w:t>E</w:t>
      </w:r>
      <w:r w:rsidRPr="003E5E55">
        <w:rPr>
          <w:rStyle w:val="Ninguno"/>
          <w:rFonts w:ascii="Times New Roman" w:hAnsi="Times New Roman" w:cs="Times New Roman"/>
          <w:sz w:val="22"/>
          <w:szCs w:val="22"/>
          <w:lang w:val="es-ES"/>
        </w:rPr>
        <w:t xml:space="preserve">ste estudio muestra que: 1) no </w:t>
      </w:r>
      <w:r w:rsidR="00D56E4A">
        <w:rPr>
          <w:rStyle w:val="Ninguno"/>
          <w:rFonts w:ascii="Times New Roman" w:hAnsi="Times New Roman" w:cs="Times New Roman"/>
          <w:sz w:val="22"/>
          <w:szCs w:val="22"/>
          <w:lang w:val="es-ES"/>
        </w:rPr>
        <w:t>existe individualización</w:t>
      </w:r>
      <w:r w:rsidRPr="003E5E55">
        <w:rPr>
          <w:rStyle w:val="Ninguno"/>
          <w:rFonts w:ascii="Times New Roman" w:hAnsi="Times New Roman" w:cs="Times New Roman"/>
          <w:sz w:val="22"/>
          <w:szCs w:val="22"/>
          <w:lang w:val="es-ES"/>
        </w:rPr>
        <w:t xml:space="preserve"> en el proceso de aprendizaje clínico; 2) la participación de los estudiantes en las actividades de</w:t>
      </w:r>
      <w:r w:rsidR="00D56E4A">
        <w:rPr>
          <w:rStyle w:val="Ninguno"/>
          <w:rFonts w:ascii="Times New Roman" w:hAnsi="Times New Roman" w:cs="Times New Roman"/>
          <w:sz w:val="22"/>
          <w:szCs w:val="22"/>
          <w:lang w:val="es-ES"/>
        </w:rPr>
        <w:t xml:space="preserve"> </w:t>
      </w:r>
      <w:r w:rsidRPr="003E5E55">
        <w:rPr>
          <w:rStyle w:val="Ninguno"/>
          <w:rFonts w:ascii="Times New Roman" w:hAnsi="Times New Roman" w:cs="Times New Roman"/>
          <w:sz w:val="22"/>
          <w:szCs w:val="22"/>
          <w:lang w:val="es-ES"/>
        </w:rPr>
        <w:t>l</w:t>
      </w:r>
      <w:r w:rsidR="00D56E4A">
        <w:rPr>
          <w:rStyle w:val="Ninguno"/>
          <w:rFonts w:ascii="Times New Roman" w:hAnsi="Times New Roman" w:cs="Times New Roman"/>
          <w:sz w:val="22"/>
          <w:szCs w:val="22"/>
          <w:lang w:val="es-ES"/>
        </w:rPr>
        <w:t>a</w:t>
      </w:r>
      <w:r w:rsidR="0047757D" w:rsidRPr="003E5E55">
        <w:rPr>
          <w:rStyle w:val="Ninguno"/>
          <w:rFonts w:ascii="Times New Roman" w:hAnsi="Times New Roman" w:cs="Times New Roman"/>
          <w:sz w:val="22"/>
          <w:szCs w:val="22"/>
          <w:lang w:val="es-ES"/>
        </w:rPr>
        <w:t xml:space="preserve"> </w:t>
      </w:r>
      <w:r w:rsidR="00D56E4A">
        <w:rPr>
          <w:rStyle w:val="Ninguno"/>
          <w:rFonts w:ascii="Times New Roman" w:hAnsi="Times New Roman" w:cs="Times New Roman"/>
          <w:sz w:val="22"/>
          <w:szCs w:val="22"/>
          <w:lang w:val="es-ES"/>
        </w:rPr>
        <w:t>unidad de prácticas</w:t>
      </w:r>
      <w:r w:rsidR="00D56E4A" w:rsidRPr="003E5E55">
        <w:rPr>
          <w:rStyle w:val="Ninguno"/>
          <w:rFonts w:ascii="Times New Roman" w:hAnsi="Times New Roman" w:cs="Times New Roman"/>
          <w:sz w:val="22"/>
          <w:szCs w:val="22"/>
          <w:lang w:val="es-ES"/>
        </w:rPr>
        <w:t xml:space="preserve"> </w:t>
      </w:r>
      <w:r w:rsidRPr="003E5E55">
        <w:rPr>
          <w:rStyle w:val="Ninguno"/>
          <w:rFonts w:ascii="Times New Roman" w:hAnsi="Times New Roman" w:cs="Times New Roman"/>
          <w:sz w:val="22"/>
          <w:szCs w:val="22"/>
          <w:lang w:val="es-ES"/>
        </w:rPr>
        <w:t>depende de la experiencia del estudiante, de las características del</w:t>
      </w:r>
      <w:r w:rsidR="0047757D" w:rsidRPr="003E5E55">
        <w:rPr>
          <w:rStyle w:val="Ninguno"/>
          <w:rFonts w:ascii="Times New Roman" w:hAnsi="Times New Roman" w:cs="Times New Roman"/>
          <w:sz w:val="22"/>
          <w:szCs w:val="22"/>
          <w:lang w:val="es-ES"/>
        </w:rPr>
        <w:t xml:space="preserve"> servicio</w:t>
      </w:r>
      <w:r w:rsidRPr="003E5E55">
        <w:rPr>
          <w:rStyle w:val="Ninguno"/>
          <w:rFonts w:ascii="Times New Roman" w:hAnsi="Times New Roman" w:cs="Times New Roman"/>
          <w:sz w:val="22"/>
          <w:szCs w:val="22"/>
          <w:lang w:val="es-ES"/>
        </w:rPr>
        <w:t>, del equipo de enfermería y del tutor de enfermería; 3) los estudiantes sienten que el papel del tutor de enfermería no</w:t>
      </w:r>
      <w:r w:rsidRPr="00D56E4A">
        <w:rPr>
          <w:rStyle w:val="Ninguno"/>
          <w:rFonts w:ascii="Times New Roman" w:hAnsi="Times New Roman" w:cs="Times New Roman"/>
          <w:sz w:val="22"/>
          <w:szCs w:val="22"/>
          <w:lang w:val="es-ES"/>
        </w:rPr>
        <w:t xml:space="preserve"> está claramente definido; 4) la ansiedad, la vulnerabilidad y </w:t>
      </w:r>
      <w:r w:rsidR="00D56E4A">
        <w:rPr>
          <w:rStyle w:val="Ninguno"/>
          <w:rFonts w:ascii="Times New Roman" w:hAnsi="Times New Roman" w:cs="Times New Roman"/>
          <w:sz w:val="22"/>
          <w:szCs w:val="22"/>
          <w:lang w:val="es-ES"/>
        </w:rPr>
        <w:t>el</w:t>
      </w:r>
      <w:r w:rsidR="00D56E4A" w:rsidRPr="00D56E4A">
        <w:rPr>
          <w:rStyle w:val="Ninguno"/>
          <w:rFonts w:ascii="Times New Roman" w:hAnsi="Times New Roman" w:cs="Times New Roman"/>
          <w:sz w:val="22"/>
          <w:szCs w:val="22"/>
          <w:lang w:val="es-ES"/>
        </w:rPr>
        <w:t xml:space="preserve"> </w:t>
      </w:r>
      <w:r w:rsidRPr="00D56E4A">
        <w:rPr>
          <w:rStyle w:val="Ninguno"/>
          <w:rFonts w:ascii="Times New Roman" w:hAnsi="Times New Roman" w:cs="Times New Roman"/>
          <w:sz w:val="22"/>
          <w:szCs w:val="22"/>
          <w:lang w:val="es-ES"/>
        </w:rPr>
        <w:t xml:space="preserve">sentimiento de "trabajador temporal" son </w:t>
      </w:r>
      <w:r w:rsidR="00D56E4A">
        <w:rPr>
          <w:rStyle w:val="Ninguno"/>
          <w:rFonts w:ascii="Times New Roman" w:hAnsi="Times New Roman" w:cs="Times New Roman"/>
          <w:sz w:val="22"/>
          <w:szCs w:val="22"/>
          <w:lang w:val="es-ES"/>
        </w:rPr>
        <w:t xml:space="preserve">percepciones </w:t>
      </w:r>
      <w:r w:rsidRPr="00D56E4A">
        <w:rPr>
          <w:rStyle w:val="Ninguno"/>
          <w:rFonts w:ascii="Times New Roman" w:hAnsi="Times New Roman" w:cs="Times New Roman"/>
          <w:sz w:val="22"/>
          <w:szCs w:val="22"/>
          <w:lang w:val="es-ES"/>
        </w:rPr>
        <w:t>comunes en</w:t>
      </w:r>
      <w:r w:rsidR="00D56E4A">
        <w:rPr>
          <w:rStyle w:val="Ninguno"/>
          <w:rFonts w:ascii="Times New Roman" w:hAnsi="Times New Roman" w:cs="Times New Roman"/>
          <w:sz w:val="22"/>
          <w:szCs w:val="22"/>
          <w:lang w:val="es-ES"/>
        </w:rPr>
        <w:t>tre</w:t>
      </w:r>
      <w:r w:rsidRPr="00D56E4A">
        <w:rPr>
          <w:rStyle w:val="Ninguno"/>
          <w:rFonts w:ascii="Times New Roman" w:hAnsi="Times New Roman" w:cs="Times New Roman"/>
          <w:sz w:val="22"/>
          <w:szCs w:val="22"/>
          <w:lang w:val="es-ES"/>
        </w:rPr>
        <w:t xml:space="preserve"> los estudiantes de enfermería.</w:t>
      </w:r>
    </w:p>
    <w:p w14:paraId="722846C0" w14:textId="463D7A72" w:rsidR="004E5119" w:rsidRPr="00BE192F" w:rsidRDefault="004E5119" w:rsidP="004E5119">
      <w:pPr>
        <w:pStyle w:val="CuerpoA"/>
        <w:suppressAutoHyphens/>
        <w:spacing w:after="0"/>
        <w:jc w:val="both"/>
        <w:rPr>
          <w:rStyle w:val="Ninguno"/>
          <w:rFonts w:ascii="Times New Roman" w:hAnsi="Times New Roman" w:cs="Times New Roman"/>
          <w:sz w:val="22"/>
          <w:szCs w:val="22"/>
          <w:lang w:val="es-ES"/>
        </w:rPr>
      </w:pPr>
      <w:r w:rsidRPr="005D608E">
        <w:rPr>
          <w:rStyle w:val="Ninguno"/>
          <w:rFonts w:ascii="Times New Roman" w:hAnsi="Times New Roman" w:cs="Times New Roman"/>
          <w:sz w:val="22"/>
          <w:szCs w:val="22"/>
          <w:lang w:val="es-ES"/>
        </w:rPr>
        <w:t>Estos resultados deben impulsar la reflexión sobre estos aspectos del proceso de supervisión. El aprendizaje clínico es una de las experiencias más importantes de todos los estudiantes en la</w:t>
      </w:r>
      <w:r w:rsidR="0047757D" w:rsidRPr="00BE192F">
        <w:rPr>
          <w:rStyle w:val="Ninguno"/>
          <w:rFonts w:ascii="Times New Roman" w:hAnsi="Times New Roman" w:cs="Times New Roman"/>
          <w:sz w:val="22"/>
          <w:szCs w:val="22"/>
          <w:lang w:val="es-ES"/>
        </w:rPr>
        <w:t>s estancias clínicas</w:t>
      </w:r>
      <w:r w:rsidRPr="00BE192F">
        <w:rPr>
          <w:rStyle w:val="Ninguno"/>
          <w:rFonts w:ascii="Times New Roman" w:hAnsi="Times New Roman" w:cs="Times New Roman"/>
          <w:sz w:val="22"/>
          <w:szCs w:val="22"/>
          <w:lang w:val="es-ES"/>
        </w:rPr>
        <w:t>, ya que es durante este período de formación cuando se ponen en práctica los conocimientos, habilidades y actitudes necesarios para su futura vida laboral.</w:t>
      </w:r>
    </w:p>
    <w:p w14:paraId="6278931F" w14:textId="77777777" w:rsidR="004E5119" w:rsidRPr="0020453B" w:rsidRDefault="004E5119" w:rsidP="0047757D">
      <w:pPr>
        <w:pStyle w:val="CuerpoA"/>
        <w:suppressAutoHyphens/>
        <w:spacing w:after="0"/>
        <w:jc w:val="both"/>
        <w:rPr>
          <w:rStyle w:val="Ninguno"/>
          <w:rFonts w:ascii="Times New Roman" w:hAnsi="Times New Roman" w:cs="Times New Roman"/>
          <w:sz w:val="22"/>
          <w:szCs w:val="22"/>
          <w:lang w:val="es-ES_tradnl"/>
        </w:rPr>
      </w:pPr>
    </w:p>
    <w:p w14:paraId="285E724F" w14:textId="77777777" w:rsidR="00E85FDF" w:rsidRPr="0020453B" w:rsidRDefault="00E85FDF" w:rsidP="00E02149">
      <w:pPr>
        <w:pStyle w:val="CuerpoA"/>
        <w:suppressAutoHyphens/>
        <w:spacing w:after="0"/>
        <w:rPr>
          <w:rStyle w:val="Ninguno"/>
          <w:rFonts w:ascii="Times New Roman" w:hAnsi="Times New Roman" w:cs="Times New Roman"/>
          <w:b/>
          <w:sz w:val="22"/>
          <w:szCs w:val="22"/>
          <w:lang w:val="es-ES_tradnl"/>
        </w:rPr>
      </w:pPr>
    </w:p>
    <w:p w14:paraId="67D94E2D" w14:textId="0D6A8613" w:rsidR="00832CAA" w:rsidRPr="00BE192F" w:rsidRDefault="00877C86" w:rsidP="00E02149">
      <w:pPr>
        <w:pStyle w:val="CuerpoA"/>
        <w:suppressAutoHyphens/>
        <w:spacing w:after="0"/>
        <w:rPr>
          <w:rFonts w:ascii="Times New Roman" w:hAnsi="Times New Roman" w:cs="Times New Roman"/>
          <w:b/>
          <w:sz w:val="22"/>
          <w:szCs w:val="22"/>
          <w:lang w:val="en-GB"/>
        </w:rPr>
      </w:pPr>
      <w:r w:rsidRPr="00BE192F">
        <w:rPr>
          <w:rStyle w:val="Ninguno"/>
          <w:rFonts w:ascii="Times New Roman" w:hAnsi="Times New Roman" w:cs="Times New Roman"/>
          <w:b/>
          <w:sz w:val="22"/>
          <w:szCs w:val="22"/>
          <w:lang w:val="en-GB"/>
        </w:rPr>
        <w:t>REFERE</w:t>
      </w:r>
      <w:r w:rsidR="004E5119" w:rsidRPr="00BE192F">
        <w:rPr>
          <w:rStyle w:val="Ninguno"/>
          <w:rFonts w:ascii="Times New Roman" w:hAnsi="Times New Roman" w:cs="Times New Roman"/>
          <w:b/>
          <w:sz w:val="22"/>
          <w:szCs w:val="22"/>
          <w:lang w:val="en-GB"/>
        </w:rPr>
        <w:t>NCIAS</w:t>
      </w:r>
    </w:p>
    <w:bookmarkEnd w:id="2"/>
    <w:p w14:paraId="242CE102" w14:textId="77777777" w:rsidR="005649DB" w:rsidRPr="00DA4172"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DA4172">
        <w:rPr>
          <w:rStyle w:val="Ninguno"/>
          <w:rFonts w:ascii="Times New Roman" w:hAnsi="Times New Roman" w:cs="Times New Roman"/>
          <w:color w:val="000000" w:themeColor="text1"/>
          <w:sz w:val="22"/>
          <w:szCs w:val="22"/>
          <w:lang w:val="en-GB"/>
        </w:rPr>
        <w:t>Galbraith MW. Attributes and Skills of an Adult Educator. In: Galbraith MW, editors. Adult Learning Methods. Robert E. Malabar: Krieger Publishing Company; 1990.</w:t>
      </w:r>
    </w:p>
    <w:p w14:paraId="68C0E13E" w14:textId="77777777" w:rsidR="005649DB" w:rsidRPr="00DA4172"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DA4172">
        <w:rPr>
          <w:rStyle w:val="Ninguno"/>
          <w:rFonts w:ascii="Times New Roman" w:hAnsi="Times New Roman" w:cs="Times New Roman"/>
          <w:color w:val="000000" w:themeColor="text1"/>
          <w:sz w:val="22"/>
          <w:szCs w:val="22"/>
          <w:lang w:val="en-GB"/>
        </w:rPr>
        <w:t>Hiemstra</w:t>
      </w:r>
      <w:proofErr w:type="spellEnd"/>
      <w:r w:rsidRPr="00DA4172">
        <w:rPr>
          <w:rStyle w:val="Ninguno"/>
          <w:rFonts w:ascii="Times New Roman" w:hAnsi="Times New Roman" w:cs="Times New Roman"/>
          <w:color w:val="000000" w:themeColor="text1"/>
          <w:sz w:val="22"/>
          <w:szCs w:val="22"/>
          <w:lang w:val="en-GB"/>
        </w:rPr>
        <w:t xml:space="preserve"> R, </w:t>
      </w:r>
      <w:proofErr w:type="spellStart"/>
      <w:r w:rsidRPr="00DA4172">
        <w:rPr>
          <w:rStyle w:val="Ninguno"/>
          <w:rFonts w:ascii="Times New Roman" w:hAnsi="Times New Roman" w:cs="Times New Roman"/>
          <w:color w:val="000000" w:themeColor="text1"/>
          <w:sz w:val="22"/>
          <w:szCs w:val="22"/>
          <w:lang w:val="en-GB"/>
        </w:rPr>
        <w:t>Sisco</w:t>
      </w:r>
      <w:proofErr w:type="spellEnd"/>
      <w:r w:rsidRPr="00DA4172">
        <w:rPr>
          <w:rStyle w:val="Ninguno"/>
          <w:rFonts w:ascii="Times New Roman" w:hAnsi="Times New Roman" w:cs="Times New Roman"/>
          <w:color w:val="000000" w:themeColor="text1"/>
          <w:sz w:val="22"/>
          <w:szCs w:val="22"/>
          <w:lang w:val="en-GB"/>
        </w:rPr>
        <w:t xml:space="preserve"> B. Individualizing Instruction: Making Learning Personal, Empowering and Successful. San Francisco: </w:t>
      </w:r>
      <w:proofErr w:type="spellStart"/>
      <w:r w:rsidRPr="00DA4172">
        <w:rPr>
          <w:rStyle w:val="Ninguno"/>
          <w:rFonts w:ascii="Times New Roman" w:hAnsi="Times New Roman" w:cs="Times New Roman"/>
          <w:color w:val="000000" w:themeColor="text1"/>
          <w:sz w:val="22"/>
          <w:szCs w:val="22"/>
          <w:lang w:val="en-GB"/>
        </w:rPr>
        <w:t>Jossey</w:t>
      </w:r>
      <w:proofErr w:type="spellEnd"/>
      <w:r w:rsidRPr="00DA4172">
        <w:rPr>
          <w:rStyle w:val="Ninguno"/>
          <w:rFonts w:ascii="Times New Roman" w:hAnsi="Times New Roman" w:cs="Times New Roman"/>
          <w:color w:val="000000" w:themeColor="text1"/>
          <w:sz w:val="22"/>
          <w:szCs w:val="22"/>
          <w:lang w:val="en-GB"/>
        </w:rPr>
        <w:t>-Bass; 1990.</w:t>
      </w:r>
    </w:p>
    <w:p w14:paraId="4A8DE75B" w14:textId="77777777" w:rsidR="005649DB" w:rsidRPr="001009C1"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DA4172">
        <w:rPr>
          <w:rStyle w:val="Ninguno"/>
          <w:rFonts w:ascii="Times New Roman" w:hAnsi="Times New Roman" w:cs="Times New Roman"/>
          <w:color w:val="000000" w:themeColor="text1"/>
          <w:sz w:val="22"/>
          <w:szCs w:val="22"/>
          <w:lang w:val="en-GB"/>
        </w:rPr>
        <w:lastRenderedPageBreak/>
        <w:t xml:space="preserve">Pappas JP. Environmental Psychology of the Learning Sanctuary. In: Simpson, EG, </w:t>
      </w:r>
      <w:proofErr w:type="spellStart"/>
      <w:r w:rsidRPr="00DA4172">
        <w:rPr>
          <w:rStyle w:val="Ninguno"/>
          <w:rFonts w:ascii="Times New Roman" w:hAnsi="Times New Roman" w:cs="Times New Roman"/>
          <w:color w:val="000000" w:themeColor="text1"/>
          <w:sz w:val="22"/>
          <w:szCs w:val="22"/>
          <w:lang w:val="en-GB"/>
        </w:rPr>
        <w:t>Kasworm</w:t>
      </w:r>
      <w:proofErr w:type="spellEnd"/>
      <w:r w:rsidRPr="00DA4172">
        <w:rPr>
          <w:rStyle w:val="Ninguno"/>
          <w:rFonts w:ascii="Times New Roman" w:hAnsi="Times New Roman" w:cs="Times New Roman"/>
          <w:color w:val="000000" w:themeColor="text1"/>
          <w:sz w:val="22"/>
          <w:szCs w:val="22"/>
          <w:lang w:val="en-GB"/>
        </w:rPr>
        <w:t xml:space="preserve"> CE, editors. Revitalizing the Residential Conference Centre Environment. New Directions for Adult </w:t>
      </w:r>
      <w:r w:rsidRPr="005D608E">
        <w:rPr>
          <w:rStyle w:val="Ninguno"/>
          <w:rFonts w:ascii="Times New Roman" w:hAnsi="Times New Roman" w:cs="Times New Roman"/>
          <w:color w:val="000000" w:themeColor="text1"/>
          <w:sz w:val="22"/>
          <w:szCs w:val="22"/>
          <w:lang w:val="en-GB"/>
        </w:rPr>
        <w:t xml:space="preserve">and Continuing Education. San Francisco: </w:t>
      </w:r>
      <w:proofErr w:type="spellStart"/>
      <w:r w:rsidRPr="005D608E">
        <w:rPr>
          <w:rStyle w:val="Ninguno"/>
          <w:rFonts w:ascii="Times New Roman" w:hAnsi="Times New Roman" w:cs="Times New Roman"/>
          <w:color w:val="000000" w:themeColor="text1"/>
          <w:sz w:val="22"/>
          <w:szCs w:val="22"/>
          <w:lang w:val="en-GB"/>
        </w:rPr>
        <w:t>Jossey</w:t>
      </w:r>
      <w:proofErr w:type="spellEnd"/>
      <w:r w:rsidRPr="005D608E">
        <w:rPr>
          <w:rStyle w:val="Ninguno"/>
          <w:rFonts w:ascii="Times New Roman" w:hAnsi="Times New Roman" w:cs="Times New Roman"/>
          <w:color w:val="000000" w:themeColor="text1"/>
          <w:sz w:val="22"/>
          <w:szCs w:val="22"/>
          <w:lang w:val="en-GB"/>
        </w:rPr>
        <w:t>-Bass; 1990.</w:t>
      </w:r>
    </w:p>
    <w:p w14:paraId="40F1741C"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Fraser BJ. Science Learning Environments: Assessment, Effects and Determinants. In: Fraser BJ, Tobin KG, editors. International Handbook of Science Education. London: </w:t>
      </w:r>
      <w:proofErr w:type="spellStart"/>
      <w:r w:rsidRPr="00BE192F">
        <w:rPr>
          <w:rStyle w:val="Ninguno"/>
          <w:rFonts w:ascii="Times New Roman" w:hAnsi="Times New Roman" w:cs="Times New Roman"/>
          <w:color w:val="000000" w:themeColor="text1"/>
          <w:sz w:val="22"/>
          <w:szCs w:val="22"/>
          <w:lang w:val="en-GB"/>
        </w:rPr>
        <w:t>Klumer</w:t>
      </w:r>
      <w:proofErr w:type="spellEnd"/>
      <w:r w:rsidRPr="00BE192F">
        <w:rPr>
          <w:rStyle w:val="Ninguno"/>
          <w:rFonts w:ascii="Times New Roman" w:hAnsi="Times New Roman" w:cs="Times New Roman"/>
          <w:color w:val="000000" w:themeColor="text1"/>
          <w:sz w:val="22"/>
          <w:szCs w:val="22"/>
          <w:lang w:val="en-GB"/>
        </w:rPr>
        <w:t xml:space="preserve"> Academic Publishers; 1998. p. 527-564.</w:t>
      </w:r>
    </w:p>
    <w:p w14:paraId="0A003F26"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Hiemstra</w:t>
      </w:r>
      <w:proofErr w:type="spellEnd"/>
      <w:r w:rsidRPr="00BE192F">
        <w:rPr>
          <w:rStyle w:val="Ninguno"/>
          <w:rFonts w:ascii="Times New Roman" w:hAnsi="Times New Roman" w:cs="Times New Roman"/>
          <w:color w:val="000000" w:themeColor="text1"/>
          <w:sz w:val="22"/>
          <w:szCs w:val="22"/>
          <w:lang w:val="en-GB"/>
        </w:rPr>
        <w:t xml:space="preserve"> R. Creating Environments </w:t>
      </w:r>
      <w:proofErr w:type="gramStart"/>
      <w:r w:rsidRPr="00BE192F">
        <w:rPr>
          <w:rStyle w:val="Ninguno"/>
          <w:rFonts w:ascii="Times New Roman" w:hAnsi="Times New Roman" w:cs="Times New Roman"/>
          <w:color w:val="000000" w:themeColor="text1"/>
          <w:sz w:val="22"/>
          <w:szCs w:val="22"/>
          <w:lang w:val="en-GB"/>
        </w:rPr>
        <w:t>For</w:t>
      </w:r>
      <w:proofErr w:type="gramEnd"/>
      <w:r w:rsidRPr="00BE192F">
        <w:rPr>
          <w:rStyle w:val="Ninguno"/>
          <w:rFonts w:ascii="Times New Roman" w:hAnsi="Times New Roman" w:cs="Times New Roman"/>
          <w:color w:val="000000" w:themeColor="text1"/>
          <w:sz w:val="22"/>
          <w:szCs w:val="22"/>
          <w:lang w:val="en-GB"/>
        </w:rPr>
        <w:t xml:space="preserve"> Effective Adult Learning. San Francisco: </w:t>
      </w:r>
      <w:proofErr w:type="spellStart"/>
      <w:r w:rsidRPr="00BE192F">
        <w:rPr>
          <w:rStyle w:val="Ninguno"/>
          <w:rFonts w:ascii="Times New Roman" w:hAnsi="Times New Roman" w:cs="Times New Roman"/>
          <w:color w:val="000000" w:themeColor="text1"/>
          <w:sz w:val="22"/>
          <w:szCs w:val="22"/>
          <w:lang w:val="en-GB"/>
        </w:rPr>
        <w:t>Jossey</w:t>
      </w:r>
      <w:proofErr w:type="spellEnd"/>
      <w:r w:rsidRPr="00BE192F">
        <w:rPr>
          <w:rStyle w:val="Ninguno"/>
          <w:rFonts w:ascii="Times New Roman" w:hAnsi="Times New Roman" w:cs="Times New Roman"/>
          <w:color w:val="000000" w:themeColor="text1"/>
          <w:sz w:val="22"/>
          <w:szCs w:val="22"/>
          <w:lang w:val="en-GB"/>
        </w:rPr>
        <w:t xml:space="preserve">-Bass </w:t>
      </w:r>
      <w:proofErr w:type="spellStart"/>
      <w:r w:rsidRPr="00BE192F">
        <w:rPr>
          <w:rStyle w:val="Ninguno"/>
          <w:rFonts w:ascii="Times New Roman" w:hAnsi="Times New Roman" w:cs="Times New Roman"/>
          <w:color w:val="000000" w:themeColor="text1"/>
          <w:sz w:val="22"/>
          <w:szCs w:val="22"/>
          <w:lang w:val="en-GB"/>
        </w:rPr>
        <w:t>Inc</w:t>
      </w:r>
      <w:proofErr w:type="spellEnd"/>
      <w:r w:rsidRPr="00BE192F">
        <w:rPr>
          <w:rStyle w:val="Ninguno"/>
          <w:rFonts w:ascii="Times New Roman" w:hAnsi="Times New Roman" w:cs="Times New Roman"/>
          <w:color w:val="000000" w:themeColor="text1"/>
          <w:sz w:val="22"/>
          <w:szCs w:val="22"/>
          <w:lang w:val="en-GB"/>
        </w:rPr>
        <w:t>; 1991</w:t>
      </w:r>
    </w:p>
    <w:p w14:paraId="46835AA3"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Knowles M. The Adult Learner: A Neglected Species. 4nd ed. Houston Gulf Publishing; 1990.</w:t>
      </w:r>
    </w:p>
    <w:p w14:paraId="38390425"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Cleveland B, Fisher K. The evaluation of physical learning environments: A critical review of the literature. </w:t>
      </w:r>
      <w:r w:rsidRPr="00BE192F">
        <w:rPr>
          <w:rStyle w:val="Ninguno"/>
          <w:rFonts w:ascii="Times New Roman" w:hAnsi="Times New Roman" w:cs="Times New Roman"/>
          <w:i/>
          <w:color w:val="000000" w:themeColor="text1"/>
          <w:sz w:val="22"/>
          <w:szCs w:val="22"/>
          <w:lang w:val="en-GB"/>
        </w:rPr>
        <w:t>Learning Environment Research</w:t>
      </w:r>
      <w:r w:rsidRPr="00BE192F">
        <w:rPr>
          <w:rStyle w:val="Ninguno"/>
          <w:rFonts w:ascii="Times New Roman" w:hAnsi="Times New Roman" w:cs="Times New Roman"/>
          <w:color w:val="000000" w:themeColor="text1"/>
          <w:sz w:val="22"/>
          <w:szCs w:val="22"/>
          <w:lang w:val="en-GB"/>
        </w:rPr>
        <w:t xml:space="preserve">; </w:t>
      </w:r>
      <w:proofErr w:type="gramStart"/>
      <w:r w:rsidRPr="00BE192F">
        <w:rPr>
          <w:rStyle w:val="Ninguno"/>
          <w:rFonts w:ascii="Times New Roman" w:hAnsi="Times New Roman" w:cs="Times New Roman"/>
          <w:color w:val="000000" w:themeColor="text1"/>
          <w:sz w:val="22"/>
          <w:szCs w:val="22"/>
          <w:lang w:val="en-GB"/>
        </w:rPr>
        <w:t>2014;17:1</w:t>
      </w:r>
      <w:proofErr w:type="gramEnd"/>
      <w:r w:rsidRPr="00BE192F">
        <w:rPr>
          <w:rStyle w:val="Ninguno"/>
          <w:rFonts w:ascii="Times New Roman" w:hAnsi="Times New Roman" w:cs="Times New Roman"/>
          <w:color w:val="000000" w:themeColor="text1"/>
          <w:sz w:val="22"/>
          <w:szCs w:val="22"/>
          <w:lang w:val="en-GB"/>
        </w:rPr>
        <w:t xml:space="preserve">-28. </w:t>
      </w:r>
    </w:p>
    <w:p w14:paraId="7E60CC9D" w14:textId="77777777" w:rsidR="005649DB" w:rsidRPr="00BE192F" w:rsidRDefault="005649DB" w:rsidP="00E02149">
      <w:pPr>
        <w:pStyle w:val="Prrafodelista"/>
        <w:suppressAutoHyphens/>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doi</w:t>
      </w:r>
      <w:proofErr w:type="spellEnd"/>
      <w:r w:rsidRPr="00BE192F">
        <w:rPr>
          <w:rStyle w:val="Ninguno"/>
          <w:rFonts w:ascii="Times New Roman" w:hAnsi="Times New Roman" w:cs="Times New Roman"/>
          <w:color w:val="000000" w:themeColor="text1"/>
          <w:sz w:val="22"/>
          <w:szCs w:val="22"/>
          <w:lang w:val="en-GB"/>
        </w:rPr>
        <w:t>:</w:t>
      </w:r>
      <w:r w:rsidRPr="00BE192F">
        <w:rPr>
          <w:rFonts w:ascii="Times New Roman" w:eastAsia="Times New Roman" w:hAnsi="Times New Roman" w:cs="Times New Roman"/>
          <w:color w:val="000000" w:themeColor="text1"/>
          <w:sz w:val="22"/>
          <w:szCs w:val="22"/>
          <w:bdr w:val="none" w:sz="0" w:space="0" w:color="auto"/>
        </w:rPr>
        <w:t>10.1007/s10984-013-9149-3.</w:t>
      </w:r>
    </w:p>
    <w:p w14:paraId="6296A6AF"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Roxburgh M., Watson R., Holland K., Johnson M., Lauder W, Topping K. A review of curriculum evaluation in United Kingdom nursing education. </w:t>
      </w:r>
      <w:r w:rsidRPr="00BE192F">
        <w:rPr>
          <w:rStyle w:val="highlight"/>
          <w:rFonts w:ascii="Times New Roman" w:hAnsi="Times New Roman" w:cs="Times New Roman"/>
          <w:i/>
          <w:sz w:val="22"/>
          <w:szCs w:val="22"/>
          <w:shd w:val="clear" w:color="auto" w:fill="FFFFFF"/>
        </w:rPr>
        <w:t>Nurse</w:t>
      </w:r>
      <w:r w:rsidRPr="00BE192F">
        <w:rPr>
          <w:rStyle w:val="apple-converted-space"/>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Educ</w:t>
      </w:r>
      <w:proofErr w:type="spellEnd"/>
      <w:r w:rsidRPr="00BE192F">
        <w:rPr>
          <w:rStyle w:val="apple-converted-space"/>
          <w:rFonts w:ascii="Times New Roman" w:hAnsi="Times New Roman" w:cs="Times New Roman"/>
          <w:i/>
          <w:sz w:val="22"/>
          <w:szCs w:val="22"/>
          <w:shd w:val="clear" w:color="auto" w:fill="FFFFFF"/>
        </w:rPr>
        <w:t xml:space="preserve"> </w:t>
      </w:r>
      <w:r w:rsidRPr="00BE192F">
        <w:rPr>
          <w:rStyle w:val="highlight"/>
          <w:rFonts w:ascii="Times New Roman" w:hAnsi="Times New Roman" w:cs="Times New Roman"/>
          <w:i/>
          <w:sz w:val="22"/>
          <w:szCs w:val="22"/>
          <w:shd w:val="clear" w:color="auto" w:fill="FFFFFF"/>
        </w:rPr>
        <w:t>Today</w:t>
      </w:r>
      <w:r w:rsidRPr="00BE192F">
        <w:rPr>
          <w:rStyle w:val="highlight"/>
          <w:rFonts w:ascii="Times New Roman" w:hAnsi="Times New Roman" w:cs="Times New Roman"/>
          <w:sz w:val="22"/>
          <w:szCs w:val="22"/>
          <w:shd w:val="clear" w:color="auto" w:fill="FFFFFF"/>
        </w:rPr>
        <w:t>; 2008;</w:t>
      </w:r>
      <w:r w:rsidRPr="00BE192F">
        <w:rPr>
          <w:rStyle w:val="Ninguno"/>
          <w:rFonts w:ascii="Times New Roman" w:hAnsi="Times New Roman" w:cs="Times New Roman"/>
          <w:color w:val="000000" w:themeColor="text1"/>
          <w:sz w:val="22"/>
          <w:szCs w:val="22"/>
          <w:lang w:val="en-GB"/>
        </w:rPr>
        <w:t xml:space="preserve">28(7):881-889. </w:t>
      </w:r>
      <w:hyperlink r:id="rId9"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.2008.03.003</w:t>
        </w:r>
      </w:hyperlink>
      <w:r w:rsidRPr="00BE192F">
        <w:rPr>
          <w:rFonts w:ascii="Times New Roman" w:hAnsi="Times New Roman" w:cs="Times New Roman"/>
          <w:color w:val="000000" w:themeColor="text1"/>
          <w:sz w:val="22"/>
          <w:szCs w:val="22"/>
        </w:rPr>
        <w:t>.</w:t>
      </w:r>
    </w:p>
    <w:p w14:paraId="488566F5"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Kaphagawani</w:t>
      </w:r>
      <w:proofErr w:type="spellEnd"/>
      <w:r w:rsidRPr="00BE192F">
        <w:rPr>
          <w:rStyle w:val="Ninguno"/>
          <w:rFonts w:ascii="Times New Roman" w:hAnsi="Times New Roman" w:cs="Times New Roman"/>
          <w:color w:val="000000" w:themeColor="text1"/>
          <w:sz w:val="22"/>
          <w:szCs w:val="22"/>
          <w:lang w:val="en-GB"/>
        </w:rPr>
        <w:t xml:space="preserve"> NC, </w:t>
      </w:r>
      <w:proofErr w:type="spellStart"/>
      <w:r w:rsidRPr="00BE192F">
        <w:rPr>
          <w:rStyle w:val="Ninguno"/>
          <w:rFonts w:ascii="Times New Roman" w:hAnsi="Times New Roman" w:cs="Times New Roman"/>
          <w:color w:val="000000" w:themeColor="text1"/>
          <w:sz w:val="22"/>
          <w:szCs w:val="22"/>
          <w:lang w:val="en-GB"/>
        </w:rPr>
        <w:t>Useh</w:t>
      </w:r>
      <w:proofErr w:type="spellEnd"/>
      <w:r w:rsidRPr="00BE192F">
        <w:rPr>
          <w:rStyle w:val="Ninguno"/>
          <w:rFonts w:ascii="Times New Roman" w:hAnsi="Times New Roman" w:cs="Times New Roman"/>
          <w:color w:val="000000" w:themeColor="text1"/>
          <w:sz w:val="22"/>
          <w:szCs w:val="22"/>
          <w:lang w:val="en-GB"/>
        </w:rPr>
        <w:t xml:space="preserve"> U. Analysis of Nursing Students Learning Experiences in Clinical Practice: Literature Review. </w:t>
      </w:r>
      <w:r w:rsidRPr="00BE192F">
        <w:rPr>
          <w:rStyle w:val="Ninguno"/>
          <w:rFonts w:ascii="Times New Roman" w:hAnsi="Times New Roman" w:cs="Times New Roman"/>
          <w:i/>
          <w:color w:val="000000" w:themeColor="text1"/>
          <w:sz w:val="22"/>
          <w:szCs w:val="22"/>
          <w:lang w:val="en-GB"/>
        </w:rPr>
        <w:t>Studies on Ethno-Medicine;</w:t>
      </w:r>
      <w:r w:rsidRPr="00BE192F">
        <w:rPr>
          <w:rStyle w:val="Ninguno"/>
          <w:rFonts w:ascii="Times New Roman" w:hAnsi="Times New Roman" w:cs="Times New Roman"/>
          <w:color w:val="000000" w:themeColor="text1"/>
          <w:sz w:val="22"/>
          <w:szCs w:val="22"/>
          <w:lang w:val="en-GB"/>
        </w:rPr>
        <w:t xml:space="preserve"> 2013</w:t>
      </w:r>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7(3): 181-185.</w:t>
      </w:r>
    </w:p>
    <w:p w14:paraId="40CBA79C"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Houghton CE. “Newcomer adaptation”: a lens through which to understand how nursing students fit in with the real world of practice; </w:t>
      </w:r>
      <w:r w:rsidRPr="00BE192F">
        <w:rPr>
          <w:rFonts w:ascii="Times New Roman" w:hAnsi="Times New Roman" w:cs="Times New Roman"/>
          <w:i/>
          <w:sz w:val="22"/>
          <w:szCs w:val="22"/>
          <w:shd w:val="clear" w:color="auto" w:fill="FFFFFF"/>
        </w:rPr>
        <w:t xml:space="preserve">J </w:t>
      </w:r>
      <w:proofErr w:type="spellStart"/>
      <w:r w:rsidRPr="00BE192F">
        <w:rPr>
          <w:rFonts w:ascii="Times New Roman" w:hAnsi="Times New Roman" w:cs="Times New Roman"/>
          <w:i/>
          <w:sz w:val="22"/>
          <w:szCs w:val="22"/>
          <w:shd w:val="clear" w:color="auto" w:fill="FFFFFF"/>
        </w:rPr>
        <w:t>Clin</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Nurs</w:t>
      </w:r>
      <w:proofErr w:type="spellEnd"/>
      <w:r w:rsidRPr="00BE192F">
        <w:rPr>
          <w:rFonts w:ascii="Times New Roman" w:hAnsi="Times New Roman" w:cs="Times New Roman"/>
          <w:i/>
          <w:sz w:val="22"/>
          <w:szCs w:val="22"/>
          <w:shd w:val="clear" w:color="auto" w:fill="FFFFFF"/>
        </w:rPr>
        <w:t xml:space="preserve">. </w:t>
      </w:r>
      <w:r w:rsidRPr="00BE192F">
        <w:rPr>
          <w:rFonts w:ascii="Times New Roman" w:hAnsi="Times New Roman" w:cs="Times New Roman"/>
          <w:sz w:val="22"/>
          <w:szCs w:val="22"/>
          <w:shd w:val="clear" w:color="auto" w:fill="FFFFFF"/>
        </w:rPr>
        <w:t>2014</w:t>
      </w:r>
      <w:r w:rsidRPr="00BE192F">
        <w:rPr>
          <w:rStyle w:val="Ninguno"/>
          <w:rFonts w:ascii="Times New Roman" w:hAnsi="Times New Roman" w:cs="Times New Roman"/>
          <w:color w:val="000000" w:themeColor="text1"/>
          <w:sz w:val="22"/>
          <w:szCs w:val="22"/>
          <w:lang w:val="en-GB"/>
        </w:rPr>
        <w:t xml:space="preserve">;23(15-16):2367-2375. </w:t>
      </w:r>
      <w:r w:rsidRPr="00BE192F">
        <w:rPr>
          <w:rFonts w:ascii="Times New Roman" w:hAnsi="Times New Roman" w:cs="Times New Roman"/>
          <w:color w:val="000000" w:themeColor="text1"/>
          <w:sz w:val="22"/>
          <w:szCs w:val="22"/>
          <w:shd w:val="clear" w:color="auto" w:fill="FFFFFF"/>
        </w:rPr>
        <w:t>doi.10.1111/jocn.12451.</w:t>
      </w:r>
    </w:p>
    <w:p w14:paraId="2B5021AD" w14:textId="74DE6919"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The European Higher Education Area. Declaration Bologna. Joint declaration of the European Ministers of Education; 1999</w:t>
      </w:r>
    </w:p>
    <w:p w14:paraId="3C28BD8B"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sz w:val="22"/>
          <w:szCs w:val="22"/>
          <w:lang w:val="en-GB"/>
        </w:rPr>
      </w:pPr>
      <w:proofErr w:type="spellStart"/>
      <w:r w:rsidRPr="00BE192F">
        <w:rPr>
          <w:rStyle w:val="Ninguno"/>
          <w:rFonts w:ascii="Times New Roman" w:hAnsi="Times New Roman" w:cs="Times New Roman"/>
          <w:color w:val="000000" w:themeColor="text1"/>
          <w:sz w:val="22"/>
          <w:szCs w:val="22"/>
          <w:lang w:val="en-GB"/>
        </w:rPr>
        <w:t>Zabalegui</w:t>
      </w:r>
      <w:proofErr w:type="spellEnd"/>
      <w:r w:rsidRPr="00BE192F">
        <w:rPr>
          <w:rStyle w:val="Ninguno"/>
          <w:rFonts w:ascii="Times New Roman" w:hAnsi="Times New Roman" w:cs="Times New Roman"/>
          <w:color w:val="000000" w:themeColor="text1"/>
          <w:sz w:val="22"/>
          <w:szCs w:val="22"/>
          <w:lang w:val="en-GB"/>
        </w:rPr>
        <w:t xml:space="preserve"> A, Cabrera E. New nursing education structure in Spain.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 </w:t>
      </w:r>
      <w:r w:rsidRPr="00BE192F">
        <w:rPr>
          <w:rStyle w:val="Ninguno"/>
          <w:rFonts w:ascii="Times New Roman" w:hAnsi="Times New Roman" w:cs="Times New Roman"/>
          <w:color w:val="000000" w:themeColor="text1"/>
          <w:sz w:val="22"/>
          <w:szCs w:val="22"/>
          <w:lang w:val="en-GB"/>
        </w:rPr>
        <w:t>2009</w:t>
      </w:r>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29(5):500-504. </w:t>
      </w:r>
      <w:hyperlink r:id="rId10"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.2008.11.008</w:t>
        </w:r>
      </w:hyperlink>
      <w:r w:rsidRPr="00BE192F">
        <w:rPr>
          <w:rFonts w:ascii="Times New Roman" w:hAnsi="Times New Roman" w:cs="Times New Roman"/>
          <w:color w:val="000000" w:themeColor="text1"/>
          <w:sz w:val="22"/>
          <w:szCs w:val="22"/>
        </w:rPr>
        <w:t>.</w:t>
      </w:r>
    </w:p>
    <w:p w14:paraId="01FC5338"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Dunn SV, </w:t>
      </w:r>
      <w:proofErr w:type="spellStart"/>
      <w:r w:rsidRPr="00BE192F">
        <w:rPr>
          <w:rStyle w:val="Ninguno"/>
          <w:rFonts w:ascii="Times New Roman" w:hAnsi="Times New Roman" w:cs="Times New Roman"/>
          <w:color w:val="000000" w:themeColor="text1"/>
          <w:sz w:val="22"/>
          <w:szCs w:val="22"/>
          <w:lang w:val="en-GB"/>
        </w:rPr>
        <w:t>Hansford</w:t>
      </w:r>
      <w:proofErr w:type="spellEnd"/>
      <w:r w:rsidRPr="00BE192F">
        <w:rPr>
          <w:rStyle w:val="Ninguno"/>
          <w:rFonts w:ascii="Times New Roman" w:hAnsi="Times New Roman" w:cs="Times New Roman"/>
          <w:color w:val="000000" w:themeColor="text1"/>
          <w:sz w:val="22"/>
          <w:szCs w:val="22"/>
          <w:lang w:val="en-GB"/>
        </w:rPr>
        <w:t xml:space="preserve"> B. Undergraduate nursing students’ perception of their clinical learning environment. </w:t>
      </w:r>
      <w:r w:rsidRPr="00BE192F">
        <w:rPr>
          <w:rFonts w:ascii="Times New Roman" w:hAnsi="Times New Roman" w:cs="Times New Roman"/>
          <w:i/>
          <w:sz w:val="22"/>
          <w:szCs w:val="22"/>
          <w:shd w:val="clear" w:color="auto" w:fill="FFFFFF"/>
        </w:rPr>
        <w:t xml:space="preserve">J </w:t>
      </w:r>
      <w:proofErr w:type="spellStart"/>
      <w:r w:rsidRPr="00BE192F">
        <w:rPr>
          <w:rFonts w:ascii="Times New Roman" w:hAnsi="Times New Roman" w:cs="Times New Roman"/>
          <w:i/>
          <w:sz w:val="22"/>
          <w:szCs w:val="22"/>
          <w:shd w:val="clear" w:color="auto" w:fill="FFFFFF"/>
        </w:rPr>
        <w:t>Adv</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Nurs</w:t>
      </w:r>
      <w:proofErr w:type="spellEnd"/>
      <w:r w:rsidRPr="00BE192F">
        <w:rPr>
          <w:rFonts w:ascii="Times New Roman" w:hAnsi="Times New Roman" w:cs="Times New Roman"/>
          <w:i/>
          <w:sz w:val="22"/>
          <w:szCs w:val="22"/>
          <w:shd w:val="clear" w:color="auto" w:fill="FFFFFF"/>
        </w:rPr>
        <w:t>;</w:t>
      </w:r>
      <w:r w:rsidRPr="00BE192F">
        <w:rPr>
          <w:rFonts w:ascii="Times New Roman" w:hAnsi="Times New Roman" w:cs="Times New Roman"/>
          <w:sz w:val="22"/>
          <w:szCs w:val="22"/>
          <w:shd w:val="clear" w:color="auto" w:fill="FFFFFF"/>
        </w:rPr>
        <w:t xml:space="preserve"> 1997;</w:t>
      </w:r>
      <w:r w:rsidRPr="00BE192F">
        <w:rPr>
          <w:rStyle w:val="Ninguno"/>
          <w:rFonts w:ascii="Times New Roman" w:hAnsi="Times New Roman" w:cs="Times New Roman"/>
          <w:color w:val="000000" w:themeColor="text1"/>
          <w:sz w:val="22"/>
          <w:szCs w:val="22"/>
          <w:lang w:val="en-GB"/>
        </w:rPr>
        <w:t xml:space="preserve">25(6):1299-1306. </w:t>
      </w:r>
      <w:r w:rsidRPr="00BE192F">
        <w:rPr>
          <w:rFonts w:ascii="Times New Roman" w:hAnsi="Times New Roman" w:cs="Times New Roman"/>
          <w:color w:val="000000" w:themeColor="text1"/>
          <w:sz w:val="22"/>
          <w:szCs w:val="22"/>
          <w:shd w:val="clear" w:color="auto" w:fill="FFFFFF"/>
        </w:rPr>
        <w:t>doi:10.1046/j.1365-2648.1997.</w:t>
      </w:r>
      <w:proofErr w:type="gramStart"/>
      <w:r w:rsidRPr="00BE192F">
        <w:rPr>
          <w:rFonts w:ascii="Times New Roman" w:hAnsi="Times New Roman" w:cs="Times New Roman"/>
          <w:color w:val="000000" w:themeColor="text1"/>
          <w:sz w:val="22"/>
          <w:szCs w:val="22"/>
          <w:shd w:val="clear" w:color="auto" w:fill="FFFFFF"/>
        </w:rPr>
        <w:t>19970251299.x.</w:t>
      </w:r>
      <w:proofErr w:type="gramEnd"/>
    </w:p>
    <w:p w14:paraId="48113707"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Chan DSK. Assessing nursing students’ perceptions of hospital learning environment. [PhD-thesis]. </w:t>
      </w:r>
      <w:proofErr w:type="spellStart"/>
      <w:r w:rsidRPr="00BE192F">
        <w:rPr>
          <w:rStyle w:val="Ninguno"/>
          <w:rFonts w:ascii="Times New Roman" w:hAnsi="Times New Roman" w:cs="Times New Roman"/>
          <w:color w:val="000000" w:themeColor="text1"/>
          <w:sz w:val="22"/>
          <w:szCs w:val="22"/>
          <w:lang w:val="en-GB"/>
        </w:rPr>
        <w:t>Shatin</w:t>
      </w:r>
      <w:proofErr w:type="spellEnd"/>
      <w:r w:rsidRPr="00BE192F">
        <w:rPr>
          <w:rStyle w:val="Ninguno"/>
          <w:rFonts w:ascii="Times New Roman" w:hAnsi="Times New Roman" w:cs="Times New Roman"/>
          <w:color w:val="000000" w:themeColor="text1"/>
          <w:sz w:val="22"/>
          <w:szCs w:val="22"/>
          <w:lang w:val="en-GB"/>
        </w:rPr>
        <w:t>: University of Hong Kong; 1999.</w:t>
      </w:r>
    </w:p>
    <w:p w14:paraId="5778DD69"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rPr>
      </w:pPr>
      <w:proofErr w:type="spellStart"/>
      <w:r w:rsidRPr="00BE192F">
        <w:rPr>
          <w:rStyle w:val="NingunoA"/>
          <w:rFonts w:ascii="Times New Roman" w:hAnsi="Times New Roman" w:cs="Times New Roman"/>
          <w:color w:val="000000" w:themeColor="text1"/>
          <w:sz w:val="22"/>
          <w:szCs w:val="22"/>
          <w:lang w:val="en-GB"/>
        </w:rPr>
        <w:t>Thorell-Ekstrand</w:t>
      </w:r>
      <w:proofErr w:type="spellEnd"/>
      <w:r w:rsidRPr="00BE192F">
        <w:rPr>
          <w:rStyle w:val="NingunoA"/>
          <w:rFonts w:ascii="Times New Roman" w:hAnsi="Times New Roman" w:cs="Times New Roman"/>
          <w:color w:val="000000" w:themeColor="text1"/>
          <w:sz w:val="22"/>
          <w:szCs w:val="22"/>
          <w:lang w:val="en-GB"/>
        </w:rPr>
        <w:t xml:space="preserve"> I, </w:t>
      </w:r>
      <w:proofErr w:type="spellStart"/>
      <w:r w:rsidRPr="00BE192F">
        <w:rPr>
          <w:rStyle w:val="NingunoA"/>
          <w:rFonts w:ascii="Times New Roman" w:hAnsi="Times New Roman" w:cs="Times New Roman"/>
          <w:color w:val="000000" w:themeColor="text1"/>
          <w:sz w:val="22"/>
          <w:szCs w:val="22"/>
          <w:lang w:val="en-GB"/>
        </w:rPr>
        <w:t>Bjorvell</w:t>
      </w:r>
      <w:proofErr w:type="spellEnd"/>
      <w:r w:rsidRPr="00BE192F">
        <w:rPr>
          <w:rStyle w:val="NingunoA"/>
          <w:rFonts w:ascii="Times New Roman" w:hAnsi="Times New Roman" w:cs="Times New Roman"/>
          <w:color w:val="000000" w:themeColor="text1"/>
          <w:sz w:val="22"/>
          <w:szCs w:val="22"/>
          <w:lang w:val="en-GB"/>
        </w:rPr>
        <w:t xml:space="preserve"> H. Nursing Students’ experience of care planning activities in clinical education. </w:t>
      </w:r>
      <w:r w:rsidRPr="00BE192F">
        <w:rPr>
          <w:rStyle w:val="Ninguno"/>
          <w:rFonts w:ascii="Times New Roman" w:hAnsi="Times New Roman" w:cs="Times New Roman"/>
          <w:i/>
          <w:color w:val="000000" w:themeColor="text1"/>
          <w:sz w:val="22"/>
          <w:szCs w:val="22"/>
        </w:rPr>
        <w:t xml:space="preserve">Nurse </w:t>
      </w:r>
      <w:proofErr w:type="spellStart"/>
      <w:r w:rsidRPr="00BE192F">
        <w:rPr>
          <w:rStyle w:val="Ninguno"/>
          <w:rFonts w:ascii="Times New Roman" w:hAnsi="Times New Roman" w:cs="Times New Roman"/>
          <w:i/>
          <w:color w:val="000000" w:themeColor="text1"/>
          <w:sz w:val="22"/>
          <w:szCs w:val="22"/>
        </w:rPr>
        <w:t>Educ</w:t>
      </w:r>
      <w:proofErr w:type="spellEnd"/>
      <w:r w:rsidRPr="00BE192F">
        <w:rPr>
          <w:rStyle w:val="Ninguno"/>
          <w:rFonts w:ascii="Times New Roman" w:hAnsi="Times New Roman" w:cs="Times New Roman"/>
          <w:i/>
          <w:color w:val="000000" w:themeColor="text1"/>
          <w:sz w:val="22"/>
          <w:szCs w:val="22"/>
        </w:rPr>
        <w:t xml:space="preserve"> Today; </w:t>
      </w:r>
      <w:r w:rsidRPr="00BE192F">
        <w:rPr>
          <w:rStyle w:val="Ninguno"/>
          <w:rFonts w:ascii="Times New Roman" w:hAnsi="Times New Roman" w:cs="Times New Roman"/>
          <w:color w:val="000000" w:themeColor="text1"/>
          <w:sz w:val="22"/>
          <w:szCs w:val="22"/>
        </w:rPr>
        <w:t xml:space="preserve">1995;15(3):196-203. </w:t>
      </w:r>
      <w:hyperlink r:id="rId11" w:tgtFrame="doilink" w:history="1">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doi:10.1016/S0260-6917(95)80106-5</w:t>
        </w:r>
      </w:hyperlink>
      <w:r w:rsidRPr="00BE192F">
        <w:rPr>
          <w:rFonts w:ascii="Times New Roman" w:hAnsi="Times New Roman" w:cs="Times New Roman"/>
          <w:color w:val="000000" w:themeColor="text1"/>
          <w:sz w:val="22"/>
          <w:szCs w:val="22"/>
        </w:rPr>
        <w:t>.</w:t>
      </w:r>
    </w:p>
    <w:p w14:paraId="52D2FC21"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Flott</w:t>
      </w:r>
      <w:proofErr w:type="spellEnd"/>
      <w:r w:rsidRPr="00BE192F">
        <w:rPr>
          <w:rStyle w:val="Ninguno"/>
          <w:rFonts w:ascii="Times New Roman" w:hAnsi="Times New Roman" w:cs="Times New Roman"/>
          <w:color w:val="000000" w:themeColor="text1"/>
          <w:sz w:val="22"/>
          <w:szCs w:val="22"/>
          <w:lang w:val="en-GB"/>
        </w:rPr>
        <w:t xml:space="preserve"> EA, Linden L. The clinical learning environment in nursing education: a concept analysis; </w:t>
      </w:r>
      <w:r w:rsidRPr="00BE192F">
        <w:rPr>
          <w:rFonts w:ascii="Times New Roman" w:hAnsi="Times New Roman" w:cs="Times New Roman"/>
          <w:i/>
          <w:sz w:val="22"/>
          <w:szCs w:val="22"/>
          <w:shd w:val="clear" w:color="auto" w:fill="FFFFFF"/>
        </w:rPr>
        <w:t xml:space="preserve">J </w:t>
      </w:r>
      <w:proofErr w:type="spellStart"/>
      <w:r w:rsidRPr="00BE192F">
        <w:rPr>
          <w:rFonts w:ascii="Times New Roman" w:hAnsi="Times New Roman" w:cs="Times New Roman"/>
          <w:i/>
          <w:sz w:val="22"/>
          <w:szCs w:val="22"/>
          <w:shd w:val="clear" w:color="auto" w:fill="FFFFFF"/>
        </w:rPr>
        <w:t>Adv</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Nurs</w:t>
      </w:r>
      <w:proofErr w:type="spellEnd"/>
      <w:r w:rsidRPr="00BE192F">
        <w:rPr>
          <w:rFonts w:ascii="Times New Roman" w:hAnsi="Times New Roman" w:cs="Times New Roman"/>
          <w:i/>
          <w:sz w:val="22"/>
          <w:szCs w:val="22"/>
          <w:shd w:val="clear" w:color="auto" w:fill="FFFFFF"/>
        </w:rPr>
        <w:t>;</w:t>
      </w:r>
      <w:r w:rsidRPr="00BE192F">
        <w:rPr>
          <w:rStyle w:val="Ninguno"/>
          <w:rFonts w:ascii="Times New Roman" w:hAnsi="Times New Roman" w:cs="Times New Roman"/>
          <w:color w:val="000000" w:themeColor="text1"/>
          <w:sz w:val="22"/>
          <w:szCs w:val="22"/>
          <w:lang w:val="en-GB"/>
        </w:rPr>
        <w:t xml:space="preserve"> 2016;72(3):501-513. doi:10.1111/jan.12861.</w:t>
      </w:r>
    </w:p>
    <w:p w14:paraId="031F68EA"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Lee CH, French P. Education in the practicum: a study of the ward learning climate in Hong Kong; </w:t>
      </w:r>
      <w:r w:rsidRPr="00BE192F">
        <w:rPr>
          <w:rFonts w:ascii="Times New Roman" w:hAnsi="Times New Roman" w:cs="Times New Roman"/>
          <w:i/>
          <w:sz w:val="22"/>
          <w:szCs w:val="22"/>
          <w:shd w:val="clear" w:color="auto" w:fill="FFFFFF"/>
        </w:rPr>
        <w:t xml:space="preserve">J </w:t>
      </w:r>
      <w:proofErr w:type="spellStart"/>
      <w:r w:rsidRPr="00BE192F">
        <w:rPr>
          <w:rFonts w:ascii="Times New Roman" w:hAnsi="Times New Roman" w:cs="Times New Roman"/>
          <w:i/>
          <w:sz w:val="22"/>
          <w:szCs w:val="22"/>
          <w:shd w:val="clear" w:color="auto" w:fill="FFFFFF"/>
        </w:rPr>
        <w:t>Adv</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Nurs</w:t>
      </w:r>
      <w:proofErr w:type="spellEnd"/>
      <w:r w:rsidRPr="00BE192F">
        <w:rPr>
          <w:rFonts w:ascii="Times New Roman" w:hAnsi="Times New Roman" w:cs="Times New Roman"/>
          <w:i/>
          <w:sz w:val="22"/>
          <w:szCs w:val="22"/>
          <w:shd w:val="clear" w:color="auto" w:fill="FFFFFF"/>
        </w:rPr>
        <w:t>;</w:t>
      </w:r>
      <w:r w:rsidRPr="00BE192F">
        <w:rPr>
          <w:rStyle w:val="Ninguno"/>
          <w:rFonts w:ascii="Times New Roman" w:hAnsi="Times New Roman" w:cs="Times New Roman"/>
          <w:color w:val="000000" w:themeColor="text1"/>
          <w:sz w:val="22"/>
          <w:szCs w:val="22"/>
          <w:lang w:val="en-GB"/>
        </w:rPr>
        <w:t xml:space="preserve"> 1997;26(3):445-462.</w:t>
      </w:r>
    </w:p>
    <w:p w14:paraId="67089433"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Saarikoski</w:t>
      </w:r>
      <w:proofErr w:type="spellEnd"/>
      <w:r w:rsidRPr="00BE192F">
        <w:rPr>
          <w:rStyle w:val="Ninguno"/>
          <w:rFonts w:ascii="Times New Roman" w:hAnsi="Times New Roman" w:cs="Times New Roman"/>
          <w:color w:val="000000" w:themeColor="text1"/>
          <w:sz w:val="22"/>
          <w:szCs w:val="22"/>
          <w:lang w:val="en-GB"/>
        </w:rPr>
        <w:t xml:space="preserve"> M. Clinical Learning Environment and Supervision. Development and validation of the CLES evaluation scale. [PhD-thesis] Turku: </w:t>
      </w:r>
      <w:r w:rsidRPr="00BE192F">
        <w:rPr>
          <w:rFonts w:ascii="Times New Roman" w:hAnsi="Times New Roman" w:cs="Times New Roman"/>
          <w:sz w:val="22"/>
          <w:szCs w:val="22"/>
        </w:rPr>
        <w:t>University of Turku;</w:t>
      </w:r>
      <w:r w:rsidRPr="00BE192F">
        <w:rPr>
          <w:rStyle w:val="Ninguno"/>
          <w:rFonts w:ascii="Times New Roman" w:hAnsi="Times New Roman" w:cs="Times New Roman"/>
          <w:color w:val="000000" w:themeColor="text1"/>
          <w:sz w:val="22"/>
          <w:szCs w:val="22"/>
          <w:lang w:val="en-GB"/>
        </w:rPr>
        <w:t xml:space="preserve"> 2002</w:t>
      </w:r>
    </w:p>
    <w:p w14:paraId="4F2A5566"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rPr>
        <w:t>Suhonen</w:t>
      </w:r>
      <w:proofErr w:type="spellEnd"/>
      <w:r w:rsidRPr="00BE192F">
        <w:rPr>
          <w:rStyle w:val="Ninguno"/>
          <w:rFonts w:ascii="Times New Roman" w:hAnsi="Times New Roman" w:cs="Times New Roman"/>
          <w:color w:val="000000" w:themeColor="text1"/>
          <w:sz w:val="22"/>
          <w:szCs w:val="22"/>
        </w:rPr>
        <w:t xml:space="preserve"> R, </w:t>
      </w:r>
      <w:proofErr w:type="spellStart"/>
      <w:r w:rsidRPr="00BE192F">
        <w:rPr>
          <w:rStyle w:val="Ninguno"/>
          <w:rFonts w:ascii="Times New Roman" w:hAnsi="Times New Roman" w:cs="Times New Roman"/>
          <w:color w:val="000000" w:themeColor="text1"/>
          <w:sz w:val="22"/>
          <w:szCs w:val="22"/>
        </w:rPr>
        <w:t>Saarikoski</w:t>
      </w:r>
      <w:proofErr w:type="spellEnd"/>
      <w:r w:rsidRPr="00BE192F">
        <w:rPr>
          <w:rStyle w:val="Ninguno"/>
          <w:rFonts w:ascii="Times New Roman" w:hAnsi="Times New Roman" w:cs="Times New Roman"/>
          <w:color w:val="000000" w:themeColor="text1"/>
          <w:sz w:val="22"/>
          <w:szCs w:val="22"/>
        </w:rPr>
        <w:t xml:space="preserve"> M, </w:t>
      </w:r>
      <w:proofErr w:type="spellStart"/>
      <w:r w:rsidRPr="00BE192F">
        <w:rPr>
          <w:rStyle w:val="Ninguno"/>
          <w:rFonts w:ascii="Times New Roman" w:hAnsi="Times New Roman" w:cs="Times New Roman"/>
          <w:color w:val="000000" w:themeColor="text1"/>
          <w:sz w:val="22"/>
          <w:szCs w:val="22"/>
        </w:rPr>
        <w:t>Leino-Kilpi</w:t>
      </w:r>
      <w:proofErr w:type="spellEnd"/>
      <w:r w:rsidRPr="00BE192F">
        <w:rPr>
          <w:rStyle w:val="Ninguno"/>
          <w:rFonts w:ascii="Times New Roman" w:hAnsi="Times New Roman" w:cs="Times New Roman"/>
          <w:color w:val="000000" w:themeColor="text1"/>
          <w:sz w:val="22"/>
          <w:szCs w:val="22"/>
        </w:rPr>
        <w:t xml:space="preserve"> H. </w:t>
      </w:r>
      <w:r w:rsidRPr="00BE192F">
        <w:rPr>
          <w:rStyle w:val="NingunoA"/>
          <w:rFonts w:ascii="Times New Roman" w:hAnsi="Times New Roman" w:cs="Times New Roman"/>
          <w:color w:val="000000" w:themeColor="text1"/>
          <w:sz w:val="22"/>
          <w:szCs w:val="22"/>
          <w:lang w:val="en-GB"/>
        </w:rPr>
        <w:t xml:space="preserve">Cross-cultural research: a discussion paper; </w:t>
      </w:r>
      <w:proofErr w:type="spellStart"/>
      <w:r w:rsidRPr="00BE192F">
        <w:rPr>
          <w:rFonts w:ascii="Times New Roman" w:hAnsi="Times New Roman" w:cs="Times New Roman"/>
          <w:i/>
          <w:sz w:val="22"/>
          <w:szCs w:val="22"/>
          <w:shd w:val="clear" w:color="auto" w:fill="FFFFFF"/>
        </w:rPr>
        <w:t>Int</w:t>
      </w:r>
      <w:proofErr w:type="spellEnd"/>
      <w:r w:rsidRPr="00BE192F">
        <w:rPr>
          <w:rFonts w:ascii="Times New Roman" w:hAnsi="Times New Roman" w:cs="Times New Roman"/>
          <w:i/>
          <w:sz w:val="22"/>
          <w:szCs w:val="22"/>
          <w:shd w:val="clear" w:color="auto" w:fill="FFFFFF"/>
        </w:rPr>
        <w:t xml:space="preserve"> J </w:t>
      </w:r>
      <w:proofErr w:type="spellStart"/>
      <w:r w:rsidRPr="00BE192F">
        <w:rPr>
          <w:rFonts w:ascii="Times New Roman" w:hAnsi="Times New Roman" w:cs="Times New Roman"/>
          <w:i/>
          <w:sz w:val="22"/>
          <w:szCs w:val="22"/>
          <w:shd w:val="clear" w:color="auto" w:fill="FFFFFF"/>
        </w:rPr>
        <w:t>Nurs</w:t>
      </w:r>
      <w:proofErr w:type="spellEnd"/>
      <w:r w:rsidRPr="00BE192F">
        <w:rPr>
          <w:rFonts w:ascii="Times New Roman" w:hAnsi="Times New Roman" w:cs="Times New Roman"/>
          <w:i/>
          <w:sz w:val="22"/>
          <w:szCs w:val="22"/>
          <w:shd w:val="clear" w:color="auto" w:fill="FFFFFF"/>
        </w:rPr>
        <w:t xml:space="preserve"> Stud;</w:t>
      </w:r>
      <w:r w:rsidRPr="00BE192F">
        <w:rPr>
          <w:rStyle w:val="NingunoA"/>
          <w:rFonts w:ascii="Times New Roman" w:hAnsi="Times New Roman" w:cs="Times New Roman"/>
          <w:color w:val="000000" w:themeColor="text1"/>
          <w:sz w:val="22"/>
          <w:szCs w:val="22"/>
          <w:lang w:val="en-GB"/>
        </w:rPr>
        <w:t xml:space="preserve"> 2009;45:(6):204-212.</w:t>
      </w:r>
    </w:p>
    <w:p w14:paraId="261B17FA"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Koskinen L, Taylor-Kelly H, </w:t>
      </w:r>
      <w:proofErr w:type="spellStart"/>
      <w:r w:rsidRPr="00BE192F">
        <w:rPr>
          <w:rStyle w:val="Ninguno"/>
          <w:rFonts w:ascii="Times New Roman" w:hAnsi="Times New Roman" w:cs="Times New Roman"/>
          <w:color w:val="000000" w:themeColor="text1"/>
          <w:sz w:val="22"/>
          <w:szCs w:val="22"/>
          <w:lang w:val="en-GB"/>
        </w:rPr>
        <w:t>Bergknut</w:t>
      </w:r>
      <w:proofErr w:type="spellEnd"/>
      <w:r w:rsidRPr="00BE192F">
        <w:rPr>
          <w:rStyle w:val="Ninguno"/>
          <w:rFonts w:ascii="Times New Roman" w:hAnsi="Times New Roman" w:cs="Times New Roman"/>
          <w:color w:val="000000" w:themeColor="text1"/>
          <w:sz w:val="22"/>
          <w:szCs w:val="22"/>
          <w:lang w:val="en-GB"/>
        </w:rPr>
        <w:t xml:space="preserve"> E, Lundberg P, Muir N. </w:t>
      </w:r>
      <w:proofErr w:type="spellStart"/>
      <w:r w:rsidRPr="00BE192F">
        <w:rPr>
          <w:rStyle w:val="Ninguno"/>
          <w:rFonts w:ascii="Times New Roman" w:hAnsi="Times New Roman" w:cs="Times New Roman"/>
          <w:color w:val="000000" w:themeColor="text1"/>
          <w:sz w:val="22"/>
          <w:szCs w:val="22"/>
          <w:lang w:val="en-GB"/>
        </w:rPr>
        <w:t>Olt</w:t>
      </w:r>
      <w:proofErr w:type="spellEnd"/>
      <w:r w:rsidRPr="00BE192F">
        <w:rPr>
          <w:rStyle w:val="Ninguno"/>
          <w:rFonts w:ascii="Times New Roman" w:hAnsi="Times New Roman" w:cs="Times New Roman"/>
          <w:color w:val="000000" w:themeColor="text1"/>
          <w:sz w:val="22"/>
          <w:szCs w:val="22"/>
          <w:lang w:val="en-GB"/>
        </w:rPr>
        <w:t xml:space="preserve"> H, Richardson E, </w:t>
      </w:r>
      <w:proofErr w:type="spellStart"/>
      <w:r w:rsidRPr="00BE192F">
        <w:rPr>
          <w:rStyle w:val="Ninguno"/>
          <w:rFonts w:ascii="Times New Roman" w:hAnsi="Times New Roman" w:cs="Times New Roman"/>
          <w:color w:val="000000" w:themeColor="text1"/>
          <w:sz w:val="22"/>
          <w:szCs w:val="22"/>
          <w:lang w:val="en-GB"/>
        </w:rPr>
        <w:t>Sairanen</w:t>
      </w:r>
      <w:proofErr w:type="spellEnd"/>
      <w:r w:rsidRPr="00BE192F">
        <w:rPr>
          <w:rStyle w:val="Ninguno"/>
          <w:rFonts w:ascii="Times New Roman" w:hAnsi="Times New Roman" w:cs="Times New Roman"/>
          <w:color w:val="000000" w:themeColor="text1"/>
          <w:sz w:val="22"/>
          <w:szCs w:val="22"/>
          <w:lang w:val="en-GB"/>
        </w:rPr>
        <w:t xml:space="preserve"> R, De </w:t>
      </w:r>
      <w:proofErr w:type="spellStart"/>
      <w:r w:rsidRPr="00BE192F">
        <w:rPr>
          <w:rStyle w:val="Ninguno"/>
          <w:rFonts w:ascii="Times New Roman" w:hAnsi="Times New Roman" w:cs="Times New Roman"/>
          <w:color w:val="000000" w:themeColor="text1"/>
          <w:sz w:val="22"/>
          <w:szCs w:val="22"/>
          <w:lang w:val="en-GB"/>
        </w:rPr>
        <w:t>Vlieger</w:t>
      </w:r>
      <w:proofErr w:type="spellEnd"/>
      <w:r w:rsidRPr="00BE192F">
        <w:rPr>
          <w:rStyle w:val="Ninguno"/>
          <w:rFonts w:ascii="Times New Roman" w:hAnsi="Times New Roman" w:cs="Times New Roman"/>
          <w:color w:val="000000" w:themeColor="text1"/>
          <w:sz w:val="22"/>
          <w:szCs w:val="22"/>
          <w:lang w:val="en-GB"/>
        </w:rPr>
        <w:t xml:space="preserve"> L. European Higher Health Care Education Curriculum: Development of a Cultural Framework. </w:t>
      </w:r>
      <w:r w:rsidRPr="00BE192F">
        <w:rPr>
          <w:rFonts w:ascii="Times New Roman" w:hAnsi="Times New Roman" w:cs="Times New Roman"/>
          <w:i/>
          <w:sz w:val="22"/>
          <w:szCs w:val="22"/>
          <w:shd w:val="clear" w:color="auto" w:fill="FFFFFF"/>
        </w:rPr>
        <w:t xml:space="preserve">J </w:t>
      </w:r>
      <w:proofErr w:type="spellStart"/>
      <w:r w:rsidRPr="00BE192F">
        <w:rPr>
          <w:rFonts w:ascii="Times New Roman" w:hAnsi="Times New Roman" w:cs="Times New Roman"/>
          <w:i/>
          <w:sz w:val="22"/>
          <w:szCs w:val="22"/>
          <w:shd w:val="clear" w:color="auto" w:fill="FFFFFF"/>
        </w:rPr>
        <w:t>Transcult</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Nurs</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2012;23(3):313-319. </w:t>
      </w:r>
      <w:r w:rsidRPr="00BE192F">
        <w:rPr>
          <w:rFonts w:ascii="Times New Roman" w:hAnsi="Times New Roman" w:cs="Times New Roman"/>
          <w:color w:val="000000" w:themeColor="text1"/>
          <w:sz w:val="22"/>
          <w:szCs w:val="22"/>
        </w:rPr>
        <w:t>doi:10.1177/1043659612441020.</w:t>
      </w:r>
    </w:p>
    <w:p w14:paraId="78739733"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Saarikoski</w:t>
      </w:r>
      <w:proofErr w:type="spellEnd"/>
      <w:r w:rsidRPr="00BE192F">
        <w:rPr>
          <w:rStyle w:val="Ninguno"/>
          <w:rFonts w:ascii="Times New Roman" w:hAnsi="Times New Roman" w:cs="Times New Roman"/>
          <w:color w:val="000000" w:themeColor="text1"/>
          <w:sz w:val="22"/>
          <w:szCs w:val="22"/>
          <w:lang w:val="en-GB"/>
        </w:rPr>
        <w:t xml:space="preserve"> M, </w:t>
      </w:r>
      <w:proofErr w:type="spellStart"/>
      <w:r w:rsidRPr="00BE192F">
        <w:rPr>
          <w:rStyle w:val="Ninguno"/>
          <w:rFonts w:ascii="Times New Roman" w:hAnsi="Times New Roman" w:cs="Times New Roman"/>
          <w:color w:val="000000" w:themeColor="text1"/>
          <w:sz w:val="22"/>
          <w:szCs w:val="22"/>
          <w:lang w:val="en-GB"/>
        </w:rPr>
        <w:t>Ekaterini</w:t>
      </w:r>
      <w:proofErr w:type="spellEnd"/>
      <w:r w:rsidRPr="00BE192F">
        <w:rPr>
          <w:rStyle w:val="Ninguno"/>
          <w:rFonts w:ascii="Times New Roman" w:hAnsi="Times New Roman" w:cs="Times New Roman"/>
          <w:color w:val="000000" w:themeColor="text1"/>
          <w:sz w:val="22"/>
          <w:szCs w:val="22"/>
          <w:lang w:val="en-GB"/>
        </w:rPr>
        <w:t xml:space="preserve"> PK, Pérez R, </w:t>
      </w:r>
      <w:proofErr w:type="spellStart"/>
      <w:r w:rsidRPr="00BE192F">
        <w:rPr>
          <w:rStyle w:val="Ninguno"/>
          <w:rFonts w:ascii="Times New Roman" w:hAnsi="Times New Roman" w:cs="Times New Roman"/>
          <w:color w:val="000000" w:themeColor="text1"/>
          <w:sz w:val="22"/>
          <w:szCs w:val="22"/>
          <w:lang w:val="en-GB"/>
        </w:rPr>
        <w:t>Tichelaar</w:t>
      </w:r>
      <w:proofErr w:type="spellEnd"/>
      <w:r w:rsidRPr="00BE192F">
        <w:rPr>
          <w:rStyle w:val="Ninguno"/>
          <w:rFonts w:ascii="Times New Roman" w:hAnsi="Times New Roman" w:cs="Times New Roman"/>
          <w:color w:val="000000" w:themeColor="text1"/>
          <w:sz w:val="22"/>
          <w:szCs w:val="22"/>
          <w:lang w:val="en-GB"/>
        </w:rPr>
        <w:t xml:space="preserve"> E, </w:t>
      </w:r>
      <w:proofErr w:type="spellStart"/>
      <w:r w:rsidRPr="00BE192F">
        <w:rPr>
          <w:rStyle w:val="Ninguno"/>
          <w:rFonts w:ascii="Times New Roman" w:hAnsi="Times New Roman" w:cs="Times New Roman"/>
          <w:color w:val="000000" w:themeColor="text1"/>
          <w:sz w:val="22"/>
          <w:szCs w:val="22"/>
          <w:lang w:val="en-GB"/>
        </w:rPr>
        <w:t>Tomietto</w:t>
      </w:r>
      <w:proofErr w:type="spellEnd"/>
      <w:r w:rsidRPr="00BE192F">
        <w:rPr>
          <w:rStyle w:val="Ninguno"/>
          <w:rFonts w:ascii="Times New Roman" w:hAnsi="Times New Roman" w:cs="Times New Roman"/>
          <w:color w:val="000000" w:themeColor="text1"/>
          <w:sz w:val="22"/>
          <w:szCs w:val="22"/>
          <w:lang w:val="en-GB"/>
        </w:rPr>
        <w:t xml:space="preserve"> M, Warne T. Students' experiences of cooperation with nurse teacher during their clinical placements: An empirical study in a Western European context. </w:t>
      </w:r>
      <w:r w:rsidRPr="00BE192F">
        <w:rPr>
          <w:rStyle w:val="highlight"/>
          <w:rFonts w:ascii="Times New Roman" w:hAnsi="Times New Roman" w:cs="Times New Roman"/>
          <w:i/>
          <w:sz w:val="22"/>
          <w:szCs w:val="22"/>
          <w:shd w:val="clear" w:color="auto" w:fill="FFFFFF"/>
        </w:rPr>
        <w:t>Nurse</w:t>
      </w:r>
      <w:r w:rsidRPr="00BE192F">
        <w:rPr>
          <w:rStyle w:val="apple-converted-space"/>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Educ</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Pract</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2013;13(2):78-82. </w:t>
      </w:r>
      <w:proofErr w:type="gramStart"/>
      <w:r w:rsidRPr="00BE192F">
        <w:rPr>
          <w:rFonts w:ascii="Times New Roman" w:hAnsi="Times New Roman" w:cs="Times New Roman"/>
          <w:color w:val="000000" w:themeColor="text1"/>
          <w:sz w:val="22"/>
          <w:szCs w:val="22"/>
          <w:shd w:val="clear" w:color="auto" w:fill="FFFFFF"/>
        </w:rPr>
        <w:t>doi:10.1016/j.nepr</w:t>
      </w:r>
      <w:proofErr w:type="gramEnd"/>
      <w:r w:rsidRPr="00BE192F">
        <w:rPr>
          <w:rFonts w:ascii="Times New Roman" w:hAnsi="Times New Roman" w:cs="Times New Roman"/>
          <w:color w:val="000000" w:themeColor="text1"/>
          <w:sz w:val="22"/>
          <w:szCs w:val="22"/>
          <w:shd w:val="clear" w:color="auto" w:fill="FFFFFF"/>
        </w:rPr>
        <w:t>.2012.07.013.</w:t>
      </w:r>
    </w:p>
    <w:p w14:paraId="057C8760"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Kajander-Unkuri</w:t>
      </w:r>
      <w:proofErr w:type="spellEnd"/>
      <w:r w:rsidRPr="00BE192F">
        <w:rPr>
          <w:rStyle w:val="Ninguno"/>
          <w:rFonts w:ascii="Times New Roman" w:hAnsi="Times New Roman" w:cs="Times New Roman"/>
          <w:color w:val="000000" w:themeColor="text1"/>
          <w:sz w:val="22"/>
          <w:szCs w:val="22"/>
          <w:lang w:val="en-GB"/>
        </w:rPr>
        <w:t xml:space="preserve"> S, </w:t>
      </w:r>
      <w:proofErr w:type="spellStart"/>
      <w:r w:rsidRPr="00BE192F">
        <w:rPr>
          <w:rStyle w:val="Ninguno"/>
          <w:rFonts w:ascii="Times New Roman" w:hAnsi="Times New Roman" w:cs="Times New Roman"/>
          <w:color w:val="000000" w:themeColor="text1"/>
          <w:sz w:val="22"/>
          <w:szCs w:val="22"/>
          <w:lang w:val="en-GB"/>
        </w:rPr>
        <w:t>Salminen</w:t>
      </w:r>
      <w:proofErr w:type="spellEnd"/>
      <w:r w:rsidRPr="00BE192F">
        <w:rPr>
          <w:rStyle w:val="Ninguno"/>
          <w:rFonts w:ascii="Times New Roman" w:hAnsi="Times New Roman" w:cs="Times New Roman"/>
          <w:color w:val="000000" w:themeColor="text1"/>
          <w:sz w:val="22"/>
          <w:szCs w:val="22"/>
          <w:lang w:val="en-GB"/>
        </w:rPr>
        <w:t xml:space="preserve"> L, </w:t>
      </w:r>
      <w:proofErr w:type="spellStart"/>
      <w:r w:rsidRPr="00BE192F">
        <w:rPr>
          <w:rStyle w:val="Ninguno"/>
          <w:rFonts w:ascii="Times New Roman" w:hAnsi="Times New Roman" w:cs="Times New Roman"/>
          <w:color w:val="000000" w:themeColor="text1"/>
          <w:sz w:val="22"/>
          <w:szCs w:val="22"/>
          <w:lang w:val="en-GB"/>
        </w:rPr>
        <w:t>Saarikoski</w:t>
      </w:r>
      <w:proofErr w:type="spellEnd"/>
      <w:r w:rsidRPr="00BE192F">
        <w:rPr>
          <w:rStyle w:val="Ninguno"/>
          <w:rFonts w:ascii="Times New Roman" w:hAnsi="Times New Roman" w:cs="Times New Roman"/>
          <w:color w:val="000000" w:themeColor="text1"/>
          <w:sz w:val="22"/>
          <w:szCs w:val="22"/>
          <w:lang w:val="en-GB"/>
        </w:rPr>
        <w:t xml:space="preserve"> M, </w:t>
      </w:r>
      <w:proofErr w:type="spellStart"/>
      <w:r w:rsidRPr="00BE192F">
        <w:rPr>
          <w:rStyle w:val="Ninguno"/>
          <w:rFonts w:ascii="Times New Roman" w:hAnsi="Times New Roman" w:cs="Times New Roman"/>
          <w:color w:val="000000" w:themeColor="text1"/>
          <w:sz w:val="22"/>
          <w:szCs w:val="22"/>
          <w:lang w:val="en-GB"/>
        </w:rPr>
        <w:t>Suhonen</w:t>
      </w:r>
      <w:proofErr w:type="spellEnd"/>
      <w:r w:rsidRPr="00BE192F">
        <w:rPr>
          <w:rStyle w:val="Ninguno"/>
          <w:rFonts w:ascii="Times New Roman" w:hAnsi="Times New Roman" w:cs="Times New Roman"/>
          <w:color w:val="000000" w:themeColor="text1"/>
          <w:sz w:val="22"/>
          <w:szCs w:val="22"/>
          <w:lang w:val="en-GB"/>
        </w:rPr>
        <w:t xml:space="preserve"> R, </w:t>
      </w:r>
      <w:proofErr w:type="spellStart"/>
      <w:r w:rsidRPr="00BE192F">
        <w:rPr>
          <w:rStyle w:val="Ninguno"/>
          <w:rFonts w:ascii="Times New Roman" w:hAnsi="Times New Roman" w:cs="Times New Roman"/>
          <w:color w:val="000000" w:themeColor="text1"/>
          <w:sz w:val="22"/>
          <w:szCs w:val="22"/>
          <w:lang w:val="en-GB"/>
        </w:rPr>
        <w:t>Leino-Kilpi</w:t>
      </w:r>
      <w:proofErr w:type="spellEnd"/>
      <w:r w:rsidRPr="00BE192F">
        <w:rPr>
          <w:rStyle w:val="Ninguno"/>
          <w:rFonts w:ascii="Times New Roman" w:hAnsi="Times New Roman" w:cs="Times New Roman"/>
          <w:color w:val="000000" w:themeColor="text1"/>
          <w:sz w:val="22"/>
          <w:szCs w:val="22"/>
          <w:lang w:val="en-GB"/>
        </w:rPr>
        <w:t xml:space="preserve"> H. Competence areas of nursing students in Europe.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2013;33(6):625-632. </w:t>
      </w:r>
      <w:hyperlink r:id="rId12"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.2013.01.017</w:t>
        </w:r>
      </w:hyperlink>
      <w:r w:rsidRPr="00BE192F">
        <w:rPr>
          <w:rFonts w:ascii="Times New Roman" w:hAnsi="Times New Roman" w:cs="Times New Roman"/>
          <w:color w:val="000000" w:themeColor="text1"/>
          <w:sz w:val="22"/>
          <w:szCs w:val="22"/>
        </w:rPr>
        <w:t>.</w:t>
      </w:r>
    </w:p>
    <w:p w14:paraId="15622D7E"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s-ES"/>
        </w:rPr>
      </w:pPr>
      <w:r w:rsidRPr="00BE192F">
        <w:rPr>
          <w:rFonts w:ascii="Times New Roman" w:hAnsi="Times New Roman" w:cs="Times New Roman"/>
          <w:color w:val="000000" w:themeColor="text1"/>
          <w:sz w:val="22"/>
          <w:szCs w:val="22"/>
          <w:shd w:val="clear" w:color="auto" w:fill="FFFFFF"/>
          <w:lang w:val="es-ES"/>
        </w:rPr>
        <w:lastRenderedPageBreak/>
        <w:t>Espitia, E. La fenomenología interpretativa como alternativa apropiada para estudiar los fenómenos humanos. </w:t>
      </w:r>
      <w:r w:rsidRPr="00BE192F">
        <w:rPr>
          <w:rFonts w:ascii="Times New Roman" w:hAnsi="Times New Roman" w:cs="Times New Roman"/>
          <w:iCs/>
          <w:color w:val="000000" w:themeColor="text1"/>
          <w:sz w:val="22"/>
          <w:szCs w:val="22"/>
          <w:shd w:val="clear" w:color="auto" w:fill="FFFFFF"/>
          <w:lang w:val="es-ES"/>
        </w:rPr>
        <w:t>Investigación y educación en enfermería</w:t>
      </w:r>
      <w:r w:rsidRPr="00BE192F">
        <w:rPr>
          <w:rFonts w:ascii="Times New Roman" w:hAnsi="Times New Roman" w:cs="Times New Roman"/>
          <w:color w:val="000000" w:themeColor="text1"/>
          <w:sz w:val="22"/>
          <w:szCs w:val="22"/>
          <w:shd w:val="clear" w:color="auto" w:fill="FFFFFF"/>
          <w:lang w:val="es-ES"/>
        </w:rPr>
        <w:t xml:space="preserve">; 2013 </w:t>
      </w:r>
      <w:r w:rsidRPr="00BE192F">
        <w:rPr>
          <w:rFonts w:ascii="Times New Roman" w:hAnsi="Times New Roman" w:cs="Times New Roman"/>
          <w:iCs/>
          <w:color w:val="000000" w:themeColor="text1"/>
          <w:sz w:val="22"/>
          <w:szCs w:val="22"/>
          <w:shd w:val="clear" w:color="auto" w:fill="FFFFFF"/>
          <w:lang w:val="es-ES"/>
        </w:rPr>
        <w:t>18</w:t>
      </w:r>
      <w:r w:rsidRPr="00BE192F">
        <w:rPr>
          <w:rFonts w:ascii="Times New Roman" w:hAnsi="Times New Roman" w:cs="Times New Roman"/>
          <w:color w:val="000000" w:themeColor="text1"/>
          <w:sz w:val="22"/>
          <w:szCs w:val="22"/>
          <w:shd w:val="clear" w:color="auto" w:fill="FFFFFF"/>
          <w:lang w:val="es-ES"/>
        </w:rPr>
        <w:t>(1), 27-35</w:t>
      </w:r>
    </w:p>
    <w:p w14:paraId="7277F66A" w14:textId="77777777" w:rsidR="005649DB" w:rsidRPr="00BE192F" w:rsidRDefault="005649DB" w:rsidP="00E02149">
      <w:pPr>
        <w:pStyle w:val="Prrafodelista"/>
        <w:numPr>
          <w:ilvl w:val="0"/>
          <w:numId w:val="13"/>
        </w:numPr>
        <w:shd w:val="clear" w:color="auto" w:fill="FFFFFF" w:themeFill="background1"/>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Tong A, Sainsbury P, Craig J. Consolidated criteria for reporting qualitative research (COREQ): a 32-item checklist for interviews and focus groups. </w:t>
      </w:r>
    </w:p>
    <w:p w14:paraId="7F3530D2" w14:textId="77777777" w:rsidR="005649DB" w:rsidRPr="00BE192F" w:rsidRDefault="005649DB" w:rsidP="00E02149">
      <w:pPr>
        <w:pStyle w:val="Prrafodelista"/>
        <w:shd w:val="clear" w:color="auto" w:fill="FFFFFF" w:themeFill="background1"/>
        <w:suppressAutoHyphens/>
        <w:rPr>
          <w:rStyle w:val="Ninguno"/>
          <w:rFonts w:ascii="Times New Roman" w:hAnsi="Times New Roman" w:cs="Times New Roman"/>
          <w:color w:val="000000" w:themeColor="text1"/>
          <w:sz w:val="22"/>
          <w:szCs w:val="22"/>
          <w:lang w:val="en-GB"/>
        </w:rPr>
      </w:pPr>
      <w:proofErr w:type="spellStart"/>
      <w:r w:rsidRPr="00BE192F">
        <w:rPr>
          <w:rFonts w:ascii="Times New Roman" w:hAnsi="Times New Roman" w:cs="Times New Roman"/>
          <w:i/>
          <w:sz w:val="22"/>
          <w:szCs w:val="22"/>
          <w:shd w:val="clear" w:color="auto" w:fill="FFFFFF"/>
        </w:rPr>
        <w:t>Int</w:t>
      </w:r>
      <w:proofErr w:type="spellEnd"/>
      <w:r w:rsidRPr="00BE192F">
        <w:rPr>
          <w:rFonts w:ascii="Times New Roman" w:hAnsi="Times New Roman" w:cs="Times New Roman"/>
          <w:i/>
          <w:sz w:val="22"/>
          <w:szCs w:val="22"/>
          <w:shd w:val="clear" w:color="auto" w:fill="FFFFFF"/>
        </w:rPr>
        <w:t xml:space="preserve"> J </w:t>
      </w:r>
      <w:proofErr w:type="spellStart"/>
      <w:r w:rsidRPr="00BE192F">
        <w:rPr>
          <w:rFonts w:ascii="Times New Roman" w:hAnsi="Times New Roman" w:cs="Times New Roman"/>
          <w:i/>
          <w:sz w:val="22"/>
          <w:szCs w:val="22"/>
          <w:shd w:val="clear" w:color="auto" w:fill="FFFFFF"/>
        </w:rPr>
        <w:t>Qual</w:t>
      </w:r>
      <w:proofErr w:type="spellEnd"/>
      <w:r w:rsidRPr="00BE192F">
        <w:rPr>
          <w:rStyle w:val="apple-converted-space"/>
          <w:rFonts w:ascii="Times New Roman" w:hAnsi="Times New Roman" w:cs="Times New Roman"/>
          <w:i/>
          <w:sz w:val="22"/>
          <w:szCs w:val="22"/>
          <w:shd w:val="clear" w:color="auto" w:fill="FFFFFF"/>
        </w:rPr>
        <w:t xml:space="preserve"> </w:t>
      </w:r>
      <w:r w:rsidRPr="00BE192F">
        <w:rPr>
          <w:rStyle w:val="highlight"/>
          <w:rFonts w:ascii="Times New Roman" w:hAnsi="Times New Roman" w:cs="Times New Roman"/>
          <w:i/>
          <w:sz w:val="22"/>
          <w:szCs w:val="22"/>
          <w:shd w:val="clear" w:color="auto" w:fill="FFFFFF"/>
        </w:rPr>
        <w:t>Health Care;</w:t>
      </w:r>
      <w:r w:rsidRPr="00BE192F">
        <w:rPr>
          <w:rStyle w:val="Ninguno"/>
          <w:rFonts w:ascii="Times New Roman" w:hAnsi="Times New Roman" w:cs="Times New Roman"/>
          <w:i/>
          <w:color w:val="000000" w:themeColor="text1"/>
          <w:sz w:val="22"/>
          <w:szCs w:val="22"/>
          <w:lang w:val="en-GB"/>
        </w:rPr>
        <w:t xml:space="preserve"> </w:t>
      </w:r>
      <w:r w:rsidRPr="00BE192F">
        <w:rPr>
          <w:rStyle w:val="Ninguno"/>
          <w:rFonts w:ascii="Times New Roman" w:hAnsi="Times New Roman" w:cs="Times New Roman"/>
          <w:color w:val="000000" w:themeColor="text1"/>
          <w:sz w:val="22"/>
          <w:szCs w:val="22"/>
          <w:lang w:val="en-GB"/>
        </w:rPr>
        <w:t xml:space="preserve">2007;19(6):349-357. </w:t>
      </w:r>
      <w:proofErr w:type="spellStart"/>
      <w:r w:rsidRPr="00BE192F">
        <w:rPr>
          <w:rFonts w:ascii="Times New Roman" w:hAnsi="Times New Roman" w:cs="Times New Roman"/>
          <w:color w:val="000000" w:themeColor="text1"/>
          <w:sz w:val="22"/>
          <w:szCs w:val="22"/>
          <w:shd w:val="clear" w:color="auto" w:fill="FFFFFE"/>
        </w:rPr>
        <w:t>doi:</w:t>
      </w:r>
      <w:hyperlink r:id="rId13" w:history="1">
        <w:r w:rsidRPr="00BE192F">
          <w:rPr>
            <w:rStyle w:val="Hipervnculo"/>
            <w:rFonts w:ascii="Times New Roman" w:hAnsi="Times New Roman" w:cs="Times New Roman"/>
            <w:color w:val="000000" w:themeColor="text1"/>
            <w:sz w:val="22"/>
            <w:szCs w:val="22"/>
            <w:u w:val="none"/>
            <w:bdr w:val="none" w:sz="0" w:space="0" w:color="auto" w:frame="1"/>
            <w:shd w:val="clear" w:color="auto" w:fill="FFFFFE"/>
          </w:rPr>
          <w:t>http</w:t>
        </w:r>
        <w:proofErr w:type="spellEnd"/>
        <w:r w:rsidRPr="00BE192F">
          <w:rPr>
            <w:rStyle w:val="Hipervnculo"/>
            <w:rFonts w:ascii="Times New Roman" w:hAnsi="Times New Roman" w:cs="Times New Roman"/>
            <w:color w:val="000000" w:themeColor="text1"/>
            <w:sz w:val="22"/>
            <w:szCs w:val="22"/>
            <w:u w:val="none"/>
            <w:bdr w:val="none" w:sz="0" w:space="0" w:color="auto" w:frame="1"/>
            <w:shd w:val="clear" w:color="auto" w:fill="FFFFFE"/>
          </w:rPr>
          <w:t>://dx.doi.org/10.1093/</w:t>
        </w:r>
        <w:proofErr w:type="spellStart"/>
        <w:r w:rsidRPr="00BE192F">
          <w:rPr>
            <w:rStyle w:val="Hipervnculo"/>
            <w:rFonts w:ascii="Times New Roman" w:hAnsi="Times New Roman" w:cs="Times New Roman"/>
            <w:color w:val="000000" w:themeColor="text1"/>
            <w:sz w:val="22"/>
            <w:szCs w:val="22"/>
            <w:u w:val="none"/>
            <w:bdr w:val="none" w:sz="0" w:space="0" w:color="auto" w:frame="1"/>
            <w:shd w:val="clear" w:color="auto" w:fill="FFFFFE"/>
          </w:rPr>
          <w:t>intqhc</w:t>
        </w:r>
        <w:proofErr w:type="spellEnd"/>
        <w:r w:rsidRPr="00BE192F">
          <w:rPr>
            <w:rStyle w:val="Hipervnculo"/>
            <w:rFonts w:ascii="Times New Roman" w:hAnsi="Times New Roman" w:cs="Times New Roman"/>
            <w:color w:val="000000" w:themeColor="text1"/>
            <w:sz w:val="22"/>
            <w:szCs w:val="22"/>
            <w:u w:val="none"/>
            <w:bdr w:val="none" w:sz="0" w:space="0" w:color="auto" w:frame="1"/>
            <w:shd w:val="clear" w:color="auto" w:fill="FFFFFE"/>
          </w:rPr>
          <w:t>/mzm042</w:t>
        </w:r>
      </w:hyperlink>
      <w:r w:rsidRPr="00BE192F">
        <w:rPr>
          <w:rFonts w:ascii="Times New Roman" w:hAnsi="Times New Roman" w:cs="Times New Roman"/>
          <w:color w:val="000000" w:themeColor="text1"/>
          <w:sz w:val="22"/>
          <w:szCs w:val="22"/>
        </w:rPr>
        <w:t>.</w:t>
      </w:r>
    </w:p>
    <w:p w14:paraId="369EF348"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s-ES"/>
        </w:rPr>
      </w:pPr>
      <w:r w:rsidRPr="00BE192F">
        <w:rPr>
          <w:rStyle w:val="Ninguno"/>
          <w:rFonts w:ascii="Times New Roman" w:hAnsi="Times New Roman" w:cs="Times New Roman"/>
          <w:color w:val="000000" w:themeColor="text1"/>
          <w:sz w:val="22"/>
          <w:szCs w:val="22"/>
          <w:lang w:val="es-ES"/>
        </w:rPr>
        <w:t xml:space="preserve">Vizcaya Moreno MF, </w:t>
      </w:r>
      <w:proofErr w:type="spellStart"/>
      <w:r w:rsidRPr="00BE192F">
        <w:rPr>
          <w:rStyle w:val="Ninguno"/>
          <w:rFonts w:ascii="Times New Roman" w:hAnsi="Times New Roman" w:cs="Times New Roman"/>
          <w:color w:val="000000" w:themeColor="text1"/>
          <w:sz w:val="22"/>
          <w:szCs w:val="22"/>
          <w:lang w:val="es-ES"/>
        </w:rPr>
        <w:t>Perez</w:t>
      </w:r>
      <w:proofErr w:type="spellEnd"/>
      <w:r w:rsidRPr="00BE192F">
        <w:rPr>
          <w:rStyle w:val="Ninguno"/>
          <w:rFonts w:ascii="Times New Roman" w:hAnsi="Times New Roman" w:cs="Times New Roman"/>
          <w:color w:val="000000" w:themeColor="text1"/>
          <w:sz w:val="22"/>
          <w:szCs w:val="22"/>
          <w:lang w:val="es-ES"/>
        </w:rPr>
        <w:t xml:space="preserve"> Cañaveras RM, De Juan Herrero J. El clima social: valoración del entorno de aprendizaje clínico desde la perspectiva de los estudiantes de enfermería. In: CIDE, Ministerio de Educación y Ciencia, Secretaría General de Educación </w:t>
      </w:r>
      <w:proofErr w:type="spellStart"/>
      <w:r w:rsidRPr="00BE192F">
        <w:rPr>
          <w:rStyle w:val="Ninguno"/>
          <w:rFonts w:ascii="Times New Roman" w:hAnsi="Times New Roman" w:cs="Times New Roman"/>
          <w:color w:val="000000" w:themeColor="text1"/>
          <w:sz w:val="22"/>
          <w:szCs w:val="22"/>
          <w:lang w:val="es-ES"/>
        </w:rPr>
        <w:t>editors</w:t>
      </w:r>
      <w:proofErr w:type="spellEnd"/>
      <w:r w:rsidRPr="00BE192F">
        <w:rPr>
          <w:rStyle w:val="Ninguno"/>
          <w:rFonts w:ascii="Times New Roman" w:hAnsi="Times New Roman" w:cs="Times New Roman"/>
          <w:color w:val="000000" w:themeColor="text1"/>
          <w:sz w:val="22"/>
          <w:szCs w:val="22"/>
          <w:lang w:val="es-ES"/>
        </w:rPr>
        <w:t xml:space="preserve">. Premios Nacionales de Investigación Educativa 2004; 2005:291-310. </w:t>
      </w:r>
    </w:p>
    <w:p w14:paraId="0AE7E8E7" w14:textId="77777777" w:rsidR="005649DB" w:rsidRPr="00BE192F" w:rsidRDefault="005649DB" w:rsidP="00E02149">
      <w:pPr>
        <w:pStyle w:val="Prrafodelista"/>
        <w:numPr>
          <w:ilvl w:val="0"/>
          <w:numId w:val="13"/>
        </w:numPr>
        <w:suppressAutoHyphens/>
        <w:spacing w:after="0"/>
        <w:contextualSpacing/>
        <w:jc w:val="both"/>
        <w:rPr>
          <w:rStyle w:val="Hipervnculo"/>
          <w:rFonts w:ascii="Times New Roman" w:hAnsi="Times New Roman" w:cs="Times New Roman"/>
          <w:color w:val="000000" w:themeColor="text1"/>
          <w:sz w:val="22"/>
          <w:szCs w:val="22"/>
          <w:u w:val="none"/>
          <w:lang w:val="en-GB"/>
        </w:rPr>
      </w:pPr>
      <w:r w:rsidRPr="00BE192F">
        <w:rPr>
          <w:rStyle w:val="Ninguno"/>
          <w:rFonts w:ascii="Times New Roman" w:hAnsi="Times New Roman" w:cs="Times New Roman"/>
          <w:color w:val="000000" w:themeColor="text1"/>
          <w:sz w:val="22"/>
          <w:szCs w:val="22"/>
          <w:lang w:val="es-ES"/>
        </w:rPr>
        <w:t xml:space="preserve">Vizcaya Moreno MF. Valoración del entorno de aprendizaje clínico hospitalario desde la perspectiva de los estudiantes de enfermería. </w:t>
      </w:r>
      <w:r w:rsidRPr="00BE192F">
        <w:rPr>
          <w:rStyle w:val="Ninguno"/>
          <w:rFonts w:ascii="Times New Roman" w:hAnsi="Times New Roman" w:cs="Times New Roman"/>
          <w:color w:val="000000" w:themeColor="text1"/>
          <w:sz w:val="22"/>
          <w:szCs w:val="22"/>
        </w:rPr>
        <w:t>[</w:t>
      </w:r>
      <w:r w:rsidRPr="00BE192F">
        <w:rPr>
          <w:rStyle w:val="NingunoA"/>
          <w:rFonts w:ascii="Times New Roman" w:hAnsi="Times New Roman" w:cs="Times New Roman"/>
          <w:color w:val="000000" w:themeColor="text1"/>
          <w:sz w:val="22"/>
          <w:szCs w:val="22"/>
          <w:lang w:val="en-GB"/>
        </w:rPr>
        <w:t xml:space="preserve">PhD-thesis] Alicante: University of Alicante; 2005. Available at: </w:t>
      </w:r>
      <w:hyperlink r:id="rId14" w:history="1">
        <w:r w:rsidRPr="00BE192F">
          <w:rPr>
            <w:rStyle w:val="Hipervnculo"/>
            <w:rFonts w:ascii="Times New Roman" w:hAnsi="Times New Roman" w:cs="Times New Roman"/>
            <w:sz w:val="22"/>
            <w:szCs w:val="22"/>
            <w:u w:val="none"/>
            <w:lang w:val="en-GB"/>
          </w:rPr>
          <w:t>http://hdl.handle.net/10045/13280</w:t>
        </w:r>
      </w:hyperlink>
    </w:p>
    <w:p w14:paraId="7DDE8DED" w14:textId="77777777" w:rsidR="005649DB" w:rsidRPr="00BE192F" w:rsidRDefault="005649DB" w:rsidP="00E02149">
      <w:pPr>
        <w:pStyle w:val="Prrafodelista"/>
        <w:numPr>
          <w:ilvl w:val="0"/>
          <w:numId w:val="13"/>
        </w:numPr>
        <w:suppressAutoHyphens/>
        <w:spacing w:after="0"/>
        <w:contextualSpacing/>
        <w:jc w:val="both"/>
        <w:rPr>
          <w:rStyle w:val="NingunoA"/>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Cormark</w:t>
      </w:r>
      <w:proofErr w:type="spellEnd"/>
      <w:r w:rsidRPr="00BE192F">
        <w:rPr>
          <w:rStyle w:val="Ninguno"/>
          <w:rFonts w:ascii="Times New Roman" w:hAnsi="Times New Roman" w:cs="Times New Roman"/>
          <w:color w:val="000000" w:themeColor="text1"/>
          <w:sz w:val="22"/>
          <w:szCs w:val="22"/>
          <w:lang w:val="en-GB"/>
        </w:rPr>
        <w:t xml:space="preserve"> DFS. The Research Process in Nursing. 3nd ed. London Blackwell Science; 1996</w:t>
      </w:r>
    </w:p>
    <w:p w14:paraId="5DF7BD26"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Burnard</w:t>
      </w:r>
      <w:proofErr w:type="spellEnd"/>
      <w:r w:rsidRPr="00BE192F">
        <w:rPr>
          <w:rStyle w:val="Ninguno"/>
          <w:rFonts w:ascii="Times New Roman" w:hAnsi="Times New Roman" w:cs="Times New Roman"/>
          <w:color w:val="000000" w:themeColor="text1"/>
          <w:sz w:val="22"/>
          <w:szCs w:val="22"/>
          <w:lang w:val="en-GB"/>
        </w:rPr>
        <w:t xml:space="preserve"> P. A method of analysing interview transcripts in qualitative research.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 </w:t>
      </w:r>
      <w:r w:rsidRPr="00BE192F">
        <w:rPr>
          <w:rStyle w:val="Ninguno"/>
          <w:rFonts w:ascii="Times New Roman" w:hAnsi="Times New Roman" w:cs="Times New Roman"/>
          <w:color w:val="000000" w:themeColor="text1"/>
          <w:sz w:val="22"/>
          <w:szCs w:val="22"/>
          <w:lang w:val="en-GB"/>
        </w:rPr>
        <w:t xml:space="preserve">1991;11(6):461-466. </w:t>
      </w:r>
      <w:hyperlink r:id="rId15" w:tgtFrame="_blank" w:tooltip="Persistent link using digital object identifier" w:history="1">
        <w:r w:rsidRPr="00BE192F">
          <w:rPr>
            <w:rStyle w:val="Hipervnculo"/>
            <w:rFonts w:ascii="Times New Roman" w:hAnsi="Times New Roman" w:cs="Times New Roman"/>
            <w:color w:val="000000" w:themeColor="text1"/>
            <w:sz w:val="22"/>
            <w:szCs w:val="22"/>
            <w:u w:val="none"/>
            <w:shd w:val="clear" w:color="auto" w:fill="FFFFFF"/>
          </w:rPr>
          <w:t>doi:10.1016/0260-6917(91)90009-Y</w:t>
        </w:r>
      </w:hyperlink>
      <w:r w:rsidRPr="00BE192F">
        <w:rPr>
          <w:rFonts w:ascii="Times New Roman" w:hAnsi="Times New Roman" w:cs="Times New Roman"/>
          <w:color w:val="000000" w:themeColor="text1"/>
          <w:sz w:val="22"/>
          <w:szCs w:val="22"/>
        </w:rPr>
        <w:t>.</w:t>
      </w:r>
    </w:p>
    <w:p w14:paraId="042044FB"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Saarikoski</w:t>
      </w:r>
      <w:proofErr w:type="spellEnd"/>
      <w:r w:rsidRPr="00BE192F">
        <w:rPr>
          <w:rStyle w:val="Ninguno"/>
          <w:rFonts w:ascii="Times New Roman" w:hAnsi="Times New Roman" w:cs="Times New Roman"/>
          <w:color w:val="000000" w:themeColor="text1"/>
          <w:sz w:val="22"/>
          <w:szCs w:val="22"/>
          <w:lang w:val="en-GB"/>
        </w:rPr>
        <w:t xml:space="preserve"> M, Warne T, Kaila P, </w:t>
      </w:r>
      <w:proofErr w:type="spellStart"/>
      <w:r w:rsidRPr="00BE192F">
        <w:rPr>
          <w:rStyle w:val="Ninguno"/>
          <w:rFonts w:ascii="Times New Roman" w:hAnsi="Times New Roman" w:cs="Times New Roman"/>
          <w:color w:val="000000" w:themeColor="text1"/>
          <w:sz w:val="22"/>
          <w:szCs w:val="22"/>
          <w:lang w:val="en-GB"/>
        </w:rPr>
        <w:t>Leino-Kipi</w:t>
      </w:r>
      <w:proofErr w:type="spellEnd"/>
      <w:r w:rsidRPr="00BE192F">
        <w:rPr>
          <w:rStyle w:val="Ninguno"/>
          <w:rFonts w:ascii="Times New Roman" w:hAnsi="Times New Roman" w:cs="Times New Roman"/>
          <w:color w:val="000000" w:themeColor="text1"/>
          <w:sz w:val="22"/>
          <w:szCs w:val="22"/>
          <w:lang w:val="en-GB"/>
        </w:rPr>
        <w:t xml:space="preserve"> H. The role of the nurse teacher in clinical practice: an empirical study of Finnish student nurse experiences.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2009;29(6):595-600. </w:t>
      </w:r>
      <w:proofErr w:type="gramStart"/>
      <w:r w:rsidRPr="00BE192F">
        <w:rPr>
          <w:rFonts w:ascii="Times New Roman" w:hAnsi="Times New Roman" w:cs="Times New Roman"/>
          <w:color w:val="000000" w:themeColor="text1"/>
          <w:sz w:val="22"/>
          <w:szCs w:val="22"/>
          <w:shd w:val="clear" w:color="auto" w:fill="FFFFFF"/>
        </w:rPr>
        <w:t>doi:10.1016/j.nedt</w:t>
      </w:r>
      <w:proofErr w:type="gramEnd"/>
      <w:r w:rsidRPr="00BE192F">
        <w:rPr>
          <w:rFonts w:ascii="Times New Roman" w:hAnsi="Times New Roman" w:cs="Times New Roman"/>
          <w:color w:val="000000" w:themeColor="text1"/>
          <w:sz w:val="22"/>
          <w:szCs w:val="22"/>
          <w:shd w:val="clear" w:color="auto" w:fill="FFFFFF"/>
        </w:rPr>
        <w:t>.2009.01.005.</w:t>
      </w:r>
    </w:p>
    <w:p w14:paraId="6503136B"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Henderson A, </w:t>
      </w:r>
      <w:proofErr w:type="spellStart"/>
      <w:r w:rsidRPr="00BE192F">
        <w:rPr>
          <w:rStyle w:val="Ninguno"/>
          <w:rFonts w:ascii="Times New Roman" w:hAnsi="Times New Roman" w:cs="Times New Roman"/>
          <w:color w:val="000000" w:themeColor="text1"/>
          <w:sz w:val="22"/>
          <w:szCs w:val="22"/>
          <w:lang w:val="en-GB"/>
        </w:rPr>
        <w:t>Twentyman</w:t>
      </w:r>
      <w:proofErr w:type="spellEnd"/>
      <w:r w:rsidRPr="00BE192F">
        <w:rPr>
          <w:rStyle w:val="Ninguno"/>
          <w:rFonts w:ascii="Times New Roman" w:hAnsi="Times New Roman" w:cs="Times New Roman"/>
          <w:color w:val="000000" w:themeColor="text1"/>
          <w:sz w:val="22"/>
          <w:szCs w:val="22"/>
          <w:lang w:val="en-GB"/>
        </w:rPr>
        <w:t xml:space="preserve"> M, Heel A, Lloyd B. Students’ perception of the psycho-social clinical learning environment: an evaluation of placement models.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2006;26(7):564-571. </w:t>
      </w:r>
      <w:proofErr w:type="spellStart"/>
      <w:r w:rsidRPr="00BE192F">
        <w:rPr>
          <w:rFonts w:ascii="Times New Roman" w:hAnsi="Times New Roman" w:cs="Times New Roman"/>
          <w:color w:val="000000" w:themeColor="text1"/>
          <w:sz w:val="22"/>
          <w:szCs w:val="22"/>
        </w:rPr>
        <w:t>doi:</w:t>
      </w:r>
      <w:hyperlink r:id="rId16" w:history="1">
        <w:r w:rsidRPr="00BE192F">
          <w:rPr>
            <w:rStyle w:val="Hipervnculo"/>
            <w:rFonts w:ascii="Times New Roman" w:hAnsi="Times New Roman" w:cs="Times New Roman"/>
            <w:color w:val="000000" w:themeColor="text1"/>
            <w:sz w:val="22"/>
            <w:szCs w:val="22"/>
            <w:u w:val="none"/>
          </w:rPr>
          <w:t>http</w:t>
        </w:r>
        <w:proofErr w:type="spellEnd"/>
        <w:r w:rsidRPr="00BE192F">
          <w:rPr>
            <w:rStyle w:val="Hipervnculo"/>
            <w:rFonts w:ascii="Times New Roman" w:hAnsi="Times New Roman" w:cs="Times New Roman"/>
            <w:color w:val="000000" w:themeColor="text1"/>
            <w:sz w:val="22"/>
            <w:szCs w:val="22"/>
            <w:u w:val="none"/>
          </w:rPr>
          <w:t>://dx.doi.org/10.1016/j.nedt.2006.01.012</w:t>
        </w:r>
      </w:hyperlink>
      <w:r w:rsidRPr="00BE192F">
        <w:rPr>
          <w:rFonts w:ascii="Times New Roman" w:hAnsi="Times New Roman" w:cs="Times New Roman"/>
          <w:color w:val="000000" w:themeColor="text1"/>
          <w:sz w:val="22"/>
          <w:szCs w:val="22"/>
        </w:rPr>
        <w:t>.</w:t>
      </w:r>
    </w:p>
    <w:p w14:paraId="420CDF97"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s-ES"/>
        </w:rPr>
        <w:t>Hoel</w:t>
      </w:r>
      <w:proofErr w:type="spellEnd"/>
      <w:r w:rsidRPr="00BE192F">
        <w:rPr>
          <w:rStyle w:val="Ninguno"/>
          <w:rFonts w:ascii="Times New Roman" w:hAnsi="Times New Roman" w:cs="Times New Roman"/>
          <w:color w:val="000000" w:themeColor="text1"/>
          <w:sz w:val="22"/>
          <w:szCs w:val="22"/>
          <w:lang w:val="es-ES"/>
        </w:rPr>
        <w:t xml:space="preserve"> H, Giga SI, </w:t>
      </w:r>
      <w:proofErr w:type="spellStart"/>
      <w:r w:rsidRPr="00BE192F">
        <w:rPr>
          <w:rStyle w:val="Ninguno"/>
          <w:rFonts w:ascii="Times New Roman" w:hAnsi="Times New Roman" w:cs="Times New Roman"/>
          <w:color w:val="000000" w:themeColor="text1"/>
          <w:sz w:val="22"/>
          <w:szCs w:val="22"/>
          <w:lang w:val="es-ES"/>
        </w:rPr>
        <w:t>Davidson</w:t>
      </w:r>
      <w:proofErr w:type="spellEnd"/>
      <w:r w:rsidRPr="00BE192F">
        <w:rPr>
          <w:rStyle w:val="Ninguno"/>
          <w:rFonts w:ascii="Times New Roman" w:hAnsi="Times New Roman" w:cs="Times New Roman"/>
          <w:color w:val="000000" w:themeColor="text1"/>
          <w:sz w:val="22"/>
          <w:szCs w:val="22"/>
          <w:lang w:val="es-ES"/>
        </w:rPr>
        <w:t xml:space="preserve"> MJ. </w:t>
      </w:r>
      <w:r w:rsidRPr="00BE192F">
        <w:rPr>
          <w:rStyle w:val="Ninguno"/>
          <w:rFonts w:ascii="Times New Roman" w:hAnsi="Times New Roman" w:cs="Times New Roman"/>
          <w:color w:val="000000" w:themeColor="text1"/>
          <w:sz w:val="22"/>
          <w:szCs w:val="22"/>
          <w:lang w:val="en-GB"/>
        </w:rPr>
        <w:t xml:space="preserve">Expectations and realities of student nurses' experiences of negative behaviour and bullying in clinical placement and the influences of socialization processes. </w:t>
      </w:r>
      <w:r w:rsidRPr="00BE192F">
        <w:rPr>
          <w:rStyle w:val="Ninguno"/>
          <w:rFonts w:ascii="Times New Roman" w:hAnsi="Times New Roman" w:cs="Times New Roman"/>
          <w:i/>
          <w:color w:val="000000" w:themeColor="text1"/>
          <w:sz w:val="22"/>
          <w:szCs w:val="22"/>
          <w:lang w:val="en-GB"/>
        </w:rPr>
        <w:t>Health Services Management Research;</w:t>
      </w:r>
      <w:r w:rsidRPr="00BE192F">
        <w:rPr>
          <w:rStyle w:val="Ninguno"/>
          <w:rFonts w:ascii="Times New Roman" w:hAnsi="Times New Roman" w:cs="Times New Roman"/>
          <w:color w:val="000000" w:themeColor="text1"/>
          <w:sz w:val="22"/>
          <w:szCs w:val="22"/>
          <w:lang w:val="en-GB"/>
        </w:rPr>
        <w:t xml:space="preserve"> 2007;20(4):270-278.</w:t>
      </w:r>
    </w:p>
    <w:p w14:paraId="02EA7708"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Pearcey</w:t>
      </w:r>
      <w:proofErr w:type="spellEnd"/>
      <w:r w:rsidRPr="00BE192F">
        <w:rPr>
          <w:rStyle w:val="Ninguno"/>
          <w:rFonts w:ascii="Times New Roman" w:hAnsi="Times New Roman" w:cs="Times New Roman"/>
          <w:color w:val="000000" w:themeColor="text1"/>
          <w:sz w:val="22"/>
          <w:szCs w:val="22"/>
          <w:lang w:val="en-GB"/>
        </w:rPr>
        <w:t xml:space="preserve"> P, Draper P. Exploring clinical nursing experiences: listening to student nurses</w:t>
      </w:r>
      <w:r w:rsidRPr="00BE192F">
        <w:rPr>
          <w:rStyle w:val="Ninguno"/>
          <w:rFonts w:ascii="Times New Roman" w:hAnsi="Times New Roman" w:cs="Times New Roman"/>
          <w:i/>
          <w:color w:val="000000" w:themeColor="text1"/>
          <w:sz w:val="22"/>
          <w:szCs w:val="22"/>
          <w:lang w:val="en-GB"/>
        </w:rPr>
        <w:t xml:space="preserve">. 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2008;28(5):595-601. </w:t>
      </w:r>
      <w:hyperlink r:id="rId17"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.2007.09.007</w:t>
        </w:r>
      </w:hyperlink>
      <w:r w:rsidRPr="00BE192F">
        <w:rPr>
          <w:rFonts w:ascii="Times New Roman" w:hAnsi="Times New Roman" w:cs="Times New Roman"/>
          <w:color w:val="000000" w:themeColor="text1"/>
          <w:sz w:val="22"/>
          <w:szCs w:val="22"/>
        </w:rPr>
        <w:t>.</w:t>
      </w:r>
    </w:p>
    <w:p w14:paraId="77E512D8"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Chuan</w:t>
      </w:r>
      <w:proofErr w:type="spellEnd"/>
      <w:r w:rsidRPr="00BE192F">
        <w:rPr>
          <w:rStyle w:val="Ninguno"/>
          <w:rFonts w:ascii="Times New Roman" w:hAnsi="Times New Roman" w:cs="Times New Roman"/>
          <w:color w:val="000000" w:themeColor="text1"/>
          <w:sz w:val="22"/>
          <w:szCs w:val="22"/>
          <w:lang w:val="en-GB"/>
        </w:rPr>
        <w:t xml:space="preserve"> OL, Barnett T. Students, tutor and staff nurse perceptions of the clinical learning environment.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in Practice;</w:t>
      </w:r>
      <w:r w:rsidRPr="00BE192F">
        <w:rPr>
          <w:rStyle w:val="Ninguno"/>
          <w:rFonts w:ascii="Times New Roman" w:hAnsi="Times New Roman" w:cs="Times New Roman"/>
          <w:color w:val="000000" w:themeColor="text1"/>
          <w:sz w:val="22"/>
          <w:szCs w:val="22"/>
          <w:lang w:val="en-GB"/>
        </w:rPr>
        <w:t xml:space="preserve"> 2012;12(4):192-197. </w:t>
      </w:r>
      <w:hyperlink r:id="rId18"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doi:10.1016/j.nepr</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.2012.01.003</w:t>
        </w:r>
      </w:hyperlink>
      <w:r w:rsidRPr="00BE192F">
        <w:rPr>
          <w:rFonts w:ascii="Times New Roman" w:hAnsi="Times New Roman" w:cs="Times New Roman"/>
          <w:color w:val="000000" w:themeColor="text1"/>
          <w:sz w:val="22"/>
          <w:szCs w:val="22"/>
        </w:rPr>
        <w:t>.</w:t>
      </w:r>
    </w:p>
    <w:p w14:paraId="2A10D75E"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Seibel M. For us or against us? Perceptions of faculty bullying of students during undergraduate nursing education clinical experiences;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w:t>
      </w:r>
      <w:proofErr w:type="spellStart"/>
      <w:r w:rsidRPr="00BE192F">
        <w:rPr>
          <w:rStyle w:val="Ninguno"/>
          <w:rFonts w:ascii="Times New Roman" w:hAnsi="Times New Roman" w:cs="Times New Roman"/>
          <w:i/>
          <w:color w:val="000000" w:themeColor="text1"/>
          <w:sz w:val="22"/>
          <w:szCs w:val="22"/>
          <w:lang w:val="en-GB"/>
        </w:rPr>
        <w:t>Pract</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2014;14(3):271-274. </w:t>
      </w:r>
      <w:hyperlink r:id="rId19"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doi:10.1016/j.nepr</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.2013.08.013</w:t>
        </w:r>
      </w:hyperlink>
      <w:r w:rsidRPr="00BE192F">
        <w:rPr>
          <w:rFonts w:ascii="Times New Roman" w:hAnsi="Times New Roman" w:cs="Times New Roman"/>
          <w:color w:val="000000" w:themeColor="text1"/>
          <w:sz w:val="22"/>
          <w:szCs w:val="22"/>
        </w:rPr>
        <w:t>.</w:t>
      </w:r>
    </w:p>
    <w:p w14:paraId="6322F4F5" w14:textId="77777777" w:rsidR="005649DB" w:rsidRPr="00BE192F" w:rsidRDefault="005649DB" w:rsidP="00E02149">
      <w:pPr>
        <w:pStyle w:val="Prrafodelista"/>
        <w:numPr>
          <w:ilvl w:val="0"/>
          <w:numId w:val="13"/>
        </w:numPr>
        <w:shd w:val="clear" w:color="auto" w:fill="FFFFFF" w:themeFill="background1"/>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Sun FK, Long A, Tseng YS; Huang HM, You JH; Chiang CY. Undergraduate student nurses' lived experiences of anxiety during their first clinical practicum: A phenomenological study;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w:t>
      </w:r>
      <w:proofErr w:type="gramStart"/>
      <w:r w:rsidRPr="00BE192F">
        <w:rPr>
          <w:rStyle w:val="Ninguno"/>
          <w:rFonts w:ascii="Times New Roman" w:hAnsi="Times New Roman" w:cs="Times New Roman"/>
          <w:color w:val="000000" w:themeColor="text1"/>
          <w:sz w:val="22"/>
          <w:szCs w:val="22"/>
          <w:lang w:val="en-GB"/>
        </w:rPr>
        <w:t>2016;37:21</w:t>
      </w:r>
      <w:proofErr w:type="gramEnd"/>
      <w:r w:rsidRPr="00BE192F">
        <w:rPr>
          <w:rStyle w:val="Ninguno"/>
          <w:rFonts w:ascii="Times New Roman" w:hAnsi="Times New Roman" w:cs="Times New Roman"/>
          <w:color w:val="000000" w:themeColor="text1"/>
          <w:sz w:val="22"/>
          <w:szCs w:val="22"/>
          <w:lang w:val="en-GB"/>
        </w:rPr>
        <w:t xml:space="preserve">-26. </w:t>
      </w:r>
      <w:hyperlink r:id="rId20"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.2015.11.001</w:t>
        </w:r>
      </w:hyperlink>
      <w:r w:rsidRPr="00BE192F">
        <w:rPr>
          <w:rFonts w:ascii="Times New Roman" w:hAnsi="Times New Roman" w:cs="Times New Roman"/>
          <w:color w:val="000000" w:themeColor="text1"/>
          <w:sz w:val="22"/>
          <w:szCs w:val="22"/>
        </w:rPr>
        <w:t>.</w:t>
      </w:r>
    </w:p>
    <w:p w14:paraId="4F1C439A"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Clarke CM, Kane DJ, </w:t>
      </w:r>
      <w:proofErr w:type="spellStart"/>
      <w:r w:rsidRPr="00BE192F">
        <w:rPr>
          <w:rStyle w:val="Ninguno"/>
          <w:rFonts w:ascii="Times New Roman" w:hAnsi="Times New Roman" w:cs="Times New Roman"/>
          <w:color w:val="000000" w:themeColor="text1"/>
          <w:sz w:val="22"/>
          <w:szCs w:val="22"/>
          <w:lang w:val="en-GB"/>
        </w:rPr>
        <w:t>Rajacich</w:t>
      </w:r>
      <w:proofErr w:type="spellEnd"/>
      <w:r w:rsidRPr="00BE192F">
        <w:rPr>
          <w:rStyle w:val="Ninguno"/>
          <w:rFonts w:ascii="Times New Roman" w:hAnsi="Times New Roman" w:cs="Times New Roman"/>
          <w:color w:val="000000" w:themeColor="text1"/>
          <w:sz w:val="22"/>
          <w:szCs w:val="22"/>
          <w:lang w:val="en-GB"/>
        </w:rPr>
        <w:t xml:space="preserve"> DL; </w:t>
      </w:r>
      <w:proofErr w:type="spellStart"/>
      <w:r w:rsidRPr="00BE192F">
        <w:rPr>
          <w:rStyle w:val="Ninguno"/>
          <w:rFonts w:ascii="Times New Roman" w:hAnsi="Times New Roman" w:cs="Times New Roman"/>
          <w:color w:val="000000" w:themeColor="text1"/>
          <w:sz w:val="22"/>
          <w:szCs w:val="22"/>
          <w:lang w:val="en-GB"/>
        </w:rPr>
        <w:t>Lafreniere</w:t>
      </w:r>
      <w:proofErr w:type="spellEnd"/>
      <w:r w:rsidRPr="00BE192F">
        <w:rPr>
          <w:rStyle w:val="Ninguno"/>
          <w:rFonts w:ascii="Times New Roman" w:hAnsi="Times New Roman" w:cs="Times New Roman"/>
          <w:color w:val="000000" w:themeColor="text1"/>
          <w:sz w:val="22"/>
          <w:szCs w:val="22"/>
          <w:lang w:val="en-GB"/>
        </w:rPr>
        <w:t xml:space="preserve"> KD. Bullying in undergraduate clinical nursing education; </w:t>
      </w:r>
      <w:r w:rsidRPr="00BE192F">
        <w:rPr>
          <w:rStyle w:val="Ninguno"/>
          <w:rFonts w:ascii="Times New Roman" w:hAnsi="Times New Roman" w:cs="Times New Roman"/>
          <w:i/>
          <w:color w:val="000000" w:themeColor="text1"/>
          <w:sz w:val="22"/>
          <w:szCs w:val="22"/>
          <w:lang w:val="en-GB"/>
        </w:rPr>
        <w:t>Journal of Nurse Education;</w:t>
      </w:r>
      <w:r w:rsidRPr="00BE192F">
        <w:rPr>
          <w:rStyle w:val="Ninguno"/>
          <w:rFonts w:ascii="Times New Roman" w:hAnsi="Times New Roman" w:cs="Times New Roman"/>
          <w:color w:val="000000" w:themeColor="text1"/>
          <w:sz w:val="22"/>
          <w:szCs w:val="22"/>
          <w:lang w:val="en-GB"/>
        </w:rPr>
        <w:t xml:space="preserve"> 2012;51(5):269-76. </w:t>
      </w:r>
      <w:r w:rsidRPr="00BE192F">
        <w:rPr>
          <w:rFonts w:ascii="Times New Roman" w:hAnsi="Times New Roman" w:cs="Times New Roman"/>
          <w:color w:val="000000" w:themeColor="text1"/>
          <w:sz w:val="22"/>
          <w:szCs w:val="22"/>
          <w:shd w:val="clear" w:color="auto" w:fill="FFFFFF"/>
        </w:rPr>
        <w:t>doi:10.3928/01484834-20120409-01.</w:t>
      </w:r>
    </w:p>
    <w:p w14:paraId="0A5A5AAB"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Ewertsson</w:t>
      </w:r>
      <w:proofErr w:type="spellEnd"/>
      <w:r w:rsidRPr="00BE192F">
        <w:rPr>
          <w:rStyle w:val="Ninguno"/>
          <w:rFonts w:ascii="Times New Roman" w:hAnsi="Times New Roman" w:cs="Times New Roman"/>
          <w:color w:val="000000" w:themeColor="text1"/>
          <w:sz w:val="22"/>
          <w:szCs w:val="22"/>
          <w:lang w:val="en-GB"/>
        </w:rPr>
        <w:t xml:space="preserve"> M, </w:t>
      </w:r>
      <w:proofErr w:type="spellStart"/>
      <w:r w:rsidRPr="00BE192F">
        <w:rPr>
          <w:rStyle w:val="Ninguno"/>
          <w:rFonts w:ascii="Times New Roman" w:hAnsi="Times New Roman" w:cs="Times New Roman"/>
          <w:color w:val="000000" w:themeColor="text1"/>
          <w:sz w:val="22"/>
          <w:szCs w:val="22"/>
          <w:lang w:val="en-GB"/>
        </w:rPr>
        <w:t>Allvin</w:t>
      </w:r>
      <w:proofErr w:type="spellEnd"/>
      <w:r w:rsidRPr="00BE192F">
        <w:rPr>
          <w:rStyle w:val="Ninguno"/>
          <w:rFonts w:ascii="Times New Roman" w:hAnsi="Times New Roman" w:cs="Times New Roman"/>
          <w:color w:val="000000" w:themeColor="text1"/>
          <w:sz w:val="22"/>
          <w:szCs w:val="22"/>
          <w:lang w:val="en-GB"/>
        </w:rPr>
        <w:t xml:space="preserve"> R, </w:t>
      </w:r>
      <w:proofErr w:type="spellStart"/>
      <w:r w:rsidRPr="00BE192F">
        <w:rPr>
          <w:rStyle w:val="Ninguno"/>
          <w:rFonts w:ascii="Times New Roman" w:hAnsi="Times New Roman" w:cs="Times New Roman"/>
          <w:color w:val="000000" w:themeColor="text1"/>
          <w:sz w:val="22"/>
          <w:szCs w:val="22"/>
          <w:lang w:val="en-GB"/>
        </w:rPr>
        <w:t>Holmström</w:t>
      </w:r>
      <w:proofErr w:type="spellEnd"/>
      <w:r w:rsidRPr="00BE192F">
        <w:rPr>
          <w:rStyle w:val="Ninguno"/>
          <w:rFonts w:ascii="Times New Roman" w:hAnsi="Times New Roman" w:cs="Times New Roman"/>
          <w:color w:val="000000" w:themeColor="text1"/>
          <w:sz w:val="22"/>
          <w:szCs w:val="22"/>
          <w:lang w:val="en-GB"/>
        </w:rPr>
        <w:t xml:space="preserve"> IK, Blomberg K. Walking the bridge: Nursing students' learning in clinical skill;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in </w:t>
      </w:r>
      <w:proofErr w:type="spellStart"/>
      <w:r w:rsidRPr="00BE192F">
        <w:rPr>
          <w:rStyle w:val="Ninguno"/>
          <w:rFonts w:ascii="Times New Roman" w:hAnsi="Times New Roman" w:cs="Times New Roman"/>
          <w:i/>
          <w:color w:val="000000" w:themeColor="text1"/>
          <w:sz w:val="22"/>
          <w:szCs w:val="22"/>
          <w:lang w:val="en-GB"/>
        </w:rPr>
        <w:t>Pract</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2015;15(4):277-283. </w:t>
      </w:r>
      <w:hyperlink r:id="rId21"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doi:10.1016/j.nepr</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.2015.03.006</w:t>
        </w:r>
      </w:hyperlink>
      <w:r w:rsidRPr="00BE192F">
        <w:rPr>
          <w:rFonts w:ascii="Times New Roman" w:hAnsi="Times New Roman" w:cs="Times New Roman"/>
          <w:color w:val="000000" w:themeColor="text1"/>
          <w:sz w:val="22"/>
          <w:szCs w:val="22"/>
        </w:rPr>
        <w:t>.</w:t>
      </w:r>
    </w:p>
    <w:p w14:paraId="4754FEEE"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Sharif F, </w:t>
      </w:r>
      <w:proofErr w:type="spellStart"/>
      <w:r w:rsidRPr="00BE192F">
        <w:rPr>
          <w:rStyle w:val="Ninguno"/>
          <w:rFonts w:ascii="Times New Roman" w:hAnsi="Times New Roman" w:cs="Times New Roman"/>
          <w:color w:val="000000" w:themeColor="text1"/>
          <w:sz w:val="22"/>
          <w:szCs w:val="22"/>
          <w:lang w:val="en-GB"/>
        </w:rPr>
        <w:t>Masoumi</w:t>
      </w:r>
      <w:proofErr w:type="spellEnd"/>
      <w:r w:rsidRPr="00BE192F">
        <w:rPr>
          <w:rStyle w:val="Ninguno"/>
          <w:rFonts w:ascii="Times New Roman" w:hAnsi="Times New Roman" w:cs="Times New Roman"/>
          <w:color w:val="000000" w:themeColor="text1"/>
          <w:sz w:val="22"/>
          <w:szCs w:val="22"/>
          <w:lang w:val="en-GB"/>
        </w:rPr>
        <w:t xml:space="preserve"> S. A qualitative study of nursing student experiences of clinical practice; </w:t>
      </w:r>
      <w:r w:rsidRPr="00BE192F">
        <w:rPr>
          <w:rStyle w:val="Ninguno"/>
          <w:rFonts w:ascii="Times New Roman" w:hAnsi="Times New Roman" w:cs="Times New Roman"/>
          <w:i/>
          <w:color w:val="000000" w:themeColor="text1"/>
          <w:sz w:val="22"/>
          <w:szCs w:val="22"/>
          <w:lang w:val="en-GB"/>
        </w:rPr>
        <w:t xml:space="preserve">BMC </w:t>
      </w:r>
      <w:proofErr w:type="spellStart"/>
      <w:r w:rsidRPr="00BE192F">
        <w:rPr>
          <w:rStyle w:val="Ninguno"/>
          <w:rFonts w:ascii="Times New Roman" w:hAnsi="Times New Roman" w:cs="Times New Roman"/>
          <w:i/>
          <w:color w:val="000000" w:themeColor="text1"/>
          <w:sz w:val="22"/>
          <w:szCs w:val="22"/>
          <w:lang w:val="en-GB"/>
        </w:rPr>
        <w:t>Nurs</w:t>
      </w:r>
      <w:proofErr w:type="spellEnd"/>
      <w:r w:rsidRPr="00BE192F">
        <w:rPr>
          <w:rStyle w:val="Ninguno"/>
          <w:rFonts w:ascii="Times New Roman" w:hAnsi="Times New Roman" w:cs="Times New Roman"/>
          <w:i/>
          <w:color w:val="000000" w:themeColor="text1"/>
          <w:sz w:val="22"/>
          <w:szCs w:val="22"/>
          <w:lang w:val="en-GB"/>
        </w:rPr>
        <w:t xml:space="preserve">; </w:t>
      </w:r>
      <w:r w:rsidRPr="00BE192F">
        <w:rPr>
          <w:rStyle w:val="Ninguno"/>
          <w:rFonts w:ascii="Times New Roman" w:hAnsi="Times New Roman" w:cs="Times New Roman"/>
          <w:color w:val="000000" w:themeColor="text1"/>
          <w:sz w:val="22"/>
          <w:szCs w:val="22"/>
          <w:lang w:val="en-GB"/>
        </w:rPr>
        <w:t>2005;4,6. doi:10.1186/1472-6955-4-6.</w:t>
      </w:r>
    </w:p>
    <w:p w14:paraId="22C4BBC4"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Ehrenberg AC, </w:t>
      </w:r>
      <w:proofErr w:type="spellStart"/>
      <w:r w:rsidRPr="00BE192F">
        <w:rPr>
          <w:rStyle w:val="Ninguno"/>
          <w:rFonts w:ascii="Times New Roman" w:hAnsi="Times New Roman" w:cs="Times New Roman"/>
          <w:color w:val="000000" w:themeColor="text1"/>
          <w:sz w:val="22"/>
          <w:szCs w:val="22"/>
          <w:lang w:val="en-GB"/>
        </w:rPr>
        <w:t>Haggblom</w:t>
      </w:r>
      <w:proofErr w:type="spellEnd"/>
      <w:r w:rsidRPr="00BE192F">
        <w:rPr>
          <w:rStyle w:val="Ninguno"/>
          <w:rFonts w:ascii="Times New Roman" w:hAnsi="Times New Roman" w:cs="Times New Roman"/>
          <w:color w:val="000000" w:themeColor="text1"/>
          <w:sz w:val="22"/>
          <w:szCs w:val="22"/>
          <w:lang w:val="en-GB"/>
        </w:rPr>
        <w:t xml:space="preserve"> M. Problem-based learning in clinical nursing education: Integrating theory and practice;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in </w:t>
      </w:r>
      <w:proofErr w:type="spellStart"/>
      <w:r w:rsidRPr="00BE192F">
        <w:rPr>
          <w:rStyle w:val="Ninguno"/>
          <w:rFonts w:ascii="Times New Roman" w:hAnsi="Times New Roman" w:cs="Times New Roman"/>
          <w:i/>
          <w:color w:val="000000" w:themeColor="text1"/>
          <w:sz w:val="22"/>
          <w:szCs w:val="22"/>
          <w:lang w:val="en-GB"/>
        </w:rPr>
        <w:t>Pract</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2007;7(2):491-498.</w:t>
      </w:r>
    </w:p>
    <w:p w14:paraId="706416BB"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McKenna L, Wray N, McCall L. Exploring continuous clinical placement for undergraduate students; </w:t>
      </w:r>
      <w:proofErr w:type="spellStart"/>
      <w:r w:rsidRPr="00BE192F">
        <w:rPr>
          <w:rFonts w:ascii="Times New Roman" w:hAnsi="Times New Roman" w:cs="Times New Roman"/>
          <w:i/>
          <w:sz w:val="22"/>
          <w:szCs w:val="22"/>
          <w:shd w:val="clear" w:color="auto" w:fill="FFFFFF"/>
        </w:rPr>
        <w:t>Adv</w:t>
      </w:r>
      <w:proofErr w:type="spellEnd"/>
      <w:r w:rsidRPr="00BE192F">
        <w:rPr>
          <w:rStyle w:val="apple-converted-space"/>
          <w:rFonts w:ascii="Times New Roman" w:hAnsi="Times New Roman" w:cs="Times New Roman"/>
          <w:i/>
          <w:sz w:val="22"/>
          <w:szCs w:val="22"/>
          <w:shd w:val="clear" w:color="auto" w:fill="FFFFFF"/>
        </w:rPr>
        <w:t xml:space="preserve"> </w:t>
      </w:r>
      <w:r w:rsidRPr="00BE192F">
        <w:rPr>
          <w:rStyle w:val="highlight"/>
          <w:rFonts w:ascii="Times New Roman" w:hAnsi="Times New Roman" w:cs="Times New Roman"/>
          <w:i/>
          <w:sz w:val="22"/>
          <w:szCs w:val="22"/>
          <w:shd w:val="clear" w:color="auto" w:fill="FFFFFF"/>
        </w:rPr>
        <w:t>Health</w:t>
      </w:r>
      <w:r w:rsidRPr="00BE192F">
        <w:rPr>
          <w:rStyle w:val="apple-converted-space"/>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Sci</w:t>
      </w:r>
      <w:proofErr w:type="spellEnd"/>
      <w:r w:rsidRPr="00BE192F">
        <w:rPr>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Educ</w:t>
      </w:r>
      <w:proofErr w:type="spellEnd"/>
      <w:r w:rsidRPr="00BE192F">
        <w:rPr>
          <w:rFonts w:ascii="Times New Roman" w:hAnsi="Times New Roman" w:cs="Times New Roman"/>
          <w:i/>
          <w:sz w:val="22"/>
          <w:szCs w:val="22"/>
          <w:shd w:val="clear" w:color="auto" w:fill="FFFFFF"/>
        </w:rPr>
        <w:t xml:space="preserve"> Theory </w:t>
      </w:r>
      <w:proofErr w:type="spellStart"/>
      <w:r w:rsidRPr="00BE192F">
        <w:rPr>
          <w:rFonts w:ascii="Times New Roman" w:hAnsi="Times New Roman" w:cs="Times New Roman"/>
          <w:i/>
          <w:sz w:val="22"/>
          <w:szCs w:val="22"/>
          <w:shd w:val="clear" w:color="auto" w:fill="FFFFFF"/>
        </w:rPr>
        <w:t>Pract</w:t>
      </w:r>
      <w:proofErr w:type="spellEnd"/>
      <w:r w:rsidRPr="00BE192F">
        <w:rPr>
          <w:rFonts w:ascii="Times New Roman" w:hAnsi="Times New Roman" w:cs="Times New Roman"/>
          <w:i/>
          <w:sz w:val="22"/>
          <w:szCs w:val="22"/>
          <w:shd w:val="clear" w:color="auto" w:fill="FFFFFF"/>
        </w:rPr>
        <w:t>;</w:t>
      </w:r>
      <w:r w:rsidRPr="00BE192F">
        <w:rPr>
          <w:rStyle w:val="Ninguno"/>
          <w:rFonts w:ascii="Times New Roman" w:hAnsi="Times New Roman" w:cs="Times New Roman"/>
          <w:color w:val="000000" w:themeColor="text1"/>
          <w:sz w:val="22"/>
          <w:szCs w:val="22"/>
          <w:lang w:val="en-GB"/>
        </w:rPr>
        <w:t xml:space="preserve"> 2009;14(3): 327-335. </w:t>
      </w:r>
      <w:r w:rsidRPr="00BE192F">
        <w:rPr>
          <w:rFonts w:ascii="Times New Roman" w:hAnsi="Times New Roman" w:cs="Times New Roman"/>
          <w:color w:val="000000" w:themeColor="text1"/>
          <w:sz w:val="22"/>
          <w:szCs w:val="22"/>
          <w:shd w:val="clear" w:color="auto" w:fill="FFFFFF"/>
        </w:rPr>
        <w:t>doi:10.1007/s10459-008-9116-4.</w:t>
      </w:r>
    </w:p>
    <w:p w14:paraId="4AC8FD8B"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lastRenderedPageBreak/>
        <w:t xml:space="preserve">Warne T, Johansson UB, Papastavrou E, </w:t>
      </w:r>
      <w:proofErr w:type="spellStart"/>
      <w:r w:rsidRPr="00BE192F">
        <w:rPr>
          <w:rStyle w:val="Ninguno"/>
          <w:rFonts w:ascii="Times New Roman" w:hAnsi="Times New Roman" w:cs="Times New Roman"/>
          <w:color w:val="000000" w:themeColor="text1"/>
          <w:sz w:val="22"/>
          <w:szCs w:val="22"/>
          <w:lang w:val="en-GB"/>
        </w:rPr>
        <w:t>Tichelaar</w:t>
      </w:r>
      <w:proofErr w:type="spellEnd"/>
      <w:r w:rsidRPr="00BE192F">
        <w:rPr>
          <w:rStyle w:val="Ninguno"/>
          <w:rFonts w:ascii="Times New Roman" w:hAnsi="Times New Roman" w:cs="Times New Roman"/>
          <w:color w:val="000000" w:themeColor="text1"/>
          <w:sz w:val="22"/>
          <w:szCs w:val="22"/>
          <w:lang w:val="en-GB"/>
        </w:rPr>
        <w:t xml:space="preserve"> E, </w:t>
      </w:r>
      <w:proofErr w:type="spellStart"/>
      <w:r w:rsidRPr="00BE192F">
        <w:rPr>
          <w:rStyle w:val="Ninguno"/>
          <w:rFonts w:ascii="Times New Roman" w:hAnsi="Times New Roman" w:cs="Times New Roman"/>
          <w:color w:val="000000" w:themeColor="text1"/>
          <w:sz w:val="22"/>
          <w:szCs w:val="22"/>
          <w:lang w:val="en-GB"/>
        </w:rPr>
        <w:t>Tomietto</w:t>
      </w:r>
      <w:proofErr w:type="spellEnd"/>
      <w:r w:rsidRPr="00BE192F">
        <w:rPr>
          <w:rStyle w:val="Ninguno"/>
          <w:rFonts w:ascii="Times New Roman" w:hAnsi="Times New Roman" w:cs="Times New Roman"/>
          <w:color w:val="000000" w:themeColor="text1"/>
          <w:sz w:val="22"/>
          <w:szCs w:val="22"/>
          <w:lang w:val="en-GB"/>
        </w:rPr>
        <w:t xml:space="preserve"> M, </w:t>
      </w:r>
      <w:proofErr w:type="spellStart"/>
      <w:r w:rsidRPr="00BE192F">
        <w:rPr>
          <w:rStyle w:val="Ninguno"/>
          <w:rFonts w:ascii="Times New Roman" w:hAnsi="Times New Roman" w:cs="Times New Roman"/>
          <w:color w:val="000000" w:themeColor="text1"/>
          <w:sz w:val="22"/>
          <w:szCs w:val="22"/>
          <w:lang w:val="en-GB"/>
        </w:rPr>
        <w:t>Bossche</w:t>
      </w:r>
      <w:proofErr w:type="spellEnd"/>
      <w:r w:rsidRPr="00BE192F">
        <w:rPr>
          <w:rStyle w:val="Ninguno"/>
          <w:rFonts w:ascii="Times New Roman" w:hAnsi="Times New Roman" w:cs="Times New Roman"/>
          <w:color w:val="000000" w:themeColor="text1"/>
          <w:sz w:val="22"/>
          <w:szCs w:val="22"/>
          <w:lang w:val="en-GB"/>
        </w:rPr>
        <w:t xml:space="preserve"> KVD, Vizcaya Moreno MF, </w:t>
      </w:r>
      <w:proofErr w:type="spellStart"/>
      <w:r w:rsidRPr="00BE192F">
        <w:rPr>
          <w:rStyle w:val="Ninguno"/>
          <w:rFonts w:ascii="Times New Roman" w:hAnsi="Times New Roman" w:cs="Times New Roman"/>
          <w:color w:val="000000" w:themeColor="text1"/>
          <w:sz w:val="22"/>
          <w:szCs w:val="22"/>
          <w:lang w:val="en-GB"/>
        </w:rPr>
        <w:t>Saarikoski</w:t>
      </w:r>
      <w:proofErr w:type="spellEnd"/>
      <w:r w:rsidRPr="00BE192F">
        <w:rPr>
          <w:rStyle w:val="Ninguno"/>
          <w:rFonts w:ascii="Times New Roman" w:hAnsi="Times New Roman" w:cs="Times New Roman"/>
          <w:color w:val="000000" w:themeColor="text1"/>
          <w:sz w:val="22"/>
          <w:szCs w:val="22"/>
          <w:lang w:val="en-GB"/>
        </w:rPr>
        <w:t xml:space="preserve"> M. An exploration of the clinical learning experience of nursing students in nine European countries.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Educn</w:t>
      </w:r>
      <w:proofErr w:type="spellEnd"/>
      <w:r w:rsidRPr="00BE192F">
        <w:rPr>
          <w:rStyle w:val="Ninguno"/>
          <w:rFonts w:ascii="Times New Roman" w:hAnsi="Times New Roman" w:cs="Times New Roman"/>
          <w:i/>
          <w:color w:val="000000" w:themeColor="text1"/>
          <w:sz w:val="22"/>
          <w:szCs w:val="22"/>
          <w:lang w:val="en-GB"/>
        </w:rPr>
        <w:t xml:space="preserve"> Today;</w:t>
      </w:r>
      <w:r w:rsidRPr="00BE192F">
        <w:rPr>
          <w:rStyle w:val="Ninguno"/>
          <w:rFonts w:ascii="Times New Roman" w:hAnsi="Times New Roman" w:cs="Times New Roman"/>
          <w:color w:val="000000" w:themeColor="text1"/>
          <w:sz w:val="22"/>
          <w:szCs w:val="22"/>
          <w:lang w:val="en-GB"/>
        </w:rPr>
        <w:t xml:space="preserve"> 2010;30(8):809-815. </w:t>
      </w:r>
      <w:hyperlink r:id="rId22"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doi:10.1016/j.nedt</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.2010.03.003</w:t>
        </w:r>
      </w:hyperlink>
      <w:r w:rsidRPr="00BE192F">
        <w:rPr>
          <w:rFonts w:ascii="Times New Roman" w:hAnsi="Times New Roman" w:cs="Times New Roman"/>
          <w:color w:val="000000" w:themeColor="text1"/>
          <w:sz w:val="22"/>
          <w:szCs w:val="22"/>
        </w:rPr>
        <w:t>.</w:t>
      </w:r>
    </w:p>
    <w:p w14:paraId="1BB38FD8"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rPr>
        <w:t>Dimitriadou</w:t>
      </w:r>
      <w:proofErr w:type="spellEnd"/>
      <w:r w:rsidRPr="00BE192F">
        <w:rPr>
          <w:rStyle w:val="Ninguno"/>
          <w:rFonts w:ascii="Times New Roman" w:hAnsi="Times New Roman" w:cs="Times New Roman"/>
          <w:color w:val="000000" w:themeColor="text1"/>
          <w:sz w:val="22"/>
          <w:szCs w:val="22"/>
        </w:rPr>
        <w:t xml:space="preserve"> M, Papastavrou E, </w:t>
      </w:r>
      <w:proofErr w:type="spellStart"/>
      <w:r w:rsidRPr="00BE192F">
        <w:rPr>
          <w:rStyle w:val="Ninguno"/>
          <w:rFonts w:ascii="Times New Roman" w:hAnsi="Times New Roman" w:cs="Times New Roman"/>
          <w:color w:val="000000" w:themeColor="text1"/>
          <w:sz w:val="22"/>
          <w:szCs w:val="22"/>
        </w:rPr>
        <w:t>Efstathiou</w:t>
      </w:r>
      <w:proofErr w:type="spellEnd"/>
      <w:r w:rsidRPr="00BE192F">
        <w:rPr>
          <w:rStyle w:val="Ninguno"/>
          <w:rFonts w:ascii="Times New Roman" w:hAnsi="Times New Roman" w:cs="Times New Roman"/>
          <w:color w:val="000000" w:themeColor="text1"/>
          <w:sz w:val="22"/>
          <w:szCs w:val="22"/>
        </w:rPr>
        <w:t xml:space="preserve"> G; </w:t>
      </w:r>
      <w:proofErr w:type="spellStart"/>
      <w:r w:rsidRPr="00BE192F">
        <w:rPr>
          <w:rStyle w:val="Ninguno"/>
          <w:rFonts w:ascii="Times New Roman" w:hAnsi="Times New Roman" w:cs="Times New Roman"/>
          <w:color w:val="000000" w:themeColor="text1"/>
          <w:sz w:val="22"/>
          <w:szCs w:val="22"/>
          <w:lang w:val="en-GB"/>
        </w:rPr>
        <w:t>Theodorou</w:t>
      </w:r>
      <w:proofErr w:type="spellEnd"/>
      <w:r w:rsidRPr="00BE192F">
        <w:rPr>
          <w:rStyle w:val="Ninguno"/>
          <w:rFonts w:ascii="Times New Roman" w:hAnsi="Times New Roman" w:cs="Times New Roman"/>
          <w:color w:val="000000" w:themeColor="text1"/>
          <w:sz w:val="22"/>
          <w:szCs w:val="22"/>
          <w:lang w:val="en-GB"/>
        </w:rPr>
        <w:t xml:space="preserve"> M. Baccalaureate nursing students’ </w:t>
      </w:r>
      <w:proofErr w:type="spellStart"/>
      <w:r w:rsidRPr="00BE192F">
        <w:rPr>
          <w:rStyle w:val="Ninguno"/>
          <w:rFonts w:ascii="Times New Roman" w:hAnsi="Times New Roman" w:cs="Times New Roman"/>
          <w:color w:val="000000" w:themeColor="text1"/>
          <w:sz w:val="22"/>
          <w:szCs w:val="22"/>
          <w:lang w:val="en-GB"/>
        </w:rPr>
        <w:t>perceptionns</w:t>
      </w:r>
      <w:proofErr w:type="spellEnd"/>
      <w:r w:rsidRPr="00BE192F">
        <w:rPr>
          <w:rStyle w:val="Ninguno"/>
          <w:rFonts w:ascii="Times New Roman" w:hAnsi="Times New Roman" w:cs="Times New Roman"/>
          <w:color w:val="000000" w:themeColor="text1"/>
          <w:sz w:val="22"/>
          <w:szCs w:val="22"/>
          <w:lang w:val="en-GB"/>
        </w:rPr>
        <w:t xml:space="preserve"> of learning and supervision in the clinical environment. </w:t>
      </w:r>
      <w:proofErr w:type="spellStart"/>
      <w:r w:rsidRPr="00BE192F">
        <w:rPr>
          <w:rStyle w:val="Ninguno"/>
          <w:rFonts w:ascii="Times New Roman" w:hAnsi="Times New Roman" w:cs="Times New Roman"/>
          <w:i/>
          <w:color w:val="000000" w:themeColor="text1"/>
          <w:sz w:val="22"/>
          <w:szCs w:val="22"/>
          <w:lang w:val="en-GB"/>
        </w:rPr>
        <w:t>Nurs</w:t>
      </w:r>
      <w:proofErr w:type="spellEnd"/>
      <w:r w:rsidRPr="00BE192F">
        <w:rPr>
          <w:rStyle w:val="Ninguno"/>
          <w:rFonts w:ascii="Times New Roman" w:hAnsi="Times New Roman" w:cs="Times New Roman"/>
          <w:i/>
          <w:color w:val="000000" w:themeColor="text1"/>
          <w:sz w:val="22"/>
          <w:szCs w:val="22"/>
          <w:lang w:val="en-GB"/>
        </w:rPr>
        <w:t xml:space="preserve"> Health </w:t>
      </w:r>
      <w:proofErr w:type="spellStart"/>
      <w:r w:rsidRPr="00BE192F">
        <w:rPr>
          <w:rStyle w:val="Ninguno"/>
          <w:rFonts w:ascii="Times New Roman" w:hAnsi="Times New Roman" w:cs="Times New Roman"/>
          <w:i/>
          <w:color w:val="000000" w:themeColor="text1"/>
          <w:sz w:val="22"/>
          <w:szCs w:val="22"/>
          <w:lang w:val="en-GB"/>
        </w:rPr>
        <w:t>Sci</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w:t>
      </w:r>
      <w:proofErr w:type="gramStart"/>
      <w:r w:rsidRPr="00BE192F">
        <w:rPr>
          <w:rStyle w:val="Ninguno"/>
          <w:rFonts w:ascii="Times New Roman" w:hAnsi="Times New Roman" w:cs="Times New Roman"/>
          <w:color w:val="000000" w:themeColor="text1"/>
          <w:sz w:val="22"/>
          <w:szCs w:val="22"/>
          <w:lang w:val="en-GB"/>
        </w:rPr>
        <w:t>2015;17:236</w:t>
      </w:r>
      <w:proofErr w:type="gramEnd"/>
      <w:r w:rsidRPr="00BE192F">
        <w:rPr>
          <w:rStyle w:val="Ninguno"/>
          <w:rFonts w:ascii="Times New Roman" w:hAnsi="Times New Roman" w:cs="Times New Roman"/>
          <w:color w:val="000000" w:themeColor="text1"/>
          <w:sz w:val="22"/>
          <w:szCs w:val="22"/>
          <w:lang w:val="en-GB"/>
        </w:rPr>
        <w:t xml:space="preserve">-242. </w:t>
      </w:r>
      <w:r w:rsidRPr="00BE192F">
        <w:rPr>
          <w:rFonts w:ascii="Times New Roman" w:hAnsi="Times New Roman" w:cs="Times New Roman"/>
          <w:color w:val="000000" w:themeColor="text1"/>
          <w:sz w:val="22"/>
          <w:szCs w:val="22"/>
          <w:shd w:val="clear" w:color="auto" w:fill="FFFFFF"/>
        </w:rPr>
        <w:t>doi:10.1111/nhs.12174.</w:t>
      </w:r>
    </w:p>
    <w:p w14:paraId="52A21CD9"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Sandvik</w:t>
      </w:r>
      <w:proofErr w:type="spellEnd"/>
      <w:r w:rsidRPr="00BE192F">
        <w:rPr>
          <w:rStyle w:val="Ninguno"/>
          <w:rFonts w:ascii="Times New Roman" w:hAnsi="Times New Roman" w:cs="Times New Roman"/>
          <w:color w:val="000000" w:themeColor="text1"/>
          <w:sz w:val="22"/>
          <w:szCs w:val="22"/>
          <w:lang w:val="en-GB"/>
        </w:rPr>
        <w:t xml:space="preserve"> AH, Eriksson K, </w:t>
      </w:r>
      <w:proofErr w:type="spellStart"/>
      <w:r w:rsidRPr="00BE192F">
        <w:rPr>
          <w:rStyle w:val="Ninguno"/>
          <w:rFonts w:ascii="Times New Roman" w:hAnsi="Times New Roman" w:cs="Times New Roman"/>
          <w:color w:val="000000" w:themeColor="text1"/>
          <w:sz w:val="22"/>
          <w:szCs w:val="22"/>
          <w:lang w:val="en-GB"/>
        </w:rPr>
        <w:t>Hili</w:t>
      </w:r>
      <w:proofErr w:type="spellEnd"/>
      <w:r w:rsidRPr="00BE192F">
        <w:rPr>
          <w:rStyle w:val="Ninguno"/>
          <w:rFonts w:ascii="Times New Roman" w:hAnsi="Times New Roman" w:cs="Times New Roman"/>
          <w:color w:val="000000" w:themeColor="text1"/>
          <w:sz w:val="22"/>
          <w:szCs w:val="22"/>
          <w:lang w:val="en-GB"/>
        </w:rPr>
        <w:t xml:space="preserve"> Y. Understanding and becoming-the heart of the matter in nurse education. </w:t>
      </w:r>
      <w:proofErr w:type="spellStart"/>
      <w:r w:rsidRPr="00BE192F">
        <w:rPr>
          <w:rFonts w:ascii="Times New Roman" w:hAnsi="Times New Roman" w:cs="Times New Roman"/>
          <w:i/>
          <w:sz w:val="22"/>
          <w:szCs w:val="22"/>
          <w:shd w:val="clear" w:color="auto" w:fill="FFFFFF"/>
        </w:rPr>
        <w:t>Scand</w:t>
      </w:r>
      <w:proofErr w:type="spellEnd"/>
      <w:r w:rsidRPr="00BE192F">
        <w:rPr>
          <w:rFonts w:ascii="Times New Roman" w:hAnsi="Times New Roman" w:cs="Times New Roman"/>
          <w:i/>
          <w:sz w:val="22"/>
          <w:szCs w:val="22"/>
          <w:shd w:val="clear" w:color="auto" w:fill="FFFFFF"/>
        </w:rPr>
        <w:t xml:space="preserve"> J</w:t>
      </w:r>
      <w:r w:rsidRPr="00BE192F">
        <w:rPr>
          <w:rStyle w:val="apple-converted-space"/>
          <w:rFonts w:ascii="Times New Roman" w:hAnsi="Times New Roman" w:cs="Times New Roman"/>
          <w:i/>
          <w:sz w:val="22"/>
          <w:szCs w:val="22"/>
          <w:shd w:val="clear" w:color="auto" w:fill="FFFFFF"/>
        </w:rPr>
        <w:t xml:space="preserve"> </w:t>
      </w:r>
      <w:r w:rsidRPr="00BE192F">
        <w:rPr>
          <w:rStyle w:val="highlight"/>
          <w:rFonts w:ascii="Times New Roman" w:hAnsi="Times New Roman" w:cs="Times New Roman"/>
          <w:i/>
          <w:sz w:val="22"/>
          <w:szCs w:val="22"/>
          <w:shd w:val="clear" w:color="auto" w:fill="FFFFFF"/>
        </w:rPr>
        <w:t>Caring</w:t>
      </w:r>
      <w:r w:rsidRPr="00BE192F">
        <w:rPr>
          <w:rStyle w:val="apple-converted-space"/>
          <w:rFonts w:ascii="Times New Roman" w:hAnsi="Times New Roman" w:cs="Times New Roman"/>
          <w:i/>
          <w:sz w:val="22"/>
          <w:szCs w:val="22"/>
          <w:shd w:val="clear" w:color="auto" w:fill="FFFFFF"/>
        </w:rPr>
        <w:t xml:space="preserve"> </w:t>
      </w:r>
      <w:proofErr w:type="spellStart"/>
      <w:r w:rsidRPr="00BE192F">
        <w:rPr>
          <w:rFonts w:ascii="Times New Roman" w:hAnsi="Times New Roman" w:cs="Times New Roman"/>
          <w:i/>
          <w:sz w:val="22"/>
          <w:szCs w:val="22"/>
          <w:shd w:val="clear" w:color="auto" w:fill="FFFFFF"/>
        </w:rPr>
        <w:t>Sci</w:t>
      </w:r>
      <w:proofErr w:type="spellEnd"/>
      <w:r w:rsidRPr="00BE192F">
        <w:rPr>
          <w:rFonts w:ascii="Times New Roman" w:hAnsi="Times New Roman" w:cs="Times New Roman"/>
          <w:sz w:val="22"/>
          <w:szCs w:val="22"/>
          <w:shd w:val="clear" w:color="auto" w:fill="FFFFFF"/>
        </w:rPr>
        <w:t xml:space="preserve">; 2015;29: 62-72. </w:t>
      </w:r>
      <w:proofErr w:type="spellStart"/>
      <w:r w:rsidRPr="00BE192F">
        <w:rPr>
          <w:rFonts w:ascii="Times New Roman" w:eastAsiaTheme="minorHAnsi" w:hAnsi="Times New Roman" w:cs="Times New Roman"/>
          <w:sz w:val="22"/>
          <w:szCs w:val="22"/>
          <w:bdr w:val="none" w:sz="0" w:space="0" w:color="auto"/>
          <w:lang w:val="es-ES"/>
        </w:rPr>
        <w:t>doi</w:t>
      </w:r>
      <w:proofErr w:type="spellEnd"/>
      <w:r w:rsidRPr="00BE192F">
        <w:rPr>
          <w:rFonts w:ascii="Times New Roman" w:eastAsiaTheme="minorHAnsi" w:hAnsi="Times New Roman" w:cs="Times New Roman"/>
          <w:sz w:val="22"/>
          <w:szCs w:val="22"/>
          <w:bdr w:val="none" w:sz="0" w:space="0" w:color="auto"/>
          <w:lang w:val="es-ES"/>
        </w:rPr>
        <w:t>: 10.1111/scs.12128</w:t>
      </w:r>
    </w:p>
    <w:p w14:paraId="30398055"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Paton B. The Professional Practice Knowledge of Nurse Preceptors. </w:t>
      </w:r>
      <w:r w:rsidRPr="00BE192F">
        <w:rPr>
          <w:rStyle w:val="Ninguno"/>
          <w:rFonts w:ascii="Times New Roman" w:hAnsi="Times New Roman" w:cs="Times New Roman"/>
          <w:i/>
          <w:color w:val="000000" w:themeColor="text1"/>
          <w:sz w:val="22"/>
          <w:szCs w:val="22"/>
          <w:lang w:val="en-GB"/>
        </w:rPr>
        <w:t xml:space="preserve">J </w:t>
      </w:r>
      <w:proofErr w:type="spellStart"/>
      <w:r w:rsidRPr="00BE192F">
        <w:rPr>
          <w:rStyle w:val="Ninguno"/>
          <w:rFonts w:ascii="Times New Roman" w:hAnsi="Times New Roman" w:cs="Times New Roman"/>
          <w:i/>
          <w:color w:val="000000" w:themeColor="text1"/>
          <w:sz w:val="22"/>
          <w:szCs w:val="22"/>
          <w:lang w:val="en-GB"/>
        </w:rPr>
        <w:t>Nurs</w:t>
      </w:r>
      <w:proofErr w:type="spellEnd"/>
      <w:r w:rsidRPr="00BE192F">
        <w:rPr>
          <w:rStyle w:val="Ninguno"/>
          <w:rFonts w:ascii="Times New Roman" w:hAnsi="Times New Roman" w:cs="Times New Roman"/>
          <w:i/>
          <w:color w:val="000000" w:themeColor="text1"/>
          <w:sz w:val="22"/>
          <w:szCs w:val="22"/>
          <w:lang w:val="en-GB"/>
        </w:rPr>
        <w:t xml:space="preserv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2010;49(3):143-149. </w:t>
      </w:r>
      <w:r w:rsidRPr="00BE192F">
        <w:rPr>
          <w:rStyle w:val="absmetadatalabel"/>
          <w:rFonts w:ascii="Times New Roman" w:hAnsi="Times New Roman" w:cs="Times New Roman"/>
          <w:bCs/>
          <w:color w:val="000000" w:themeColor="text1"/>
          <w:sz w:val="22"/>
          <w:szCs w:val="22"/>
          <w:bdr w:val="none" w:sz="0" w:space="0" w:color="auto" w:frame="1"/>
          <w:shd w:val="clear" w:color="auto" w:fill="FFFFFF"/>
        </w:rPr>
        <w:t>doi:</w:t>
      </w:r>
      <w:r w:rsidRPr="00BE192F">
        <w:rPr>
          <w:rStyle w:val="absnonlinkmetadata"/>
          <w:rFonts w:ascii="Times New Roman" w:hAnsi="Times New Roman" w:cs="Times New Roman"/>
          <w:color w:val="000000" w:themeColor="text1"/>
          <w:sz w:val="22"/>
          <w:szCs w:val="22"/>
          <w:bdr w:val="none" w:sz="0" w:space="0" w:color="auto" w:frame="1"/>
          <w:shd w:val="clear" w:color="auto" w:fill="FFFFFF"/>
        </w:rPr>
        <w:t>10.3928/01484834-20091118-02.</w:t>
      </w:r>
    </w:p>
    <w:p w14:paraId="28FD0C01"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Koontz AM, Mallory JL, Burns JL, Chapman S. Staff nurses and students: the good, the bad and the ugly. </w:t>
      </w:r>
      <w:r w:rsidRPr="00BE192F">
        <w:rPr>
          <w:rStyle w:val="Ninguno"/>
          <w:rFonts w:ascii="Times New Roman" w:hAnsi="Times New Roman" w:cs="Times New Roman"/>
          <w:i/>
          <w:color w:val="000000" w:themeColor="text1"/>
          <w:sz w:val="22"/>
          <w:szCs w:val="22"/>
          <w:lang w:val="en-GB"/>
        </w:rPr>
        <w:t>MEDSURG Nursing</w:t>
      </w:r>
      <w:r w:rsidRPr="00BE192F">
        <w:rPr>
          <w:rStyle w:val="Ninguno"/>
          <w:rFonts w:ascii="Times New Roman" w:hAnsi="Times New Roman" w:cs="Times New Roman"/>
          <w:color w:val="000000" w:themeColor="text1"/>
          <w:sz w:val="22"/>
          <w:szCs w:val="22"/>
          <w:lang w:val="en-GB"/>
        </w:rPr>
        <w:t xml:space="preserve"> 2010;19(4):240-246.</w:t>
      </w:r>
    </w:p>
    <w:p w14:paraId="0EC25503"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Melia K. Learning and Working: The Occupational Socialisation of Nurses. London: Tavistock, 1987</w:t>
      </w:r>
    </w:p>
    <w:p w14:paraId="504414FA" w14:textId="77777777" w:rsidR="005649DB" w:rsidRPr="00BE192F" w:rsidRDefault="005649DB" w:rsidP="00E02149">
      <w:pPr>
        <w:pStyle w:val="Prrafodelista"/>
        <w:numPr>
          <w:ilvl w:val="0"/>
          <w:numId w:val="13"/>
        </w:numPr>
        <w:suppressAutoHyphens/>
        <w:spacing w:after="0"/>
        <w:contextualSpacing/>
        <w:jc w:val="both"/>
        <w:rPr>
          <w:rFonts w:ascii="Times New Roman" w:hAnsi="Times New Roman" w:cs="Times New Roman"/>
          <w:color w:val="000000" w:themeColor="text1"/>
          <w:sz w:val="22"/>
          <w:szCs w:val="22"/>
          <w:lang w:val="en-GB"/>
        </w:rPr>
      </w:pPr>
      <w:r w:rsidRPr="00BE192F">
        <w:rPr>
          <w:rStyle w:val="Ninguno"/>
          <w:rFonts w:ascii="Times New Roman" w:hAnsi="Times New Roman" w:cs="Times New Roman"/>
          <w:color w:val="000000" w:themeColor="text1"/>
          <w:sz w:val="22"/>
          <w:szCs w:val="22"/>
          <w:lang w:val="en-GB"/>
        </w:rPr>
        <w:t xml:space="preserve">Ashworth P, Morrison P Some ambiguities of the students’ role in </w:t>
      </w:r>
      <w:proofErr w:type="spellStart"/>
      <w:r w:rsidRPr="00BE192F">
        <w:rPr>
          <w:rStyle w:val="Ninguno"/>
          <w:rFonts w:ascii="Times New Roman" w:hAnsi="Times New Roman" w:cs="Times New Roman"/>
          <w:color w:val="000000" w:themeColor="text1"/>
          <w:sz w:val="22"/>
          <w:szCs w:val="22"/>
          <w:lang w:val="en-GB"/>
        </w:rPr>
        <w:t>undergraduation</w:t>
      </w:r>
      <w:proofErr w:type="spellEnd"/>
      <w:r w:rsidRPr="00BE192F">
        <w:rPr>
          <w:rStyle w:val="Ninguno"/>
          <w:rFonts w:ascii="Times New Roman" w:hAnsi="Times New Roman" w:cs="Times New Roman"/>
          <w:color w:val="000000" w:themeColor="text1"/>
          <w:sz w:val="22"/>
          <w:szCs w:val="22"/>
          <w:lang w:val="en-GB"/>
        </w:rPr>
        <w:t xml:space="preserve"> nurse training</w:t>
      </w:r>
      <w:r w:rsidRPr="00BE192F">
        <w:rPr>
          <w:rStyle w:val="Ninguno"/>
          <w:rFonts w:ascii="Times New Roman" w:hAnsi="Times New Roman" w:cs="Times New Roman"/>
          <w:i/>
          <w:color w:val="000000" w:themeColor="text1"/>
          <w:sz w:val="22"/>
          <w:szCs w:val="22"/>
          <w:lang w:val="en-GB"/>
        </w:rPr>
        <w:t xml:space="preserve">. J </w:t>
      </w:r>
      <w:proofErr w:type="spellStart"/>
      <w:r w:rsidRPr="00BE192F">
        <w:rPr>
          <w:rStyle w:val="Ninguno"/>
          <w:rFonts w:ascii="Times New Roman" w:hAnsi="Times New Roman" w:cs="Times New Roman"/>
          <w:i/>
          <w:color w:val="000000" w:themeColor="text1"/>
          <w:sz w:val="22"/>
          <w:szCs w:val="22"/>
          <w:lang w:val="en-GB"/>
        </w:rPr>
        <w:t>Adv</w:t>
      </w:r>
      <w:proofErr w:type="spellEnd"/>
      <w:r w:rsidRPr="00BE192F">
        <w:rPr>
          <w:rStyle w:val="Ninguno"/>
          <w:rFonts w:ascii="Times New Roman" w:hAnsi="Times New Roman" w:cs="Times New Roman"/>
          <w:i/>
          <w:color w:val="000000" w:themeColor="text1"/>
          <w:sz w:val="22"/>
          <w:szCs w:val="22"/>
          <w:lang w:val="en-GB"/>
        </w:rPr>
        <w:t xml:space="preserve"> </w:t>
      </w:r>
      <w:proofErr w:type="spellStart"/>
      <w:r w:rsidRPr="00BE192F">
        <w:rPr>
          <w:rStyle w:val="Ninguno"/>
          <w:rFonts w:ascii="Times New Roman" w:hAnsi="Times New Roman" w:cs="Times New Roman"/>
          <w:i/>
          <w:color w:val="000000" w:themeColor="text1"/>
          <w:sz w:val="22"/>
          <w:szCs w:val="22"/>
          <w:lang w:val="en-GB"/>
        </w:rPr>
        <w:t>Nurs</w:t>
      </w:r>
      <w:proofErr w:type="spellEnd"/>
      <w:r w:rsidRPr="00BE192F">
        <w:rPr>
          <w:rStyle w:val="Ninguno"/>
          <w:rFonts w:ascii="Times New Roman" w:hAnsi="Times New Roman" w:cs="Times New Roman"/>
          <w:color w:val="000000" w:themeColor="text1"/>
          <w:sz w:val="22"/>
          <w:szCs w:val="22"/>
          <w:lang w:val="en-GB"/>
        </w:rPr>
        <w:t xml:space="preserve"> 1989;14(12):1009-1015. </w:t>
      </w:r>
      <w:proofErr w:type="spellStart"/>
      <w:r w:rsidRPr="00BE192F">
        <w:rPr>
          <w:rStyle w:val="Ninguno"/>
          <w:rFonts w:ascii="Times New Roman" w:hAnsi="Times New Roman" w:cs="Times New Roman"/>
          <w:color w:val="000000" w:themeColor="text1"/>
          <w:sz w:val="22"/>
          <w:szCs w:val="22"/>
          <w:lang w:val="en-GB"/>
        </w:rPr>
        <w:t>doi</w:t>
      </w:r>
      <w:proofErr w:type="spellEnd"/>
      <w:r w:rsidRPr="00BE192F">
        <w:rPr>
          <w:rStyle w:val="Ninguno"/>
          <w:rFonts w:ascii="Times New Roman" w:hAnsi="Times New Roman" w:cs="Times New Roman"/>
          <w:color w:val="000000" w:themeColor="text1"/>
          <w:sz w:val="22"/>
          <w:szCs w:val="22"/>
          <w:lang w:val="en-GB"/>
        </w:rPr>
        <w:t>:</w:t>
      </w:r>
      <w:r w:rsidRPr="00BE192F">
        <w:rPr>
          <w:rFonts w:ascii="Times New Roman" w:hAnsi="Times New Roman" w:cs="Times New Roman"/>
          <w:color w:val="000000" w:themeColor="text1"/>
          <w:sz w:val="22"/>
          <w:szCs w:val="22"/>
        </w:rPr>
        <w:t xml:space="preserve"> </w:t>
      </w:r>
      <w:r w:rsidRPr="00BE192F">
        <w:rPr>
          <w:rStyle w:val="Ninguno"/>
          <w:rFonts w:ascii="Times New Roman" w:hAnsi="Times New Roman" w:cs="Times New Roman"/>
          <w:color w:val="000000" w:themeColor="text1"/>
          <w:sz w:val="22"/>
          <w:szCs w:val="22"/>
          <w:lang w:val="en-GB"/>
        </w:rPr>
        <w:t>10.1111/j.1365-</w:t>
      </w:r>
      <w:proofErr w:type="gramStart"/>
      <w:r w:rsidRPr="00BE192F">
        <w:rPr>
          <w:rStyle w:val="Ninguno"/>
          <w:rFonts w:ascii="Times New Roman" w:hAnsi="Times New Roman" w:cs="Times New Roman"/>
          <w:color w:val="000000" w:themeColor="text1"/>
          <w:sz w:val="22"/>
          <w:szCs w:val="22"/>
          <w:lang w:val="en-GB"/>
        </w:rPr>
        <w:t>2648.1989.tb</w:t>
      </w:r>
      <w:proofErr w:type="gramEnd"/>
      <w:r w:rsidRPr="00BE192F">
        <w:rPr>
          <w:rStyle w:val="Ninguno"/>
          <w:rFonts w:ascii="Times New Roman" w:hAnsi="Times New Roman" w:cs="Times New Roman"/>
          <w:color w:val="000000" w:themeColor="text1"/>
          <w:sz w:val="22"/>
          <w:szCs w:val="22"/>
          <w:lang w:val="en-GB"/>
        </w:rPr>
        <w:t xml:space="preserve">01511.x. </w:t>
      </w:r>
    </w:p>
    <w:p w14:paraId="5EE5A032" w14:textId="77777777" w:rsidR="005649DB" w:rsidRPr="00BE192F" w:rsidRDefault="005649DB" w:rsidP="00E02149">
      <w:pPr>
        <w:pStyle w:val="Prrafodelista"/>
        <w:numPr>
          <w:ilvl w:val="0"/>
          <w:numId w:val="13"/>
        </w:numPr>
        <w:suppressAutoHyphens/>
        <w:spacing w:after="0"/>
        <w:contextualSpacing/>
        <w:jc w:val="both"/>
        <w:rPr>
          <w:rStyle w:val="Ninguno"/>
          <w:rFonts w:ascii="Times New Roman" w:hAnsi="Times New Roman" w:cs="Times New Roman"/>
          <w:color w:val="000000" w:themeColor="text1"/>
          <w:sz w:val="22"/>
          <w:szCs w:val="22"/>
          <w:lang w:val="en-GB"/>
        </w:rPr>
      </w:pPr>
      <w:proofErr w:type="spellStart"/>
      <w:r w:rsidRPr="00BE192F">
        <w:rPr>
          <w:rStyle w:val="Ninguno"/>
          <w:rFonts w:ascii="Times New Roman" w:hAnsi="Times New Roman" w:cs="Times New Roman"/>
          <w:color w:val="000000" w:themeColor="text1"/>
          <w:sz w:val="22"/>
          <w:szCs w:val="22"/>
          <w:lang w:val="en-GB"/>
        </w:rPr>
        <w:t>Hamshire</w:t>
      </w:r>
      <w:proofErr w:type="spellEnd"/>
      <w:r w:rsidRPr="00BE192F">
        <w:rPr>
          <w:rStyle w:val="Ninguno"/>
          <w:rFonts w:ascii="Times New Roman" w:hAnsi="Times New Roman" w:cs="Times New Roman"/>
          <w:color w:val="000000" w:themeColor="text1"/>
          <w:sz w:val="22"/>
          <w:szCs w:val="22"/>
          <w:lang w:val="en-GB"/>
        </w:rPr>
        <w:t xml:space="preserve"> C, </w:t>
      </w:r>
      <w:proofErr w:type="spellStart"/>
      <w:r w:rsidRPr="00BE192F">
        <w:rPr>
          <w:rStyle w:val="Ninguno"/>
          <w:rFonts w:ascii="Times New Roman" w:hAnsi="Times New Roman" w:cs="Times New Roman"/>
          <w:color w:val="000000" w:themeColor="text1"/>
          <w:sz w:val="22"/>
          <w:szCs w:val="22"/>
          <w:lang w:val="en-GB"/>
        </w:rPr>
        <w:t>Willgoss</w:t>
      </w:r>
      <w:proofErr w:type="spellEnd"/>
      <w:r w:rsidRPr="00BE192F">
        <w:rPr>
          <w:rStyle w:val="Ninguno"/>
          <w:rFonts w:ascii="Times New Roman" w:hAnsi="Times New Roman" w:cs="Times New Roman"/>
          <w:color w:val="000000" w:themeColor="text1"/>
          <w:sz w:val="22"/>
          <w:szCs w:val="22"/>
          <w:lang w:val="en-GB"/>
        </w:rPr>
        <w:t xml:space="preserve"> TG, </w:t>
      </w:r>
      <w:proofErr w:type="spellStart"/>
      <w:r w:rsidRPr="00BE192F">
        <w:rPr>
          <w:rStyle w:val="Ninguno"/>
          <w:rFonts w:ascii="Times New Roman" w:hAnsi="Times New Roman" w:cs="Times New Roman"/>
          <w:color w:val="000000" w:themeColor="text1"/>
          <w:sz w:val="22"/>
          <w:szCs w:val="22"/>
          <w:lang w:val="en-GB"/>
        </w:rPr>
        <w:t>Wibberley</w:t>
      </w:r>
      <w:proofErr w:type="spellEnd"/>
      <w:r w:rsidRPr="00BE192F">
        <w:rPr>
          <w:rStyle w:val="Ninguno"/>
          <w:rFonts w:ascii="Times New Roman" w:hAnsi="Times New Roman" w:cs="Times New Roman"/>
          <w:color w:val="000000" w:themeColor="text1"/>
          <w:sz w:val="22"/>
          <w:szCs w:val="22"/>
          <w:lang w:val="en-GB"/>
        </w:rPr>
        <w:t xml:space="preserve"> C. The placement was probably the tipping point’ -The narratives of recently discontinued students. </w:t>
      </w:r>
      <w:r w:rsidRPr="00BE192F">
        <w:rPr>
          <w:rStyle w:val="Ninguno"/>
          <w:rFonts w:ascii="Times New Roman" w:hAnsi="Times New Roman" w:cs="Times New Roman"/>
          <w:i/>
          <w:color w:val="000000" w:themeColor="text1"/>
          <w:sz w:val="22"/>
          <w:szCs w:val="22"/>
          <w:lang w:val="en-GB"/>
        </w:rPr>
        <w:t xml:space="preserve">Nurse </w:t>
      </w:r>
      <w:proofErr w:type="spellStart"/>
      <w:r w:rsidRPr="00BE192F">
        <w:rPr>
          <w:rStyle w:val="Ninguno"/>
          <w:rFonts w:ascii="Times New Roman" w:hAnsi="Times New Roman" w:cs="Times New Roman"/>
          <w:i/>
          <w:color w:val="000000" w:themeColor="text1"/>
          <w:sz w:val="22"/>
          <w:szCs w:val="22"/>
          <w:lang w:val="en-GB"/>
        </w:rPr>
        <w:t>Educ</w:t>
      </w:r>
      <w:proofErr w:type="spellEnd"/>
      <w:r w:rsidRPr="00BE192F">
        <w:rPr>
          <w:rStyle w:val="Ninguno"/>
          <w:rFonts w:ascii="Times New Roman" w:hAnsi="Times New Roman" w:cs="Times New Roman"/>
          <w:i/>
          <w:color w:val="000000" w:themeColor="text1"/>
          <w:sz w:val="22"/>
          <w:szCs w:val="22"/>
          <w:lang w:val="en-GB"/>
        </w:rPr>
        <w:t xml:space="preserve"> </w:t>
      </w:r>
      <w:proofErr w:type="spellStart"/>
      <w:r w:rsidRPr="00BE192F">
        <w:rPr>
          <w:rStyle w:val="Ninguno"/>
          <w:rFonts w:ascii="Times New Roman" w:hAnsi="Times New Roman" w:cs="Times New Roman"/>
          <w:i/>
          <w:color w:val="000000" w:themeColor="text1"/>
          <w:sz w:val="22"/>
          <w:szCs w:val="22"/>
          <w:lang w:val="en-GB"/>
        </w:rPr>
        <w:t>Pract</w:t>
      </w:r>
      <w:proofErr w:type="spellEnd"/>
      <w:r w:rsidRPr="00BE192F">
        <w:rPr>
          <w:rStyle w:val="Ninguno"/>
          <w:rFonts w:ascii="Times New Roman" w:hAnsi="Times New Roman" w:cs="Times New Roman"/>
          <w:i/>
          <w:color w:val="000000" w:themeColor="text1"/>
          <w:sz w:val="22"/>
          <w:szCs w:val="22"/>
          <w:lang w:val="en-GB"/>
        </w:rPr>
        <w:t>;</w:t>
      </w:r>
      <w:r w:rsidRPr="00BE192F">
        <w:rPr>
          <w:rStyle w:val="Ninguno"/>
          <w:rFonts w:ascii="Times New Roman" w:hAnsi="Times New Roman" w:cs="Times New Roman"/>
          <w:color w:val="000000" w:themeColor="text1"/>
          <w:sz w:val="22"/>
          <w:szCs w:val="22"/>
          <w:lang w:val="en-GB"/>
        </w:rPr>
        <w:t xml:space="preserve"> 2012;12(4):182-186. </w:t>
      </w:r>
      <w:hyperlink r:id="rId23" w:tgtFrame="doilink" w:history="1">
        <w:proofErr w:type="gramStart"/>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doi:10.1016/j.nepr</w:t>
        </w:r>
        <w:proofErr w:type="gramEnd"/>
        <w:r w:rsidRPr="00BE192F">
          <w:rPr>
            <w:rStyle w:val="Hipervnculo"/>
            <w:rFonts w:ascii="Times New Roman" w:hAnsi="Times New Roman" w:cs="Times New Roman"/>
            <w:color w:val="000000" w:themeColor="text1"/>
            <w:sz w:val="22"/>
            <w:szCs w:val="22"/>
            <w:u w:val="none"/>
            <w:bdr w:val="none" w:sz="0" w:space="0" w:color="auto" w:frame="1"/>
            <w:shd w:val="clear" w:color="auto" w:fill="FFFFFF"/>
          </w:rPr>
          <w:t>.2011.11.004</w:t>
        </w:r>
      </w:hyperlink>
      <w:r w:rsidRPr="00BE192F">
        <w:rPr>
          <w:rFonts w:ascii="Times New Roman" w:hAnsi="Times New Roman" w:cs="Times New Roman"/>
          <w:color w:val="000000" w:themeColor="text1"/>
          <w:sz w:val="22"/>
          <w:szCs w:val="22"/>
        </w:rPr>
        <w:t>.</w:t>
      </w:r>
    </w:p>
    <w:p w14:paraId="698D4003" w14:textId="77777777" w:rsidR="0029615D" w:rsidRPr="00BE192F" w:rsidRDefault="0029615D" w:rsidP="00E02149">
      <w:pPr>
        <w:suppressAutoHyphens/>
        <w:jc w:val="both"/>
        <w:rPr>
          <w:sz w:val="22"/>
          <w:szCs w:val="22"/>
          <w:lang w:val="en-GB"/>
        </w:rPr>
      </w:pPr>
    </w:p>
    <w:sectPr w:rsidR="0029615D" w:rsidRPr="00BE192F">
      <w:headerReference w:type="default" r:id="rId24"/>
      <w:pgSz w:w="11900" w:h="16840"/>
      <w:pgMar w:top="1701" w:right="1701" w:bottom="1701"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5AA60" w14:textId="77777777" w:rsidR="00370F6B" w:rsidRDefault="00370F6B">
      <w:r>
        <w:separator/>
      </w:r>
    </w:p>
  </w:endnote>
  <w:endnote w:type="continuationSeparator" w:id="0">
    <w:p w14:paraId="5DD2AA8B" w14:textId="77777777" w:rsidR="00370F6B" w:rsidRDefault="0037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D4459" w14:textId="77777777" w:rsidR="00370F6B" w:rsidRDefault="00370F6B">
      <w:r>
        <w:separator/>
      </w:r>
    </w:p>
  </w:footnote>
  <w:footnote w:type="continuationSeparator" w:id="0">
    <w:p w14:paraId="0D5F018A" w14:textId="77777777" w:rsidR="00370F6B" w:rsidRDefault="00370F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220279"/>
      <w:docPartObj>
        <w:docPartGallery w:val="Page Numbers (Top of Page)"/>
        <w:docPartUnique/>
      </w:docPartObj>
    </w:sdtPr>
    <w:sdtEndPr/>
    <w:sdtContent>
      <w:p w14:paraId="731CA312" w14:textId="6738AE7A" w:rsidR="00A117AE" w:rsidRDefault="00A117AE">
        <w:pPr>
          <w:pStyle w:val="Encabezado"/>
          <w:jc w:val="right"/>
        </w:pPr>
        <w:r>
          <w:fldChar w:fldCharType="begin"/>
        </w:r>
        <w:r>
          <w:instrText>PAGE   \* MERGEFORMAT</w:instrText>
        </w:r>
        <w:r>
          <w:fldChar w:fldCharType="separate"/>
        </w:r>
        <w:r w:rsidR="00304D8A" w:rsidRPr="00304D8A">
          <w:rPr>
            <w:noProof/>
            <w:lang w:val="es-ES"/>
          </w:rPr>
          <w:t>13</w:t>
        </w:r>
        <w:r>
          <w:fldChar w:fldCharType="end"/>
        </w:r>
      </w:p>
    </w:sdtContent>
  </w:sdt>
  <w:p w14:paraId="16255914" w14:textId="77777777" w:rsidR="00A117AE" w:rsidRDefault="00A117AE">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13C"/>
    <w:multiLevelType w:val="hybridMultilevel"/>
    <w:tmpl w:val="4740D2F0"/>
    <w:styleLink w:val="Estiloimportado1"/>
    <w:lvl w:ilvl="0" w:tplc="D6FC0BB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2C8E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52E77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8DBF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06CA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765B3E">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FE26C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DE21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F8B7F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04548DF"/>
    <w:multiLevelType w:val="hybridMultilevel"/>
    <w:tmpl w:val="AEB4C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E43171"/>
    <w:multiLevelType w:val="hybridMultilevel"/>
    <w:tmpl w:val="AEDEED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7A42EE"/>
    <w:multiLevelType w:val="hybridMultilevel"/>
    <w:tmpl w:val="A7F6FB72"/>
    <w:lvl w:ilvl="0" w:tplc="90AEF4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B829A8"/>
    <w:multiLevelType w:val="hybridMultilevel"/>
    <w:tmpl w:val="A440B294"/>
    <w:lvl w:ilvl="0" w:tplc="90AEF4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18201B"/>
    <w:multiLevelType w:val="hybridMultilevel"/>
    <w:tmpl w:val="D89C8CC2"/>
    <w:lvl w:ilvl="0" w:tplc="41F60382">
      <w:numFmt w:val="bullet"/>
      <w:lvlText w:val="•"/>
      <w:lvlJc w:val="left"/>
      <w:pPr>
        <w:ind w:left="720" w:hanging="720"/>
      </w:pPr>
      <w:rPr>
        <w:rFonts w:ascii="Times New Roman" w:eastAsia="SimSu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0C13F3F"/>
    <w:multiLevelType w:val="hybridMultilevel"/>
    <w:tmpl w:val="162E54E6"/>
    <w:lvl w:ilvl="0" w:tplc="90AEF442">
      <w:numFmt w:val="bullet"/>
      <w:lvlText w:val="•"/>
      <w:lvlJc w:val="left"/>
      <w:pPr>
        <w:ind w:left="720" w:hanging="72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4CE0F4D"/>
    <w:multiLevelType w:val="hybridMultilevel"/>
    <w:tmpl w:val="AC34E478"/>
    <w:lvl w:ilvl="0" w:tplc="581ECF56">
      <w:start w:val="1"/>
      <w:numFmt w:val="bullet"/>
      <w:lvlText w:val=""/>
      <w:lvlJc w:val="left"/>
      <w:pPr>
        <w:tabs>
          <w:tab w:val="num" w:pos="360"/>
        </w:tabs>
        <w:ind w:left="360" w:hanging="360"/>
      </w:pPr>
      <w:rPr>
        <w:rFonts w:ascii="Symbol" w:hAnsi="Symbol" w:hint="default"/>
        <w:color w:val="auto"/>
        <w:sz w:val="16"/>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nsid w:val="65106020"/>
    <w:multiLevelType w:val="hybridMultilevel"/>
    <w:tmpl w:val="FBD266BA"/>
    <w:lvl w:ilvl="0" w:tplc="90AEF4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54303B1"/>
    <w:multiLevelType w:val="hybridMultilevel"/>
    <w:tmpl w:val="8D2EA88A"/>
    <w:lvl w:ilvl="0" w:tplc="90AEF4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45063C"/>
    <w:multiLevelType w:val="hybridMultilevel"/>
    <w:tmpl w:val="B61E3308"/>
    <w:lvl w:ilvl="0" w:tplc="90AEF44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E5E5805"/>
    <w:multiLevelType w:val="hybridMultilevel"/>
    <w:tmpl w:val="12245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59677F"/>
    <w:multiLevelType w:val="hybridMultilevel"/>
    <w:tmpl w:val="4740D2F0"/>
    <w:numStyleLink w:val="Estiloimportado1"/>
  </w:abstractNum>
  <w:num w:numId="1">
    <w:abstractNumId w:val="0"/>
  </w:num>
  <w:num w:numId="2">
    <w:abstractNumId w:val="12"/>
  </w:num>
  <w:num w:numId="3">
    <w:abstractNumId w:val="12"/>
    <w:lvlOverride w:ilvl="0">
      <w:lvl w:ilvl="0" w:tplc="D69E2CEA">
        <w:start w:val="1"/>
        <w:numFmt w:val="decimal"/>
        <w:lvlText w:val="%1."/>
        <w:lvlJc w:val="left"/>
        <w:pPr>
          <w:tabs>
            <w:tab w:val="left" w:pos="6521"/>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30E6F2">
        <w:start w:val="1"/>
        <w:numFmt w:val="lowerLetter"/>
        <w:lvlText w:val="%2."/>
        <w:lvlJc w:val="left"/>
        <w:pPr>
          <w:tabs>
            <w:tab w:val="left" w:pos="6521"/>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FABA88">
        <w:start w:val="1"/>
        <w:numFmt w:val="lowerRoman"/>
        <w:lvlText w:val="%3."/>
        <w:lvlJc w:val="left"/>
        <w:pPr>
          <w:tabs>
            <w:tab w:val="left" w:pos="6521"/>
          </w:tabs>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ECFB58">
        <w:start w:val="1"/>
        <w:numFmt w:val="decimal"/>
        <w:lvlText w:val="%4."/>
        <w:lvlJc w:val="left"/>
        <w:pPr>
          <w:tabs>
            <w:tab w:val="left" w:pos="6521"/>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F2E2A8">
        <w:start w:val="1"/>
        <w:numFmt w:val="lowerLetter"/>
        <w:lvlText w:val="%5."/>
        <w:lvlJc w:val="left"/>
        <w:pPr>
          <w:tabs>
            <w:tab w:val="left" w:pos="652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822226">
        <w:start w:val="1"/>
        <w:numFmt w:val="lowerRoman"/>
        <w:lvlText w:val="%6."/>
        <w:lvlJc w:val="left"/>
        <w:pPr>
          <w:tabs>
            <w:tab w:val="left" w:pos="6521"/>
          </w:tabs>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488BE4">
        <w:start w:val="1"/>
        <w:numFmt w:val="decimal"/>
        <w:lvlText w:val="%7."/>
        <w:lvlJc w:val="left"/>
        <w:pPr>
          <w:tabs>
            <w:tab w:val="left" w:pos="6521"/>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C6B8D2">
        <w:start w:val="1"/>
        <w:numFmt w:val="lowerLetter"/>
        <w:lvlText w:val="%8."/>
        <w:lvlJc w:val="left"/>
        <w:pPr>
          <w:tabs>
            <w:tab w:val="left" w:pos="6521"/>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DE11EC">
        <w:start w:val="1"/>
        <w:numFmt w:val="lowerRoman"/>
        <w:lvlText w:val="%9."/>
        <w:lvlJc w:val="left"/>
        <w:pPr>
          <w:tabs>
            <w:tab w:val="left" w:pos="6521"/>
          </w:tabs>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1"/>
  </w:num>
  <w:num w:numId="6">
    <w:abstractNumId w:val="5"/>
  </w:num>
  <w:num w:numId="7">
    <w:abstractNumId w:val="6"/>
  </w:num>
  <w:num w:numId="8">
    <w:abstractNumId w:val="10"/>
  </w:num>
  <w:num w:numId="9">
    <w:abstractNumId w:val="3"/>
  </w:num>
  <w:num w:numId="10">
    <w:abstractNumId w:val="8"/>
  </w:num>
  <w:num w:numId="11">
    <w:abstractNumId w:val="4"/>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4A"/>
    <w:rsid w:val="00000EB4"/>
    <w:rsid w:val="00003EB2"/>
    <w:rsid w:val="000063EB"/>
    <w:rsid w:val="00010B7B"/>
    <w:rsid w:val="00036266"/>
    <w:rsid w:val="00036630"/>
    <w:rsid w:val="00041F9E"/>
    <w:rsid w:val="000464CA"/>
    <w:rsid w:val="00053325"/>
    <w:rsid w:val="000634ED"/>
    <w:rsid w:val="00064862"/>
    <w:rsid w:val="00082776"/>
    <w:rsid w:val="00096CBC"/>
    <w:rsid w:val="000A1CB9"/>
    <w:rsid w:val="000A77F5"/>
    <w:rsid w:val="000C07C3"/>
    <w:rsid w:val="000C2923"/>
    <w:rsid w:val="000C4029"/>
    <w:rsid w:val="000D37B1"/>
    <w:rsid w:val="000D6E8C"/>
    <w:rsid w:val="000E2B83"/>
    <w:rsid w:val="000F3562"/>
    <w:rsid w:val="000F4C95"/>
    <w:rsid w:val="000F663E"/>
    <w:rsid w:val="001009C1"/>
    <w:rsid w:val="00104795"/>
    <w:rsid w:val="0011573B"/>
    <w:rsid w:val="001206D3"/>
    <w:rsid w:val="00123218"/>
    <w:rsid w:val="0012587A"/>
    <w:rsid w:val="00133491"/>
    <w:rsid w:val="00135E2B"/>
    <w:rsid w:val="00147A50"/>
    <w:rsid w:val="001540B3"/>
    <w:rsid w:val="001560BD"/>
    <w:rsid w:val="00161301"/>
    <w:rsid w:val="001675C0"/>
    <w:rsid w:val="0017283B"/>
    <w:rsid w:val="00180C4E"/>
    <w:rsid w:val="001A2A07"/>
    <w:rsid w:val="001B2698"/>
    <w:rsid w:val="001B5E92"/>
    <w:rsid w:val="001C1106"/>
    <w:rsid w:val="001C3BDD"/>
    <w:rsid w:val="001C5F8A"/>
    <w:rsid w:val="001C7299"/>
    <w:rsid w:val="001C7BF2"/>
    <w:rsid w:val="001D61B0"/>
    <w:rsid w:val="001E076C"/>
    <w:rsid w:val="001E6557"/>
    <w:rsid w:val="00200E0A"/>
    <w:rsid w:val="002018E2"/>
    <w:rsid w:val="0020453B"/>
    <w:rsid w:val="00210352"/>
    <w:rsid w:val="00212234"/>
    <w:rsid w:val="00216C7D"/>
    <w:rsid w:val="0022137C"/>
    <w:rsid w:val="0023634E"/>
    <w:rsid w:val="002527AB"/>
    <w:rsid w:val="00256B73"/>
    <w:rsid w:val="00256DE4"/>
    <w:rsid w:val="00262417"/>
    <w:rsid w:val="00277359"/>
    <w:rsid w:val="002933AD"/>
    <w:rsid w:val="00294A2E"/>
    <w:rsid w:val="0029615D"/>
    <w:rsid w:val="002C0512"/>
    <w:rsid w:val="002C0849"/>
    <w:rsid w:val="002D561D"/>
    <w:rsid w:val="002E3FF7"/>
    <w:rsid w:val="002F1C42"/>
    <w:rsid w:val="0030425A"/>
    <w:rsid w:val="00304D8A"/>
    <w:rsid w:val="00304FFF"/>
    <w:rsid w:val="003129B9"/>
    <w:rsid w:val="003152AD"/>
    <w:rsid w:val="00317EF3"/>
    <w:rsid w:val="00347FDB"/>
    <w:rsid w:val="003637D1"/>
    <w:rsid w:val="00370F6B"/>
    <w:rsid w:val="003753A1"/>
    <w:rsid w:val="00375E3C"/>
    <w:rsid w:val="00377053"/>
    <w:rsid w:val="003A32D5"/>
    <w:rsid w:val="003A3FCC"/>
    <w:rsid w:val="003A5119"/>
    <w:rsid w:val="003B4DE6"/>
    <w:rsid w:val="003B7E74"/>
    <w:rsid w:val="003C48AF"/>
    <w:rsid w:val="003C627A"/>
    <w:rsid w:val="003D3484"/>
    <w:rsid w:val="003D6158"/>
    <w:rsid w:val="003E4FA2"/>
    <w:rsid w:val="003E5E55"/>
    <w:rsid w:val="003F2F8D"/>
    <w:rsid w:val="00402294"/>
    <w:rsid w:val="00411C2D"/>
    <w:rsid w:val="00421ACB"/>
    <w:rsid w:val="00423AD3"/>
    <w:rsid w:val="00424715"/>
    <w:rsid w:val="00451C00"/>
    <w:rsid w:val="004757CA"/>
    <w:rsid w:val="00476C51"/>
    <w:rsid w:val="0047757D"/>
    <w:rsid w:val="00482BB4"/>
    <w:rsid w:val="004A340D"/>
    <w:rsid w:val="004C0AF9"/>
    <w:rsid w:val="004D2329"/>
    <w:rsid w:val="004D7213"/>
    <w:rsid w:val="004E5119"/>
    <w:rsid w:val="004E70B9"/>
    <w:rsid w:val="004F6B94"/>
    <w:rsid w:val="004F76C5"/>
    <w:rsid w:val="00503940"/>
    <w:rsid w:val="00511BDD"/>
    <w:rsid w:val="0051374A"/>
    <w:rsid w:val="005158B8"/>
    <w:rsid w:val="00531344"/>
    <w:rsid w:val="00533025"/>
    <w:rsid w:val="00536692"/>
    <w:rsid w:val="00541972"/>
    <w:rsid w:val="005649DB"/>
    <w:rsid w:val="00565010"/>
    <w:rsid w:val="0058764B"/>
    <w:rsid w:val="0059427F"/>
    <w:rsid w:val="00597B03"/>
    <w:rsid w:val="005B6C53"/>
    <w:rsid w:val="005D2889"/>
    <w:rsid w:val="005D608E"/>
    <w:rsid w:val="005F0913"/>
    <w:rsid w:val="005F44E6"/>
    <w:rsid w:val="00601465"/>
    <w:rsid w:val="006046AA"/>
    <w:rsid w:val="00605906"/>
    <w:rsid w:val="00614E31"/>
    <w:rsid w:val="0062097E"/>
    <w:rsid w:val="0062166E"/>
    <w:rsid w:val="00631A61"/>
    <w:rsid w:val="00632DBB"/>
    <w:rsid w:val="00637843"/>
    <w:rsid w:val="00654A55"/>
    <w:rsid w:val="006562DC"/>
    <w:rsid w:val="00666C32"/>
    <w:rsid w:val="006706DF"/>
    <w:rsid w:val="006712C8"/>
    <w:rsid w:val="00683F0A"/>
    <w:rsid w:val="0068421D"/>
    <w:rsid w:val="00685984"/>
    <w:rsid w:val="00690B4F"/>
    <w:rsid w:val="006954E5"/>
    <w:rsid w:val="006A3D0A"/>
    <w:rsid w:val="006B13D8"/>
    <w:rsid w:val="006B5365"/>
    <w:rsid w:val="006E44D0"/>
    <w:rsid w:val="006F6069"/>
    <w:rsid w:val="00700B81"/>
    <w:rsid w:val="00705544"/>
    <w:rsid w:val="007060D5"/>
    <w:rsid w:val="007222A6"/>
    <w:rsid w:val="00742EF7"/>
    <w:rsid w:val="0074551C"/>
    <w:rsid w:val="007505CD"/>
    <w:rsid w:val="0075160D"/>
    <w:rsid w:val="00774086"/>
    <w:rsid w:val="00776360"/>
    <w:rsid w:val="00782EF4"/>
    <w:rsid w:val="00786217"/>
    <w:rsid w:val="0078772A"/>
    <w:rsid w:val="00793202"/>
    <w:rsid w:val="007A57EB"/>
    <w:rsid w:val="007C3B7F"/>
    <w:rsid w:val="007C6518"/>
    <w:rsid w:val="007F7039"/>
    <w:rsid w:val="0080525B"/>
    <w:rsid w:val="00831FC1"/>
    <w:rsid w:val="00832CAA"/>
    <w:rsid w:val="008420BA"/>
    <w:rsid w:val="0084358A"/>
    <w:rsid w:val="00843830"/>
    <w:rsid w:val="00851282"/>
    <w:rsid w:val="0085284C"/>
    <w:rsid w:val="008756DD"/>
    <w:rsid w:val="00877C86"/>
    <w:rsid w:val="0088369E"/>
    <w:rsid w:val="0089221F"/>
    <w:rsid w:val="008962CD"/>
    <w:rsid w:val="008A0CDF"/>
    <w:rsid w:val="008B7D68"/>
    <w:rsid w:val="008C1279"/>
    <w:rsid w:val="008C5C49"/>
    <w:rsid w:val="008D3081"/>
    <w:rsid w:val="008E3B88"/>
    <w:rsid w:val="008F75FA"/>
    <w:rsid w:val="00905992"/>
    <w:rsid w:val="00913306"/>
    <w:rsid w:val="00913947"/>
    <w:rsid w:val="00923598"/>
    <w:rsid w:val="009242A8"/>
    <w:rsid w:val="00933EEF"/>
    <w:rsid w:val="00942D24"/>
    <w:rsid w:val="00961C06"/>
    <w:rsid w:val="00965631"/>
    <w:rsid w:val="00971A46"/>
    <w:rsid w:val="00971E22"/>
    <w:rsid w:val="0097625D"/>
    <w:rsid w:val="00987300"/>
    <w:rsid w:val="00991E2C"/>
    <w:rsid w:val="00993AD8"/>
    <w:rsid w:val="009948E6"/>
    <w:rsid w:val="00994976"/>
    <w:rsid w:val="00996FE8"/>
    <w:rsid w:val="00997474"/>
    <w:rsid w:val="009A0D24"/>
    <w:rsid w:val="009A7465"/>
    <w:rsid w:val="009B1D51"/>
    <w:rsid w:val="009B2E37"/>
    <w:rsid w:val="009C39AC"/>
    <w:rsid w:val="009C46D0"/>
    <w:rsid w:val="009C518C"/>
    <w:rsid w:val="009C74F0"/>
    <w:rsid w:val="009C7895"/>
    <w:rsid w:val="009E2175"/>
    <w:rsid w:val="009E46BC"/>
    <w:rsid w:val="00A00FE4"/>
    <w:rsid w:val="00A015DC"/>
    <w:rsid w:val="00A117AE"/>
    <w:rsid w:val="00A24EDE"/>
    <w:rsid w:val="00A273DA"/>
    <w:rsid w:val="00A30D4E"/>
    <w:rsid w:val="00A32C27"/>
    <w:rsid w:val="00A54CB8"/>
    <w:rsid w:val="00A570C6"/>
    <w:rsid w:val="00A61B38"/>
    <w:rsid w:val="00A61B6E"/>
    <w:rsid w:val="00A63406"/>
    <w:rsid w:val="00A64666"/>
    <w:rsid w:val="00A71046"/>
    <w:rsid w:val="00AA14D3"/>
    <w:rsid w:val="00AB4D15"/>
    <w:rsid w:val="00AD0022"/>
    <w:rsid w:val="00AD02B2"/>
    <w:rsid w:val="00AE2026"/>
    <w:rsid w:val="00AE6790"/>
    <w:rsid w:val="00AF1318"/>
    <w:rsid w:val="00B00226"/>
    <w:rsid w:val="00B24962"/>
    <w:rsid w:val="00B25999"/>
    <w:rsid w:val="00B274BE"/>
    <w:rsid w:val="00B3337F"/>
    <w:rsid w:val="00B37FA8"/>
    <w:rsid w:val="00B438BA"/>
    <w:rsid w:val="00B57B06"/>
    <w:rsid w:val="00B62E44"/>
    <w:rsid w:val="00B73FEE"/>
    <w:rsid w:val="00B807B3"/>
    <w:rsid w:val="00B95211"/>
    <w:rsid w:val="00BB642F"/>
    <w:rsid w:val="00BC39A6"/>
    <w:rsid w:val="00BD5E6F"/>
    <w:rsid w:val="00BE192F"/>
    <w:rsid w:val="00C07037"/>
    <w:rsid w:val="00C16975"/>
    <w:rsid w:val="00C34203"/>
    <w:rsid w:val="00C425B9"/>
    <w:rsid w:val="00C61116"/>
    <w:rsid w:val="00C61FCF"/>
    <w:rsid w:val="00C6619D"/>
    <w:rsid w:val="00C9660C"/>
    <w:rsid w:val="00CA2BAC"/>
    <w:rsid w:val="00CA6082"/>
    <w:rsid w:val="00CE0929"/>
    <w:rsid w:val="00CE2523"/>
    <w:rsid w:val="00CF05B4"/>
    <w:rsid w:val="00CF3BF1"/>
    <w:rsid w:val="00CF6BD4"/>
    <w:rsid w:val="00D06DCD"/>
    <w:rsid w:val="00D26C32"/>
    <w:rsid w:val="00D344CC"/>
    <w:rsid w:val="00D56E4A"/>
    <w:rsid w:val="00D6090C"/>
    <w:rsid w:val="00D711A6"/>
    <w:rsid w:val="00D72E57"/>
    <w:rsid w:val="00D72FF6"/>
    <w:rsid w:val="00D772CB"/>
    <w:rsid w:val="00DA4172"/>
    <w:rsid w:val="00DA46C4"/>
    <w:rsid w:val="00DB4096"/>
    <w:rsid w:val="00DC1CF1"/>
    <w:rsid w:val="00DC1F31"/>
    <w:rsid w:val="00DE16AC"/>
    <w:rsid w:val="00DE23F3"/>
    <w:rsid w:val="00DE7A5F"/>
    <w:rsid w:val="00DF10E0"/>
    <w:rsid w:val="00DF5F62"/>
    <w:rsid w:val="00DF67BF"/>
    <w:rsid w:val="00E01A85"/>
    <w:rsid w:val="00E02149"/>
    <w:rsid w:val="00E14E29"/>
    <w:rsid w:val="00E2081C"/>
    <w:rsid w:val="00E217DE"/>
    <w:rsid w:val="00E24A2F"/>
    <w:rsid w:val="00E2532F"/>
    <w:rsid w:val="00E6038C"/>
    <w:rsid w:val="00E6088E"/>
    <w:rsid w:val="00E63A36"/>
    <w:rsid w:val="00E658F3"/>
    <w:rsid w:val="00E66370"/>
    <w:rsid w:val="00E66D33"/>
    <w:rsid w:val="00E7136B"/>
    <w:rsid w:val="00E7398F"/>
    <w:rsid w:val="00E73C6D"/>
    <w:rsid w:val="00E81FDF"/>
    <w:rsid w:val="00E83B58"/>
    <w:rsid w:val="00E84101"/>
    <w:rsid w:val="00E85FDF"/>
    <w:rsid w:val="00E9364A"/>
    <w:rsid w:val="00EA0B03"/>
    <w:rsid w:val="00EA4A1C"/>
    <w:rsid w:val="00EA57C2"/>
    <w:rsid w:val="00EB23ED"/>
    <w:rsid w:val="00EB6451"/>
    <w:rsid w:val="00EC1996"/>
    <w:rsid w:val="00EC73DD"/>
    <w:rsid w:val="00ED5DF1"/>
    <w:rsid w:val="00ED7302"/>
    <w:rsid w:val="00ED7C02"/>
    <w:rsid w:val="00EE3535"/>
    <w:rsid w:val="00EE7C73"/>
    <w:rsid w:val="00EF1DAF"/>
    <w:rsid w:val="00F06025"/>
    <w:rsid w:val="00F07913"/>
    <w:rsid w:val="00F14E5A"/>
    <w:rsid w:val="00F21336"/>
    <w:rsid w:val="00F22493"/>
    <w:rsid w:val="00F31177"/>
    <w:rsid w:val="00F33656"/>
    <w:rsid w:val="00F42F1E"/>
    <w:rsid w:val="00F50573"/>
    <w:rsid w:val="00F50FB4"/>
    <w:rsid w:val="00F57D2E"/>
    <w:rsid w:val="00F60716"/>
    <w:rsid w:val="00F770FC"/>
    <w:rsid w:val="00F861F5"/>
    <w:rsid w:val="00F8648D"/>
    <w:rsid w:val="00F94950"/>
    <w:rsid w:val="00FA2536"/>
    <w:rsid w:val="00FA3BBE"/>
    <w:rsid w:val="00FA56E2"/>
    <w:rsid w:val="00FA68E6"/>
    <w:rsid w:val="00FB0502"/>
    <w:rsid w:val="00FB332C"/>
    <w:rsid w:val="00FB452E"/>
    <w:rsid w:val="00FB55A7"/>
    <w:rsid w:val="00FC2DAE"/>
    <w:rsid w:val="00FC53AF"/>
    <w:rsid w:val="00FD1F27"/>
    <w:rsid w:val="00FD4572"/>
    <w:rsid w:val="00FD5310"/>
    <w:rsid w:val="00FE50B5"/>
    <w:rsid w:val="00FF0CC5"/>
    <w:rsid w:val="00FF219C"/>
    <w:rsid w:val="00FF31EB"/>
  </w:rsids>
  <m:mathPr>
    <m:mathFont m:val="Cambria Math"/>
    <m:brkBin m:val="before"/>
    <m:brkBinSub m:val="--"/>
    <m:smallFrac m:val="0"/>
    <m:dispDef/>
    <m:lMargin m:val="0"/>
    <m:rMargin m:val="0"/>
    <m:defJc m:val="centerGroup"/>
    <m:wrapIndent m:val="1440"/>
    <m:intLim m:val="subSup"/>
    <m:naryLim m:val="undOvr"/>
  </m:mathPr>
  <w:themeFontLang w:val="es-E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C35CB"/>
  <w15:docId w15:val="{764DC782-0E44-43A7-8B45-185E4F85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spacing w:after="200"/>
    </w:pPr>
    <w:rPr>
      <w:rFonts w:ascii="Cambria" w:eastAsia="Cambria" w:hAnsi="Cambria" w:cs="Cambria"/>
      <w:color w:val="000000"/>
      <w:sz w:val="24"/>
      <w:szCs w:val="24"/>
      <w:u w:color="000000"/>
    </w:rPr>
  </w:style>
  <w:style w:type="character" w:customStyle="1" w:styleId="Ninguno">
    <w:name w:val="Ninguno"/>
    <w:rPr>
      <w:lang w:val="en-US"/>
    </w:rPr>
  </w:style>
  <w:style w:type="character" w:customStyle="1" w:styleId="NingunoA">
    <w:name w:val="Ninguno A"/>
    <w:basedOn w:val="Ninguno"/>
    <w:rPr>
      <w:lang w:val="en-US"/>
    </w:rPr>
  </w:style>
  <w:style w:type="paragraph" w:customStyle="1" w:styleId="Poromisin">
    <w:name w:val="Por omisión"/>
    <w:rPr>
      <w:rFonts w:ascii="Helvetica" w:eastAsia="Helvetica" w:hAnsi="Helvetica" w:cs="Helvetica"/>
      <w:color w:val="000000"/>
      <w:sz w:val="22"/>
      <w:szCs w:val="22"/>
      <w:u w:color="000000"/>
    </w:rPr>
  </w:style>
  <w:style w:type="paragraph" w:styleId="Prrafodelista">
    <w:name w:val="List Paragraph"/>
    <w:uiPriority w:val="34"/>
    <w:qFormat/>
    <w:pPr>
      <w:spacing w:after="200"/>
      <w:ind w:left="720"/>
    </w:pPr>
    <w:rPr>
      <w:rFonts w:ascii="Cambria" w:eastAsia="Cambria" w:hAnsi="Cambria" w:cs="Cambria"/>
      <w:color w:val="000000"/>
      <w:sz w:val="24"/>
      <w:szCs w:val="24"/>
      <w:u w:color="000000"/>
      <w:lang w:val="en-US"/>
    </w:rPr>
  </w:style>
  <w:style w:type="numbering" w:customStyle="1" w:styleId="Estiloimportado1">
    <w:name w:val="Estilo importado 1"/>
    <w:pPr>
      <w:numPr>
        <w:numId w:val="1"/>
      </w:numPr>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158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8B8"/>
    <w:rPr>
      <w:rFonts w:ascii="Tahoma" w:hAnsi="Tahoma" w:cs="Tahoma"/>
      <w:sz w:val="16"/>
      <w:szCs w:val="16"/>
      <w:lang w:val="en-US" w:eastAsia="en-US"/>
    </w:rPr>
  </w:style>
  <w:style w:type="paragraph" w:styleId="Asuntodelcomentario">
    <w:name w:val="annotation subject"/>
    <w:basedOn w:val="Textocomentario"/>
    <w:next w:val="Textocomentario"/>
    <w:link w:val="AsuntodelcomentarioCar"/>
    <w:uiPriority w:val="99"/>
    <w:semiHidden/>
    <w:unhideWhenUsed/>
    <w:rsid w:val="00135E2B"/>
    <w:rPr>
      <w:b/>
      <w:bCs/>
    </w:rPr>
  </w:style>
  <w:style w:type="character" w:customStyle="1" w:styleId="AsuntodelcomentarioCar">
    <w:name w:val="Asunto del comentario Car"/>
    <w:basedOn w:val="TextocomentarioCar"/>
    <w:link w:val="Asuntodelcomentario"/>
    <w:uiPriority w:val="99"/>
    <w:semiHidden/>
    <w:rsid w:val="00135E2B"/>
    <w:rPr>
      <w:b/>
      <w:bCs/>
      <w:lang w:val="en-US" w:eastAsia="en-US"/>
    </w:rPr>
  </w:style>
  <w:style w:type="character" w:customStyle="1" w:styleId="apple-converted-space">
    <w:name w:val="apple-converted-space"/>
    <w:basedOn w:val="Fuentedeprrafopredeter"/>
    <w:rsid w:val="00256DE4"/>
  </w:style>
  <w:style w:type="character" w:customStyle="1" w:styleId="absmetadatalabel">
    <w:name w:val="abs_metadata_label"/>
    <w:basedOn w:val="Fuentedeprrafopredeter"/>
    <w:rsid w:val="00256DE4"/>
  </w:style>
  <w:style w:type="character" w:customStyle="1" w:styleId="absnonlinkmetadata">
    <w:name w:val="abs_nonlink_metadata"/>
    <w:basedOn w:val="Fuentedeprrafopredeter"/>
    <w:rsid w:val="00256DE4"/>
  </w:style>
  <w:style w:type="paragraph" w:styleId="Encabezado">
    <w:name w:val="header"/>
    <w:basedOn w:val="Normal"/>
    <w:link w:val="EncabezadoCar"/>
    <w:uiPriority w:val="99"/>
    <w:unhideWhenUsed/>
    <w:rsid w:val="00180C4E"/>
    <w:pPr>
      <w:tabs>
        <w:tab w:val="center" w:pos="4252"/>
        <w:tab w:val="right" w:pos="8504"/>
      </w:tabs>
    </w:pPr>
  </w:style>
  <w:style w:type="character" w:customStyle="1" w:styleId="EncabezadoCar">
    <w:name w:val="Encabezado Car"/>
    <w:basedOn w:val="Fuentedeprrafopredeter"/>
    <w:link w:val="Encabezado"/>
    <w:uiPriority w:val="99"/>
    <w:rsid w:val="00180C4E"/>
    <w:rPr>
      <w:sz w:val="24"/>
      <w:szCs w:val="24"/>
      <w:lang w:val="en-US" w:eastAsia="en-US"/>
    </w:rPr>
  </w:style>
  <w:style w:type="paragraph" w:styleId="Piedepgina">
    <w:name w:val="footer"/>
    <w:basedOn w:val="Normal"/>
    <w:link w:val="PiedepginaCar"/>
    <w:uiPriority w:val="99"/>
    <w:unhideWhenUsed/>
    <w:rsid w:val="00180C4E"/>
    <w:pPr>
      <w:tabs>
        <w:tab w:val="center" w:pos="4252"/>
        <w:tab w:val="right" w:pos="8504"/>
      </w:tabs>
    </w:pPr>
  </w:style>
  <w:style w:type="character" w:customStyle="1" w:styleId="PiedepginaCar">
    <w:name w:val="Pie de página Car"/>
    <w:basedOn w:val="Fuentedeprrafopredeter"/>
    <w:link w:val="Piedepgina"/>
    <w:uiPriority w:val="99"/>
    <w:rsid w:val="00180C4E"/>
    <w:rPr>
      <w:sz w:val="24"/>
      <w:szCs w:val="24"/>
      <w:lang w:val="en-US" w:eastAsia="en-US"/>
    </w:rPr>
  </w:style>
  <w:style w:type="character" w:customStyle="1" w:styleId="highlight">
    <w:name w:val="highlight"/>
    <w:basedOn w:val="Fuentedeprrafopredeter"/>
    <w:rsid w:val="0056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1016/j.nedt.2008.03.003" TargetMode="External"/><Relationship Id="rId20" Type="http://schemas.openxmlformats.org/officeDocument/2006/relationships/hyperlink" Target="http://dx.doi.org/10.1016/j.nedt.2015.11.001" TargetMode="External"/><Relationship Id="rId21" Type="http://schemas.openxmlformats.org/officeDocument/2006/relationships/hyperlink" Target="http://dx.doi.org/10.1016/j.nepr.2015.03.006" TargetMode="External"/><Relationship Id="rId22" Type="http://schemas.openxmlformats.org/officeDocument/2006/relationships/hyperlink" Target="http://dx.doi.org/10.1016/j.nedt.2010.03.003" TargetMode="External"/><Relationship Id="rId23" Type="http://schemas.openxmlformats.org/officeDocument/2006/relationships/hyperlink" Target="http://dx.doi.org/10.1016/j.nepr.2011.11.004" TargetMode="Externa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dx.doi.org/10.1016/j.nedt.2008.11.008" TargetMode="External"/><Relationship Id="rId11" Type="http://schemas.openxmlformats.org/officeDocument/2006/relationships/hyperlink" Target="http://dx.doi.org/10.1016/S0260-6917(95)80106-5" TargetMode="External"/><Relationship Id="rId12" Type="http://schemas.openxmlformats.org/officeDocument/2006/relationships/hyperlink" Target="http://dx.doi.org/10.1016/j.nedt.2013.01.017" TargetMode="External"/><Relationship Id="rId13" Type="http://schemas.openxmlformats.org/officeDocument/2006/relationships/hyperlink" Target="http://dx.doi.org/10.1093/intqhc/mzm042" TargetMode="External"/><Relationship Id="rId14" Type="http://schemas.openxmlformats.org/officeDocument/2006/relationships/hyperlink" Target="http://hdl.handle.net/10045/13280" TargetMode="External"/><Relationship Id="rId15" Type="http://schemas.openxmlformats.org/officeDocument/2006/relationships/hyperlink" Target="http://dx.doi.org/10.1016/0260-6917(91)90009-Y" TargetMode="External"/><Relationship Id="rId16" Type="http://schemas.openxmlformats.org/officeDocument/2006/relationships/hyperlink" Target="http://dx.doi.org/10.1016/j.nedt.2006.01.012" TargetMode="External"/><Relationship Id="rId17" Type="http://schemas.openxmlformats.org/officeDocument/2006/relationships/hyperlink" Target="http://dx.doi.org/10.1016/j.nedt.2007.09.007" TargetMode="External"/><Relationship Id="rId18" Type="http://schemas.openxmlformats.org/officeDocument/2006/relationships/hyperlink" Target="http://dx.doi.org/10.1016/j.nepr.2012.01.003" TargetMode="External"/><Relationship Id="rId19" Type="http://schemas.openxmlformats.org/officeDocument/2006/relationships/hyperlink" Target="http://dx.doi.org/10.1016/j.nepr.2013.08.01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lores.vizcaya@ua.es"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4D51-C076-1F47-A66B-B7784449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13</Pages>
  <Words>6057</Words>
  <Characters>33316</Characters>
  <Application>Microsoft Macintosh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USUARIO-PC</dc:creator>
  <cp:lastModifiedBy>Usuario de Microsoft Office</cp:lastModifiedBy>
  <cp:revision>89</cp:revision>
  <cp:lastPrinted>2016-06-17T07:43:00Z</cp:lastPrinted>
  <dcterms:created xsi:type="dcterms:W3CDTF">2016-06-16T19:45:00Z</dcterms:created>
  <dcterms:modified xsi:type="dcterms:W3CDTF">2017-06-10T05:38:00Z</dcterms:modified>
</cp:coreProperties>
</file>