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24" w:rsidRDefault="00451D24" w:rsidP="00451D24">
      <w:pPr>
        <w:spacing w:line="480" w:lineRule="auto"/>
        <w:contextualSpacing/>
        <w:jc w:val="both"/>
        <w:rPr>
          <w:rFonts w:ascii="Times New Roman" w:hAnsi="Times New Roman"/>
          <w:b/>
          <w:bCs/>
          <w:sz w:val="24"/>
          <w:szCs w:val="24"/>
          <w:lang w:val="pt-BR"/>
        </w:rPr>
      </w:pPr>
      <w:r w:rsidRPr="00ED65BE">
        <w:rPr>
          <w:rFonts w:ascii="Times New Roman" w:hAnsi="Times New Roman"/>
          <w:b/>
          <w:bCs/>
          <w:sz w:val="24"/>
          <w:szCs w:val="24"/>
          <w:lang w:val="pt-BR"/>
        </w:rPr>
        <w:t>Instrumentos de avaliação do risco de quedas em idosos residentes na comunidade</w:t>
      </w:r>
    </w:p>
    <w:p w:rsidR="00451D24" w:rsidRPr="00ED65BE" w:rsidRDefault="00451D24" w:rsidP="00451D24">
      <w:pPr>
        <w:spacing w:line="480" w:lineRule="auto"/>
        <w:contextualSpacing/>
        <w:jc w:val="both"/>
        <w:rPr>
          <w:rFonts w:ascii="Times New Roman" w:hAnsi="Times New Roman"/>
          <w:b/>
          <w:bCs/>
          <w:sz w:val="24"/>
          <w:szCs w:val="24"/>
          <w:lang w:val="pt-BR"/>
        </w:rPr>
      </w:pPr>
    </w:p>
    <w:p w:rsidR="00FA7FCC" w:rsidRPr="00ED65BE" w:rsidRDefault="003C7D78" w:rsidP="00ED65BE">
      <w:pPr>
        <w:spacing w:line="480" w:lineRule="auto"/>
        <w:contextualSpacing/>
        <w:jc w:val="both"/>
        <w:rPr>
          <w:rFonts w:ascii="Times New Roman" w:hAnsi="Times New Roman"/>
          <w:b/>
          <w:bCs/>
          <w:sz w:val="24"/>
          <w:szCs w:val="24"/>
          <w:lang w:val="es-ES_tradnl"/>
        </w:rPr>
      </w:pPr>
      <w:r w:rsidRPr="00ED65BE">
        <w:rPr>
          <w:rFonts w:ascii="Times New Roman" w:hAnsi="Times New Roman"/>
          <w:b/>
          <w:bCs/>
          <w:sz w:val="24"/>
          <w:szCs w:val="24"/>
          <w:lang w:val="es-ES_tradnl"/>
        </w:rPr>
        <w:t>Instrumentos para evaluación de</w:t>
      </w:r>
      <w:r w:rsidR="00803B1F" w:rsidRPr="00ED65BE">
        <w:rPr>
          <w:rFonts w:ascii="Times New Roman" w:hAnsi="Times New Roman"/>
          <w:b/>
          <w:bCs/>
          <w:sz w:val="24"/>
          <w:szCs w:val="24"/>
          <w:lang w:val="es-ES_tradnl"/>
        </w:rPr>
        <w:t>l</w:t>
      </w:r>
      <w:r w:rsidRPr="00ED65BE">
        <w:rPr>
          <w:rFonts w:ascii="Times New Roman" w:hAnsi="Times New Roman"/>
          <w:b/>
          <w:bCs/>
          <w:sz w:val="24"/>
          <w:szCs w:val="24"/>
          <w:lang w:val="es-ES_tradnl"/>
        </w:rPr>
        <w:t xml:space="preserve"> riesgo de caídas en los ancianos residentes en la comunidad</w:t>
      </w:r>
    </w:p>
    <w:p w:rsidR="00FA7FCC" w:rsidRPr="00ED65BE" w:rsidRDefault="00FA7FCC" w:rsidP="00ED65BE">
      <w:pPr>
        <w:spacing w:line="480" w:lineRule="auto"/>
        <w:contextualSpacing/>
        <w:jc w:val="both"/>
        <w:rPr>
          <w:rFonts w:ascii="Times New Roman" w:hAnsi="Times New Roman"/>
          <w:b/>
          <w:bCs/>
          <w:sz w:val="24"/>
          <w:szCs w:val="24"/>
          <w:lang w:val="es-ES_tradnl"/>
        </w:rPr>
      </w:pPr>
    </w:p>
    <w:p w:rsidR="00FA7FCC" w:rsidRDefault="005E4F2F" w:rsidP="00ED65BE">
      <w:pPr>
        <w:spacing w:line="480" w:lineRule="auto"/>
        <w:contextualSpacing/>
        <w:jc w:val="both"/>
        <w:rPr>
          <w:rFonts w:ascii="Times New Roman" w:hAnsi="Times New Roman"/>
          <w:b/>
          <w:bCs/>
          <w:sz w:val="24"/>
          <w:szCs w:val="24"/>
          <w:lang w:val="en-GB"/>
        </w:rPr>
      </w:pPr>
      <w:r>
        <w:rPr>
          <w:rFonts w:ascii="Times New Roman" w:hAnsi="Times New Roman"/>
          <w:b/>
          <w:bCs/>
          <w:sz w:val="24"/>
          <w:szCs w:val="24"/>
          <w:lang w:val="en-GB"/>
        </w:rPr>
        <w:t>A</w:t>
      </w:r>
      <w:r w:rsidR="003C7D78" w:rsidRPr="00ED65BE">
        <w:rPr>
          <w:rFonts w:ascii="Times New Roman" w:hAnsi="Times New Roman"/>
          <w:b/>
          <w:bCs/>
          <w:sz w:val="24"/>
          <w:szCs w:val="24"/>
          <w:lang w:val="en-GB"/>
        </w:rPr>
        <w:t xml:space="preserve">ssessment tools </w:t>
      </w:r>
      <w:r>
        <w:rPr>
          <w:rFonts w:ascii="Times New Roman" w:hAnsi="Times New Roman"/>
          <w:b/>
          <w:bCs/>
          <w:sz w:val="24"/>
          <w:szCs w:val="24"/>
          <w:lang w:val="en-GB"/>
        </w:rPr>
        <w:t xml:space="preserve">of </w:t>
      </w:r>
      <w:r>
        <w:rPr>
          <w:rFonts w:ascii="Times New Roman" w:hAnsi="Times New Roman"/>
          <w:b/>
          <w:bCs/>
          <w:sz w:val="24"/>
          <w:szCs w:val="24"/>
          <w:lang w:val="en-US"/>
        </w:rPr>
        <w:t>r</w:t>
      </w:r>
      <w:r w:rsidRPr="00ED65BE">
        <w:rPr>
          <w:rFonts w:ascii="Times New Roman" w:hAnsi="Times New Roman"/>
          <w:b/>
          <w:bCs/>
          <w:sz w:val="24"/>
          <w:szCs w:val="24"/>
          <w:lang w:val="en-US"/>
        </w:rPr>
        <w:t xml:space="preserve">isk </w:t>
      </w:r>
      <w:r>
        <w:rPr>
          <w:rFonts w:ascii="Times New Roman" w:hAnsi="Times New Roman"/>
          <w:b/>
          <w:bCs/>
          <w:sz w:val="24"/>
          <w:szCs w:val="24"/>
          <w:lang w:val="en-US"/>
        </w:rPr>
        <w:t xml:space="preserve">for falls </w:t>
      </w:r>
      <w:r>
        <w:rPr>
          <w:rFonts w:ascii="Times New Roman" w:hAnsi="Times New Roman"/>
          <w:b/>
          <w:bCs/>
          <w:sz w:val="24"/>
          <w:szCs w:val="24"/>
          <w:lang w:val="en-GB"/>
        </w:rPr>
        <w:t>in</w:t>
      </w:r>
      <w:r w:rsidR="003C7D78" w:rsidRPr="00ED65BE">
        <w:rPr>
          <w:rFonts w:ascii="Times New Roman" w:hAnsi="Times New Roman"/>
          <w:b/>
          <w:bCs/>
          <w:sz w:val="24"/>
          <w:szCs w:val="24"/>
          <w:lang w:val="en-GB"/>
        </w:rPr>
        <w:t xml:space="preserve"> elderly</w:t>
      </w:r>
      <w:r w:rsidR="001A6E4B" w:rsidRPr="00ED65BE">
        <w:rPr>
          <w:rFonts w:ascii="Times New Roman" w:hAnsi="Times New Roman"/>
          <w:b/>
          <w:bCs/>
          <w:sz w:val="24"/>
          <w:szCs w:val="24"/>
          <w:lang w:val="en-GB"/>
        </w:rPr>
        <w:t xml:space="preserve"> dwelling in the</w:t>
      </w:r>
      <w:r w:rsidR="003C7D78" w:rsidRPr="00ED65BE">
        <w:rPr>
          <w:rFonts w:ascii="Times New Roman" w:hAnsi="Times New Roman"/>
          <w:b/>
          <w:bCs/>
          <w:sz w:val="24"/>
          <w:szCs w:val="24"/>
          <w:lang w:val="en-GB"/>
        </w:rPr>
        <w:t xml:space="preserve"> community</w:t>
      </w:r>
    </w:p>
    <w:p w:rsidR="00451D24" w:rsidRDefault="00451D24" w:rsidP="00451D24">
      <w:pPr>
        <w:spacing w:line="480" w:lineRule="auto"/>
        <w:jc w:val="both"/>
        <w:rPr>
          <w:rFonts w:ascii="Times New Roman" w:hAnsi="Times New Roman"/>
          <w:b/>
          <w:bCs/>
          <w:sz w:val="24"/>
          <w:szCs w:val="24"/>
        </w:rPr>
      </w:pPr>
    </w:p>
    <w:p w:rsidR="00451D24" w:rsidRPr="0045274A" w:rsidRDefault="00451D24" w:rsidP="00451D24">
      <w:pPr>
        <w:spacing w:line="480" w:lineRule="auto"/>
        <w:jc w:val="both"/>
        <w:rPr>
          <w:rFonts w:ascii="Times New Roman" w:hAnsi="Times New Roman"/>
          <w:bCs/>
          <w:sz w:val="24"/>
          <w:szCs w:val="24"/>
          <w:lang w:val="es-ES_tradnl"/>
        </w:rPr>
      </w:pPr>
      <w:r w:rsidRPr="00451D24">
        <w:rPr>
          <w:rFonts w:ascii="Times New Roman" w:hAnsi="Times New Roman"/>
          <w:b/>
          <w:bCs/>
          <w:sz w:val="24"/>
          <w:szCs w:val="24"/>
        </w:rPr>
        <w:t>Palavras-chave</w:t>
      </w:r>
      <w:r w:rsidRPr="00451D24">
        <w:rPr>
          <w:rFonts w:ascii="Times New Roman" w:hAnsi="Times New Roman"/>
          <w:bCs/>
          <w:sz w:val="24"/>
          <w:szCs w:val="24"/>
        </w:rPr>
        <w:t xml:space="preserve">: Acidentes por Quedas. </w:t>
      </w:r>
      <w:r w:rsidRPr="00ED65BE">
        <w:rPr>
          <w:rFonts w:ascii="Times New Roman" w:hAnsi="Times New Roman"/>
          <w:bCs/>
          <w:sz w:val="24"/>
          <w:szCs w:val="24"/>
          <w:lang w:val="pt-BR"/>
        </w:rPr>
        <w:t xml:space="preserve">Fatores de Risco. Avaliação de risco. </w:t>
      </w:r>
      <w:proofErr w:type="spellStart"/>
      <w:r w:rsidRPr="0045274A">
        <w:rPr>
          <w:rFonts w:ascii="Times New Roman" w:hAnsi="Times New Roman"/>
          <w:bCs/>
          <w:sz w:val="24"/>
          <w:szCs w:val="24"/>
          <w:lang w:val="es-ES_tradnl"/>
        </w:rPr>
        <w:t>Idoso</w:t>
      </w:r>
      <w:proofErr w:type="spellEnd"/>
      <w:r w:rsidRPr="0045274A">
        <w:rPr>
          <w:rFonts w:ascii="Times New Roman" w:hAnsi="Times New Roman"/>
          <w:bCs/>
          <w:sz w:val="24"/>
          <w:szCs w:val="24"/>
          <w:lang w:val="es-ES_tradnl"/>
        </w:rPr>
        <w:t>.</w:t>
      </w:r>
    </w:p>
    <w:p w:rsidR="00C31D63" w:rsidRPr="00221583" w:rsidRDefault="00C31D63" w:rsidP="00ED65BE">
      <w:pPr>
        <w:spacing w:line="480" w:lineRule="auto"/>
        <w:jc w:val="both"/>
        <w:rPr>
          <w:rFonts w:ascii="Times New Roman" w:hAnsi="Times New Roman"/>
          <w:sz w:val="24"/>
          <w:szCs w:val="24"/>
          <w:lang w:val="en-US"/>
        </w:rPr>
      </w:pPr>
      <w:r w:rsidRPr="00ED65BE">
        <w:rPr>
          <w:rFonts w:ascii="Times New Roman" w:hAnsi="Times New Roman"/>
          <w:b/>
          <w:sz w:val="24"/>
          <w:szCs w:val="24"/>
          <w:lang w:val="es-ES_tradnl"/>
        </w:rPr>
        <w:t>Palabras clave:</w:t>
      </w:r>
      <w:r w:rsidRPr="00ED65BE">
        <w:rPr>
          <w:rFonts w:ascii="Times New Roman" w:hAnsi="Times New Roman"/>
          <w:sz w:val="24"/>
          <w:szCs w:val="24"/>
          <w:lang w:val="es-ES_tradnl"/>
        </w:rPr>
        <w:t xml:space="preserve"> Accidentes por Caídas. Factores de Riesgo. </w:t>
      </w:r>
      <w:r w:rsidR="0029373F" w:rsidRPr="00ED65BE">
        <w:rPr>
          <w:rFonts w:ascii="Times New Roman" w:hAnsi="Times New Roman"/>
          <w:sz w:val="24"/>
          <w:szCs w:val="24"/>
          <w:lang w:val="es-ES_tradnl"/>
        </w:rPr>
        <w:t>Medición de Riesgo</w:t>
      </w:r>
      <w:r w:rsidRPr="00ED65BE">
        <w:rPr>
          <w:rFonts w:ascii="Times New Roman" w:hAnsi="Times New Roman"/>
          <w:sz w:val="24"/>
          <w:szCs w:val="24"/>
          <w:lang w:val="es-ES_tradnl"/>
        </w:rPr>
        <w:t xml:space="preserve">. </w:t>
      </w:r>
      <w:proofErr w:type="spellStart"/>
      <w:r w:rsidRPr="00221583">
        <w:rPr>
          <w:rFonts w:ascii="Times New Roman" w:hAnsi="Times New Roman"/>
          <w:sz w:val="24"/>
          <w:szCs w:val="24"/>
          <w:lang w:val="en-US"/>
        </w:rPr>
        <w:t>Anciano</w:t>
      </w:r>
      <w:proofErr w:type="spellEnd"/>
      <w:r w:rsidRPr="00221583">
        <w:rPr>
          <w:rFonts w:ascii="Times New Roman" w:hAnsi="Times New Roman"/>
          <w:sz w:val="24"/>
          <w:szCs w:val="24"/>
          <w:lang w:val="en-US"/>
        </w:rPr>
        <w:t>.</w:t>
      </w:r>
    </w:p>
    <w:p w:rsidR="00C31D63" w:rsidRPr="00451D24" w:rsidRDefault="00C31D63" w:rsidP="00ED65BE">
      <w:pPr>
        <w:spacing w:line="480" w:lineRule="auto"/>
        <w:jc w:val="both"/>
        <w:rPr>
          <w:rFonts w:ascii="Times New Roman" w:hAnsi="Times New Roman"/>
          <w:sz w:val="24"/>
          <w:szCs w:val="24"/>
          <w:lang w:val="en-US"/>
        </w:rPr>
      </w:pPr>
      <w:r w:rsidRPr="00221583">
        <w:rPr>
          <w:rStyle w:val="hps"/>
          <w:rFonts w:ascii="Times New Roman" w:hAnsi="Times New Roman"/>
          <w:b/>
          <w:sz w:val="24"/>
          <w:szCs w:val="24"/>
          <w:lang w:val="en-US"/>
        </w:rPr>
        <w:t>Keywords</w:t>
      </w:r>
      <w:r w:rsidRPr="00221583">
        <w:rPr>
          <w:rFonts w:ascii="Times New Roman" w:hAnsi="Times New Roman"/>
          <w:b/>
          <w:sz w:val="24"/>
          <w:szCs w:val="24"/>
          <w:lang w:val="en-US"/>
        </w:rPr>
        <w:t>:</w:t>
      </w:r>
      <w:r w:rsidRPr="00221583">
        <w:rPr>
          <w:rFonts w:ascii="Times New Roman" w:hAnsi="Times New Roman"/>
          <w:sz w:val="24"/>
          <w:szCs w:val="24"/>
          <w:lang w:val="en-US"/>
        </w:rPr>
        <w:t xml:space="preserve"> </w:t>
      </w:r>
      <w:r w:rsidRPr="00221583">
        <w:rPr>
          <w:rFonts w:ascii="Times New Roman" w:hAnsi="Times New Roman"/>
          <w:bCs/>
          <w:sz w:val="24"/>
          <w:szCs w:val="24"/>
          <w:lang w:val="en-US"/>
        </w:rPr>
        <w:t xml:space="preserve">Accidental Fall. Risk Factors. </w:t>
      </w:r>
      <w:r w:rsidR="0029373F" w:rsidRPr="00451D24">
        <w:rPr>
          <w:rFonts w:ascii="Times New Roman" w:hAnsi="Times New Roman"/>
          <w:sz w:val="24"/>
          <w:szCs w:val="24"/>
          <w:lang w:val="en-US"/>
        </w:rPr>
        <w:t>Risk Assessment</w:t>
      </w:r>
      <w:r w:rsidRPr="00451D24">
        <w:rPr>
          <w:rFonts w:ascii="Times New Roman" w:hAnsi="Times New Roman"/>
          <w:sz w:val="24"/>
          <w:szCs w:val="24"/>
          <w:lang w:val="en-US"/>
        </w:rPr>
        <w:t xml:space="preserve">. </w:t>
      </w:r>
      <w:proofErr w:type="gramStart"/>
      <w:r w:rsidRPr="00451D24">
        <w:rPr>
          <w:rFonts w:ascii="Times New Roman" w:hAnsi="Times New Roman"/>
          <w:sz w:val="24"/>
          <w:szCs w:val="24"/>
          <w:lang w:val="en-US"/>
        </w:rPr>
        <w:t>Aged.</w:t>
      </w:r>
      <w:proofErr w:type="gramEnd"/>
    </w:p>
    <w:p w:rsidR="00C31D63" w:rsidRPr="0045274A" w:rsidRDefault="00C31D63" w:rsidP="00ED65BE">
      <w:pPr>
        <w:spacing w:line="480" w:lineRule="auto"/>
        <w:contextualSpacing/>
        <w:jc w:val="both"/>
        <w:rPr>
          <w:rFonts w:ascii="Times New Roman" w:hAnsi="Times New Roman"/>
          <w:sz w:val="24"/>
          <w:szCs w:val="24"/>
          <w:lang w:val="es-ES_tradnl"/>
        </w:rPr>
      </w:pPr>
    </w:p>
    <w:p w:rsidR="00C31D63" w:rsidRPr="0045274A" w:rsidRDefault="00C31D63" w:rsidP="00ED65BE">
      <w:pPr>
        <w:spacing w:line="480" w:lineRule="auto"/>
        <w:rPr>
          <w:rFonts w:ascii="Times New Roman" w:hAnsi="Times New Roman"/>
          <w:b/>
          <w:bCs/>
          <w:sz w:val="24"/>
          <w:szCs w:val="24"/>
          <w:lang w:val="es-ES_tradnl"/>
        </w:rPr>
      </w:pPr>
      <w:r w:rsidRPr="0045274A">
        <w:rPr>
          <w:rFonts w:ascii="Times New Roman" w:hAnsi="Times New Roman"/>
          <w:b/>
          <w:bCs/>
          <w:sz w:val="24"/>
          <w:szCs w:val="24"/>
          <w:lang w:val="es-ES_tradnl"/>
        </w:rPr>
        <w:br w:type="page"/>
      </w:r>
    </w:p>
    <w:p w:rsidR="00C31D63" w:rsidRPr="0045274A" w:rsidRDefault="00C31D63" w:rsidP="00ED65BE">
      <w:pPr>
        <w:spacing w:line="480" w:lineRule="auto"/>
        <w:jc w:val="both"/>
        <w:rPr>
          <w:rFonts w:ascii="Times New Roman" w:hAnsi="Times New Roman"/>
          <w:b/>
          <w:i/>
          <w:sz w:val="24"/>
          <w:szCs w:val="24"/>
          <w:lang w:val="es-ES_tradnl"/>
        </w:rPr>
      </w:pPr>
      <w:r w:rsidRPr="0045274A">
        <w:rPr>
          <w:rFonts w:ascii="Times New Roman" w:hAnsi="Times New Roman"/>
          <w:b/>
          <w:i/>
          <w:sz w:val="24"/>
          <w:szCs w:val="24"/>
          <w:lang w:val="es-ES_tradnl"/>
        </w:rPr>
        <w:lastRenderedPageBreak/>
        <w:t>RESUMEN</w:t>
      </w:r>
    </w:p>
    <w:p w:rsidR="000247DC" w:rsidRPr="000247DC" w:rsidRDefault="000247DC" w:rsidP="000247DC">
      <w:pPr>
        <w:spacing w:line="480" w:lineRule="auto"/>
        <w:jc w:val="both"/>
        <w:rPr>
          <w:rFonts w:ascii="Times New Roman" w:hAnsi="Times New Roman"/>
          <w:i/>
          <w:sz w:val="24"/>
          <w:szCs w:val="24"/>
          <w:lang w:val="es-ES_tradnl"/>
        </w:rPr>
      </w:pPr>
      <w:r w:rsidRPr="000247DC">
        <w:rPr>
          <w:rFonts w:ascii="Times New Roman" w:hAnsi="Times New Roman"/>
          <w:i/>
          <w:sz w:val="24"/>
          <w:szCs w:val="24"/>
          <w:lang w:val="es-ES_tradnl"/>
        </w:rPr>
        <w:t>El riesgo de caídas aumenta con la edad y con el nivel de fragilidad asociada al envejecimiento, por eso tal riesgo es un fenómeno de interese para los enfermeros. En Portugal, la Dirección General de Salud recomienda testes de evaluación de la movilidad, capacidad física y funcional.</w:t>
      </w:r>
    </w:p>
    <w:p w:rsidR="000247DC" w:rsidRPr="000247DC" w:rsidRDefault="000247DC" w:rsidP="000247DC">
      <w:pPr>
        <w:spacing w:line="480" w:lineRule="auto"/>
        <w:jc w:val="both"/>
        <w:rPr>
          <w:rFonts w:ascii="Times New Roman" w:hAnsi="Times New Roman"/>
          <w:i/>
          <w:sz w:val="24"/>
          <w:szCs w:val="24"/>
          <w:lang w:val="es-ES_tradnl"/>
        </w:rPr>
      </w:pPr>
      <w:r w:rsidRPr="000247DC">
        <w:rPr>
          <w:rFonts w:ascii="Times New Roman" w:hAnsi="Times New Roman"/>
          <w:i/>
          <w:sz w:val="24"/>
          <w:szCs w:val="24"/>
          <w:lang w:val="es-ES_tradnl"/>
        </w:rPr>
        <w:t>Objetivo: Identificar los instrumentos utilizados para evaluar el riesgo de caída en el anciano que reside en la comunidad.</w:t>
      </w:r>
    </w:p>
    <w:p w:rsidR="000247DC" w:rsidRPr="000247DC" w:rsidRDefault="000247DC" w:rsidP="000247DC">
      <w:pPr>
        <w:spacing w:line="480" w:lineRule="auto"/>
        <w:jc w:val="both"/>
        <w:rPr>
          <w:rFonts w:ascii="Times New Roman" w:hAnsi="Times New Roman"/>
          <w:i/>
          <w:sz w:val="24"/>
          <w:szCs w:val="24"/>
          <w:lang w:val="es-ES_tradnl"/>
        </w:rPr>
      </w:pPr>
      <w:r w:rsidRPr="000247DC">
        <w:rPr>
          <w:rFonts w:ascii="Times New Roman" w:hAnsi="Times New Roman"/>
          <w:i/>
          <w:sz w:val="24"/>
          <w:szCs w:val="24"/>
          <w:lang w:val="es-ES_tradnl"/>
        </w:rPr>
        <w:t xml:space="preserve">Método: Revisión sistemática de la literatura, que utiliza las recomendaciones del Joanna </w:t>
      </w:r>
      <w:proofErr w:type="spellStart"/>
      <w:r w:rsidRPr="000247DC">
        <w:rPr>
          <w:rFonts w:ascii="Times New Roman" w:hAnsi="Times New Roman"/>
          <w:i/>
          <w:sz w:val="24"/>
          <w:szCs w:val="24"/>
          <w:lang w:val="es-ES_tradnl"/>
        </w:rPr>
        <w:t>Briggs</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Institute</w:t>
      </w:r>
      <w:proofErr w:type="spellEnd"/>
      <w:r w:rsidRPr="000247DC">
        <w:rPr>
          <w:rFonts w:ascii="Times New Roman" w:hAnsi="Times New Roman"/>
          <w:i/>
          <w:sz w:val="24"/>
          <w:szCs w:val="24"/>
          <w:lang w:val="es-ES_tradnl"/>
        </w:rPr>
        <w:t xml:space="preserve"> en la estrategia </w:t>
      </w:r>
      <w:proofErr w:type="spellStart"/>
      <w:r w:rsidRPr="000247DC">
        <w:rPr>
          <w:rFonts w:ascii="Times New Roman" w:hAnsi="Times New Roman"/>
          <w:i/>
          <w:sz w:val="24"/>
          <w:szCs w:val="24"/>
          <w:lang w:val="es-ES_tradnl"/>
        </w:rPr>
        <w:t>PICo</w:t>
      </w:r>
      <w:proofErr w:type="spellEnd"/>
      <w:r w:rsidRPr="000247DC">
        <w:rPr>
          <w:rFonts w:ascii="Times New Roman" w:hAnsi="Times New Roman"/>
          <w:i/>
          <w:sz w:val="24"/>
          <w:szCs w:val="24"/>
          <w:lang w:val="es-ES_tradnl"/>
        </w:rPr>
        <w:t xml:space="preserve"> y en las recomendaciones PRISMA. La estrategia </w:t>
      </w:r>
      <w:proofErr w:type="spellStart"/>
      <w:r w:rsidRPr="000247DC">
        <w:rPr>
          <w:rFonts w:ascii="Times New Roman" w:hAnsi="Times New Roman"/>
          <w:i/>
          <w:sz w:val="24"/>
          <w:szCs w:val="24"/>
          <w:lang w:val="es-ES_tradnl"/>
        </w:rPr>
        <w:t>PICo</w:t>
      </w:r>
      <w:proofErr w:type="spellEnd"/>
      <w:r w:rsidRPr="000247DC">
        <w:rPr>
          <w:rFonts w:ascii="Times New Roman" w:hAnsi="Times New Roman"/>
          <w:i/>
          <w:sz w:val="24"/>
          <w:szCs w:val="24"/>
          <w:lang w:val="es-ES_tradnl"/>
        </w:rPr>
        <w:t xml:space="preserve"> definió los criterios de inclusión: Población (P) - los ancianos; Área de Interese (I) - instrumentos y testes que permiten evaluar el riesgo de caídas, y Contexto (Co) - vivir en la comunidad. La búsqueda electrónica se basó en los datos </w:t>
      </w:r>
      <w:proofErr w:type="spellStart"/>
      <w:r w:rsidRPr="000247DC">
        <w:rPr>
          <w:rFonts w:ascii="Times New Roman" w:hAnsi="Times New Roman"/>
          <w:i/>
          <w:sz w:val="24"/>
          <w:szCs w:val="24"/>
          <w:lang w:val="es-ES_tradnl"/>
        </w:rPr>
        <w:t>EBSCOHost</w:t>
      </w:r>
      <w:proofErr w:type="spellEnd"/>
      <w:r w:rsidRPr="000247DC">
        <w:rPr>
          <w:rFonts w:ascii="Times New Roman" w:hAnsi="Times New Roman"/>
          <w:i/>
          <w:sz w:val="24"/>
          <w:szCs w:val="24"/>
          <w:lang w:val="es-ES_tradnl"/>
        </w:rPr>
        <w:t xml:space="preserve">® CINAHL Complete y MEDLINE Complete, utilizando los términos </w:t>
      </w:r>
      <w:proofErr w:type="spellStart"/>
      <w:r w:rsidRPr="000247DC">
        <w:rPr>
          <w:rFonts w:ascii="Times New Roman" w:hAnsi="Times New Roman"/>
          <w:i/>
          <w:sz w:val="24"/>
          <w:szCs w:val="24"/>
          <w:lang w:val="es-ES_tradnl"/>
        </w:rPr>
        <w:t>fall</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community</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dwelling</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fall</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risk</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factors</w:t>
      </w:r>
      <w:proofErr w:type="spellEnd"/>
      <w:r w:rsidRPr="000247DC">
        <w:rPr>
          <w:rFonts w:ascii="Times New Roman" w:hAnsi="Times New Roman"/>
          <w:i/>
          <w:sz w:val="24"/>
          <w:szCs w:val="24"/>
          <w:lang w:val="es-ES_tradnl"/>
        </w:rPr>
        <w:t xml:space="preserve">, </w:t>
      </w:r>
      <w:proofErr w:type="spellStart"/>
      <w:r w:rsidRPr="000247DC">
        <w:rPr>
          <w:rFonts w:ascii="Times New Roman" w:hAnsi="Times New Roman"/>
          <w:i/>
          <w:sz w:val="24"/>
          <w:szCs w:val="24"/>
          <w:lang w:val="es-ES_tradnl"/>
        </w:rPr>
        <w:t>tools</w:t>
      </w:r>
      <w:proofErr w:type="spellEnd"/>
      <w:r w:rsidRPr="000247DC">
        <w:rPr>
          <w:rFonts w:ascii="Times New Roman" w:hAnsi="Times New Roman"/>
          <w:i/>
          <w:sz w:val="24"/>
          <w:szCs w:val="24"/>
          <w:lang w:val="es-ES_tradnl"/>
        </w:rPr>
        <w:t xml:space="preserve"> e </w:t>
      </w:r>
      <w:proofErr w:type="spellStart"/>
      <w:r w:rsidRPr="000247DC">
        <w:rPr>
          <w:rFonts w:ascii="Times New Roman" w:hAnsi="Times New Roman"/>
          <w:i/>
          <w:sz w:val="24"/>
          <w:szCs w:val="24"/>
          <w:lang w:val="es-ES_tradnl"/>
        </w:rPr>
        <w:t>scale</w:t>
      </w:r>
      <w:proofErr w:type="spellEnd"/>
      <w:r w:rsidRPr="000247DC">
        <w:rPr>
          <w:rFonts w:ascii="Times New Roman" w:hAnsi="Times New Roman"/>
          <w:i/>
          <w:sz w:val="24"/>
          <w:szCs w:val="24"/>
          <w:lang w:val="es-ES_tradnl"/>
        </w:rPr>
        <w:t>.</w:t>
      </w:r>
    </w:p>
    <w:p w:rsidR="000247DC" w:rsidRPr="000247DC" w:rsidRDefault="000247DC" w:rsidP="000247DC">
      <w:pPr>
        <w:spacing w:line="480" w:lineRule="auto"/>
        <w:jc w:val="both"/>
        <w:rPr>
          <w:rFonts w:ascii="Times New Roman" w:hAnsi="Times New Roman"/>
          <w:i/>
          <w:sz w:val="24"/>
          <w:szCs w:val="24"/>
          <w:lang w:val="es-ES_tradnl"/>
        </w:rPr>
      </w:pPr>
      <w:r w:rsidRPr="000247DC">
        <w:rPr>
          <w:rFonts w:ascii="Times New Roman" w:hAnsi="Times New Roman"/>
          <w:i/>
          <w:sz w:val="24"/>
          <w:szCs w:val="24"/>
          <w:lang w:val="es-ES_tradnl"/>
        </w:rPr>
        <w:t>Resultados: Fueron seleccionados 24 estudios, en los que se identificó seis escalas que evalúan el riesgo caída, tres relativas al miedo de caer y siete testes que evalúan un factor de riesgo que pode ser predictivo del riesgo de caída en ancianos que residen en la comunidad.</w:t>
      </w:r>
    </w:p>
    <w:p w:rsidR="00C31D63" w:rsidRDefault="000247DC" w:rsidP="000247DC">
      <w:pPr>
        <w:spacing w:line="480" w:lineRule="auto"/>
        <w:jc w:val="both"/>
        <w:rPr>
          <w:rFonts w:ascii="Times New Roman" w:hAnsi="Times New Roman"/>
          <w:i/>
          <w:sz w:val="24"/>
          <w:szCs w:val="24"/>
          <w:lang w:val="es-ES_tradnl"/>
        </w:rPr>
      </w:pPr>
      <w:r w:rsidRPr="000247DC">
        <w:rPr>
          <w:rFonts w:ascii="Times New Roman" w:hAnsi="Times New Roman"/>
          <w:i/>
          <w:sz w:val="24"/>
          <w:szCs w:val="24"/>
          <w:lang w:val="es-ES_tradnl"/>
        </w:rPr>
        <w:t xml:space="preserve">Conclusiones: Los resultados destacan el número de instrumentos disponibles y la importancia de los enfermeros usar en la práctica clínica </w:t>
      </w:r>
      <w:proofErr w:type="gramStart"/>
      <w:r w:rsidRPr="000247DC">
        <w:rPr>
          <w:rFonts w:ascii="Times New Roman" w:hAnsi="Times New Roman"/>
          <w:i/>
          <w:sz w:val="24"/>
          <w:szCs w:val="24"/>
          <w:lang w:val="es-ES_tradnl"/>
        </w:rPr>
        <w:t>instrumentos válidos, fidedigno y sensibles</w:t>
      </w:r>
      <w:proofErr w:type="gramEnd"/>
      <w:r w:rsidRPr="000247DC">
        <w:rPr>
          <w:rFonts w:ascii="Times New Roman" w:hAnsi="Times New Roman"/>
          <w:i/>
          <w:sz w:val="24"/>
          <w:szCs w:val="24"/>
          <w:lang w:val="es-ES_tradnl"/>
        </w:rPr>
        <w:t xml:space="preserve"> de modo a obtener diagnó</w:t>
      </w:r>
      <w:r>
        <w:rPr>
          <w:rFonts w:ascii="Times New Roman" w:hAnsi="Times New Roman"/>
          <w:i/>
          <w:sz w:val="24"/>
          <w:szCs w:val="24"/>
          <w:lang w:val="es-ES_tradnl"/>
        </w:rPr>
        <w:t xml:space="preserve">sticos </w:t>
      </w:r>
      <w:proofErr w:type="spellStart"/>
      <w:r>
        <w:rPr>
          <w:rFonts w:ascii="Times New Roman" w:hAnsi="Times New Roman"/>
          <w:i/>
          <w:sz w:val="24"/>
          <w:szCs w:val="24"/>
          <w:lang w:val="es-ES_tradnl"/>
        </w:rPr>
        <w:t>acurados</w:t>
      </w:r>
      <w:proofErr w:type="spellEnd"/>
      <w:r>
        <w:rPr>
          <w:rFonts w:ascii="Times New Roman" w:hAnsi="Times New Roman"/>
          <w:i/>
          <w:sz w:val="24"/>
          <w:szCs w:val="24"/>
          <w:lang w:val="es-ES_tradnl"/>
        </w:rPr>
        <w:t>.</w:t>
      </w:r>
    </w:p>
    <w:p w:rsidR="000247DC" w:rsidRPr="000247DC" w:rsidRDefault="000247DC" w:rsidP="000247DC">
      <w:pPr>
        <w:spacing w:line="480" w:lineRule="auto"/>
        <w:jc w:val="both"/>
        <w:rPr>
          <w:rFonts w:ascii="Times New Roman" w:hAnsi="Times New Roman"/>
          <w:i/>
          <w:sz w:val="24"/>
          <w:szCs w:val="24"/>
          <w:lang w:val="es-ES_tradnl"/>
        </w:rPr>
      </w:pPr>
    </w:p>
    <w:p w:rsidR="00C31D63" w:rsidRPr="00ED65BE" w:rsidRDefault="00C31D63" w:rsidP="00ED65BE">
      <w:pPr>
        <w:spacing w:line="480" w:lineRule="auto"/>
        <w:jc w:val="both"/>
        <w:rPr>
          <w:rFonts w:ascii="Times New Roman" w:hAnsi="Times New Roman"/>
          <w:b/>
          <w:bCs/>
          <w:i/>
          <w:sz w:val="24"/>
          <w:szCs w:val="24"/>
          <w:lang w:val="en-GB"/>
        </w:rPr>
      </w:pPr>
      <w:r w:rsidRPr="00ED65BE">
        <w:rPr>
          <w:rFonts w:ascii="Times New Roman" w:hAnsi="Times New Roman"/>
          <w:b/>
          <w:bCs/>
          <w:i/>
          <w:sz w:val="24"/>
          <w:szCs w:val="24"/>
          <w:lang w:val="en-GB"/>
        </w:rPr>
        <w:t>ABSTRACT</w:t>
      </w:r>
    </w:p>
    <w:p w:rsidR="001A6E4B" w:rsidRPr="00ED65BE" w:rsidRDefault="001A6E4B" w:rsidP="00ED65BE">
      <w:pPr>
        <w:spacing w:line="480" w:lineRule="auto"/>
        <w:jc w:val="both"/>
        <w:rPr>
          <w:rFonts w:ascii="Times New Roman" w:hAnsi="Times New Roman"/>
          <w:bCs/>
          <w:sz w:val="24"/>
          <w:szCs w:val="24"/>
          <w:lang w:val="en-US"/>
        </w:rPr>
      </w:pPr>
      <w:r w:rsidRPr="00ED65BE">
        <w:rPr>
          <w:rFonts w:ascii="Times New Roman" w:hAnsi="Times New Roman"/>
          <w:bCs/>
          <w:sz w:val="24"/>
          <w:szCs w:val="24"/>
          <w:lang w:val="en-US"/>
        </w:rPr>
        <w:t xml:space="preserve">Falls </w:t>
      </w:r>
      <w:r w:rsidR="0014068B">
        <w:rPr>
          <w:rFonts w:ascii="Times New Roman" w:hAnsi="Times New Roman"/>
          <w:bCs/>
          <w:sz w:val="24"/>
          <w:szCs w:val="24"/>
          <w:lang w:val="en-US"/>
        </w:rPr>
        <w:t xml:space="preserve">and risk of falls </w:t>
      </w:r>
      <w:r w:rsidRPr="00ED65BE">
        <w:rPr>
          <w:rFonts w:ascii="Times New Roman" w:hAnsi="Times New Roman"/>
          <w:bCs/>
          <w:sz w:val="24"/>
          <w:szCs w:val="24"/>
          <w:lang w:val="en-US"/>
        </w:rPr>
        <w:t xml:space="preserve">increase with age and with the level of frailty associated with </w:t>
      </w:r>
      <w:r w:rsidRPr="00E5245B">
        <w:rPr>
          <w:rFonts w:ascii="Times New Roman" w:hAnsi="Times New Roman"/>
          <w:bCs/>
          <w:sz w:val="24"/>
          <w:szCs w:val="24"/>
          <w:lang w:val="en-US"/>
        </w:rPr>
        <w:t xml:space="preserve">aging, hence the risk of falls is a phenomenon of interest to nurses. In Portugal, the </w:t>
      </w:r>
      <w:r w:rsidR="00E5245B" w:rsidRPr="00485040">
        <w:rPr>
          <w:rFonts w:ascii="Times New Roman" w:hAnsi="Times New Roman"/>
          <w:sz w:val="24"/>
          <w:szCs w:val="24"/>
          <w:lang w:val="en-US"/>
        </w:rPr>
        <w:lastRenderedPageBreak/>
        <w:t>Directorate-General of Health</w:t>
      </w:r>
      <w:r w:rsidR="00485040">
        <w:rPr>
          <w:rFonts w:ascii="Times New Roman" w:hAnsi="Times New Roman"/>
          <w:sz w:val="24"/>
          <w:szCs w:val="24"/>
          <w:lang w:val="en-US"/>
        </w:rPr>
        <w:t xml:space="preserve"> </w:t>
      </w:r>
      <w:r w:rsidRPr="00E5245B">
        <w:rPr>
          <w:rFonts w:ascii="Times New Roman" w:hAnsi="Times New Roman"/>
          <w:bCs/>
          <w:sz w:val="24"/>
          <w:szCs w:val="24"/>
          <w:lang w:val="en-US"/>
        </w:rPr>
        <w:t>recommends evaluation tests for mobility, physical</w:t>
      </w:r>
      <w:r w:rsidRPr="00ED65BE">
        <w:rPr>
          <w:rFonts w:ascii="Times New Roman" w:hAnsi="Times New Roman"/>
          <w:bCs/>
          <w:sz w:val="24"/>
          <w:szCs w:val="24"/>
          <w:lang w:val="en-US"/>
        </w:rPr>
        <w:t xml:space="preserve"> and functional fitness.</w:t>
      </w:r>
    </w:p>
    <w:p w:rsidR="00C31D63" w:rsidRPr="00ED65BE" w:rsidRDefault="00C31D63" w:rsidP="00ED65BE">
      <w:pPr>
        <w:spacing w:line="480" w:lineRule="auto"/>
        <w:jc w:val="both"/>
        <w:rPr>
          <w:rFonts w:ascii="Times New Roman" w:hAnsi="Times New Roman"/>
          <w:bCs/>
          <w:sz w:val="24"/>
          <w:szCs w:val="24"/>
          <w:lang w:val="en-US"/>
        </w:rPr>
      </w:pPr>
      <w:r w:rsidRPr="00ED65BE">
        <w:rPr>
          <w:rFonts w:ascii="Times New Roman" w:hAnsi="Times New Roman"/>
          <w:bCs/>
          <w:i/>
          <w:sz w:val="24"/>
          <w:szCs w:val="24"/>
          <w:lang w:val="en-US"/>
        </w:rPr>
        <w:t xml:space="preserve">Objective: </w:t>
      </w:r>
      <w:r w:rsidR="001A6E4B" w:rsidRPr="00ED65BE">
        <w:rPr>
          <w:rFonts w:ascii="Times New Roman" w:hAnsi="Times New Roman"/>
          <w:bCs/>
          <w:sz w:val="24"/>
          <w:szCs w:val="24"/>
          <w:lang w:val="en-US"/>
        </w:rPr>
        <w:t>Identify the assessment tools used to assess the</w:t>
      </w:r>
      <w:r w:rsidR="00DD53F5" w:rsidRPr="00ED65BE">
        <w:rPr>
          <w:rFonts w:ascii="Times New Roman" w:hAnsi="Times New Roman"/>
          <w:bCs/>
          <w:sz w:val="24"/>
          <w:szCs w:val="24"/>
          <w:lang w:val="en-US"/>
        </w:rPr>
        <w:t xml:space="preserve"> fall risk</w:t>
      </w:r>
      <w:r w:rsidR="001A6E4B" w:rsidRPr="00ED65BE">
        <w:rPr>
          <w:rFonts w:ascii="Times New Roman" w:hAnsi="Times New Roman"/>
          <w:bCs/>
          <w:sz w:val="24"/>
          <w:szCs w:val="24"/>
          <w:lang w:val="en-US"/>
        </w:rPr>
        <w:t xml:space="preserve"> in the elde</w:t>
      </w:r>
      <w:r w:rsidR="009B0D86">
        <w:rPr>
          <w:rFonts w:ascii="Times New Roman" w:hAnsi="Times New Roman"/>
          <w:bCs/>
          <w:sz w:val="24"/>
          <w:szCs w:val="24"/>
          <w:lang w:val="en-US"/>
        </w:rPr>
        <w:t>rly who dwell in the community.</w:t>
      </w:r>
    </w:p>
    <w:p w:rsidR="001A6E4B" w:rsidRPr="006723FB" w:rsidRDefault="001A6E4B" w:rsidP="00ED65BE">
      <w:pPr>
        <w:spacing w:line="480" w:lineRule="auto"/>
        <w:contextualSpacing/>
        <w:jc w:val="both"/>
        <w:rPr>
          <w:rFonts w:ascii="Times New Roman" w:hAnsi="Times New Roman"/>
          <w:bCs/>
          <w:sz w:val="24"/>
          <w:szCs w:val="24"/>
          <w:lang w:val="en-US"/>
        </w:rPr>
      </w:pPr>
      <w:r w:rsidRPr="00ED65BE">
        <w:rPr>
          <w:rFonts w:ascii="Times New Roman" w:hAnsi="Times New Roman"/>
          <w:bCs/>
          <w:i/>
          <w:sz w:val="24"/>
          <w:szCs w:val="24"/>
          <w:lang w:val="en-US"/>
        </w:rPr>
        <w:t>Method</w:t>
      </w:r>
      <w:r w:rsidRPr="00ED65BE">
        <w:rPr>
          <w:rFonts w:ascii="Times New Roman" w:hAnsi="Times New Roman"/>
          <w:bCs/>
          <w:sz w:val="24"/>
          <w:szCs w:val="24"/>
          <w:lang w:val="en-US"/>
        </w:rPr>
        <w:t xml:space="preserve">: </w:t>
      </w:r>
      <w:r w:rsidR="00DD53F5" w:rsidRPr="00ED65BE">
        <w:rPr>
          <w:rFonts w:ascii="Times New Roman" w:hAnsi="Times New Roman"/>
          <w:bCs/>
          <w:sz w:val="24"/>
          <w:szCs w:val="24"/>
          <w:lang w:val="en-US"/>
        </w:rPr>
        <w:t>Systematic Literature Review that</w:t>
      </w:r>
      <w:r w:rsidRPr="00ED65BE">
        <w:rPr>
          <w:rFonts w:ascii="Times New Roman" w:hAnsi="Times New Roman"/>
          <w:bCs/>
          <w:sz w:val="24"/>
          <w:szCs w:val="24"/>
          <w:lang w:val="en-US"/>
        </w:rPr>
        <w:t xml:space="preserve"> was based on the recommendations of the Joanna Briggs I</w:t>
      </w:r>
      <w:r w:rsidR="00DD53F5" w:rsidRPr="00ED65BE">
        <w:rPr>
          <w:rFonts w:ascii="Times New Roman" w:hAnsi="Times New Roman"/>
          <w:bCs/>
          <w:sz w:val="24"/>
          <w:szCs w:val="24"/>
          <w:lang w:val="en-US"/>
        </w:rPr>
        <w:t>nstitute</w:t>
      </w:r>
      <w:r w:rsidR="00C211CA">
        <w:rPr>
          <w:rFonts w:ascii="Times New Roman" w:hAnsi="Times New Roman"/>
          <w:bCs/>
          <w:sz w:val="24"/>
          <w:szCs w:val="24"/>
          <w:lang w:val="en-US"/>
        </w:rPr>
        <w:t xml:space="preserve"> </w:t>
      </w:r>
      <w:r w:rsidR="002906C5">
        <w:rPr>
          <w:rFonts w:ascii="Times New Roman" w:hAnsi="Times New Roman"/>
          <w:bCs/>
          <w:sz w:val="24"/>
          <w:szCs w:val="24"/>
          <w:lang w:val="en-US"/>
        </w:rPr>
        <w:t>on</w:t>
      </w:r>
      <w:r w:rsidR="00C211CA">
        <w:rPr>
          <w:rFonts w:ascii="Times New Roman" w:hAnsi="Times New Roman"/>
          <w:bCs/>
          <w:sz w:val="24"/>
          <w:szCs w:val="24"/>
          <w:lang w:val="en-US"/>
        </w:rPr>
        <w:t xml:space="preserve"> </w:t>
      </w:r>
      <w:proofErr w:type="spellStart"/>
      <w:r w:rsidR="00C211CA">
        <w:rPr>
          <w:rFonts w:ascii="Times New Roman" w:hAnsi="Times New Roman"/>
          <w:bCs/>
          <w:sz w:val="24"/>
          <w:szCs w:val="24"/>
          <w:lang w:val="en-US"/>
        </w:rPr>
        <w:t>PICo</w:t>
      </w:r>
      <w:proofErr w:type="spellEnd"/>
      <w:r w:rsidR="00C211CA">
        <w:rPr>
          <w:rFonts w:ascii="Times New Roman" w:hAnsi="Times New Roman"/>
          <w:bCs/>
          <w:sz w:val="24"/>
          <w:szCs w:val="24"/>
          <w:lang w:val="en-US"/>
        </w:rPr>
        <w:t xml:space="preserve"> strategy and</w:t>
      </w:r>
      <w:r w:rsidR="002906C5">
        <w:rPr>
          <w:rFonts w:ascii="Times New Roman" w:hAnsi="Times New Roman"/>
          <w:bCs/>
          <w:sz w:val="24"/>
          <w:szCs w:val="24"/>
          <w:lang w:val="en-US"/>
        </w:rPr>
        <w:t xml:space="preserve"> based on</w:t>
      </w:r>
      <w:r w:rsidR="00C211CA">
        <w:rPr>
          <w:rFonts w:ascii="Times New Roman" w:hAnsi="Times New Roman"/>
          <w:bCs/>
          <w:sz w:val="24"/>
          <w:szCs w:val="24"/>
          <w:lang w:val="en-US"/>
        </w:rPr>
        <w:t xml:space="preserve"> PRISMA</w:t>
      </w:r>
      <w:r w:rsidR="00DD53F5" w:rsidRPr="00ED65BE">
        <w:rPr>
          <w:rFonts w:ascii="Times New Roman" w:hAnsi="Times New Roman"/>
          <w:bCs/>
          <w:sz w:val="24"/>
          <w:szCs w:val="24"/>
          <w:lang w:val="en-US"/>
        </w:rPr>
        <w:t xml:space="preserve">. </w:t>
      </w:r>
      <w:r w:rsidR="0014068B">
        <w:rPr>
          <w:rFonts w:ascii="Times New Roman" w:hAnsi="Times New Roman"/>
          <w:bCs/>
          <w:sz w:val="24"/>
          <w:szCs w:val="24"/>
          <w:lang w:val="en-US"/>
        </w:rPr>
        <w:t>The</w:t>
      </w:r>
      <w:r w:rsidR="00DD53F5" w:rsidRPr="00ED65BE">
        <w:rPr>
          <w:rFonts w:ascii="Times New Roman" w:hAnsi="Times New Roman"/>
          <w:bCs/>
          <w:sz w:val="24"/>
          <w:szCs w:val="24"/>
          <w:lang w:val="en-US"/>
        </w:rPr>
        <w:t xml:space="preserve"> </w:t>
      </w:r>
      <w:proofErr w:type="spellStart"/>
      <w:r w:rsidR="00DD53F5" w:rsidRPr="00ED65BE">
        <w:rPr>
          <w:rFonts w:ascii="Times New Roman" w:hAnsi="Times New Roman"/>
          <w:bCs/>
          <w:sz w:val="24"/>
          <w:szCs w:val="24"/>
          <w:lang w:val="en-US"/>
        </w:rPr>
        <w:t>PIC</w:t>
      </w:r>
      <w:r w:rsidRPr="00ED65BE">
        <w:rPr>
          <w:rFonts w:ascii="Times New Roman" w:hAnsi="Times New Roman"/>
          <w:bCs/>
          <w:sz w:val="24"/>
          <w:szCs w:val="24"/>
          <w:lang w:val="en-US"/>
        </w:rPr>
        <w:t>o</w:t>
      </w:r>
      <w:proofErr w:type="spellEnd"/>
      <w:r w:rsidRPr="00ED65BE">
        <w:rPr>
          <w:rFonts w:ascii="Times New Roman" w:hAnsi="Times New Roman"/>
          <w:bCs/>
          <w:sz w:val="24"/>
          <w:szCs w:val="24"/>
          <w:lang w:val="en-US"/>
        </w:rPr>
        <w:t xml:space="preserve"> </w:t>
      </w:r>
      <w:r w:rsidR="0014068B">
        <w:rPr>
          <w:rFonts w:ascii="Times New Roman" w:hAnsi="Times New Roman"/>
          <w:bCs/>
          <w:sz w:val="24"/>
          <w:szCs w:val="24"/>
          <w:lang w:val="en-US"/>
        </w:rPr>
        <w:t xml:space="preserve">strategy </w:t>
      </w:r>
      <w:r w:rsidR="002906C5">
        <w:rPr>
          <w:rFonts w:ascii="Times New Roman" w:hAnsi="Times New Roman"/>
          <w:bCs/>
          <w:sz w:val="24"/>
          <w:szCs w:val="24"/>
          <w:lang w:val="en-US"/>
        </w:rPr>
        <w:t>defined</w:t>
      </w:r>
      <w:r w:rsidRPr="00ED65BE">
        <w:rPr>
          <w:rFonts w:ascii="Times New Roman" w:hAnsi="Times New Roman"/>
          <w:bCs/>
          <w:sz w:val="24"/>
          <w:szCs w:val="24"/>
          <w:lang w:val="en-US"/>
        </w:rPr>
        <w:t xml:space="preserve"> the </w:t>
      </w:r>
      <w:r w:rsidR="0014068B">
        <w:rPr>
          <w:rFonts w:ascii="Times New Roman" w:hAnsi="Times New Roman"/>
          <w:bCs/>
          <w:sz w:val="24"/>
          <w:szCs w:val="24"/>
          <w:lang w:val="en-US"/>
        </w:rPr>
        <w:t>inclusion criteria</w:t>
      </w:r>
      <w:r w:rsidR="002906C5">
        <w:rPr>
          <w:rFonts w:ascii="Times New Roman" w:hAnsi="Times New Roman"/>
          <w:bCs/>
          <w:sz w:val="24"/>
          <w:szCs w:val="24"/>
          <w:lang w:val="en-US"/>
        </w:rPr>
        <w:t>:</w:t>
      </w:r>
      <w:r w:rsidRPr="00ED65BE">
        <w:rPr>
          <w:rFonts w:ascii="Times New Roman" w:hAnsi="Times New Roman"/>
          <w:bCs/>
          <w:sz w:val="24"/>
          <w:szCs w:val="24"/>
          <w:lang w:val="en-US"/>
        </w:rPr>
        <w:t xml:space="preserve"> </w:t>
      </w:r>
      <w:r w:rsidRPr="00ED65BE">
        <w:rPr>
          <w:rFonts w:ascii="Times New Roman" w:hAnsi="Times New Roman"/>
          <w:bCs/>
          <w:i/>
          <w:sz w:val="24"/>
          <w:szCs w:val="24"/>
          <w:lang w:val="en-US"/>
        </w:rPr>
        <w:t>Population</w:t>
      </w:r>
      <w:r w:rsidRPr="00ED65BE">
        <w:rPr>
          <w:rFonts w:ascii="Times New Roman" w:hAnsi="Times New Roman"/>
          <w:bCs/>
          <w:sz w:val="24"/>
          <w:szCs w:val="24"/>
          <w:lang w:val="en-US"/>
        </w:rPr>
        <w:t xml:space="preserve"> (P)</w:t>
      </w:r>
      <w:r w:rsidR="002906C5">
        <w:rPr>
          <w:rFonts w:ascii="Times New Roman" w:hAnsi="Times New Roman"/>
          <w:bCs/>
          <w:sz w:val="24"/>
          <w:szCs w:val="24"/>
          <w:lang w:val="en-US"/>
        </w:rPr>
        <w:t xml:space="preserve"> - </w:t>
      </w:r>
      <w:r w:rsidRPr="00ED65BE">
        <w:rPr>
          <w:rFonts w:ascii="Times New Roman" w:hAnsi="Times New Roman"/>
          <w:bCs/>
          <w:sz w:val="24"/>
          <w:szCs w:val="24"/>
          <w:lang w:val="en-US"/>
        </w:rPr>
        <w:t xml:space="preserve">the elderly; </w:t>
      </w:r>
      <w:r w:rsidRPr="00ED65BE">
        <w:rPr>
          <w:rFonts w:ascii="Times New Roman" w:hAnsi="Times New Roman"/>
          <w:bCs/>
          <w:i/>
          <w:sz w:val="24"/>
          <w:szCs w:val="24"/>
          <w:lang w:val="en-US"/>
        </w:rPr>
        <w:t>Interest Area / Intervention</w:t>
      </w:r>
      <w:r w:rsidRPr="00ED65BE">
        <w:rPr>
          <w:rFonts w:ascii="Times New Roman" w:hAnsi="Times New Roman"/>
          <w:bCs/>
          <w:sz w:val="24"/>
          <w:szCs w:val="24"/>
          <w:lang w:val="en-US"/>
        </w:rPr>
        <w:t xml:space="preserve"> (I)</w:t>
      </w:r>
      <w:r w:rsidR="002906C5">
        <w:rPr>
          <w:rFonts w:ascii="Times New Roman" w:hAnsi="Times New Roman"/>
          <w:bCs/>
          <w:sz w:val="24"/>
          <w:szCs w:val="24"/>
          <w:lang w:val="en-US"/>
        </w:rPr>
        <w:t xml:space="preserve"> -</w:t>
      </w:r>
      <w:r w:rsidRPr="00ED65BE">
        <w:rPr>
          <w:rFonts w:ascii="Times New Roman" w:hAnsi="Times New Roman"/>
          <w:bCs/>
          <w:sz w:val="24"/>
          <w:szCs w:val="24"/>
          <w:lang w:val="en-US"/>
        </w:rPr>
        <w:t xml:space="preserve"> instruments and tests for assessing the risk of falls and; </w:t>
      </w:r>
      <w:r w:rsidR="002906C5">
        <w:rPr>
          <w:rFonts w:ascii="Times New Roman" w:hAnsi="Times New Roman"/>
          <w:bCs/>
          <w:sz w:val="24"/>
          <w:szCs w:val="24"/>
          <w:lang w:val="en-US"/>
        </w:rPr>
        <w:t xml:space="preserve">and </w:t>
      </w:r>
      <w:r w:rsidRPr="00ED65BE">
        <w:rPr>
          <w:rFonts w:ascii="Times New Roman" w:hAnsi="Times New Roman"/>
          <w:bCs/>
          <w:i/>
          <w:sz w:val="24"/>
          <w:szCs w:val="24"/>
          <w:lang w:val="en-US"/>
        </w:rPr>
        <w:t xml:space="preserve">Context </w:t>
      </w:r>
      <w:r w:rsidRPr="00ED65BE">
        <w:rPr>
          <w:rFonts w:ascii="Times New Roman" w:hAnsi="Times New Roman"/>
          <w:bCs/>
          <w:sz w:val="24"/>
          <w:szCs w:val="24"/>
          <w:lang w:val="en-US"/>
        </w:rPr>
        <w:t>(Co)</w:t>
      </w:r>
      <w:r w:rsidR="002906C5">
        <w:rPr>
          <w:rFonts w:ascii="Times New Roman" w:hAnsi="Times New Roman"/>
          <w:bCs/>
          <w:sz w:val="24"/>
          <w:szCs w:val="24"/>
          <w:lang w:val="en-US"/>
        </w:rPr>
        <w:t xml:space="preserve"> -</w:t>
      </w:r>
      <w:r w:rsidRPr="00ED65BE">
        <w:rPr>
          <w:rFonts w:ascii="Times New Roman" w:hAnsi="Times New Roman"/>
          <w:bCs/>
          <w:sz w:val="24"/>
          <w:szCs w:val="24"/>
          <w:lang w:val="en-US"/>
        </w:rPr>
        <w:t xml:space="preserve"> </w:t>
      </w:r>
      <w:r w:rsidRPr="001E59B1">
        <w:rPr>
          <w:rFonts w:ascii="Times New Roman" w:hAnsi="Times New Roman"/>
          <w:bCs/>
          <w:sz w:val="24"/>
          <w:szCs w:val="24"/>
          <w:lang w:val="en-US"/>
        </w:rPr>
        <w:t xml:space="preserve">live in the community. </w:t>
      </w:r>
      <w:r w:rsidR="001E59B1" w:rsidRPr="001E59B1">
        <w:rPr>
          <w:rFonts w:ascii="Times New Roman" w:hAnsi="Times New Roman"/>
          <w:bCs/>
          <w:sz w:val="24"/>
          <w:szCs w:val="24"/>
          <w:lang w:val="en-US"/>
        </w:rPr>
        <w:t xml:space="preserve">The electronic search was conducted in </w:t>
      </w:r>
      <w:proofErr w:type="spellStart"/>
      <w:r w:rsidR="001E59B1" w:rsidRPr="006723FB">
        <w:rPr>
          <w:rFonts w:ascii="Times New Roman" w:hAnsi="Times New Roman"/>
          <w:bCs/>
          <w:sz w:val="24"/>
          <w:szCs w:val="24"/>
          <w:lang w:val="en-US"/>
        </w:rPr>
        <w:t>EBSCOHost</w:t>
      </w:r>
      <w:proofErr w:type="spellEnd"/>
      <w:r w:rsidR="001E59B1" w:rsidRPr="006723FB">
        <w:rPr>
          <w:rFonts w:ascii="Times New Roman" w:hAnsi="Times New Roman"/>
          <w:bCs/>
          <w:sz w:val="24"/>
          <w:szCs w:val="24"/>
          <w:lang w:val="en-US"/>
        </w:rPr>
        <w:t xml:space="preserve">® CINAHL Complete and MEDLINE Complete, using the search terms fall*, community dwelling, fall risk factors, tools and </w:t>
      </w:r>
      <w:r w:rsidR="001E59B1" w:rsidRPr="004E14FE">
        <w:rPr>
          <w:rFonts w:ascii="Times New Roman" w:hAnsi="Times New Roman"/>
          <w:bCs/>
          <w:sz w:val="24"/>
          <w:szCs w:val="24"/>
          <w:lang w:val="en-US"/>
        </w:rPr>
        <w:t>scale.</w:t>
      </w:r>
    </w:p>
    <w:p w:rsidR="00DD53F5" w:rsidRPr="00583B57" w:rsidRDefault="00DD53F5" w:rsidP="00ED65BE">
      <w:pPr>
        <w:spacing w:line="480" w:lineRule="auto"/>
        <w:contextualSpacing/>
        <w:rPr>
          <w:rFonts w:ascii="Times New Roman" w:hAnsi="Times New Roman"/>
          <w:bCs/>
          <w:sz w:val="24"/>
          <w:szCs w:val="24"/>
          <w:lang w:val="en-US"/>
        </w:rPr>
      </w:pPr>
      <w:r w:rsidRPr="00583B57">
        <w:rPr>
          <w:rFonts w:ascii="Times New Roman" w:hAnsi="Times New Roman"/>
          <w:bCs/>
          <w:i/>
          <w:sz w:val="24"/>
          <w:szCs w:val="24"/>
          <w:lang w:val="en-US"/>
        </w:rPr>
        <w:t>Results:</w:t>
      </w:r>
      <w:r w:rsidRPr="00583B57">
        <w:rPr>
          <w:rFonts w:ascii="Times New Roman" w:hAnsi="Times New Roman"/>
          <w:bCs/>
          <w:sz w:val="24"/>
          <w:szCs w:val="24"/>
          <w:lang w:val="en-US"/>
        </w:rPr>
        <w:t xml:space="preserve"> A sample of 24 studies </w:t>
      </w:r>
      <w:r w:rsidR="0014068B" w:rsidRPr="00583B57">
        <w:rPr>
          <w:rFonts w:ascii="Times New Roman" w:hAnsi="Times New Roman"/>
          <w:bCs/>
          <w:sz w:val="24"/>
          <w:szCs w:val="24"/>
          <w:lang w:val="en-US"/>
        </w:rPr>
        <w:t xml:space="preserve">was selected. </w:t>
      </w:r>
      <w:r w:rsidR="004E14FE" w:rsidRPr="00583B57">
        <w:rPr>
          <w:rFonts w:ascii="Times New Roman" w:hAnsi="Times New Roman"/>
          <w:bCs/>
          <w:sz w:val="24"/>
          <w:szCs w:val="24"/>
          <w:lang w:val="en-US"/>
        </w:rPr>
        <w:t>S</w:t>
      </w:r>
      <w:r w:rsidR="00A015EC" w:rsidRPr="00583B57">
        <w:rPr>
          <w:rFonts w:ascii="Times New Roman" w:hAnsi="Times New Roman"/>
          <w:bCs/>
          <w:sz w:val="24"/>
          <w:szCs w:val="24"/>
          <w:lang w:val="en-US"/>
        </w:rPr>
        <w:t xml:space="preserve">ix </w:t>
      </w:r>
      <w:r w:rsidRPr="00583B57">
        <w:rPr>
          <w:rFonts w:ascii="Times New Roman" w:hAnsi="Times New Roman"/>
          <w:bCs/>
          <w:sz w:val="24"/>
          <w:szCs w:val="24"/>
          <w:lang w:val="en-US"/>
        </w:rPr>
        <w:t xml:space="preserve">scales </w:t>
      </w:r>
      <w:r w:rsidR="0014068B" w:rsidRPr="00583B57">
        <w:rPr>
          <w:rFonts w:ascii="Times New Roman" w:hAnsi="Times New Roman"/>
          <w:bCs/>
          <w:sz w:val="24"/>
          <w:szCs w:val="24"/>
          <w:lang w:val="en-US"/>
        </w:rPr>
        <w:t xml:space="preserve">for the </w:t>
      </w:r>
      <w:r w:rsidRPr="00583B57">
        <w:rPr>
          <w:rFonts w:ascii="Times New Roman" w:hAnsi="Times New Roman"/>
          <w:bCs/>
          <w:sz w:val="24"/>
          <w:szCs w:val="24"/>
          <w:lang w:val="en-US"/>
        </w:rPr>
        <w:t>assess</w:t>
      </w:r>
      <w:r w:rsidR="0014068B" w:rsidRPr="00583B57">
        <w:rPr>
          <w:rFonts w:ascii="Times New Roman" w:hAnsi="Times New Roman"/>
          <w:bCs/>
          <w:sz w:val="24"/>
          <w:szCs w:val="24"/>
          <w:lang w:val="en-US"/>
        </w:rPr>
        <w:t>ment of</w:t>
      </w:r>
      <w:r w:rsidRPr="00583B57">
        <w:rPr>
          <w:rFonts w:ascii="Times New Roman" w:hAnsi="Times New Roman"/>
          <w:bCs/>
          <w:sz w:val="24"/>
          <w:szCs w:val="24"/>
          <w:lang w:val="en-US"/>
        </w:rPr>
        <w:t xml:space="preserve"> the risk of fall </w:t>
      </w:r>
      <w:r w:rsidR="0014068B" w:rsidRPr="00583B57">
        <w:rPr>
          <w:rFonts w:ascii="Times New Roman" w:hAnsi="Times New Roman"/>
          <w:bCs/>
          <w:sz w:val="24"/>
          <w:szCs w:val="24"/>
          <w:lang w:val="en-US"/>
        </w:rPr>
        <w:t>were identified</w:t>
      </w:r>
      <w:r w:rsidR="00A015EC" w:rsidRPr="00583B57">
        <w:rPr>
          <w:rFonts w:ascii="Times New Roman" w:hAnsi="Times New Roman"/>
          <w:bCs/>
          <w:sz w:val="24"/>
          <w:szCs w:val="24"/>
          <w:lang w:val="en-US"/>
        </w:rPr>
        <w:t>, three scales for the assessment fear of fall</w:t>
      </w:r>
      <w:r w:rsidR="0014068B" w:rsidRPr="00583B57">
        <w:rPr>
          <w:rFonts w:ascii="Times New Roman" w:hAnsi="Times New Roman"/>
          <w:bCs/>
          <w:sz w:val="24"/>
          <w:szCs w:val="24"/>
          <w:lang w:val="en-US"/>
        </w:rPr>
        <w:t xml:space="preserve"> </w:t>
      </w:r>
      <w:r w:rsidRPr="00583B57">
        <w:rPr>
          <w:rFonts w:ascii="Times New Roman" w:hAnsi="Times New Roman"/>
          <w:bCs/>
          <w:sz w:val="24"/>
          <w:szCs w:val="24"/>
          <w:lang w:val="en-US"/>
        </w:rPr>
        <w:t>and seven tests</w:t>
      </w:r>
      <w:r w:rsidR="0014068B" w:rsidRPr="00583B57">
        <w:rPr>
          <w:rFonts w:ascii="Times New Roman" w:hAnsi="Times New Roman"/>
          <w:bCs/>
          <w:sz w:val="24"/>
          <w:szCs w:val="24"/>
          <w:lang w:val="en-US"/>
        </w:rPr>
        <w:t xml:space="preserve"> for the</w:t>
      </w:r>
      <w:r w:rsidRPr="00583B57">
        <w:rPr>
          <w:rFonts w:ascii="Times New Roman" w:hAnsi="Times New Roman"/>
          <w:bCs/>
          <w:sz w:val="24"/>
          <w:szCs w:val="24"/>
          <w:lang w:val="en-US"/>
        </w:rPr>
        <w:t xml:space="preserve"> assess</w:t>
      </w:r>
      <w:r w:rsidR="0014068B" w:rsidRPr="00583B57">
        <w:rPr>
          <w:rFonts w:ascii="Times New Roman" w:hAnsi="Times New Roman"/>
          <w:bCs/>
          <w:sz w:val="24"/>
          <w:szCs w:val="24"/>
          <w:lang w:val="en-US"/>
        </w:rPr>
        <w:t>ment of</w:t>
      </w:r>
      <w:r w:rsidRPr="00583B57">
        <w:rPr>
          <w:rFonts w:ascii="Times New Roman" w:hAnsi="Times New Roman"/>
          <w:bCs/>
          <w:sz w:val="24"/>
          <w:szCs w:val="24"/>
          <w:lang w:val="en-US"/>
        </w:rPr>
        <w:t xml:space="preserve"> risk factor</w:t>
      </w:r>
      <w:r w:rsidR="0014068B" w:rsidRPr="00583B57">
        <w:rPr>
          <w:rFonts w:ascii="Times New Roman" w:hAnsi="Times New Roman"/>
          <w:bCs/>
          <w:sz w:val="24"/>
          <w:szCs w:val="24"/>
          <w:lang w:val="en-US"/>
        </w:rPr>
        <w:t>s</w:t>
      </w:r>
      <w:r w:rsidRPr="00583B57">
        <w:rPr>
          <w:rFonts w:ascii="Times New Roman" w:hAnsi="Times New Roman"/>
          <w:bCs/>
          <w:sz w:val="24"/>
          <w:szCs w:val="24"/>
          <w:lang w:val="en-US"/>
        </w:rPr>
        <w:t xml:space="preserve"> that may be predictive of the risk of falls in the elderly living in the community.</w:t>
      </w:r>
    </w:p>
    <w:p w:rsidR="00C31D63" w:rsidRPr="00583B57" w:rsidRDefault="00DD53F5" w:rsidP="00E5245B">
      <w:pPr>
        <w:spacing w:line="480" w:lineRule="auto"/>
        <w:contextualSpacing/>
        <w:jc w:val="both"/>
        <w:rPr>
          <w:rFonts w:ascii="Times New Roman" w:hAnsi="Times New Roman"/>
          <w:bCs/>
          <w:sz w:val="24"/>
          <w:szCs w:val="24"/>
          <w:lang w:val="en-US"/>
        </w:rPr>
      </w:pPr>
      <w:r w:rsidRPr="00583B57">
        <w:rPr>
          <w:rFonts w:ascii="Times New Roman" w:hAnsi="Times New Roman"/>
          <w:bCs/>
          <w:i/>
          <w:sz w:val="24"/>
          <w:szCs w:val="24"/>
          <w:lang w:val="en-US"/>
        </w:rPr>
        <w:t>Conclusions:</w:t>
      </w:r>
      <w:r w:rsidRPr="00583B57">
        <w:rPr>
          <w:rFonts w:ascii="Times New Roman" w:hAnsi="Times New Roman"/>
          <w:bCs/>
          <w:sz w:val="24"/>
          <w:szCs w:val="24"/>
          <w:lang w:val="en-US"/>
        </w:rPr>
        <w:t xml:space="preserve"> The</w:t>
      </w:r>
      <w:r w:rsidR="001E59B1" w:rsidRPr="00583B57">
        <w:rPr>
          <w:rFonts w:ascii="Times New Roman" w:hAnsi="Times New Roman"/>
          <w:bCs/>
          <w:sz w:val="24"/>
          <w:szCs w:val="24"/>
          <w:lang w:val="en-US"/>
        </w:rPr>
        <w:t xml:space="preserve"> results</w:t>
      </w:r>
      <w:r w:rsidRPr="00583B57">
        <w:rPr>
          <w:rFonts w:ascii="Times New Roman" w:hAnsi="Times New Roman"/>
          <w:bCs/>
          <w:sz w:val="24"/>
          <w:szCs w:val="24"/>
          <w:lang w:val="en-US"/>
        </w:rPr>
        <w:t xml:space="preserve"> highlight th</w:t>
      </w:r>
      <w:r w:rsidR="001E59B1" w:rsidRPr="00583B57">
        <w:rPr>
          <w:rFonts w:ascii="Times New Roman" w:hAnsi="Times New Roman"/>
          <w:bCs/>
          <w:sz w:val="24"/>
          <w:szCs w:val="24"/>
          <w:lang w:val="en-US"/>
        </w:rPr>
        <w:t xml:space="preserve">at there are several tolls and tests and the </w:t>
      </w:r>
      <w:r w:rsidRPr="00583B57">
        <w:rPr>
          <w:rFonts w:ascii="Times New Roman" w:hAnsi="Times New Roman"/>
          <w:bCs/>
          <w:sz w:val="24"/>
          <w:szCs w:val="24"/>
          <w:lang w:val="en-US"/>
        </w:rPr>
        <w:t xml:space="preserve">importance of </w:t>
      </w:r>
      <w:r w:rsidR="001E59B1" w:rsidRPr="00583B57">
        <w:rPr>
          <w:rFonts w:ascii="Times New Roman" w:hAnsi="Times New Roman"/>
          <w:bCs/>
          <w:sz w:val="24"/>
          <w:szCs w:val="24"/>
          <w:lang w:val="en-US"/>
        </w:rPr>
        <w:t>using</w:t>
      </w:r>
      <w:r w:rsidRPr="00583B57">
        <w:rPr>
          <w:rFonts w:ascii="Times New Roman" w:hAnsi="Times New Roman"/>
          <w:bCs/>
          <w:sz w:val="24"/>
          <w:szCs w:val="24"/>
          <w:lang w:val="en-US"/>
        </w:rPr>
        <w:t xml:space="preserve"> valid, reliable and sensitive instruments by nurses in their clinical practice in order to obtain accurate diagnoses.</w:t>
      </w:r>
    </w:p>
    <w:p w:rsidR="00C31D63" w:rsidRPr="00583B57" w:rsidRDefault="00C31D63" w:rsidP="00ED65BE">
      <w:pPr>
        <w:spacing w:line="480" w:lineRule="auto"/>
        <w:contextualSpacing/>
        <w:jc w:val="center"/>
        <w:rPr>
          <w:rFonts w:ascii="Times New Roman" w:hAnsi="Times New Roman"/>
          <w:b/>
          <w:bCs/>
          <w:sz w:val="24"/>
          <w:szCs w:val="24"/>
          <w:lang w:val="en-US"/>
        </w:rPr>
      </w:pPr>
    </w:p>
    <w:p w:rsidR="00C31D63" w:rsidRPr="00583B57" w:rsidRDefault="00C31D63" w:rsidP="00ED65BE">
      <w:pPr>
        <w:spacing w:line="480" w:lineRule="auto"/>
        <w:jc w:val="both"/>
        <w:rPr>
          <w:rFonts w:ascii="Times New Roman" w:hAnsi="Times New Roman"/>
          <w:b/>
          <w:sz w:val="24"/>
          <w:szCs w:val="24"/>
          <w:lang w:val="pt-BR"/>
        </w:rPr>
      </w:pPr>
      <w:r w:rsidRPr="00583B57">
        <w:rPr>
          <w:rFonts w:ascii="Times New Roman" w:hAnsi="Times New Roman"/>
          <w:b/>
          <w:sz w:val="24"/>
          <w:szCs w:val="24"/>
          <w:lang w:val="pt-BR"/>
        </w:rPr>
        <w:t>RESUMO</w:t>
      </w:r>
    </w:p>
    <w:p w:rsidR="003616D0" w:rsidRPr="00ED65BE" w:rsidRDefault="000E5F97" w:rsidP="00ED65BE">
      <w:pPr>
        <w:autoSpaceDE w:val="0"/>
        <w:autoSpaceDN w:val="0"/>
        <w:adjustRightInd w:val="0"/>
        <w:spacing w:line="480" w:lineRule="auto"/>
        <w:jc w:val="both"/>
        <w:rPr>
          <w:rFonts w:ascii="Times New Roman" w:hAnsi="Times New Roman"/>
          <w:bCs/>
          <w:sz w:val="24"/>
          <w:szCs w:val="24"/>
          <w:shd w:val="clear" w:color="auto" w:fill="FFFFFF"/>
          <w:lang w:val="pt-BR"/>
        </w:rPr>
      </w:pPr>
      <w:r w:rsidRPr="00583B57">
        <w:rPr>
          <w:rFonts w:ascii="Times New Roman" w:hAnsi="Times New Roman"/>
          <w:bCs/>
          <w:sz w:val="24"/>
          <w:szCs w:val="24"/>
          <w:shd w:val="clear" w:color="auto" w:fill="FFFFFF"/>
          <w:lang w:val="pt-BR"/>
        </w:rPr>
        <w:t>A</w:t>
      </w:r>
      <w:r w:rsidR="0014068B" w:rsidRPr="00583B57">
        <w:rPr>
          <w:rFonts w:ascii="Times New Roman" w:hAnsi="Times New Roman"/>
          <w:bCs/>
          <w:sz w:val="24"/>
          <w:szCs w:val="24"/>
          <w:shd w:val="clear" w:color="auto" w:fill="FFFFFF"/>
          <w:lang w:val="pt-BR"/>
        </w:rPr>
        <w:t>s</w:t>
      </w:r>
      <w:r w:rsidRPr="00583B57">
        <w:rPr>
          <w:rFonts w:ascii="Times New Roman" w:hAnsi="Times New Roman"/>
          <w:bCs/>
          <w:sz w:val="24"/>
          <w:szCs w:val="24"/>
          <w:shd w:val="clear" w:color="auto" w:fill="FFFFFF"/>
          <w:lang w:val="pt-BR"/>
        </w:rPr>
        <w:t xml:space="preserve"> queda</w:t>
      </w:r>
      <w:r w:rsidR="0014068B" w:rsidRPr="00583B57">
        <w:rPr>
          <w:rFonts w:ascii="Times New Roman" w:hAnsi="Times New Roman"/>
          <w:bCs/>
          <w:sz w:val="24"/>
          <w:szCs w:val="24"/>
          <w:shd w:val="clear" w:color="auto" w:fill="FFFFFF"/>
          <w:lang w:val="pt-BR"/>
        </w:rPr>
        <w:t>s e o risco de quedas</w:t>
      </w:r>
      <w:r w:rsidRPr="00583B57">
        <w:rPr>
          <w:rFonts w:ascii="Times New Roman" w:hAnsi="Times New Roman"/>
          <w:bCs/>
          <w:sz w:val="24"/>
          <w:szCs w:val="24"/>
          <w:shd w:val="clear" w:color="auto" w:fill="FFFFFF"/>
          <w:lang w:val="pt-BR"/>
        </w:rPr>
        <w:t xml:space="preserve"> aumenta</w:t>
      </w:r>
      <w:r w:rsidR="0014068B" w:rsidRPr="00583B57">
        <w:rPr>
          <w:rFonts w:ascii="Times New Roman" w:hAnsi="Times New Roman"/>
          <w:bCs/>
          <w:sz w:val="24"/>
          <w:szCs w:val="24"/>
          <w:shd w:val="clear" w:color="auto" w:fill="FFFFFF"/>
          <w:lang w:val="pt-BR"/>
        </w:rPr>
        <w:t>m</w:t>
      </w:r>
      <w:r w:rsidRPr="00583B57">
        <w:rPr>
          <w:rFonts w:ascii="Times New Roman" w:hAnsi="Times New Roman"/>
          <w:bCs/>
          <w:sz w:val="24"/>
          <w:szCs w:val="24"/>
          <w:shd w:val="clear" w:color="auto" w:fill="FFFFFF"/>
          <w:lang w:val="pt-BR"/>
        </w:rPr>
        <w:t xml:space="preserve"> com a idade e com o nível de fragilidade </w:t>
      </w:r>
      <w:r w:rsidR="004E14FE" w:rsidRPr="00583B57">
        <w:rPr>
          <w:rFonts w:ascii="Times New Roman" w:hAnsi="Times New Roman"/>
          <w:bCs/>
          <w:sz w:val="24"/>
          <w:szCs w:val="24"/>
          <w:shd w:val="clear" w:color="auto" w:fill="FFFFFF"/>
          <w:lang w:val="pt-BR"/>
        </w:rPr>
        <w:t>associada ao envelhecimento, daí</w:t>
      </w:r>
      <w:r w:rsidRPr="00583B57">
        <w:rPr>
          <w:rFonts w:ascii="Times New Roman" w:hAnsi="Times New Roman"/>
          <w:bCs/>
          <w:sz w:val="24"/>
          <w:szCs w:val="24"/>
          <w:shd w:val="clear" w:color="auto" w:fill="FFFFFF"/>
          <w:lang w:val="pt-BR"/>
        </w:rPr>
        <w:t xml:space="preserve"> o risco de quedas ser um fenómeno de interesse para os enfermeiros. Em Portugal</w:t>
      </w:r>
      <w:r w:rsidR="004E14FE" w:rsidRPr="00583B57">
        <w:rPr>
          <w:rFonts w:ascii="Times New Roman" w:hAnsi="Times New Roman"/>
          <w:bCs/>
          <w:sz w:val="24"/>
          <w:szCs w:val="24"/>
          <w:shd w:val="clear" w:color="auto" w:fill="FFFFFF"/>
          <w:lang w:val="pt-BR"/>
        </w:rPr>
        <w:t>,</w:t>
      </w:r>
      <w:r w:rsidRPr="00583B57">
        <w:rPr>
          <w:rFonts w:ascii="Times New Roman" w:hAnsi="Times New Roman"/>
          <w:bCs/>
          <w:sz w:val="24"/>
          <w:szCs w:val="24"/>
          <w:shd w:val="clear" w:color="auto" w:fill="FFFFFF"/>
          <w:lang w:val="pt-BR"/>
        </w:rPr>
        <w:t xml:space="preserve"> a</w:t>
      </w:r>
      <w:r w:rsidR="003616D0" w:rsidRPr="00583B57">
        <w:rPr>
          <w:rFonts w:ascii="Times New Roman" w:hAnsi="Times New Roman"/>
          <w:bCs/>
          <w:sz w:val="24"/>
          <w:szCs w:val="24"/>
          <w:shd w:val="clear" w:color="auto" w:fill="FFFFFF"/>
          <w:lang w:val="pt-BR"/>
        </w:rPr>
        <w:t xml:space="preserve"> Direção Geral</w:t>
      </w:r>
      <w:r w:rsidR="003616D0" w:rsidRPr="00ED65BE">
        <w:rPr>
          <w:rFonts w:ascii="Times New Roman" w:hAnsi="Times New Roman"/>
          <w:bCs/>
          <w:sz w:val="24"/>
          <w:szCs w:val="24"/>
          <w:shd w:val="clear" w:color="auto" w:fill="FFFFFF"/>
          <w:lang w:val="pt-BR"/>
        </w:rPr>
        <w:t xml:space="preserve"> de </w:t>
      </w:r>
      <w:r w:rsidRPr="00ED65BE">
        <w:rPr>
          <w:rFonts w:ascii="Times New Roman" w:hAnsi="Times New Roman"/>
          <w:bCs/>
          <w:sz w:val="24"/>
          <w:szCs w:val="24"/>
          <w:shd w:val="clear" w:color="auto" w:fill="FFFFFF"/>
          <w:lang w:val="pt-BR"/>
        </w:rPr>
        <w:t>S</w:t>
      </w:r>
      <w:r w:rsidR="003616D0" w:rsidRPr="00ED65BE">
        <w:rPr>
          <w:rFonts w:ascii="Times New Roman" w:hAnsi="Times New Roman"/>
          <w:bCs/>
          <w:sz w:val="24"/>
          <w:szCs w:val="24"/>
          <w:shd w:val="clear" w:color="auto" w:fill="FFFFFF"/>
          <w:lang w:val="pt-BR"/>
        </w:rPr>
        <w:t>aúde recomenda testes de avaliação da mobilidade, aptidão física e funcional.</w:t>
      </w:r>
    </w:p>
    <w:p w:rsidR="00C31D63" w:rsidRPr="00ED65BE" w:rsidRDefault="00C31D63" w:rsidP="00ED65BE">
      <w:pPr>
        <w:spacing w:line="480" w:lineRule="auto"/>
        <w:jc w:val="both"/>
        <w:rPr>
          <w:rFonts w:ascii="Times New Roman" w:hAnsi="Times New Roman"/>
          <w:bCs/>
          <w:sz w:val="24"/>
          <w:szCs w:val="24"/>
          <w:lang w:val="pt-BR"/>
        </w:rPr>
      </w:pPr>
      <w:r w:rsidRPr="00ED65BE">
        <w:rPr>
          <w:rFonts w:ascii="Times New Roman" w:hAnsi="Times New Roman"/>
          <w:b/>
          <w:bCs/>
          <w:sz w:val="24"/>
          <w:szCs w:val="24"/>
        </w:rPr>
        <w:t>Objetivo:</w:t>
      </w:r>
      <w:r w:rsidRPr="00ED65BE">
        <w:rPr>
          <w:rFonts w:ascii="Times New Roman" w:hAnsi="Times New Roman"/>
          <w:bCs/>
          <w:sz w:val="24"/>
          <w:szCs w:val="24"/>
        </w:rPr>
        <w:t xml:space="preserve"> I</w:t>
      </w:r>
      <w:r w:rsidRPr="00ED65BE">
        <w:rPr>
          <w:rFonts w:ascii="Times New Roman" w:hAnsi="Times New Roman"/>
          <w:sz w:val="24"/>
          <w:szCs w:val="24"/>
          <w:lang w:val="pt-BR"/>
        </w:rPr>
        <w:t>dentificar os instrumentos utilizados para avaliar o risco de queda no idoso que resid</w:t>
      </w:r>
      <w:r w:rsidR="002B28B4" w:rsidRPr="00ED65BE">
        <w:rPr>
          <w:rFonts w:ascii="Times New Roman" w:hAnsi="Times New Roman"/>
          <w:sz w:val="24"/>
          <w:szCs w:val="24"/>
          <w:lang w:val="pt-BR"/>
        </w:rPr>
        <w:t xml:space="preserve">a </w:t>
      </w:r>
      <w:r w:rsidR="0091565E" w:rsidRPr="00ED65BE">
        <w:rPr>
          <w:rFonts w:ascii="Times New Roman" w:hAnsi="Times New Roman"/>
          <w:sz w:val="24"/>
          <w:szCs w:val="24"/>
          <w:lang w:val="pt-BR"/>
        </w:rPr>
        <w:t>na</w:t>
      </w:r>
      <w:r w:rsidR="009B0D86">
        <w:rPr>
          <w:rFonts w:ascii="Times New Roman" w:hAnsi="Times New Roman"/>
          <w:sz w:val="24"/>
          <w:szCs w:val="24"/>
          <w:lang w:val="pt-BR"/>
        </w:rPr>
        <w:t xml:space="preserve"> comunidade.</w:t>
      </w:r>
    </w:p>
    <w:p w:rsidR="00C31D63" w:rsidRPr="00D51D3C" w:rsidRDefault="00C31D63" w:rsidP="00ED65BE">
      <w:pPr>
        <w:autoSpaceDE w:val="0"/>
        <w:autoSpaceDN w:val="0"/>
        <w:adjustRightInd w:val="0"/>
        <w:spacing w:line="480" w:lineRule="auto"/>
        <w:jc w:val="both"/>
        <w:rPr>
          <w:rFonts w:ascii="Times New Roman" w:hAnsi="Times New Roman"/>
          <w:i/>
          <w:sz w:val="24"/>
          <w:szCs w:val="24"/>
          <w:lang w:val="pt-BR"/>
        </w:rPr>
      </w:pPr>
      <w:r w:rsidRPr="00ED65BE">
        <w:rPr>
          <w:rFonts w:ascii="Times New Roman" w:hAnsi="Times New Roman"/>
          <w:b/>
          <w:bCs/>
          <w:sz w:val="24"/>
          <w:szCs w:val="24"/>
        </w:rPr>
        <w:lastRenderedPageBreak/>
        <w:t>Método</w:t>
      </w:r>
      <w:r w:rsidR="00FB59CB">
        <w:rPr>
          <w:rFonts w:ascii="Times New Roman" w:hAnsi="Times New Roman"/>
          <w:sz w:val="24"/>
          <w:szCs w:val="24"/>
        </w:rPr>
        <w:t>: Revisão sistemática da l</w:t>
      </w:r>
      <w:r w:rsidRPr="00ED65BE">
        <w:rPr>
          <w:rFonts w:ascii="Times New Roman" w:hAnsi="Times New Roman"/>
          <w:sz w:val="24"/>
          <w:szCs w:val="24"/>
        </w:rPr>
        <w:t>iteratura</w:t>
      </w:r>
      <w:r w:rsidR="00FB59CB">
        <w:rPr>
          <w:rFonts w:ascii="Times New Roman" w:hAnsi="Times New Roman"/>
          <w:sz w:val="24"/>
          <w:szCs w:val="24"/>
        </w:rPr>
        <w:t xml:space="preserve">, que utiliza </w:t>
      </w:r>
      <w:r w:rsidRPr="00ED65BE">
        <w:rPr>
          <w:rFonts w:ascii="Times New Roman" w:hAnsi="Times New Roman"/>
          <w:sz w:val="24"/>
          <w:szCs w:val="24"/>
        </w:rPr>
        <w:t xml:space="preserve">as </w:t>
      </w:r>
      <w:r w:rsidRPr="00ED65BE">
        <w:rPr>
          <w:rFonts w:ascii="Times New Roman" w:hAnsi="Times New Roman"/>
          <w:bCs/>
          <w:sz w:val="24"/>
          <w:szCs w:val="24"/>
        </w:rPr>
        <w:t xml:space="preserve">recomendações do </w:t>
      </w:r>
      <w:proofErr w:type="spellStart"/>
      <w:r w:rsidRPr="00ED65BE">
        <w:rPr>
          <w:rFonts w:ascii="Times New Roman" w:hAnsi="Times New Roman"/>
          <w:i/>
          <w:sz w:val="24"/>
          <w:szCs w:val="24"/>
        </w:rPr>
        <w:t>Joanna</w:t>
      </w:r>
      <w:proofErr w:type="spellEnd"/>
      <w:r w:rsidRPr="00ED65BE">
        <w:rPr>
          <w:rFonts w:ascii="Times New Roman" w:hAnsi="Times New Roman"/>
          <w:i/>
          <w:sz w:val="24"/>
          <w:szCs w:val="24"/>
        </w:rPr>
        <w:t xml:space="preserve"> </w:t>
      </w:r>
      <w:proofErr w:type="spellStart"/>
      <w:r w:rsidRPr="00ED65BE">
        <w:rPr>
          <w:rFonts w:ascii="Times New Roman" w:hAnsi="Times New Roman"/>
          <w:i/>
          <w:sz w:val="24"/>
          <w:szCs w:val="24"/>
        </w:rPr>
        <w:t>Briggs</w:t>
      </w:r>
      <w:proofErr w:type="spellEnd"/>
      <w:r w:rsidRPr="00ED65BE">
        <w:rPr>
          <w:rFonts w:ascii="Times New Roman" w:hAnsi="Times New Roman"/>
          <w:i/>
          <w:sz w:val="24"/>
          <w:szCs w:val="24"/>
        </w:rPr>
        <w:t xml:space="preserve"> </w:t>
      </w:r>
      <w:proofErr w:type="spellStart"/>
      <w:r w:rsidRPr="00ED65BE">
        <w:rPr>
          <w:rFonts w:ascii="Times New Roman" w:hAnsi="Times New Roman"/>
          <w:i/>
          <w:sz w:val="24"/>
          <w:szCs w:val="24"/>
        </w:rPr>
        <w:t>Institute</w:t>
      </w:r>
      <w:proofErr w:type="spellEnd"/>
      <w:r w:rsidR="002906C5">
        <w:rPr>
          <w:rFonts w:ascii="Times New Roman" w:hAnsi="Times New Roman"/>
          <w:i/>
          <w:sz w:val="24"/>
          <w:szCs w:val="24"/>
        </w:rPr>
        <w:t xml:space="preserve"> </w:t>
      </w:r>
      <w:r w:rsidR="002906C5" w:rsidRPr="006723FB">
        <w:rPr>
          <w:rFonts w:ascii="Times New Roman" w:hAnsi="Times New Roman"/>
          <w:sz w:val="24"/>
          <w:szCs w:val="24"/>
        </w:rPr>
        <w:t xml:space="preserve">na estratégia </w:t>
      </w:r>
      <w:proofErr w:type="spellStart"/>
      <w:r w:rsidR="002906C5" w:rsidRPr="006723FB">
        <w:rPr>
          <w:rFonts w:ascii="Times New Roman" w:hAnsi="Times New Roman"/>
          <w:sz w:val="24"/>
          <w:szCs w:val="24"/>
        </w:rPr>
        <w:t>PICo</w:t>
      </w:r>
      <w:proofErr w:type="spellEnd"/>
      <w:r w:rsidR="002906C5" w:rsidRPr="006723FB">
        <w:rPr>
          <w:rFonts w:ascii="Times New Roman" w:hAnsi="Times New Roman"/>
          <w:sz w:val="24"/>
          <w:szCs w:val="24"/>
        </w:rPr>
        <w:t xml:space="preserve"> e nas recomendações PRISMA</w:t>
      </w:r>
      <w:r w:rsidRPr="002906C5">
        <w:rPr>
          <w:rFonts w:ascii="Times New Roman" w:hAnsi="Times New Roman"/>
          <w:sz w:val="24"/>
          <w:szCs w:val="24"/>
        </w:rPr>
        <w:t>.</w:t>
      </w:r>
      <w:r w:rsidRPr="00ED65BE">
        <w:rPr>
          <w:rFonts w:ascii="Times New Roman" w:hAnsi="Times New Roman"/>
          <w:bCs/>
          <w:sz w:val="24"/>
          <w:szCs w:val="24"/>
        </w:rPr>
        <w:t xml:space="preserve"> </w:t>
      </w:r>
      <w:r w:rsidR="001705E7" w:rsidRPr="00ED65BE">
        <w:rPr>
          <w:rFonts w:ascii="Times New Roman" w:hAnsi="Times New Roman"/>
          <w:bCs/>
          <w:spacing w:val="-6"/>
          <w:sz w:val="24"/>
          <w:szCs w:val="24"/>
          <w:shd w:val="clear" w:color="auto" w:fill="FFFFFF"/>
          <w:lang w:val="pt-BR"/>
        </w:rPr>
        <w:t xml:space="preserve">A </w:t>
      </w:r>
      <w:r w:rsidR="002906C5">
        <w:rPr>
          <w:rFonts w:ascii="Times New Roman" w:hAnsi="Times New Roman"/>
          <w:bCs/>
          <w:spacing w:val="-6"/>
          <w:sz w:val="24"/>
          <w:szCs w:val="24"/>
          <w:shd w:val="clear" w:color="auto" w:fill="FFFFFF"/>
          <w:lang w:val="pt-BR"/>
        </w:rPr>
        <w:t>estratégia</w:t>
      </w:r>
      <w:r w:rsidR="001705E7" w:rsidRPr="00ED65BE">
        <w:rPr>
          <w:rFonts w:ascii="Times New Roman" w:hAnsi="Times New Roman"/>
          <w:bCs/>
          <w:spacing w:val="-6"/>
          <w:sz w:val="24"/>
          <w:szCs w:val="24"/>
          <w:shd w:val="clear" w:color="auto" w:fill="FFFFFF"/>
          <w:lang w:val="pt-BR"/>
        </w:rPr>
        <w:t xml:space="preserve"> PICo </w:t>
      </w:r>
      <w:r w:rsidR="002906C5">
        <w:rPr>
          <w:rFonts w:ascii="Times New Roman" w:hAnsi="Times New Roman"/>
          <w:bCs/>
          <w:spacing w:val="-6"/>
          <w:sz w:val="24"/>
          <w:szCs w:val="24"/>
          <w:shd w:val="clear" w:color="auto" w:fill="FFFFFF"/>
          <w:lang w:val="pt-BR"/>
        </w:rPr>
        <w:t>d</w:t>
      </w:r>
      <w:r w:rsidR="00FB59CB">
        <w:rPr>
          <w:rFonts w:ascii="Times New Roman" w:hAnsi="Times New Roman"/>
          <w:bCs/>
          <w:spacing w:val="-6"/>
          <w:sz w:val="24"/>
          <w:szCs w:val="24"/>
          <w:shd w:val="clear" w:color="auto" w:fill="FFFFFF"/>
          <w:lang w:val="pt-BR"/>
        </w:rPr>
        <w:t>efiniu os critérios de inclusão</w:t>
      </w:r>
      <w:r w:rsidR="002906C5">
        <w:rPr>
          <w:rFonts w:ascii="Times New Roman" w:hAnsi="Times New Roman"/>
          <w:bCs/>
          <w:spacing w:val="-6"/>
          <w:sz w:val="24"/>
          <w:szCs w:val="24"/>
          <w:shd w:val="clear" w:color="auto" w:fill="FFFFFF"/>
          <w:lang w:val="pt-BR"/>
        </w:rPr>
        <w:t>:</w:t>
      </w:r>
      <w:r w:rsidR="001705E7" w:rsidRPr="00ED65BE">
        <w:rPr>
          <w:rFonts w:ascii="Times New Roman" w:hAnsi="Times New Roman"/>
          <w:bCs/>
          <w:spacing w:val="-6"/>
          <w:sz w:val="24"/>
          <w:szCs w:val="24"/>
          <w:shd w:val="clear" w:color="auto" w:fill="FFFFFF"/>
          <w:lang w:val="pt-BR"/>
        </w:rPr>
        <w:t xml:space="preserve"> </w:t>
      </w:r>
      <w:r w:rsidR="002906C5" w:rsidRPr="006723FB">
        <w:rPr>
          <w:rFonts w:ascii="Times New Roman" w:hAnsi="Times New Roman"/>
          <w:sz w:val="24"/>
          <w:szCs w:val="24"/>
          <w:lang w:val="pt-BR"/>
        </w:rPr>
        <w:t xml:space="preserve">População </w:t>
      </w:r>
      <w:r w:rsidR="001705E7" w:rsidRPr="002906C5">
        <w:rPr>
          <w:rFonts w:ascii="Times New Roman" w:hAnsi="Times New Roman"/>
          <w:sz w:val="24"/>
          <w:szCs w:val="24"/>
          <w:lang w:val="pt-BR"/>
        </w:rPr>
        <w:t>(P)</w:t>
      </w:r>
      <w:r w:rsidR="002906C5">
        <w:rPr>
          <w:rFonts w:ascii="Times New Roman" w:hAnsi="Times New Roman"/>
          <w:sz w:val="24"/>
          <w:szCs w:val="24"/>
          <w:lang w:val="pt-BR"/>
        </w:rPr>
        <w:t xml:space="preserve"> -</w:t>
      </w:r>
      <w:r w:rsidR="001705E7" w:rsidRPr="002906C5">
        <w:rPr>
          <w:rFonts w:ascii="Times New Roman" w:hAnsi="Times New Roman"/>
          <w:sz w:val="24"/>
          <w:szCs w:val="24"/>
          <w:lang w:val="pt-BR"/>
        </w:rPr>
        <w:t xml:space="preserve"> os idosos; </w:t>
      </w:r>
      <w:r w:rsidR="002906C5" w:rsidRPr="002906C5">
        <w:rPr>
          <w:rFonts w:ascii="Times New Roman" w:hAnsi="Times New Roman"/>
          <w:sz w:val="24"/>
          <w:szCs w:val="24"/>
          <w:lang w:val="pt-BR"/>
        </w:rPr>
        <w:t xml:space="preserve">Área de </w:t>
      </w:r>
      <w:r w:rsidR="001705E7" w:rsidRPr="006723FB">
        <w:rPr>
          <w:rFonts w:ascii="Times New Roman" w:hAnsi="Times New Roman"/>
          <w:sz w:val="24"/>
          <w:szCs w:val="24"/>
          <w:lang w:val="pt-BR"/>
        </w:rPr>
        <w:t>Interes</w:t>
      </w:r>
      <w:r w:rsidR="002906C5" w:rsidRPr="006723FB">
        <w:rPr>
          <w:rFonts w:ascii="Times New Roman" w:hAnsi="Times New Roman"/>
          <w:sz w:val="24"/>
          <w:szCs w:val="24"/>
          <w:lang w:val="pt-BR"/>
        </w:rPr>
        <w:t>se</w:t>
      </w:r>
      <w:r w:rsidR="001705E7" w:rsidRPr="006723FB">
        <w:rPr>
          <w:rFonts w:ascii="Times New Roman" w:hAnsi="Times New Roman"/>
          <w:sz w:val="24"/>
          <w:szCs w:val="24"/>
          <w:lang w:val="pt-BR"/>
        </w:rPr>
        <w:t xml:space="preserve"> </w:t>
      </w:r>
      <w:r w:rsidR="001705E7" w:rsidRPr="002906C5">
        <w:rPr>
          <w:rFonts w:ascii="Times New Roman" w:hAnsi="Times New Roman"/>
          <w:sz w:val="24"/>
          <w:szCs w:val="24"/>
          <w:lang w:val="pt-BR"/>
        </w:rPr>
        <w:t>(I)</w:t>
      </w:r>
      <w:r w:rsidR="002906C5">
        <w:rPr>
          <w:rFonts w:ascii="Times New Roman" w:hAnsi="Times New Roman"/>
          <w:sz w:val="24"/>
          <w:szCs w:val="24"/>
          <w:lang w:val="pt-BR"/>
        </w:rPr>
        <w:t xml:space="preserve"> -</w:t>
      </w:r>
      <w:r w:rsidR="001705E7" w:rsidRPr="002906C5">
        <w:rPr>
          <w:rFonts w:ascii="Times New Roman" w:hAnsi="Times New Roman"/>
          <w:sz w:val="24"/>
          <w:szCs w:val="24"/>
          <w:lang w:val="pt-BR"/>
        </w:rPr>
        <w:t xml:space="preserve"> instrumentos e testes que permitem avaliar o risco de quedas</w:t>
      </w:r>
      <w:r w:rsidR="002906C5">
        <w:rPr>
          <w:rFonts w:ascii="Times New Roman" w:hAnsi="Times New Roman"/>
          <w:sz w:val="24"/>
          <w:szCs w:val="24"/>
          <w:lang w:val="pt-BR"/>
        </w:rPr>
        <w:t>,</w:t>
      </w:r>
      <w:r w:rsidR="001705E7" w:rsidRPr="002906C5">
        <w:rPr>
          <w:rFonts w:ascii="Times New Roman" w:hAnsi="Times New Roman"/>
          <w:sz w:val="24"/>
          <w:szCs w:val="24"/>
          <w:lang w:val="pt-BR"/>
        </w:rPr>
        <w:t xml:space="preserve"> e</w:t>
      </w:r>
      <w:r w:rsidR="002906C5">
        <w:rPr>
          <w:rFonts w:ascii="Times New Roman" w:hAnsi="Times New Roman"/>
          <w:sz w:val="24"/>
          <w:szCs w:val="24"/>
          <w:lang w:val="pt-BR"/>
        </w:rPr>
        <w:t xml:space="preserve"> </w:t>
      </w:r>
      <w:r w:rsidR="001705E7" w:rsidRPr="006723FB">
        <w:rPr>
          <w:rFonts w:ascii="Times New Roman" w:hAnsi="Times New Roman"/>
          <w:sz w:val="24"/>
          <w:szCs w:val="24"/>
          <w:lang w:val="pt-BR"/>
        </w:rPr>
        <w:t>Context</w:t>
      </w:r>
      <w:r w:rsidR="002906C5" w:rsidRPr="006723FB">
        <w:rPr>
          <w:rFonts w:ascii="Times New Roman" w:hAnsi="Times New Roman"/>
          <w:sz w:val="24"/>
          <w:szCs w:val="24"/>
          <w:lang w:val="pt-BR"/>
        </w:rPr>
        <w:t>o</w:t>
      </w:r>
      <w:r w:rsidR="001705E7" w:rsidRPr="006723FB">
        <w:rPr>
          <w:rFonts w:ascii="Times New Roman" w:hAnsi="Times New Roman"/>
          <w:sz w:val="24"/>
          <w:szCs w:val="24"/>
          <w:lang w:val="pt-BR"/>
        </w:rPr>
        <w:t xml:space="preserve"> </w:t>
      </w:r>
      <w:r w:rsidR="001705E7" w:rsidRPr="002906C5">
        <w:rPr>
          <w:rFonts w:ascii="Times New Roman" w:hAnsi="Times New Roman"/>
          <w:sz w:val="24"/>
          <w:szCs w:val="24"/>
          <w:lang w:val="pt-BR"/>
        </w:rPr>
        <w:t>(Co)</w:t>
      </w:r>
      <w:r w:rsidR="002906C5">
        <w:rPr>
          <w:rFonts w:ascii="Times New Roman" w:hAnsi="Times New Roman"/>
          <w:sz w:val="24"/>
          <w:szCs w:val="24"/>
          <w:lang w:val="pt-BR"/>
        </w:rPr>
        <w:t xml:space="preserve"> -</w:t>
      </w:r>
      <w:r w:rsidR="001705E7" w:rsidRPr="002906C5">
        <w:rPr>
          <w:rFonts w:ascii="Times New Roman" w:hAnsi="Times New Roman"/>
          <w:sz w:val="24"/>
          <w:szCs w:val="24"/>
          <w:lang w:val="pt-BR"/>
        </w:rPr>
        <w:t xml:space="preserve"> viver na comunidade</w:t>
      </w:r>
      <w:r w:rsidR="001705E7" w:rsidRPr="002906C5">
        <w:rPr>
          <w:rFonts w:ascii="Times New Roman" w:hAnsi="Times New Roman"/>
          <w:bCs/>
          <w:spacing w:val="-6"/>
          <w:sz w:val="24"/>
          <w:szCs w:val="24"/>
          <w:shd w:val="clear" w:color="auto" w:fill="FFFFFF"/>
          <w:lang w:val="pt-BR"/>
        </w:rPr>
        <w:t>.</w:t>
      </w:r>
      <w:r w:rsidR="001705E7" w:rsidRPr="00ED65BE">
        <w:rPr>
          <w:rFonts w:ascii="Times New Roman" w:hAnsi="Times New Roman"/>
          <w:bCs/>
          <w:spacing w:val="-6"/>
          <w:sz w:val="24"/>
          <w:szCs w:val="24"/>
          <w:shd w:val="clear" w:color="auto" w:fill="FFFFFF"/>
          <w:lang w:val="pt-BR"/>
        </w:rPr>
        <w:t xml:space="preserve"> </w:t>
      </w:r>
      <w:r w:rsidR="002906C5">
        <w:rPr>
          <w:rFonts w:ascii="Times New Roman" w:hAnsi="Times New Roman"/>
          <w:bCs/>
          <w:spacing w:val="-6"/>
          <w:sz w:val="24"/>
          <w:szCs w:val="24"/>
          <w:shd w:val="clear" w:color="auto" w:fill="FFFFFF"/>
          <w:lang w:val="pt-BR"/>
        </w:rPr>
        <w:t xml:space="preserve">A pesquisa eletrónica foi feita nas bases de dados </w:t>
      </w:r>
      <w:r w:rsidR="002906C5" w:rsidRPr="00D51D3C">
        <w:rPr>
          <w:rFonts w:ascii="Times New Roman" w:hAnsi="Times New Roman"/>
          <w:bCs/>
          <w:sz w:val="24"/>
          <w:szCs w:val="24"/>
          <w:lang w:val="pt-BR"/>
        </w:rPr>
        <w:t xml:space="preserve">EBSCOHost® CINAHL Complete e MEDLINE Complete, utilizando os termos </w:t>
      </w:r>
      <w:r w:rsidR="002906C5" w:rsidRPr="00D51D3C">
        <w:rPr>
          <w:rFonts w:ascii="Times New Roman" w:hAnsi="Times New Roman"/>
          <w:bCs/>
          <w:i/>
          <w:sz w:val="24"/>
          <w:szCs w:val="24"/>
          <w:lang w:val="pt-BR"/>
        </w:rPr>
        <w:t>fall*, community dwelling, fall risk factors, tools</w:t>
      </w:r>
      <w:r w:rsidR="002906C5" w:rsidRPr="00D51D3C">
        <w:rPr>
          <w:rFonts w:ascii="Times New Roman" w:hAnsi="Times New Roman"/>
          <w:bCs/>
          <w:sz w:val="24"/>
          <w:szCs w:val="24"/>
          <w:lang w:val="pt-BR"/>
        </w:rPr>
        <w:t xml:space="preserve"> e</w:t>
      </w:r>
      <w:r w:rsidR="002906C5" w:rsidRPr="00D51D3C">
        <w:rPr>
          <w:rFonts w:ascii="Times New Roman" w:hAnsi="Times New Roman"/>
          <w:bCs/>
          <w:i/>
          <w:sz w:val="24"/>
          <w:szCs w:val="24"/>
          <w:lang w:val="pt-BR"/>
        </w:rPr>
        <w:t xml:space="preserve"> scale.</w:t>
      </w:r>
    </w:p>
    <w:p w:rsidR="00C31D63" w:rsidRPr="00D51D3C" w:rsidRDefault="00C31D63" w:rsidP="00ED65BE">
      <w:pPr>
        <w:autoSpaceDE w:val="0"/>
        <w:autoSpaceDN w:val="0"/>
        <w:adjustRightInd w:val="0"/>
        <w:spacing w:line="480" w:lineRule="auto"/>
        <w:jc w:val="both"/>
        <w:rPr>
          <w:rFonts w:ascii="Times New Roman" w:hAnsi="Times New Roman"/>
          <w:sz w:val="24"/>
          <w:szCs w:val="24"/>
        </w:rPr>
      </w:pPr>
      <w:r w:rsidRPr="00D51D3C">
        <w:rPr>
          <w:rFonts w:ascii="Times New Roman" w:hAnsi="Times New Roman"/>
          <w:b/>
          <w:bCs/>
          <w:sz w:val="24"/>
          <w:szCs w:val="24"/>
        </w:rPr>
        <w:t>Resultados:</w:t>
      </w:r>
      <w:r w:rsidRPr="00D51D3C">
        <w:rPr>
          <w:rFonts w:ascii="Times New Roman" w:hAnsi="Times New Roman"/>
          <w:bCs/>
          <w:sz w:val="24"/>
          <w:szCs w:val="24"/>
        </w:rPr>
        <w:t xml:space="preserve"> </w:t>
      </w:r>
      <w:r w:rsidR="002906C5" w:rsidRPr="00D51D3C">
        <w:rPr>
          <w:rFonts w:ascii="Times New Roman" w:hAnsi="Times New Roman"/>
          <w:bCs/>
          <w:sz w:val="24"/>
          <w:szCs w:val="24"/>
        </w:rPr>
        <w:t>Foram selecionados 24 estudos, no</w:t>
      </w:r>
      <w:r w:rsidR="006723FB" w:rsidRPr="00D51D3C">
        <w:rPr>
          <w:rFonts w:ascii="Times New Roman" w:hAnsi="Times New Roman"/>
          <w:bCs/>
          <w:sz w:val="24"/>
          <w:szCs w:val="24"/>
        </w:rPr>
        <w:t>s</w:t>
      </w:r>
      <w:r w:rsidR="002906C5" w:rsidRPr="00D51D3C">
        <w:rPr>
          <w:rFonts w:ascii="Times New Roman" w:hAnsi="Times New Roman"/>
          <w:bCs/>
          <w:sz w:val="24"/>
          <w:szCs w:val="24"/>
        </w:rPr>
        <w:t xml:space="preserve"> quais </w:t>
      </w:r>
      <w:r w:rsidR="006723FB" w:rsidRPr="00D51D3C">
        <w:rPr>
          <w:rFonts w:ascii="Times New Roman" w:hAnsi="Times New Roman"/>
          <w:bCs/>
          <w:sz w:val="24"/>
          <w:szCs w:val="24"/>
        </w:rPr>
        <w:t xml:space="preserve">se </w:t>
      </w:r>
      <w:r w:rsidR="002906C5" w:rsidRPr="00D51D3C">
        <w:rPr>
          <w:rFonts w:ascii="Times New Roman" w:hAnsi="Times New Roman"/>
          <w:bCs/>
          <w:sz w:val="24"/>
          <w:szCs w:val="24"/>
        </w:rPr>
        <w:t xml:space="preserve">identificou </w:t>
      </w:r>
      <w:r w:rsidR="00A015EC" w:rsidRPr="00D51D3C">
        <w:rPr>
          <w:rFonts w:ascii="Times New Roman" w:hAnsi="Times New Roman"/>
          <w:sz w:val="24"/>
          <w:szCs w:val="24"/>
          <w:lang w:val="pt-BR"/>
        </w:rPr>
        <w:t xml:space="preserve">seis </w:t>
      </w:r>
      <w:r w:rsidR="00802871" w:rsidRPr="00D51D3C">
        <w:rPr>
          <w:rFonts w:ascii="Times New Roman" w:hAnsi="Times New Roman"/>
          <w:sz w:val="24"/>
          <w:szCs w:val="24"/>
          <w:lang w:val="pt-BR"/>
        </w:rPr>
        <w:t xml:space="preserve">escalas </w:t>
      </w:r>
      <w:r w:rsidR="00A8448F" w:rsidRPr="00D51D3C">
        <w:rPr>
          <w:rFonts w:ascii="Times New Roman" w:hAnsi="Times New Roman"/>
          <w:sz w:val="24"/>
          <w:szCs w:val="24"/>
          <w:lang w:val="pt-BR"/>
        </w:rPr>
        <w:t>que avaliam o</w:t>
      </w:r>
      <w:r w:rsidR="00802871" w:rsidRPr="00D51D3C">
        <w:rPr>
          <w:rFonts w:ascii="Times New Roman" w:hAnsi="Times New Roman"/>
          <w:sz w:val="24"/>
          <w:szCs w:val="24"/>
          <w:lang w:val="pt-BR"/>
        </w:rPr>
        <w:t xml:space="preserve"> risco de queda</w:t>
      </w:r>
      <w:r w:rsidR="00A015EC" w:rsidRPr="00D51D3C">
        <w:rPr>
          <w:rFonts w:ascii="Times New Roman" w:hAnsi="Times New Roman"/>
          <w:sz w:val="24"/>
          <w:szCs w:val="24"/>
          <w:lang w:val="pt-BR"/>
        </w:rPr>
        <w:t xml:space="preserve">, três </w:t>
      </w:r>
      <w:r w:rsidR="00FB59CB">
        <w:rPr>
          <w:rFonts w:ascii="Times New Roman" w:hAnsi="Times New Roman"/>
          <w:sz w:val="24"/>
          <w:szCs w:val="24"/>
          <w:lang w:val="pt-BR"/>
        </w:rPr>
        <w:t>relativas a</w:t>
      </w:r>
      <w:r w:rsidR="00A015EC" w:rsidRPr="00D51D3C">
        <w:rPr>
          <w:rFonts w:ascii="Times New Roman" w:hAnsi="Times New Roman"/>
          <w:sz w:val="24"/>
          <w:szCs w:val="24"/>
          <w:lang w:val="pt-BR"/>
        </w:rPr>
        <w:t>o medo de cair</w:t>
      </w:r>
      <w:r w:rsidR="00802871" w:rsidRPr="00D51D3C">
        <w:rPr>
          <w:rFonts w:ascii="Times New Roman" w:hAnsi="Times New Roman"/>
          <w:sz w:val="24"/>
          <w:szCs w:val="24"/>
          <w:lang w:val="pt-BR"/>
        </w:rPr>
        <w:t xml:space="preserve"> e </w:t>
      </w:r>
      <w:r w:rsidR="00A93776" w:rsidRPr="00D51D3C">
        <w:rPr>
          <w:rFonts w:ascii="Times New Roman" w:hAnsi="Times New Roman"/>
          <w:sz w:val="24"/>
          <w:szCs w:val="24"/>
          <w:lang w:val="pt-BR"/>
        </w:rPr>
        <w:t>sete</w:t>
      </w:r>
      <w:r w:rsidR="00802871" w:rsidRPr="00D51D3C">
        <w:rPr>
          <w:rFonts w:ascii="Times New Roman" w:hAnsi="Times New Roman"/>
          <w:sz w:val="24"/>
          <w:szCs w:val="24"/>
          <w:lang w:val="pt-BR"/>
        </w:rPr>
        <w:t xml:space="preserve"> testes que avaliam um fator de risco que pode ser preditivo do risco de queda</w:t>
      </w:r>
      <w:r w:rsidR="00A8448F" w:rsidRPr="00D51D3C">
        <w:rPr>
          <w:rFonts w:ascii="Times New Roman" w:hAnsi="Times New Roman"/>
          <w:sz w:val="24"/>
          <w:szCs w:val="24"/>
          <w:lang w:val="pt-BR"/>
        </w:rPr>
        <w:t xml:space="preserve"> em idosos que residem em comunidade</w:t>
      </w:r>
      <w:r w:rsidR="00802871" w:rsidRPr="00D51D3C">
        <w:rPr>
          <w:rFonts w:ascii="Times New Roman" w:hAnsi="Times New Roman"/>
          <w:sz w:val="24"/>
          <w:szCs w:val="24"/>
          <w:lang w:val="pt-BR"/>
        </w:rPr>
        <w:t>.</w:t>
      </w:r>
    </w:p>
    <w:p w:rsidR="003576EB" w:rsidRPr="00583B57" w:rsidRDefault="00C31D63" w:rsidP="00ED65BE">
      <w:pPr>
        <w:spacing w:line="480" w:lineRule="auto"/>
        <w:jc w:val="both"/>
        <w:rPr>
          <w:rFonts w:ascii="Times New Roman" w:hAnsi="Times New Roman"/>
          <w:b/>
          <w:i/>
          <w:sz w:val="24"/>
          <w:szCs w:val="24"/>
          <w:lang w:val="pt-BR"/>
        </w:rPr>
      </w:pPr>
      <w:r w:rsidRPr="00ED65BE">
        <w:rPr>
          <w:rFonts w:ascii="Times New Roman" w:hAnsi="Times New Roman"/>
          <w:b/>
          <w:bCs/>
          <w:sz w:val="24"/>
          <w:szCs w:val="24"/>
        </w:rPr>
        <w:t>Conclusões:</w:t>
      </w:r>
      <w:r w:rsidRPr="00ED65BE">
        <w:rPr>
          <w:rFonts w:ascii="Times New Roman" w:hAnsi="Times New Roman"/>
          <w:bCs/>
          <w:sz w:val="24"/>
          <w:szCs w:val="24"/>
        </w:rPr>
        <w:t xml:space="preserve"> </w:t>
      </w:r>
      <w:r w:rsidR="002906C5">
        <w:rPr>
          <w:rFonts w:ascii="Times New Roman" w:hAnsi="Times New Roman"/>
          <w:bCs/>
          <w:sz w:val="24"/>
          <w:szCs w:val="24"/>
        </w:rPr>
        <w:t>Os resultados enfatizam o número de instrumentos disponíveis e</w:t>
      </w:r>
      <w:r w:rsidR="00DD103C" w:rsidRPr="00ED65BE">
        <w:rPr>
          <w:rFonts w:ascii="Times New Roman" w:hAnsi="Times New Roman"/>
          <w:bCs/>
          <w:sz w:val="24"/>
          <w:szCs w:val="24"/>
        </w:rPr>
        <w:t xml:space="preserve"> a importância </w:t>
      </w:r>
      <w:r w:rsidR="00FB59CB">
        <w:rPr>
          <w:rFonts w:ascii="Times New Roman" w:hAnsi="Times New Roman"/>
          <w:sz w:val="24"/>
          <w:szCs w:val="24"/>
          <w:lang w:val="pt-BR"/>
        </w:rPr>
        <w:t>do</w:t>
      </w:r>
      <w:r w:rsidR="00DD103C" w:rsidRPr="00ED65BE">
        <w:rPr>
          <w:rFonts w:ascii="Times New Roman" w:hAnsi="Times New Roman"/>
          <w:sz w:val="24"/>
          <w:szCs w:val="24"/>
          <w:lang w:val="pt-BR"/>
        </w:rPr>
        <w:t>s enfermeiros utilizar</w:t>
      </w:r>
      <w:r w:rsidR="007A5201" w:rsidRPr="00ED65BE">
        <w:rPr>
          <w:rFonts w:ascii="Times New Roman" w:hAnsi="Times New Roman"/>
          <w:sz w:val="24"/>
          <w:szCs w:val="24"/>
          <w:lang w:val="pt-BR"/>
        </w:rPr>
        <w:t>em</w:t>
      </w:r>
      <w:r w:rsidR="00DD103C" w:rsidRPr="00ED65BE">
        <w:rPr>
          <w:rFonts w:ascii="Times New Roman" w:hAnsi="Times New Roman"/>
          <w:sz w:val="24"/>
          <w:szCs w:val="24"/>
          <w:lang w:val="pt-BR"/>
        </w:rPr>
        <w:t xml:space="preserve"> na sua prática </w:t>
      </w:r>
      <w:r w:rsidR="007A5201" w:rsidRPr="00ED65BE">
        <w:rPr>
          <w:rFonts w:ascii="Times New Roman" w:hAnsi="Times New Roman"/>
          <w:sz w:val="24"/>
          <w:szCs w:val="24"/>
          <w:lang w:val="pt-BR"/>
        </w:rPr>
        <w:t xml:space="preserve">clínica </w:t>
      </w:r>
      <w:r w:rsidR="00DD103C" w:rsidRPr="00ED65BE">
        <w:rPr>
          <w:rFonts w:ascii="Times New Roman" w:hAnsi="Times New Roman"/>
          <w:sz w:val="24"/>
          <w:szCs w:val="24"/>
          <w:lang w:val="pt-BR"/>
        </w:rPr>
        <w:t xml:space="preserve">instrumentos válidos, </w:t>
      </w:r>
      <w:r w:rsidR="00DD103C" w:rsidRPr="00583B57">
        <w:rPr>
          <w:rFonts w:ascii="Times New Roman" w:hAnsi="Times New Roman"/>
          <w:sz w:val="24"/>
          <w:szCs w:val="24"/>
          <w:lang w:val="pt-BR"/>
        </w:rPr>
        <w:t>fiáveis e sensíveis de modo a obter</w:t>
      </w:r>
      <w:r w:rsidR="004E14FE" w:rsidRPr="00583B57">
        <w:rPr>
          <w:rFonts w:ascii="Times New Roman" w:hAnsi="Times New Roman"/>
          <w:sz w:val="24"/>
          <w:szCs w:val="24"/>
          <w:lang w:val="pt-BR"/>
        </w:rPr>
        <w:t>em</w:t>
      </w:r>
      <w:r w:rsidR="00DD103C" w:rsidRPr="00583B57">
        <w:rPr>
          <w:rFonts w:ascii="Times New Roman" w:hAnsi="Times New Roman"/>
          <w:sz w:val="24"/>
          <w:szCs w:val="24"/>
          <w:lang w:val="pt-BR"/>
        </w:rPr>
        <w:t xml:space="preserve"> diagnósticos acur</w:t>
      </w:r>
      <w:r w:rsidR="007A5201" w:rsidRPr="00583B57">
        <w:rPr>
          <w:rFonts w:ascii="Times New Roman" w:hAnsi="Times New Roman"/>
          <w:sz w:val="24"/>
          <w:szCs w:val="24"/>
          <w:lang w:val="pt-BR"/>
        </w:rPr>
        <w:t>ados</w:t>
      </w:r>
      <w:r w:rsidR="00ED1751" w:rsidRPr="00583B57">
        <w:rPr>
          <w:rFonts w:ascii="Times New Roman" w:hAnsi="Times New Roman"/>
          <w:sz w:val="24"/>
          <w:szCs w:val="24"/>
          <w:lang w:val="pt-BR"/>
        </w:rPr>
        <w:t>.</w:t>
      </w:r>
      <w:r w:rsidR="003576EB" w:rsidRPr="00583B57">
        <w:rPr>
          <w:rFonts w:ascii="Times New Roman" w:hAnsi="Times New Roman"/>
          <w:b/>
          <w:i/>
          <w:sz w:val="24"/>
          <w:szCs w:val="24"/>
          <w:lang w:val="pt-BR"/>
        </w:rPr>
        <w:br w:type="page"/>
      </w:r>
    </w:p>
    <w:p w:rsidR="00FA7FCC" w:rsidRPr="00583B57" w:rsidRDefault="00CD42F7" w:rsidP="00ED65BE">
      <w:pPr>
        <w:spacing w:line="480" w:lineRule="auto"/>
        <w:contextualSpacing/>
        <w:jc w:val="both"/>
        <w:rPr>
          <w:rFonts w:ascii="Times New Roman" w:hAnsi="Times New Roman"/>
          <w:b/>
          <w:sz w:val="24"/>
          <w:szCs w:val="24"/>
          <w:lang w:val="pt-BR"/>
        </w:rPr>
      </w:pPr>
      <w:r w:rsidRPr="00583B57">
        <w:rPr>
          <w:rFonts w:ascii="Times New Roman" w:hAnsi="Times New Roman"/>
          <w:b/>
          <w:sz w:val="24"/>
          <w:szCs w:val="24"/>
          <w:lang w:val="pt-BR"/>
        </w:rPr>
        <w:lastRenderedPageBreak/>
        <w:t>INTRODUÇÃO</w:t>
      </w:r>
    </w:p>
    <w:p w:rsidR="00683B17" w:rsidRPr="00583B57" w:rsidRDefault="00D502C0" w:rsidP="00ED65BE">
      <w:pPr>
        <w:pStyle w:val="Textodecomentrio"/>
        <w:spacing w:line="480" w:lineRule="auto"/>
        <w:contextualSpacing/>
        <w:jc w:val="both"/>
        <w:rPr>
          <w:rFonts w:ascii="Times New Roman" w:hAnsi="Times New Roman"/>
          <w:bCs/>
          <w:sz w:val="24"/>
          <w:szCs w:val="24"/>
          <w:shd w:val="clear" w:color="auto" w:fill="FFFFFF"/>
          <w:lang w:val="pt-BR"/>
        </w:rPr>
      </w:pPr>
      <w:r w:rsidRPr="00583B57">
        <w:rPr>
          <w:rFonts w:ascii="Times New Roman" w:hAnsi="Times New Roman"/>
          <w:bCs/>
          <w:sz w:val="24"/>
          <w:szCs w:val="24"/>
          <w:shd w:val="clear" w:color="auto" w:fill="FFFFFF"/>
          <w:lang w:val="pt-BR"/>
        </w:rPr>
        <w:t>A Organização Mundial de Saúde defin</w:t>
      </w:r>
      <w:r w:rsidR="001705E7" w:rsidRPr="00583B57">
        <w:rPr>
          <w:rFonts w:ascii="Times New Roman" w:hAnsi="Times New Roman"/>
          <w:bCs/>
          <w:sz w:val="24"/>
          <w:szCs w:val="24"/>
          <w:shd w:val="clear" w:color="auto" w:fill="FFFFFF"/>
          <w:lang w:val="pt-BR"/>
        </w:rPr>
        <w:t>e</w:t>
      </w:r>
      <w:r w:rsidRPr="00583B57">
        <w:rPr>
          <w:rFonts w:ascii="Times New Roman" w:hAnsi="Times New Roman"/>
          <w:bCs/>
          <w:sz w:val="24"/>
          <w:szCs w:val="24"/>
          <w:shd w:val="clear" w:color="auto" w:fill="FFFFFF"/>
          <w:lang w:val="pt-BR"/>
        </w:rPr>
        <w:t xml:space="preserve"> idoso </w:t>
      </w:r>
      <w:r w:rsidR="001705E7" w:rsidRPr="00583B57">
        <w:rPr>
          <w:rFonts w:ascii="Times New Roman" w:hAnsi="Times New Roman"/>
          <w:bCs/>
          <w:sz w:val="24"/>
          <w:szCs w:val="24"/>
          <w:shd w:val="clear" w:color="auto" w:fill="FFFFFF"/>
          <w:lang w:val="pt-BR"/>
        </w:rPr>
        <w:t>basead</w:t>
      </w:r>
      <w:r w:rsidR="0010559D" w:rsidRPr="00583B57">
        <w:rPr>
          <w:rFonts w:ascii="Times New Roman" w:hAnsi="Times New Roman"/>
          <w:bCs/>
          <w:sz w:val="24"/>
          <w:szCs w:val="24"/>
          <w:shd w:val="clear" w:color="auto" w:fill="FFFFFF"/>
          <w:lang w:val="pt-BR"/>
        </w:rPr>
        <w:t>o</w:t>
      </w:r>
      <w:r w:rsidR="001705E7" w:rsidRPr="00583B57">
        <w:rPr>
          <w:rFonts w:ascii="Times New Roman" w:hAnsi="Times New Roman"/>
          <w:bCs/>
          <w:sz w:val="24"/>
          <w:szCs w:val="24"/>
          <w:shd w:val="clear" w:color="auto" w:fill="FFFFFF"/>
          <w:lang w:val="pt-BR"/>
        </w:rPr>
        <w:t xml:space="preserve"> no </w:t>
      </w:r>
      <w:r w:rsidRPr="00583B57">
        <w:rPr>
          <w:rFonts w:ascii="Times New Roman" w:hAnsi="Times New Roman"/>
          <w:bCs/>
          <w:sz w:val="24"/>
          <w:szCs w:val="24"/>
          <w:shd w:val="clear" w:color="auto" w:fill="FFFFFF"/>
          <w:lang w:val="pt-BR"/>
        </w:rPr>
        <w:t xml:space="preserve">nível sócio-económico de cada país, </w:t>
      </w:r>
      <w:r w:rsidR="00683B17" w:rsidRPr="00583B57">
        <w:rPr>
          <w:rFonts w:ascii="Times New Roman" w:hAnsi="Times New Roman"/>
          <w:bCs/>
          <w:sz w:val="24"/>
          <w:szCs w:val="24"/>
          <w:shd w:val="clear" w:color="auto" w:fill="FFFFFF"/>
          <w:lang w:val="pt-BR"/>
        </w:rPr>
        <w:t>ou seja</w:t>
      </w:r>
      <w:r w:rsidRPr="00583B57">
        <w:rPr>
          <w:rFonts w:ascii="Times New Roman" w:hAnsi="Times New Roman"/>
          <w:bCs/>
          <w:sz w:val="24"/>
          <w:szCs w:val="24"/>
          <w:shd w:val="clear" w:color="auto" w:fill="FFFFFF"/>
          <w:lang w:val="pt-BR"/>
        </w:rPr>
        <w:t xml:space="preserve">, em países em </w:t>
      </w:r>
      <w:r w:rsidR="001705E7" w:rsidRPr="00583B57">
        <w:rPr>
          <w:rFonts w:ascii="Times New Roman" w:hAnsi="Times New Roman"/>
          <w:bCs/>
          <w:sz w:val="24"/>
          <w:szCs w:val="24"/>
          <w:shd w:val="clear" w:color="auto" w:fill="FFFFFF"/>
          <w:lang w:val="pt-BR"/>
        </w:rPr>
        <w:t xml:space="preserve">vias de </w:t>
      </w:r>
      <w:r w:rsidRPr="00583B57">
        <w:rPr>
          <w:rFonts w:ascii="Times New Roman" w:hAnsi="Times New Roman"/>
          <w:bCs/>
          <w:sz w:val="24"/>
          <w:szCs w:val="24"/>
          <w:shd w:val="clear" w:color="auto" w:fill="FFFFFF"/>
          <w:lang w:val="pt-BR"/>
        </w:rPr>
        <w:t xml:space="preserve">desenvolvimento, idoso </w:t>
      </w:r>
      <w:r w:rsidR="00683B17" w:rsidRPr="00583B57">
        <w:rPr>
          <w:rFonts w:ascii="Times New Roman" w:hAnsi="Times New Roman"/>
          <w:bCs/>
          <w:sz w:val="24"/>
          <w:szCs w:val="24"/>
          <w:shd w:val="clear" w:color="auto" w:fill="FFFFFF"/>
          <w:lang w:val="pt-BR"/>
        </w:rPr>
        <w:t xml:space="preserve">é </w:t>
      </w:r>
      <w:r w:rsidRPr="00583B57">
        <w:rPr>
          <w:rFonts w:ascii="Times New Roman" w:hAnsi="Times New Roman"/>
          <w:bCs/>
          <w:sz w:val="24"/>
          <w:szCs w:val="24"/>
          <w:shd w:val="clear" w:color="auto" w:fill="FFFFFF"/>
          <w:lang w:val="pt-BR"/>
        </w:rPr>
        <w:t xml:space="preserve">toda a pessoa com </w:t>
      </w:r>
      <w:r w:rsidR="001705E7" w:rsidRPr="00583B57">
        <w:rPr>
          <w:rFonts w:ascii="Times New Roman" w:hAnsi="Times New Roman"/>
          <w:bCs/>
          <w:sz w:val="24"/>
          <w:szCs w:val="24"/>
          <w:shd w:val="clear" w:color="auto" w:fill="FFFFFF"/>
          <w:lang w:val="pt-BR"/>
        </w:rPr>
        <w:t xml:space="preserve">idade igual ou superior </w:t>
      </w:r>
      <w:r w:rsidRPr="00583B57">
        <w:rPr>
          <w:rFonts w:ascii="Times New Roman" w:hAnsi="Times New Roman"/>
          <w:bCs/>
          <w:sz w:val="24"/>
          <w:szCs w:val="24"/>
          <w:shd w:val="clear" w:color="auto" w:fill="FFFFFF"/>
          <w:lang w:val="pt-BR"/>
        </w:rPr>
        <w:t xml:space="preserve">60 anos , </w:t>
      </w:r>
      <w:r w:rsidR="00683B17" w:rsidRPr="00583B57">
        <w:rPr>
          <w:rFonts w:ascii="Times New Roman" w:hAnsi="Times New Roman"/>
          <w:bCs/>
          <w:sz w:val="24"/>
          <w:szCs w:val="24"/>
          <w:shd w:val="clear" w:color="auto" w:fill="FFFFFF"/>
          <w:lang w:val="pt-BR"/>
        </w:rPr>
        <w:t xml:space="preserve">enquanto que </w:t>
      </w:r>
      <w:r w:rsidRPr="00583B57">
        <w:rPr>
          <w:rFonts w:ascii="Times New Roman" w:hAnsi="Times New Roman"/>
          <w:bCs/>
          <w:sz w:val="24"/>
          <w:szCs w:val="24"/>
          <w:shd w:val="clear" w:color="auto" w:fill="FFFFFF"/>
          <w:lang w:val="pt-BR"/>
        </w:rPr>
        <w:t xml:space="preserve">em países desenvolvidos </w:t>
      </w:r>
      <w:r w:rsidR="00683B17" w:rsidRPr="00583B57">
        <w:rPr>
          <w:rFonts w:ascii="Times New Roman" w:hAnsi="Times New Roman"/>
          <w:bCs/>
          <w:sz w:val="24"/>
          <w:szCs w:val="24"/>
          <w:shd w:val="clear" w:color="auto" w:fill="FFFFFF"/>
          <w:lang w:val="pt-BR"/>
        </w:rPr>
        <w:t>considera-se a partir de</w:t>
      </w:r>
      <w:r w:rsidRPr="00583B57">
        <w:rPr>
          <w:rFonts w:ascii="Times New Roman" w:hAnsi="Times New Roman"/>
          <w:bCs/>
          <w:sz w:val="24"/>
          <w:szCs w:val="24"/>
          <w:shd w:val="clear" w:color="auto" w:fill="FFFFFF"/>
          <w:lang w:val="pt-BR"/>
        </w:rPr>
        <w:t xml:space="preserve"> 65 anos</w:t>
      </w:r>
      <w:r w:rsidR="00683B17" w:rsidRPr="00583B57">
        <w:rPr>
          <w:rFonts w:ascii="Times New Roman" w:hAnsi="Times New Roman"/>
          <w:bCs/>
          <w:sz w:val="24"/>
          <w:szCs w:val="24"/>
          <w:shd w:val="clear" w:color="auto" w:fill="FFFFFF"/>
          <w:vertAlign w:val="superscript"/>
          <w:lang w:val="pt-BR"/>
        </w:rPr>
        <w:t>(1)</w:t>
      </w:r>
      <w:r w:rsidRPr="00583B57">
        <w:rPr>
          <w:rFonts w:ascii="Times New Roman" w:hAnsi="Times New Roman"/>
          <w:bCs/>
          <w:sz w:val="24"/>
          <w:szCs w:val="24"/>
          <w:shd w:val="clear" w:color="auto" w:fill="FFFFFF"/>
          <w:lang w:val="pt-BR"/>
        </w:rPr>
        <w:t>.</w:t>
      </w:r>
    </w:p>
    <w:p w:rsidR="00FA7FCC" w:rsidRPr="00ED65BE" w:rsidRDefault="001705E7" w:rsidP="00ED65BE">
      <w:pPr>
        <w:pStyle w:val="Textodecomentrio"/>
        <w:spacing w:line="480" w:lineRule="auto"/>
        <w:contextualSpacing/>
        <w:jc w:val="both"/>
        <w:rPr>
          <w:rFonts w:ascii="Times New Roman" w:hAnsi="Times New Roman"/>
          <w:bCs/>
          <w:sz w:val="24"/>
          <w:szCs w:val="24"/>
          <w:shd w:val="clear" w:color="auto" w:fill="FFFFFF"/>
          <w:lang w:val="pt-BR"/>
        </w:rPr>
      </w:pPr>
      <w:r w:rsidRPr="00583B57">
        <w:rPr>
          <w:rFonts w:ascii="Times New Roman" w:hAnsi="Times New Roman"/>
          <w:bCs/>
          <w:sz w:val="24"/>
          <w:szCs w:val="24"/>
          <w:shd w:val="clear" w:color="auto" w:fill="FFFFFF"/>
          <w:lang w:val="pt-BR"/>
        </w:rPr>
        <w:t>Entre</w:t>
      </w:r>
      <w:r w:rsidR="00CD42F7" w:rsidRPr="00583B57">
        <w:rPr>
          <w:rFonts w:ascii="Times New Roman" w:hAnsi="Times New Roman"/>
          <w:bCs/>
          <w:sz w:val="24"/>
          <w:szCs w:val="24"/>
          <w:shd w:val="clear" w:color="auto" w:fill="FFFFFF"/>
          <w:lang w:val="pt-BR"/>
        </w:rPr>
        <w:t xml:space="preserve"> 28</w:t>
      </w:r>
      <w:r w:rsidRPr="00583B57">
        <w:rPr>
          <w:rFonts w:ascii="Times New Roman" w:hAnsi="Times New Roman"/>
          <w:bCs/>
          <w:sz w:val="24"/>
          <w:szCs w:val="24"/>
          <w:shd w:val="clear" w:color="auto" w:fill="FFFFFF"/>
          <w:lang w:val="pt-BR"/>
        </w:rPr>
        <w:t xml:space="preserve"> a </w:t>
      </w:r>
      <w:r w:rsidR="00CD42F7" w:rsidRPr="00583B57">
        <w:rPr>
          <w:rFonts w:ascii="Times New Roman" w:hAnsi="Times New Roman"/>
          <w:bCs/>
          <w:sz w:val="24"/>
          <w:szCs w:val="24"/>
          <w:shd w:val="clear" w:color="auto" w:fill="FFFFFF"/>
          <w:lang w:val="pt-BR"/>
        </w:rPr>
        <w:t xml:space="preserve">35% das pessoas com idade superior a 65 anos caem </w:t>
      </w:r>
      <w:r w:rsidRPr="00583B57">
        <w:rPr>
          <w:rFonts w:ascii="Times New Roman" w:hAnsi="Times New Roman"/>
          <w:bCs/>
          <w:sz w:val="24"/>
          <w:szCs w:val="24"/>
          <w:shd w:val="clear" w:color="auto" w:fill="FFFFFF"/>
          <w:lang w:val="pt-BR"/>
        </w:rPr>
        <w:t xml:space="preserve">uma vez </w:t>
      </w:r>
      <w:r w:rsidR="00CD42F7" w:rsidRPr="00583B57">
        <w:rPr>
          <w:rFonts w:ascii="Times New Roman" w:hAnsi="Times New Roman"/>
          <w:bCs/>
          <w:sz w:val="24"/>
          <w:szCs w:val="24"/>
          <w:shd w:val="clear" w:color="auto" w:fill="FFFFFF"/>
          <w:lang w:val="pt-BR"/>
        </w:rPr>
        <w:t>por ano e verifica-se um aumento para 32</w:t>
      </w:r>
      <w:r w:rsidRPr="00583B57">
        <w:rPr>
          <w:rFonts w:ascii="Times New Roman" w:hAnsi="Times New Roman"/>
          <w:bCs/>
          <w:sz w:val="24"/>
          <w:szCs w:val="24"/>
          <w:shd w:val="clear" w:color="auto" w:fill="FFFFFF"/>
          <w:lang w:val="pt-BR"/>
        </w:rPr>
        <w:t xml:space="preserve"> a </w:t>
      </w:r>
      <w:r w:rsidR="00CD42F7" w:rsidRPr="00583B57">
        <w:rPr>
          <w:rFonts w:ascii="Times New Roman" w:hAnsi="Times New Roman"/>
          <w:bCs/>
          <w:sz w:val="24"/>
          <w:szCs w:val="24"/>
          <w:shd w:val="clear" w:color="auto" w:fill="FFFFFF"/>
          <w:lang w:val="pt-BR"/>
        </w:rPr>
        <w:t>42% nas pessoas com mais de 70 anos</w:t>
      </w:r>
      <w:r w:rsidR="00F14BE0" w:rsidRPr="00583B57">
        <w:rPr>
          <w:rFonts w:ascii="Times New Roman" w:hAnsi="Times New Roman"/>
          <w:bCs/>
          <w:sz w:val="24"/>
          <w:szCs w:val="24"/>
          <w:shd w:val="clear" w:color="auto" w:fill="FFFFFF"/>
          <w:vertAlign w:val="superscript"/>
          <w:lang w:val="pt-BR"/>
        </w:rPr>
        <w:t>(</w:t>
      </w:r>
      <w:r w:rsidR="00683B17" w:rsidRPr="00583B57">
        <w:rPr>
          <w:rFonts w:ascii="Times New Roman" w:hAnsi="Times New Roman"/>
          <w:bCs/>
          <w:sz w:val="24"/>
          <w:szCs w:val="24"/>
          <w:shd w:val="clear" w:color="auto" w:fill="FFFFFF"/>
          <w:vertAlign w:val="superscript"/>
          <w:lang w:val="pt-BR"/>
        </w:rPr>
        <w:t>2</w:t>
      </w:r>
      <w:r w:rsidR="00F14BE0" w:rsidRPr="00583B57">
        <w:rPr>
          <w:rFonts w:ascii="Times New Roman" w:hAnsi="Times New Roman"/>
          <w:bCs/>
          <w:sz w:val="24"/>
          <w:szCs w:val="24"/>
          <w:shd w:val="clear" w:color="auto" w:fill="FFFFFF"/>
          <w:vertAlign w:val="superscript"/>
          <w:lang w:val="pt-BR"/>
        </w:rPr>
        <w:t>)</w:t>
      </w:r>
      <w:r w:rsidR="00CD42F7" w:rsidRPr="00583B57">
        <w:rPr>
          <w:rFonts w:ascii="Times New Roman" w:hAnsi="Times New Roman"/>
          <w:bCs/>
          <w:sz w:val="24"/>
          <w:szCs w:val="24"/>
          <w:shd w:val="clear" w:color="auto" w:fill="FFFFFF"/>
          <w:lang w:val="pt-BR"/>
        </w:rPr>
        <w:t xml:space="preserve">. A ocorrência de queda aumenta com a idade e com o nível de fragilidade. A taxa de internamento </w:t>
      </w:r>
      <w:r w:rsidRPr="00583B57">
        <w:rPr>
          <w:rFonts w:ascii="Times New Roman" w:hAnsi="Times New Roman"/>
          <w:bCs/>
          <w:sz w:val="24"/>
          <w:szCs w:val="24"/>
          <w:shd w:val="clear" w:color="auto" w:fill="FFFFFF"/>
          <w:lang w:val="pt-BR"/>
        </w:rPr>
        <w:t xml:space="preserve">hospitalar </w:t>
      </w:r>
      <w:r w:rsidR="00CD42F7" w:rsidRPr="00583B57">
        <w:rPr>
          <w:rFonts w:ascii="Times New Roman" w:hAnsi="Times New Roman"/>
          <w:bCs/>
          <w:sz w:val="24"/>
          <w:szCs w:val="24"/>
          <w:shd w:val="clear" w:color="auto" w:fill="FFFFFF"/>
          <w:lang w:val="pt-BR"/>
        </w:rPr>
        <w:t>por quedas</w:t>
      </w:r>
      <w:r w:rsidRPr="00583B57">
        <w:rPr>
          <w:rFonts w:ascii="Times New Roman" w:hAnsi="Times New Roman"/>
          <w:bCs/>
          <w:sz w:val="24"/>
          <w:szCs w:val="24"/>
          <w:shd w:val="clear" w:color="auto" w:fill="FFFFFF"/>
          <w:lang w:val="pt-BR"/>
        </w:rPr>
        <w:t>,</w:t>
      </w:r>
      <w:r w:rsidR="00CD42F7" w:rsidRPr="00583B57">
        <w:rPr>
          <w:rFonts w:ascii="Times New Roman" w:hAnsi="Times New Roman"/>
          <w:bCs/>
          <w:sz w:val="24"/>
          <w:szCs w:val="24"/>
          <w:shd w:val="clear" w:color="auto" w:fill="FFFFFF"/>
          <w:lang w:val="pt-BR"/>
        </w:rPr>
        <w:t xml:space="preserve"> em pessoa</w:t>
      </w:r>
      <w:r w:rsidR="004E14FE" w:rsidRPr="00583B57">
        <w:rPr>
          <w:rFonts w:ascii="Times New Roman" w:hAnsi="Times New Roman"/>
          <w:bCs/>
          <w:sz w:val="24"/>
          <w:szCs w:val="24"/>
          <w:shd w:val="clear" w:color="auto" w:fill="FFFFFF"/>
          <w:lang w:val="pt-BR"/>
        </w:rPr>
        <w:t>s</w:t>
      </w:r>
      <w:r w:rsidR="00CD42F7" w:rsidRPr="00583B57">
        <w:rPr>
          <w:rFonts w:ascii="Times New Roman" w:hAnsi="Times New Roman"/>
          <w:bCs/>
          <w:sz w:val="24"/>
          <w:szCs w:val="24"/>
          <w:shd w:val="clear" w:color="auto" w:fill="FFFFFF"/>
          <w:lang w:val="pt-BR"/>
        </w:rPr>
        <w:t xml:space="preserve"> com mais de 60</w:t>
      </w:r>
      <w:r w:rsidR="00CD42F7" w:rsidRPr="00ED65BE">
        <w:rPr>
          <w:rFonts w:ascii="Times New Roman" w:hAnsi="Times New Roman"/>
          <w:bCs/>
          <w:sz w:val="24"/>
          <w:szCs w:val="24"/>
          <w:shd w:val="clear" w:color="auto" w:fill="FFFFFF"/>
          <w:lang w:val="pt-BR"/>
        </w:rPr>
        <w:t xml:space="preserve"> anos na Austrália, Canadá</w:t>
      </w:r>
      <w:r w:rsidR="00685B16" w:rsidRPr="00ED65BE">
        <w:rPr>
          <w:rFonts w:ascii="Times New Roman" w:hAnsi="Times New Roman"/>
          <w:bCs/>
          <w:sz w:val="24"/>
          <w:szCs w:val="24"/>
          <w:shd w:val="clear" w:color="auto" w:fill="FFFFFF"/>
          <w:lang w:val="pt-BR"/>
        </w:rPr>
        <w:t xml:space="preserve">, </w:t>
      </w:r>
      <w:r w:rsidR="00CD42F7" w:rsidRPr="00ED65BE">
        <w:rPr>
          <w:rFonts w:ascii="Times New Roman" w:hAnsi="Times New Roman"/>
          <w:bCs/>
          <w:sz w:val="24"/>
          <w:szCs w:val="24"/>
          <w:shd w:val="clear" w:color="auto" w:fill="FFFFFF"/>
          <w:lang w:val="pt-BR"/>
        </w:rPr>
        <w:t>Reino Unido e Irlanda do Norte</w:t>
      </w:r>
      <w:r w:rsidRPr="00ED65BE">
        <w:rPr>
          <w:rFonts w:ascii="Times New Roman" w:hAnsi="Times New Roman"/>
          <w:bCs/>
          <w:sz w:val="24"/>
          <w:szCs w:val="24"/>
          <w:shd w:val="clear" w:color="auto" w:fill="FFFFFF"/>
          <w:lang w:val="pt-BR"/>
        </w:rPr>
        <w:t>,</w:t>
      </w:r>
      <w:r w:rsidR="00CD42F7" w:rsidRPr="00ED65BE">
        <w:rPr>
          <w:rFonts w:ascii="Times New Roman" w:hAnsi="Times New Roman"/>
          <w:bCs/>
          <w:sz w:val="24"/>
          <w:szCs w:val="24"/>
          <w:shd w:val="clear" w:color="auto" w:fill="FFFFFF"/>
          <w:lang w:val="pt-BR"/>
        </w:rPr>
        <w:t xml:space="preserve"> varia </w:t>
      </w:r>
      <w:r w:rsidR="0070206E" w:rsidRPr="00ED65BE">
        <w:rPr>
          <w:rFonts w:ascii="Times New Roman" w:hAnsi="Times New Roman"/>
          <w:bCs/>
          <w:sz w:val="24"/>
          <w:szCs w:val="24"/>
          <w:shd w:val="clear" w:color="auto" w:fill="FFFFFF"/>
          <w:lang w:val="pt-BR"/>
        </w:rPr>
        <w:t xml:space="preserve">entre </w:t>
      </w:r>
      <w:r w:rsidR="00CD42F7" w:rsidRPr="00ED65BE">
        <w:rPr>
          <w:rFonts w:ascii="Times New Roman" w:hAnsi="Times New Roman"/>
          <w:bCs/>
          <w:sz w:val="24"/>
          <w:szCs w:val="24"/>
          <w:shd w:val="clear" w:color="auto" w:fill="FFFFFF"/>
          <w:lang w:val="pt-BR"/>
        </w:rPr>
        <w:t xml:space="preserve">1,6 a 3,0 por </w:t>
      </w:r>
      <w:r w:rsidR="0070206E" w:rsidRPr="00ED65BE">
        <w:rPr>
          <w:rFonts w:ascii="Times New Roman" w:hAnsi="Times New Roman"/>
          <w:bCs/>
          <w:sz w:val="24"/>
          <w:szCs w:val="24"/>
          <w:shd w:val="clear" w:color="auto" w:fill="FFFFFF"/>
          <w:lang w:val="pt-BR"/>
        </w:rPr>
        <w:t xml:space="preserve">cada </w:t>
      </w:r>
      <w:r w:rsidR="00CD42F7" w:rsidRPr="00ED65BE">
        <w:rPr>
          <w:rFonts w:ascii="Times New Roman" w:hAnsi="Times New Roman"/>
          <w:bCs/>
          <w:sz w:val="24"/>
          <w:szCs w:val="24"/>
          <w:shd w:val="clear" w:color="auto" w:fill="FFFFFF"/>
          <w:lang w:val="pt-BR"/>
        </w:rPr>
        <w:t>10</w:t>
      </w:r>
      <w:r w:rsidR="0070206E" w:rsidRPr="00ED65BE">
        <w:rPr>
          <w:rFonts w:ascii="Times New Roman" w:hAnsi="Times New Roman"/>
          <w:bCs/>
          <w:sz w:val="24"/>
          <w:szCs w:val="24"/>
          <w:shd w:val="clear" w:color="auto" w:fill="FFFFFF"/>
          <w:lang w:val="pt-BR"/>
        </w:rPr>
        <w:t>.</w:t>
      </w:r>
      <w:r w:rsidR="00CD42F7" w:rsidRPr="00ED65BE">
        <w:rPr>
          <w:rFonts w:ascii="Times New Roman" w:hAnsi="Times New Roman"/>
          <w:bCs/>
          <w:sz w:val="24"/>
          <w:szCs w:val="24"/>
          <w:shd w:val="clear" w:color="auto" w:fill="FFFFFF"/>
          <w:lang w:val="pt-BR"/>
        </w:rPr>
        <w:t>000 habitantes</w:t>
      </w:r>
      <w:r w:rsidR="00CD42F7" w:rsidRPr="00ED65BE">
        <w:rPr>
          <w:rFonts w:ascii="Times New Roman" w:hAnsi="Times New Roman"/>
          <w:bCs/>
          <w:sz w:val="24"/>
          <w:szCs w:val="24"/>
          <w:shd w:val="clear" w:color="auto" w:fill="FFFFFF"/>
          <w:vertAlign w:val="superscript"/>
          <w:lang w:val="pt-BR"/>
        </w:rPr>
        <w:t>(</w:t>
      </w:r>
      <w:r w:rsidR="00683B17" w:rsidRPr="00ED65BE">
        <w:rPr>
          <w:rFonts w:ascii="Times New Roman" w:hAnsi="Times New Roman"/>
          <w:bCs/>
          <w:sz w:val="24"/>
          <w:szCs w:val="24"/>
          <w:shd w:val="clear" w:color="auto" w:fill="FFFFFF"/>
          <w:vertAlign w:val="superscript"/>
          <w:lang w:val="pt-BR"/>
        </w:rPr>
        <w:t>2</w:t>
      </w:r>
      <w:r w:rsidR="00CD42F7" w:rsidRPr="00ED65BE">
        <w:rPr>
          <w:rFonts w:ascii="Times New Roman" w:hAnsi="Times New Roman"/>
          <w:bCs/>
          <w:sz w:val="24"/>
          <w:szCs w:val="24"/>
          <w:shd w:val="clear" w:color="auto" w:fill="FFFFFF"/>
          <w:vertAlign w:val="superscript"/>
          <w:lang w:val="pt-BR"/>
        </w:rPr>
        <w:t>)</w:t>
      </w:r>
      <w:r w:rsidR="00CD42F7" w:rsidRPr="00ED65BE">
        <w:rPr>
          <w:rFonts w:ascii="Times New Roman" w:hAnsi="Times New Roman"/>
          <w:bCs/>
          <w:sz w:val="24"/>
          <w:szCs w:val="24"/>
          <w:shd w:val="clear" w:color="auto" w:fill="FFFFFF"/>
          <w:lang w:val="pt-BR"/>
        </w:rPr>
        <w:t>.</w:t>
      </w:r>
    </w:p>
    <w:p w:rsidR="00FA7FCC" w:rsidRPr="00ED65BE" w:rsidRDefault="00312208" w:rsidP="00ED65BE">
      <w:pPr>
        <w:pStyle w:val="Textodecomentrio"/>
        <w:spacing w:line="480" w:lineRule="auto"/>
        <w:contextualSpacing/>
        <w:jc w:val="both"/>
        <w:rPr>
          <w:rFonts w:ascii="Times New Roman" w:hAnsi="Times New Roman"/>
          <w:sz w:val="24"/>
          <w:szCs w:val="24"/>
          <w:lang w:val="pt-BR"/>
        </w:rPr>
      </w:pPr>
      <w:r w:rsidRPr="00ED65BE">
        <w:rPr>
          <w:rFonts w:ascii="Times New Roman" w:hAnsi="Times New Roman"/>
          <w:bCs/>
          <w:sz w:val="24"/>
          <w:szCs w:val="24"/>
          <w:shd w:val="clear" w:color="auto" w:fill="FFFFFF"/>
          <w:lang w:val="pt-BR"/>
        </w:rPr>
        <w:t>O risco de quedas é um fenómeno de interesse para os enfermeiros</w:t>
      </w:r>
      <w:r w:rsidR="0070206E" w:rsidRPr="00ED65BE">
        <w:rPr>
          <w:rFonts w:ascii="Times New Roman" w:hAnsi="Times New Roman"/>
          <w:bCs/>
          <w:sz w:val="24"/>
          <w:szCs w:val="24"/>
          <w:shd w:val="clear" w:color="auto" w:fill="FFFFFF"/>
          <w:lang w:val="pt-BR"/>
        </w:rPr>
        <w:t>, pelo que está classificado</w:t>
      </w:r>
      <w:r w:rsidR="00A06016">
        <w:rPr>
          <w:rFonts w:ascii="Times New Roman" w:hAnsi="Times New Roman"/>
          <w:bCs/>
          <w:sz w:val="24"/>
          <w:szCs w:val="24"/>
          <w:shd w:val="clear" w:color="auto" w:fill="FFFFFF"/>
          <w:lang w:val="pt-BR"/>
        </w:rPr>
        <w:t xml:space="preserve"> como</w:t>
      </w:r>
      <w:r w:rsidR="00685B16" w:rsidRPr="00ED65BE">
        <w:rPr>
          <w:rFonts w:ascii="Times New Roman" w:hAnsi="Times New Roman"/>
          <w:bCs/>
          <w:sz w:val="24"/>
          <w:szCs w:val="24"/>
          <w:lang w:val="pt-BR"/>
        </w:rPr>
        <w:t xml:space="preserve"> </w:t>
      </w:r>
      <w:r w:rsidR="00CD42F7" w:rsidRPr="00ED65BE">
        <w:rPr>
          <w:rFonts w:ascii="Times New Roman" w:hAnsi="Times New Roman"/>
          <w:bCs/>
          <w:sz w:val="24"/>
          <w:szCs w:val="24"/>
          <w:lang w:val="pt-BR"/>
        </w:rPr>
        <w:t xml:space="preserve">diagnóstico de enfermagem (DE) </w:t>
      </w:r>
      <w:r w:rsidR="00A06016">
        <w:rPr>
          <w:rFonts w:ascii="Times New Roman" w:hAnsi="Times New Roman"/>
          <w:bCs/>
          <w:sz w:val="24"/>
          <w:szCs w:val="24"/>
          <w:lang w:val="pt-BR"/>
        </w:rPr>
        <w:t>“</w:t>
      </w:r>
      <w:r w:rsidR="00CD42F7" w:rsidRPr="00ED65BE">
        <w:rPr>
          <w:rFonts w:ascii="Times New Roman" w:hAnsi="Times New Roman"/>
          <w:bCs/>
          <w:sz w:val="24"/>
          <w:szCs w:val="24"/>
          <w:lang w:val="pt-BR"/>
        </w:rPr>
        <w:t>risco de queda</w:t>
      </w:r>
      <w:r w:rsidR="00A06016">
        <w:rPr>
          <w:rFonts w:ascii="Times New Roman" w:hAnsi="Times New Roman"/>
          <w:bCs/>
          <w:sz w:val="24"/>
          <w:szCs w:val="24"/>
          <w:lang w:val="pt-BR"/>
        </w:rPr>
        <w:t xml:space="preserve">” e </w:t>
      </w:r>
      <w:r w:rsidR="0070206E" w:rsidRPr="00ED65BE">
        <w:rPr>
          <w:rFonts w:ascii="Times New Roman" w:hAnsi="Times New Roman"/>
          <w:bCs/>
          <w:sz w:val="24"/>
          <w:szCs w:val="24"/>
          <w:lang w:val="pt-BR"/>
        </w:rPr>
        <w:t xml:space="preserve">integra a </w:t>
      </w:r>
      <w:r w:rsidR="00F62AD1" w:rsidRPr="00ED65BE">
        <w:rPr>
          <w:rFonts w:ascii="Times New Roman" w:hAnsi="Times New Roman"/>
          <w:bCs/>
          <w:sz w:val="24"/>
          <w:szCs w:val="24"/>
          <w:lang w:val="pt-BR"/>
        </w:rPr>
        <w:t xml:space="preserve">taxonomia II da </w:t>
      </w:r>
      <w:r w:rsidR="00CD42F7" w:rsidRPr="00ED65BE">
        <w:rPr>
          <w:rFonts w:ascii="Times New Roman" w:hAnsi="Times New Roman"/>
          <w:bCs/>
          <w:sz w:val="24"/>
          <w:szCs w:val="24"/>
          <w:lang w:val="pt-BR"/>
        </w:rPr>
        <w:t>NANDA-I</w:t>
      </w:r>
      <w:r w:rsidR="00F62AD1" w:rsidRPr="00ED65BE">
        <w:rPr>
          <w:rFonts w:ascii="Times New Roman" w:hAnsi="Times New Roman"/>
          <w:bCs/>
          <w:sz w:val="24"/>
          <w:szCs w:val="24"/>
          <w:lang w:val="pt-BR"/>
        </w:rPr>
        <w:t>nternacional</w:t>
      </w:r>
      <w:r w:rsidR="00CD42F7" w:rsidRPr="00ED65BE">
        <w:rPr>
          <w:rFonts w:ascii="Times New Roman" w:hAnsi="Times New Roman"/>
          <w:bCs/>
          <w:sz w:val="24"/>
          <w:szCs w:val="24"/>
          <w:lang w:val="pt-BR"/>
        </w:rPr>
        <w:t xml:space="preserve"> desde o ano 2000</w:t>
      </w:r>
      <w:r w:rsidR="00CD42F7" w:rsidRPr="00ED65BE">
        <w:rPr>
          <w:rFonts w:ascii="Times New Roman" w:hAnsi="Times New Roman"/>
          <w:bCs/>
          <w:sz w:val="24"/>
          <w:szCs w:val="24"/>
          <w:vertAlign w:val="superscript"/>
          <w:lang w:val="pt-BR"/>
        </w:rPr>
        <w:t>(</w:t>
      </w:r>
      <w:r w:rsidR="00683B17" w:rsidRPr="00ED65BE">
        <w:rPr>
          <w:rFonts w:ascii="Times New Roman" w:hAnsi="Times New Roman"/>
          <w:bCs/>
          <w:sz w:val="24"/>
          <w:szCs w:val="24"/>
          <w:vertAlign w:val="superscript"/>
          <w:lang w:val="pt-BR"/>
        </w:rPr>
        <w:t>3</w:t>
      </w:r>
      <w:r w:rsidR="00CD42F7" w:rsidRPr="00ED65BE">
        <w:rPr>
          <w:rFonts w:ascii="Times New Roman" w:hAnsi="Times New Roman"/>
          <w:bCs/>
          <w:sz w:val="24"/>
          <w:szCs w:val="24"/>
          <w:vertAlign w:val="superscript"/>
          <w:lang w:val="pt-BR"/>
        </w:rPr>
        <w:t>)</w:t>
      </w:r>
      <w:r w:rsidR="00A06016">
        <w:rPr>
          <w:rFonts w:ascii="Times New Roman" w:hAnsi="Times New Roman"/>
          <w:bCs/>
          <w:sz w:val="24"/>
          <w:szCs w:val="24"/>
          <w:lang w:val="pt-BR"/>
        </w:rPr>
        <w:t>.</w:t>
      </w:r>
      <w:r w:rsidR="00685B16" w:rsidRPr="00ED65BE">
        <w:rPr>
          <w:rFonts w:ascii="Times New Roman" w:hAnsi="Times New Roman"/>
          <w:bCs/>
          <w:sz w:val="24"/>
          <w:szCs w:val="24"/>
          <w:lang w:val="pt-BR"/>
        </w:rPr>
        <w:t xml:space="preserve"> </w:t>
      </w:r>
      <w:r w:rsidR="00A06016">
        <w:rPr>
          <w:rFonts w:ascii="Times New Roman" w:hAnsi="Times New Roman"/>
          <w:bCs/>
          <w:sz w:val="24"/>
          <w:szCs w:val="24"/>
          <w:lang w:val="pt-BR"/>
        </w:rPr>
        <w:t>Os</w:t>
      </w:r>
      <w:r w:rsidR="00CD42F7" w:rsidRPr="00ED65BE">
        <w:rPr>
          <w:rFonts w:ascii="Times New Roman" w:hAnsi="Times New Roman"/>
          <w:bCs/>
          <w:sz w:val="24"/>
          <w:szCs w:val="24"/>
          <w:lang w:val="pt-BR"/>
        </w:rPr>
        <w:t xml:space="preserve"> </w:t>
      </w:r>
      <w:r w:rsidR="00CD42F7" w:rsidRPr="00ED65BE">
        <w:rPr>
          <w:rFonts w:ascii="Times New Roman" w:hAnsi="Times New Roman"/>
          <w:sz w:val="24"/>
          <w:szCs w:val="24"/>
          <w:lang w:val="pt-BR"/>
        </w:rPr>
        <w:t xml:space="preserve">fatores de risco estão organizados </w:t>
      </w:r>
      <w:r w:rsidR="00CD42F7" w:rsidRPr="00583B57">
        <w:rPr>
          <w:rFonts w:ascii="Times New Roman" w:hAnsi="Times New Roman"/>
          <w:sz w:val="24"/>
          <w:szCs w:val="24"/>
          <w:lang w:val="pt-BR"/>
        </w:rPr>
        <w:t>em grupos distintos (adultos</w:t>
      </w:r>
      <w:r w:rsidR="009F223A" w:rsidRPr="00583B57">
        <w:rPr>
          <w:rFonts w:ascii="Times New Roman" w:hAnsi="Times New Roman"/>
          <w:sz w:val="24"/>
          <w:szCs w:val="24"/>
          <w:lang w:val="pt-BR"/>
        </w:rPr>
        <w:t>, crianças</w:t>
      </w:r>
      <w:r w:rsidR="00CD42F7" w:rsidRPr="00583B57">
        <w:rPr>
          <w:rFonts w:ascii="Times New Roman" w:hAnsi="Times New Roman"/>
          <w:sz w:val="24"/>
          <w:szCs w:val="24"/>
          <w:lang w:val="pt-BR"/>
        </w:rPr>
        <w:t xml:space="preserve">, </w:t>
      </w:r>
      <w:r w:rsidR="006364DC" w:rsidRPr="00583B57">
        <w:rPr>
          <w:rFonts w:ascii="Times New Roman" w:hAnsi="Times New Roman"/>
          <w:sz w:val="24"/>
          <w:szCs w:val="24"/>
          <w:lang w:val="pt-BR"/>
        </w:rPr>
        <w:t xml:space="preserve">cognitivos, </w:t>
      </w:r>
      <w:r w:rsidR="00CD42F7" w:rsidRPr="00583B57">
        <w:rPr>
          <w:rFonts w:ascii="Times New Roman" w:hAnsi="Times New Roman"/>
          <w:sz w:val="24"/>
          <w:szCs w:val="24"/>
          <w:lang w:val="pt-BR"/>
        </w:rPr>
        <w:t>ambientais, agentes farmacológicos</w:t>
      </w:r>
      <w:r w:rsidR="006364DC" w:rsidRPr="00583B57">
        <w:rPr>
          <w:rFonts w:ascii="Times New Roman" w:hAnsi="Times New Roman"/>
          <w:sz w:val="24"/>
          <w:szCs w:val="24"/>
          <w:lang w:val="pt-BR"/>
        </w:rPr>
        <w:t xml:space="preserve"> e</w:t>
      </w:r>
      <w:r w:rsidR="00CD42F7" w:rsidRPr="00583B57">
        <w:rPr>
          <w:rFonts w:ascii="Times New Roman" w:hAnsi="Times New Roman"/>
          <w:sz w:val="24"/>
          <w:szCs w:val="24"/>
          <w:lang w:val="pt-BR"/>
        </w:rPr>
        <w:t xml:space="preserve"> fisiológicos)</w:t>
      </w:r>
      <w:r w:rsidR="00CD42F7" w:rsidRPr="00583B57">
        <w:rPr>
          <w:rFonts w:ascii="Times New Roman" w:hAnsi="Times New Roman"/>
          <w:sz w:val="24"/>
          <w:szCs w:val="24"/>
          <w:vertAlign w:val="superscript"/>
          <w:lang w:val="pt-BR"/>
        </w:rPr>
        <w:t>(</w:t>
      </w:r>
      <w:r w:rsidR="00683B17" w:rsidRPr="00583B57">
        <w:rPr>
          <w:rFonts w:ascii="Times New Roman" w:hAnsi="Times New Roman"/>
          <w:sz w:val="24"/>
          <w:szCs w:val="24"/>
          <w:vertAlign w:val="superscript"/>
          <w:lang w:val="pt-BR"/>
        </w:rPr>
        <w:t>4</w:t>
      </w:r>
      <w:r w:rsidR="00CD42F7" w:rsidRPr="00583B57">
        <w:rPr>
          <w:rFonts w:ascii="Times New Roman" w:hAnsi="Times New Roman"/>
          <w:sz w:val="24"/>
          <w:szCs w:val="24"/>
          <w:vertAlign w:val="superscript"/>
          <w:lang w:val="pt-BR"/>
        </w:rPr>
        <w:t>)</w:t>
      </w:r>
      <w:r w:rsidR="00CD42F7" w:rsidRPr="00583B57">
        <w:rPr>
          <w:rFonts w:ascii="Times New Roman" w:hAnsi="Times New Roman"/>
          <w:sz w:val="24"/>
          <w:szCs w:val="24"/>
          <w:lang w:val="pt-BR"/>
        </w:rPr>
        <w:t xml:space="preserve">. </w:t>
      </w:r>
      <w:r w:rsidR="00A06016" w:rsidRPr="00583B57">
        <w:rPr>
          <w:rFonts w:ascii="Times New Roman" w:hAnsi="Times New Roman"/>
          <w:sz w:val="24"/>
          <w:szCs w:val="24"/>
          <w:lang w:val="pt-BR"/>
        </w:rPr>
        <w:t>Especificamente</w:t>
      </w:r>
      <w:r w:rsidR="00685B16" w:rsidRPr="00583B57">
        <w:rPr>
          <w:rFonts w:ascii="Times New Roman" w:hAnsi="Times New Roman"/>
          <w:sz w:val="24"/>
          <w:szCs w:val="24"/>
          <w:lang w:val="pt-BR"/>
        </w:rPr>
        <w:t xml:space="preserve">, o </w:t>
      </w:r>
      <w:r w:rsidR="004D7119" w:rsidRPr="00583B57">
        <w:rPr>
          <w:rFonts w:ascii="Times New Roman" w:hAnsi="Times New Roman"/>
          <w:sz w:val="24"/>
          <w:szCs w:val="24"/>
          <w:lang w:val="pt-BR"/>
        </w:rPr>
        <w:t xml:space="preserve">grupo </w:t>
      </w:r>
      <w:r w:rsidR="00F67023" w:rsidRPr="00583B57">
        <w:rPr>
          <w:rFonts w:ascii="Times New Roman" w:hAnsi="Times New Roman"/>
          <w:sz w:val="24"/>
          <w:szCs w:val="24"/>
          <w:lang w:val="pt-BR"/>
        </w:rPr>
        <w:t xml:space="preserve">dos </w:t>
      </w:r>
      <w:r w:rsidR="00CD42F7" w:rsidRPr="00583B57">
        <w:rPr>
          <w:rFonts w:ascii="Times New Roman" w:hAnsi="Times New Roman"/>
          <w:sz w:val="24"/>
          <w:szCs w:val="24"/>
          <w:lang w:val="pt-BR"/>
        </w:rPr>
        <w:t>adulto</w:t>
      </w:r>
      <w:r w:rsidR="00F67023" w:rsidRPr="00583B57">
        <w:rPr>
          <w:rFonts w:ascii="Times New Roman" w:hAnsi="Times New Roman"/>
          <w:sz w:val="24"/>
          <w:szCs w:val="24"/>
          <w:lang w:val="pt-BR"/>
        </w:rPr>
        <w:t>s integra</w:t>
      </w:r>
      <w:r w:rsidR="0070206E" w:rsidRPr="00583B57">
        <w:rPr>
          <w:rFonts w:ascii="Times New Roman" w:hAnsi="Times New Roman"/>
          <w:sz w:val="24"/>
          <w:szCs w:val="24"/>
          <w:lang w:val="pt-BR"/>
        </w:rPr>
        <w:t xml:space="preserve"> </w:t>
      </w:r>
      <w:r w:rsidR="00CD42F7" w:rsidRPr="00583B57">
        <w:rPr>
          <w:rFonts w:ascii="Times New Roman" w:hAnsi="Times New Roman"/>
          <w:sz w:val="24"/>
          <w:szCs w:val="24"/>
          <w:lang w:val="pt-BR"/>
        </w:rPr>
        <w:t xml:space="preserve">os </w:t>
      </w:r>
      <w:r w:rsidR="0070206E" w:rsidRPr="00583B57">
        <w:rPr>
          <w:rFonts w:ascii="Times New Roman" w:hAnsi="Times New Roman"/>
          <w:sz w:val="24"/>
          <w:szCs w:val="24"/>
          <w:lang w:val="pt-BR"/>
        </w:rPr>
        <w:t xml:space="preserve">seguintes </w:t>
      </w:r>
      <w:r w:rsidR="00CD42F7" w:rsidRPr="00583B57">
        <w:rPr>
          <w:rFonts w:ascii="Times New Roman" w:hAnsi="Times New Roman"/>
          <w:sz w:val="24"/>
          <w:szCs w:val="24"/>
          <w:lang w:val="pt-BR"/>
        </w:rPr>
        <w:t xml:space="preserve">fatores </w:t>
      </w:r>
      <w:r w:rsidR="0070206E" w:rsidRPr="00583B57">
        <w:rPr>
          <w:rFonts w:ascii="Times New Roman" w:hAnsi="Times New Roman"/>
          <w:sz w:val="24"/>
          <w:szCs w:val="24"/>
          <w:lang w:val="pt-BR"/>
        </w:rPr>
        <w:t>de risco</w:t>
      </w:r>
      <w:r w:rsidR="00CD42F7" w:rsidRPr="00583B57">
        <w:rPr>
          <w:rFonts w:ascii="Times New Roman" w:hAnsi="Times New Roman"/>
          <w:sz w:val="24"/>
          <w:szCs w:val="24"/>
          <w:lang w:val="pt-BR"/>
        </w:rPr>
        <w:t xml:space="preserve">: idade superior ou igual a 65 anos, história de quedas, viver sozinho, uso de prótese no membro inferior e uso de auxiliar de marcha (ex. andarilho, canadiana, cadeira de rodas). </w:t>
      </w:r>
      <w:r w:rsidR="0070206E" w:rsidRPr="00583B57">
        <w:rPr>
          <w:rFonts w:ascii="Times New Roman" w:hAnsi="Times New Roman"/>
          <w:sz w:val="24"/>
          <w:szCs w:val="24"/>
          <w:lang w:val="pt-BR"/>
        </w:rPr>
        <w:t xml:space="preserve">No </w:t>
      </w:r>
      <w:r w:rsidR="004D7119" w:rsidRPr="00583B57">
        <w:rPr>
          <w:rFonts w:ascii="Times New Roman" w:hAnsi="Times New Roman"/>
          <w:sz w:val="24"/>
          <w:szCs w:val="24"/>
          <w:lang w:val="pt-BR"/>
        </w:rPr>
        <w:t xml:space="preserve">grupo </w:t>
      </w:r>
      <w:r w:rsidR="0070206E" w:rsidRPr="00583B57">
        <w:rPr>
          <w:rFonts w:ascii="Times New Roman" w:hAnsi="Times New Roman"/>
          <w:sz w:val="24"/>
          <w:szCs w:val="24"/>
          <w:lang w:val="pt-BR"/>
        </w:rPr>
        <w:t xml:space="preserve">cognitivo surge a alteração da função cognitiva. </w:t>
      </w:r>
      <w:r w:rsidR="00CD42F7" w:rsidRPr="00583B57">
        <w:rPr>
          <w:rFonts w:ascii="Times New Roman" w:hAnsi="Times New Roman"/>
          <w:sz w:val="24"/>
          <w:szCs w:val="24"/>
          <w:lang w:val="pt-BR"/>
        </w:rPr>
        <w:t>Relativamente ao</w:t>
      </w:r>
      <w:r w:rsidR="004D7119" w:rsidRPr="00583B57">
        <w:rPr>
          <w:rFonts w:ascii="Times New Roman" w:hAnsi="Times New Roman"/>
          <w:sz w:val="24"/>
          <w:szCs w:val="24"/>
          <w:lang w:val="pt-BR"/>
        </w:rPr>
        <w:t xml:space="preserve"> grupo do</w:t>
      </w:r>
      <w:r w:rsidR="00CD42F7" w:rsidRPr="00583B57">
        <w:rPr>
          <w:rFonts w:ascii="Times New Roman" w:hAnsi="Times New Roman"/>
          <w:sz w:val="24"/>
          <w:szCs w:val="24"/>
          <w:lang w:val="pt-BR"/>
        </w:rPr>
        <w:t xml:space="preserve">s fatores </w:t>
      </w:r>
      <w:r w:rsidR="0070206E" w:rsidRPr="00583B57">
        <w:rPr>
          <w:rFonts w:ascii="Times New Roman" w:hAnsi="Times New Roman"/>
          <w:sz w:val="24"/>
          <w:szCs w:val="24"/>
          <w:lang w:val="pt-BR"/>
        </w:rPr>
        <w:t xml:space="preserve">de risco </w:t>
      </w:r>
      <w:r w:rsidR="00CD42F7" w:rsidRPr="00583B57">
        <w:rPr>
          <w:rFonts w:ascii="Times New Roman" w:hAnsi="Times New Roman"/>
          <w:sz w:val="24"/>
          <w:szCs w:val="24"/>
          <w:lang w:val="pt-BR"/>
        </w:rPr>
        <w:t>ambientais</w:t>
      </w:r>
      <w:r w:rsidR="0070206E" w:rsidRPr="00583B57">
        <w:rPr>
          <w:rFonts w:ascii="Times New Roman" w:hAnsi="Times New Roman"/>
          <w:sz w:val="24"/>
          <w:szCs w:val="24"/>
          <w:lang w:val="pt-BR"/>
        </w:rPr>
        <w:t xml:space="preserve"> são</w:t>
      </w:r>
      <w:r w:rsidR="004D7119" w:rsidRPr="00583B57">
        <w:rPr>
          <w:rFonts w:ascii="Times New Roman" w:hAnsi="Times New Roman"/>
          <w:sz w:val="24"/>
          <w:szCs w:val="24"/>
          <w:lang w:val="pt-BR"/>
        </w:rPr>
        <w:t xml:space="preserve"> referidos</w:t>
      </w:r>
      <w:r w:rsidR="00CD42F7" w:rsidRPr="00583B57">
        <w:rPr>
          <w:rFonts w:ascii="Times New Roman" w:hAnsi="Times New Roman"/>
          <w:sz w:val="24"/>
          <w:szCs w:val="24"/>
          <w:lang w:val="pt-BR"/>
        </w:rPr>
        <w:t xml:space="preserve">: o ambiente desorganizado, a exposição a condições de insegurança relacionadas com as condições climatéricas (ex. piso molhado, gelo), a iluminação insuficiente, o material antiderrapante </w:t>
      </w:r>
      <w:r w:rsidR="004D7119" w:rsidRPr="00583B57">
        <w:rPr>
          <w:rFonts w:ascii="Times New Roman" w:hAnsi="Times New Roman"/>
          <w:sz w:val="24"/>
          <w:szCs w:val="24"/>
          <w:lang w:val="pt-BR"/>
        </w:rPr>
        <w:t>no WC exíguo</w:t>
      </w:r>
      <w:r w:rsidR="00E04EC5" w:rsidRPr="00583B57">
        <w:rPr>
          <w:rFonts w:ascii="Times New Roman" w:hAnsi="Times New Roman"/>
          <w:sz w:val="24"/>
          <w:szCs w:val="24"/>
          <w:lang w:val="pt-BR"/>
        </w:rPr>
        <w:t xml:space="preserve">, </w:t>
      </w:r>
      <w:r w:rsidR="00CD42F7" w:rsidRPr="00583B57">
        <w:rPr>
          <w:rFonts w:ascii="Times New Roman" w:hAnsi="Times New Roman"/>
          <w:sz w:val="24"/>
          <w:szCs w:val="24"/>
          <w:lang w:val="pt-BR"/>
        </w:rPr>
        <w:t>o ambiente não familiar, o uso de contenções e o uso de tapetes soltos. No</w:t>
      </w:r>
      <w:r w:rsidR="004D7119" w:rsidRPr="00583B57">
        <w:rPr>
          <w:rFonts w:ascii="Times New Roman" w:hAnsi="Times New Roman"/>
          <w:sz w:val="24"/>
          <w:szCs w:val="24"/>
          <w:lang w:val="pt-BR"/>
        </w:rPr>
        <w:t xml:space="preserve"> grupo do</w:t>
      </w:r>
      <w:r w:rsidR="00CD42F7" w:rsidRPr="00583B57">
        <w:rPr>
          <w:rFonts w:ascii="Times New Roman" w:hAnsi="Times New Roman"/>
          <w:sz w:val="24"/>
          <w:szCs w:val="24"/>
          <w:lang w:val="pt-BR"/>
        </w:rPr>
        <w:t xml:space="preserve">s agentes farmacológicos </w:t>
      </w:r>
      <w:r w:rsidR="004D7119" w:rsidRPr="00583B57">
        <w:rPr>
          <w:rFonts w:ascii="Times New Roman" w:hAnsi="Times New Roman"/>
          <w:sz w:val="24"/>
          <w:szCs w:val="24"/>
          <w:lang w:val="pt-BR"/>
        </w:rPr>
        <w:t xml:space="preserve">verifica-se </w:t>
      </w:r>
      <w:r w:rsidR="00CD42F7" w:rsidRPr="00583B57">
        <w:rPr>
          <w:rFonts w:ascii="Times New Roman" w:hAnsi="Times New Roman"/>
          <w:sz w:val="24"/>
          <w:szCs w:val="24"/>
          <w:lang w:val="pt-BR"/>
        </w:rPr>
        <w:t xml:space="preserve">o consumo de álcool e a utilização de fármacos. </w:t>
      </w:r>
      <w:r w:rsidR="0070206E" w:rsidRPr="00583B57">
        <w:rPr>
          <w:rFonts w:ascii="Times New Roman" w:hAnsi="Times New Roman"/>
          <w:sz w:val="24"/>
          <w:szCs w:val="24"/>
          <w:lang w:val="pt-BR"/>
        </w:rPr>
        <w:t xml:space="preserve">Por fim, </w:t>
      </w:r>
      <w:r w:rsidR="004D7119" w:rsidRPr="00583B57">
        <w:rPr>
          <w:rFonts w:ascii="Times New Roman" w:hAnsi="Times New Roman"/>
          <w:sz w:val="24"/>
          <w:szCs w:val="24"/>
          <w:lang w:val="pt-BR"/>
        </w:rPr>
        <w:t xml:space="preserve">no grupo dos </w:t>
      </w:r>
      <w:r w:rsidR="00CD42F7" w:rsidRPr="00583B57">
        <w:rPr>
          <w:rFonts w:ascii="Times New Roman" w:hAnsi="Times New Roman"/>
          <w:sz w:val="24"/>
          <w:szCs w:val="24"/>
          <w:lang w:val="pt-BR"/>
        </w:rPr>
        <w:t xml:space="preserve">fatores </w:t>
      </w:r>
      <w:r w:rsidR="0070206E" w:rsidRPr="00583B57">
        <w:rPr>
          <w:rFonts w:ascii="Times New Roman" w:hAnsi="Times New Roman"/>
          <w:sz w:val="24"/>
          <w:szCs w:val="24"/>
          <w:lang w:val="pt-BR"/>
        </w:rPr>
        <w:t xml:space="preserve">de risco </w:t>
      </w:r>
      <w:r w:rsidR="00CD42F7" w:rsidRPr="00583B57">
        <w:rPr>
          <w:rFonts w:ascii="Times New Roman" w:hAnsi="Times New Roman"/>
          <w:sz w:val="24"/>
          <w:szCs w:val="24"/>
          <w:lang w:val="pt-BR"/>
        </w:rPr>
        <w:t xml:space="preserve">fisiológicos </w:t>
      </w:r>
      <w:r w:rsidR="00F67023" w:rsidRPr="00583B57">
        <w:rPr>
          <w:rFonts w:ascii="Times New Roman" w:hAnsi="Times New Roman"/>
          <w:sz w:val="24"/>
          <w:szCs w:val="24"/>
          <w:lang w:val="pt-BR"/>
        </w:rPr>
        <w:t>estão incluídos</w:t>
      </w:r>
      <w:r w:rsidR="00CD42F7" w:rsidRPr="00583B57">
        <w:rPr>
          <w:rFonts w:ascii="Times New Roman" w:hAnsi="Times New Roman"/>
          <w:sz w:val="24"/>
          <w:szCs w:val="24"/>
          <w:lang w:val="pt-BR"/>
        </w:rPr>
        <w:t>: doença</w:t>
      </w:r>
      <w:r w:rsidR="00CD42F7" w:rsidRPr="00ED65BE">
        <w:rPr>
          <w:rFonts w:ascii="Times New Roman" w:hAnsi="Times New Roman"/>
          <w:sz w:val="24"/>
          <w:szCs w:val="24"/>
          <w:lang w:val="pt-BR"/>
        </w:rPr>
        <w:t xml:space="preserve"> aguda, alteração da </w:t>
      </w:r>
      <w:r w:rsidR="005843E1" w:rsidRPr="00ED65BE">
        <w:rPr>
          <w:rFonts w:ascii="Times New Roman" w:hAnsi="Times New Roman"/>
          <w:sz w:val="24"/>
          <w:szCs w:val="24"/>
          <w:lang w:val="pt-BR"/>
        </w:rPr>
        <w:t>glicemia</w:t>
      </w:r>
      <w:r w:rsidR="00CD42F7" w:rsidRPr="00ED65BE">
        <w:rPr>
          <w:rFonts w:ascii="Times New Roman" w:hAnsi="Times New Roman"/>
          <w:sz w:val="24"/>
          <w:szCs w:val="24"/>
          <w:lang w:val="pt-BR"/>
        </w:rPr>
        <w:t xml:space="preserve">, </w:t>
      </w:r>
      <w:r w:rsidR="00CD42F7" w:rsidRPr="00ED65BE">
        <w:rPr>
          <w:rFonts w:ascii="Times New Roman" w:hAnsi="Times New Roman"/>
          <w:sz w:val="24"/>
          <w:szCs w:val="24"/>
          <w:lang w:val="pt-BR"/>
        </w:rPr>
        <w:lastRenderedPageBreak/>
        <w:t xml:space="preserve">anemia, artrite, condições que afetam os pés, diminuição na força </w:t>
      </w:r>
      <w:r w:rsidR="00B56A9E" w:rsidRPr="00ED65BE">
        <w:rPr>
          <w:rFonts w:ascii="Times New Roman" w:hAnsi="Times New Roman"/>
          <w:sz w:val="24"/>
          <w:szCs w:val="24"/>
          <w:lang w:val="pt-BR"/>
        </w:rPr>
        <w:t xml:space="preserve">dos membros </w:t>
      </w:r>
      <w:r w:rsidR="00CD42F7" w:rsidRPr="00ED65BE">
        <w:rPr>
          <w:rFonts w:ascii="Times New Roman" w:hAnsi="Times New Roman"/>
          <w:sz w:val="24"/>
          <w:szCs w:val="24"/>
          <w:lang w:val="pt-BR"/>
        </w:rPr>
        <w:t xml:space="preserve">inferiores, diarreia, </w:t>
      </w:r>
      <w:r w:rsidR="00B56A9E" w:rsidRPr="00ED65BE">
        <w:rPr>
          <w:rFonts w:ascii="Times New Roman" w:hAnsi="Times New Roman"/>
          <w:sz w:val="24"/>
          <w:szCs w:val="24"/>
          <w:lang w:val="pt-BR"/>
        </w:rPr>
        <w:t xml:space="preserve">compromisso na </w:t>
      </w:r>
      <w:r w:rsidR="00CD42F7" w:rsidRPr="00ED65BE">
        <w:rPr>
          <w:rFonts w:ascii="Times New Roman" w:hAnsi="Times New Roman"/>
          <w:sz w:val="24"/>
          <w:szCs w:val="24"/>
          <w:lang w:val="pt-BR"/>
        </w:rPr>
        <w:t>deambulação, desmaio ao</w:t>
      </w:r>
      <w:r w:rsidR="00B56A9E" w:rsidRPr="00ED65BE">
        <w:rPr>
          <w:rFonts w:ascii="Times New Roman" w:hAnsi="Times New Roman"/>
          <w:sz w:val="24"/>
          <w:szCs w:val="24"/>
          <w:lang w:val="pt-BR"/>
        </w:rPr>
        <w:t xml:space="preserve"> virar e esticar o </w:t>
      </w:r>
      <w:r w:rsidR="00CD42F7" w:rsidRPr="00ED65BE">
        <w:rPr>
          <w:rFonts w:ascii="Times New Roman" w:hAnsi="Times New Roman"/>
          <w:sz w:val="24"/>
          <w:szCs w:val="24"/>
          <w:lang w:val="pt-BR"/>
        </w:rPr>
        <w:t>pescoço, compromisso da audição, compromisso do equilíbrio</w:t>
      </w:r>
      <w:r w:rsidR="004E4387">
        <w:rPr>
          <w:rFonts w:ascii="Times New Roman" w:hAnsi="Times New Roman"/>
          <w:sz w:val="24"/>
          <w:szCs w:val="24"/>
          <w:lang w:val="pt-BR"/>
        </w:rPr>
        <w:t xml:space="preserve">, </w:t>
      </w:r>
      <w:r w:rsidR="00CD42F7" w:rsidRPr="00ED65BE">
        <w:rPr>
          <w:rFonts w:ascii="Times New Roman" w:hAnsi="Times New Roman"/>
          <w:sz w:val="24"/>
          <w:szCs w:val="24"/>
          <w:lang w:val="pt-BR"/>
        </w:rPr>
        <w:t xml:space="preserve">compromisso da mobilidade, incontinência, neoplasia, neuropatia, hipotensão ortostática, período de recuperação pós-cirúrgico, défice </w:t>
      </w:r>
      <w:r w:rsidR="005843E1" w:rsidRPr="00ED65BE">
        <w:rPr>
          <w:rFonts w:ascii="Times New Roman" w:hAnsi="Times New Roman"/>
          <w:sz w:val="24"/>
          <w:szCs w:val="24"/>
          <w:lang w:val="pt-BR"/>
        </w:rPr>
        <w:t>proprioceptivo</w:t>
      </w:r>
      <w:r w:rsidR="00CD42F7" w:rsidRPr="00ED65BE">
        <w:rPr>
          <w:rFonts w:ascii="Times New Roman" w:hAnsi="Times New Roman"/>
          <w:sz w:val="24"/>
          <w:szCs w:val="24"/>
          <w:lang w:val="pt-BR"/>
        </w:rPr>
        <w:t xml:space="preserve">, insónia, </w:t>
      </w:r>
      <w:r w:rsidR="00CD42F7" w:rsidRPr="006723FB">
        <w:rPr>
          <w:rFonts w:ascii="Times New Roman" w:hAnsi="Times New Roman"/>
          <w:sz w:val="24"/>
          <w:szCs w:val="24"/>
          <w:lang w:val="pt-BR"/>
        </w:rPr>
        <w:t xml:space="preserve">urgência urinária, </w:t>
      </w:r>
      <w:r w:rsidR="00CD42F7" w:rsidRPr="00ED65BE">
        <w:rPr>
          <w:rFonts w:ascii="Times New Roman" w:hAnsi="Times New Roman"/>
          <w:sz w:val="24"/>
          <w:szCs w:val="24"/>
          <w:lang w:val="pt-BR"/>
        </w:rPr>
        <w:t>doença vascular e compromisso visual</w:t>
      </w:r>
      <w:r w:rsidR="00CD42F7" w:rsidRPr="00ED65BE">
        <w:rPr>
          <w:rFonts w:ascii="Times New Roman" w:hAnsi="Times New Roman"/>
          <w:sz w:val="24"/>
          <w:szCs w:val="24"/>
          <w:vertAlign w:val="superscript"/>
          <w:lang w:val="pt-BR"/>
        </w:rPr>
        <w:t>(</w:t>
      </w:r>
      <w:r w:rsidR="00683B17" w:rsidRPr="00ED65BE">
        <w:rPr>
          <w:rFonts w:ascii="Times New Roman" w:hAnsi="Times New Roman"/>
          <w:sz w:val="24"/>
          <w:szCs w:val="24"/>
          <w:vertAlign w:val="superscript"/>
          <w:lang w:val="pt-BR"/>
        </w:rPr>
        <w:t>4</w:t>
      </w:r>
      <w:r w:rsidR="00CD42F7" w:rsidRPr="00ED65BE">
        <w:rPr>
          <w:rFonts w:ascii="Times New Roman" w:hAnsi="Times New Roman"/>
          <w:sz w:val="24"/>
          <w:szCs w:val="24"/>
          <w:vertAlign w:val="superscript"/>
          <w:lang w:val="pt-BR"/>
        </w:rPr>
        <w:t>)</w:t>
      </w:r>
      <w:r w:rsidR="00CD42F7" w:rsidRPr="00ED65BE">
        <w:rPr>
          <w:rFonts w:ascii="Times New Roman" w:hAnsi="Times New Roman"/>
          <w:sz w:val="24"/>
          <w:szCs w:val="24"/>
          <w:lang w:val="pt-BR"/>
        </w:rPr>
        <w:t>.</w:t>
      </w:r>
    </w:p>
    <w:p w:rsidR="006723FB" w:rsidRDefault="00312208" w:rsidP="00ED65BE">
      <w:pPr>
        <w:pStyle w:val="Textodecomentrio"/>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Em Portugal</w:t>
      </w:r>
      <w:r w:rsidR="00A06016">
        <w:rPr>
          <w:rFonts w:ascii="Times New Roman" w:hAnsi="Times New Roman"/>
          <w:sz w:val="24"/>
          <w:szCs w:val="24"/>
          <w:lang w:val="pt-BR"/>
        </w:rPr>
        <w:t>,</w:t>
      </w:r>
      <w:r w:rsidRPr="00ED65BE">
        <w:rPr>
          <w:rFonts w:ascii="Times New Roman" w:hAnsi="Times New Roman"/>
          <w:sz w:val="24"/>
          <w:szCs w:val="24"/>
          <w:lang w:val="pt-BR"/>
        </w:rPr>
        <w:t xml:space="preserve"> a</w:t>
      </w:r>
      <w:r w:rsidR="00CD42F7" w:rsidRPr="00ED65BE">
        <w:rPr>
          <w:rFonts w:ascii="Times New Roman" w:hAnsi="Times New Roman"/>
          <w:sz w:val="24"/>
          <w:szCs w:val="24"/>
          <w:lang w:val="pt-BR"/>
        </w:rPr>
        <w:t xml:space="preserve"> Direção Geral de Saúde</w:t>
      </w:r>
      <w:r w:rsidR="00683B17" w:rsidRPr="00ED65BE">
        <w:rPr>
          <w:rFonts w:ascii="Times New Roman" w:hAnsi="Times New Roman"/>
          <w:sz w:val="24"/>
          <w:szCs w:val="24"/>
          <w:lang w:val="pt-BR"/>
        </w:rPr>
        <w:t xml:space="preserve"> (DGS)</w:t>
      </w:r>
      <w:r w:rsidR="00CD42F7" w:rsidRPr="00ED65BE">
        <w:rPr>
          <w:rFonts w:ascii="Times New Roman" w:hAnsi="Times New Roman"/>
          <w:sz w:val="24"/>
          <w:szCs w:val="24"/>
          <w:lang w:val="pt-BR"/>
        </w:rPr>
        <w:t xml:space="preserve"> </w:t>
      </w:r>
      <w:r w:rsidR="00182043" w:rsidRPr="00ED65BE">
        <w:rPr>
          <w:rFonts w:ascii="Times New Roman" w:hAnsi="Times New Roman"/>
          <w:sz w:val="24"/>
          <w:szCs w:val="24"/>
          <w:lang w:val="pt-BR"/>
        </w:rPr>
        <w:t xml:space="preserve">divide os </w:t>
      </w:r>
      <w:r w:rsidR="00A414C3" w:rsidRPr="00ED65BE">
        <w:rPr>
          <w:rFonts w:ascii="Times New Roman" w:hAnsi="Times New Roman"/>
          <w:sz w:val="24"/>
          <w:szCs w:val="24"/>
          <w:lang w:val="pt-BR"/>
        </w:rPr>
        <w:t>determinantes dos acid</w:t>
      </w:r>
      <w:r w:rsidR="00065FE4" w:rsidRPr="00ED65BE">
        <w:rPr>
          <w:rFonts w:ascii="Times New Roman" w:hAnsi="Times New Roman"/>
          <w:sz w:val="24"/>
          <w:szCs w:val="24"/>
          <w:lang w:val="pt-BR"/>
        </w:rPr>
        <w:t xml:space="preserve">entes com as </w:t>
      </w:r>
      <w:r w:rsidR="00065FE4" w:rsidRPr="00583B57">
        <w:rPr>
          <w:rFonts w:ascii="Times New Roman" w:hAnsi="Times New Roman"/>
          <w:sz w:val="24"/>
          <w:szCs w:val="24"/>
          <w:lang w:val="pt-BR"/>
        </w:rPr>
        <w:t>pessoas idosas</w:t>
      </w:r>
      <w:r w:rsidR="00D340F1" w:rsidRPr="00583B57">
        <w:rPr>
          <w:rFonts w:ascii="Times New Roman" w:hAnsi="Times New Roman"/>
          <w:sz w:val="24"/>
          <w:szCs w:val="24"/>
          <w:lang w:val="pt-BR"/>
        </w:rPr>
        <w:t>,</w:t>
      </w:r>
      <w:r w:rsidR="00A414C3" w:rsidRPr="00583B57">
        <w:rPr>
          <w:rFonts w:ascii="Times New Roman" w:hAnsi="Times New Roman"/>
          <w:sz w:val="24"/>
          <w:szCs w:val="24"/>
          <w:lang w:val="pt-BR"/>
        </w:rPr>
        <w:t xml:space="preserve"> relaciona</w:t>
      </w:r>
      <w:r w:rsidR="00F67023" w:rsidRPr="00583B57">
        <w:rPr>
          <w:rFonts w:ascii="Times New Roman" w:hAnsi="Times New Roman"/>
          <w:sz w:val="24"/>
          <w:szCs w:val="24"/>
          <w:lang w:val="pt-BR"/>
        </w:rPr>
        <w:t>n</w:t>
      </w:r>
      <w:r w:rsidR="00A414C3" w:rsidRPr="00583B57">
        <w:rPr>
          <w:rFonts w:ascii="Times New Roman" w:hAnsi="Times New Roman"/>
          <w:sz w:val="24"/>
          <w:szCs w:val="24"/>
          <w:lang w:val="pt-BR"/>
        </w:rPr>
        <w:t>do</w:t>
      </w:r>
      <w:r w:rsidR="00D340F1" w:rsidRPr="00583B57">
        <w:rPr>
          <w:rFonts w:ascii="Times New Roman" w:hAnsi="Times New Roman"/>
          <w:sz w:val="24"/>
          <w:szCs w:val="24"/>
          <w:lang w:val="pt-BR"/>
        </w:rPr>
        <w:t>-</w:t>
      </w:r>
      <w:r w:rsidR="00065FE4" w:rsidRPr="00583B57">
        <w:rPr>
          <w:rFonts w:ascii="Times New Roman" w:hAnsi="Times New Roman"/>
          <w:sz w:val="24"/>
          <w:szCs w:val="24"/>
          <w:lang w:val="pt-BR"/>
        </w:rPr>
        <w:t>o</w:t>
      </w:r>
      <w:r w:rsidR="00A414C3" w:rsidRPr="00583B57">
        <w:rPr>
          <w:rFonts w:ascii="Times New Roman" w:hAnsi="Times New Roman"/>
          <w:sz w:val="24"/>
          <w:szCs w:val="24"/>
          <w:lang w:val="pt-BR"/>
        </w:rPr>
        <w:t>s com os</w:t>
      </w:r>
      <w:r w:rsidR="00A414C3" w:rsidRPr="00ED65BE">
        <w:rPr>
          <w:rFonts w:ascii="Times New Roman" w:hAnsi="Times New Roman"/>
          <w:sz w:val="24"/>
          <w:szCs w:val="24"/>
          <w:lang w:val="pt-BR"/>
        </w:rPr>
        <w:t xml:space="preserve"> fatores de</w:t>
      </w:r>
      <w:r w:rsidR="00065FE4" w:rsidRPr="00ED65BE">
        <w:rPr>
          <w:rFonts w:ascii="Times New Roman" w:hAnsi="Times New Roman"/>
          <w:sz w:val="24"/>
          <w:szCs w:val="24"/>
          <w:lang w:val="pt-BR"/>
        </w:rPr>
        <w:t xml:space="preserve"> risco intrínsecos e extrínsecos</w:t>
      </w:r>
      <w:r w:rsidR="00D340F1">
        <w:rPr>
          <w:rFonts w:ascii="Times New Roman" w:hAnsi="Times New Roman"/>
          <w:sz w:val="24"/>
          <w:szCs w:val="24"/>
          <w:lang w:val="pt-BR"/>
        </w:rPr>
        <w:t>,</w:t>
      </w:r>
      <w:r w:rsidR="00065FE4" w:rsidRPr="00ED65BE">
        <w:rPr>
          <w:rFonts w:ascii="Times New Roman" w:hAnsi="Times New Roman"/>
          <w:sz w:val="24"/>
          <w:szCs w:val="24"/>
          <w:lang w:val="pt-BR"/>
        </w:rPr>
        <w:t xml:space="preserve"> </w:t>
      </w:r>
      <w:r w:rsidR="00E250ED">
        <w:rPr>
          <w:rFonts w:ascii="Times New Roman" w:hAnsi="Times New Roman"/>
          <w:sz w:val="24"/>
          <w:szCs w:val="24"/>
          <w:lang w:val="pt-BR"/>
        </w:rPr>
        <w:t>n</w:t>
      </w:r>
      <w:r w:rsidR="00065FE4" w:rsidRPr="00ED65BE">
        <w:rPr>
          <w:rFonts w:ascii="Times New Roman" w:hAnsi="Times New Roman"/>
          <w:sz w:val="24"/>
          <w:szCs w:val="24"/>
          <w:lang w:val="pt-BR"/>
        </w:rPr>
        <w:t xml:space="preserve">a </w:t>
      </w:r>
      <w:r w:rsidR="00182043" w:rsidRPr="00ED65BE">
        <w:rPr>
          <w:rFonts w:ascii="Times New Roman" w:hAnsi="Times New Roman"/>
          <w:sz w:val="24"/>
          <w:szCs w:val="24"/>
          <w:lang w:val="pt-BR"/>
        </w:rPr>
        <w:t xml:space="preserve">saúde da pessoa </w:t>
      </w:r>
      <w:r w:rsidR="00182043" w:rsidRPr="004E4387">
        <w:rPr>
          <w:rFonts w:ascii="Times New Roman" w:hAnsi="Times New Roman"/>
          <w:sz w:val="24"/>
          <w:szCs w:val="24"/>
        </w:rPr>
        <w:t>idos</w:t>
      </w:r>
      <w:r w:rsidR="00065FE4" w:rsidRPr="004E4387">
        <w:rPr>
          <w:rFonts w:ascii="Times New Roman" w:hAnsi="Times New Roman"/>
          <w:sz w:val="24"/>
          <w:szCs w:val="24"/>
        </w:rPr>
        <w:t>a</w:t>
      </w:r>
      <w:r w:rsidR="004739BD" w:rsidRPr="004E4387">
        <w:rPr>
          <w:rFonts w:ascii="Times New Roman" w:hAnsi="Times New Roman"/>
          <w:sz w:val="24"/>
          <w:szCs w:val="24"/>
          <w:lang w:val="pt-BR"/>
        </w:rPr>
        <w:t>,</w:t>
      </w:r>
      <w:r w:rsidR="00065FE4" w:rsidRPr="00ED65BE">
        <w:rPr>
          <w:rFonts w:ascii="Times New Roman" w:hAnsi="Times New Roman"/>
          <w:sz w:val="24"/>
          <w:szCs w:val="24"/>
          <w:lang w:val="pt-BR"/>
        </w:rPr>
        <w:t xml:space="preserve"> </w:t>
      </w:r>
      <w:r w:rsidR="00182043" w:rsidRPr="00ED65BE">
        <w:rPr>
          <w:rFonts w:ascii="Times New Roman" w:hAnsi="Times New Roman"/>
          <w:sz w:val="24"/>
          <w:szCs w:val="24"/>
          <w:lang w:val="pt-BR"/>
        </w:rPr>
        <w:t>comportamento humano</w:t>
      </w:r>
      <w:r w:rsidR="00065FE4" w:rsidRPr="00ED65BE">
        <w:rPr>
          <w:rFonts w:ascii="Times New Roman" w:hAnsi="Times New Roman"/>
          <w:sz w:val="24"/>
          <w:szCs w:val="24"/>
          <w:lang w:val="pt-BR"/>
        </w:rPr>
        <w:t xml:space="preserve"> e o</w:t>
      </w:r>
      <w:r w:rsidR="00182043" w:rsidRPr="00ED65BE">
        <w:rPr>
          <w:rFonts w:ascii="Times New Roman" w:hAnsi="Times New Roman"/>
          <w:sz w:val="24"/>
          <w:szCs w:val="24"/>
          <w:lang w:val="pt-BR"/>
        </w:rPr>
        <w:t xml:space="preserve"> ambiente doméstico e lazer</w:t>
      </w:r>
      <w:r w:rsidR="00E250ED" w:rsidRPr="00ED65BE">
        <w:rPr>
          <w:rFonts w:ascii="Times New Roman" w:hAnsi="Times New Roman"/>
          <w:sz w:val="24"/>
          <w:szCs w:val="24"/>
          <w:vertAlign w:val="superscript"/>
          <w:lang w:val="pt-BR"/>
        </w:rPr>
        <w:t>(5)</w:t>
      </w:r>
      <w:r w:rsidR="00065FE4" w:rsidRPr="00ED65BE">
        <w:rPr>
          <w:rFonts w:ascii="Times New Roman" w:hAnsi="Times New Roman"/>
          <w:sz w:val="24"/>
          <w:szCs w:val="24"/>
          <w:lang w:val="pt-BR"/>
        </w:rPr>
        <w:t xml:space="preserve">. </w:t>
      </w:r>
      <w:r w:rsidR="00CD42F7" w:rsidRPr="00ED65BE">
        <w:rPr>
          <w:rFonts w:ascii="Times New Roman" w:hAnsi="Times New Roman"/>
          <w:sz w:val="24"/>
          <w:szCs w:val="24"/>
          <w:lang w:val="pt-BR"/>
        </w:rPr>
        <w:t xml:space="preserve">A nível da saúde da pessoa idosa </w:t>
      </w:r>
      <w:r w:rsidR="00E250ED">
        <w:rPr>
          <w:rFonts w:ascii="Times New Roman" w:hAnsi="Times New Roman"/>
          <w:sz w:val="24"/>
          <w:szCs w:val="24"/>
          <w:lang w:val="pt-BR"/>
        </w:rPr>
        <w:t>destaca</w:t>
      </w:r>
      <w:r w:rsidR="00CD42F7" w:rsidRPr="00ED65BE">
        <w:rPr>
          <w:rFonts w:ascii="Times New Roman" w:hAnsi="Times New Roman"/>
          <w:sz w:val="24"/>
          <w:szCs w:val="24"/>
          <w:lang w:val="pt-BR"/>
        </w:rPr>
        <w:t xml:space="preserve"> os problemas de visão, audição, locomoção, neurológico (</w:t>
      </w:r>
      <w:r w:rsidR="00FF353B" w:rsidRPr="00ED65BE">
        <w:rPr>
          <w:rFonts w:ascii="Times New Roman" w:hAnsi="Times New Roman"/>
          <w:sz w:val="24"/>
          <w:szCs w:val="24"/>
          <w:lang w:val="pt-BR"/>
        </w:rPr>
        <w:t>andar</w:t>
      </w:r>
      <w:r w:rsidR="00CD42F7" w:rsidRPr="00ED65BE">
        <w:rPr>
          <w:rFonts w:ascii="Times New Roman" w:hAnsi="Times New Roman"/>
          <w:sz w:val="24"/>
          <w:szCs w:val="24"/>
          <w:lang w:val="pt-BR"/>
        </w:rPr>
        <w:t xml:space="preserve"> e equilíbrio), falta de vitamina D e consumo de medicação (</w:t>
      </w:r>
      <w:r w:rsidR="00CD42F7" w:rsidRPr="00ED65BE">
        <w:rPr>
          <w:rFonts w:ascii="Times New Roman" w:hAnsi="Times New Roman"/>
          <w:sz w:val="24"/>
          <w:szCs w:val="24"/>
          <w:lang w:val="pt-BR" w:eastAsia="pt-PT"/>
        </w:rPr>
        <w:t>antidepressivos, tranquilizantes, indutores do sono e antihipertensores)</w:t>
      </w:r>
      <w:r w:rsidR="00CD42F7" w:rsidRPr="00ED65BE">
        <w:rPr>
          <w:rFonts w:ascii="Times New Roman" w:hAnsi="Times New Roman"/>
          <w:sz w:val="24"/>
          <w:szCs w:val="24"/>
          <w:lang w:val="pt-BR"/>
        </w:rPr>
        <w:t xml:space="preserve">. </w:t>
      </w:r>
      <w:r w:rsidR="00FF353B" w:rsidRPr="00ED65BE">
        <w:rPr>
          <w:rFonts w:ascii="Times New Roman" w:hAnsi="Times New Roman"/>
          <w:sz w:val="24"/>
          <w:szCs w:val="24"/>
          <w:lang w:val="pt-BR"/>
        </w:rPr>
        <w:t>Relativamente ao comportamento humano</w:t>
      </w:r>
      <w:r w:rsidR="00065FE4" w:rsidRPr="00ED65BE">
        <w:rPr>
          <w:rFonts w:ascii="Times New Roman" w:hAnsi="Times New Roman"/>
          <w:sz w:val="24"/>
          <w:szCs w:val="24"/>
          <w:lang w:val="pt-BR"/>
        </w:rPr>
        <w:t>,</w:t>
      </w:r>
      <w:r w:rsidR="00FF353B" w:rsidRPr="00ED65BE">
        <w:rPr>
          <w:rFonts w:ascii="Times New Roman" w:hAnsi="Times New Roman"/>
          <w:sz w:val="24"/>
          <w:szCs w:val="24"/>
          <w:lang w:val="pt-BR"/>
        </w:rPr>
        <w:t xml:space="preserve"> enumera </w:t>
      </w:r>
      <w:r w:rsidR="00065FE4" w:rsidRPr="00ED65BE">
        <w:rPr>
          <w:rFonts w:ascii="Times New Roman" w:hAnsi="Times New Roman"/>
          <w:sz w:val="24"/>
          <w:szCs w:val="24"/>
          <w:lang w:val="pt-BR"/>
        </w:rPr>
        <w:t>a não utilização d</w:t>
      </w:r>
      <w:r w:rsidR="00FF353B" w:rsidRPr="00ED65BE">
        <w:rPr>
          <w:rFonts w:ascii="Times New Roman" w:hAnsi="Times New Roman"/>
          <w:sz w:val="24"/>
          <w:szCs w:val="24"/>
          <w:lang w:val="pt-BR"/>
        </w:rPr>
        <w:t xml:space="preserve">as precauções básicas de segurança durante as atividades de vida diária, </w:t>
      </w:r>
      <w:r w:rsidR="00065FE4" w:rsidRPr="00ED65BE">
        <w:rPr>
          <w:rFonts w:ascii="Times New Roman" w:hAnsi="Times New Roman"/>
          <w:sz w:val="24"/>
          <w:szCs w:val="24"/>
          <w:lang w:val="pt-BR"/>
        </w:rPr>
        <w:t xml:space="preserve">a utilização de </w:t>
      </w:r>
      <w:r w:rsidR="00FF353B" w:rsidRPr="00ED65BE">
        <w:rPr>
          <w:rFonts w:ascii="Times New Roman" w:hAnsi="Times New Roman"/>
          <w:sz w:val="24"/>
          <w:szCs w:val="24"/>
          <w:lang w:val="pt-BR"/>
        </w:rPr>
        <w:t xml:space="preserve">calçado desadequado, subir escadotes, distração na rua e </w:t>
      </w:r>
      <w:r w:rsidR="00065FE4" w:rsidRPr="00ED65BE">
        <w:rPr>
          <w:rFonts w:ascii="Times New Roman" w:hAnsi="Times New Roman"/>
          <w:sz w:val="24"/>
          <w:szCs w:val="24"/>
          <w:lang w:val="pt-BR"/>
        </w:rPr>
        <w:t xml:space="preserve">a </w:t>
      </w:r>
      <w:r w:rsidR="00FF353B" w:rsidRPr="00ED65BE">
        <w:rPr>
          <w:rFonts w:ascii="Times New Roman" w:hAnsi="Times New Roman"/>
          <w:sz w:val="24"/>
          <w:szCs w:val="24"/>
          <w:lang w:val="pt-BR"/>
        </w:rPr>
        <w:t>toma</w:t>
      </w:r>
      <w:r w:rsidR="00065FE4" w:rsidRPr="00ED65BE">
        <w:rPr>
          <w:rFonts w:ascii="Times New Roman" w:hAnsi="Times New Roman"/>
          <w:sz w:val="24"/>
          <w:szCs w:val="24"/>
          <w:lang w:val="pt-BR"/>
        </w:rPr>
        <w:t xml:space="preserve"> de </w:t>
      </w:r>
      <w:r w:rsidR="00FF353B" w:rsidRPr="00ED65BE">
        <w:rPr>
          <w:rFonts w:ascii="Times New Roman" w:hAnsi="Times New Roman"/>
          <w:sz w:val="24"/>
          <w:szCs w:val="24"/>
          <w:lang w:val="pt-BR"/>
        </w:rPr>
        <w:t xml:space="preserve">medicação sem receita médica. </w:t>
      </w:r>
      <w:r w:rsidR="00CD42F7" w:rsidRPr="00ED65BE">
        <w:rPr>
          <w:rFonts w:ascii="Times New Roman" w:hAnsi="Times New Roman"/>
          <w:sz w:val="24"/>
          <w:szCs w:val="24"/>
          <w:lang w:val="pt-BR"/>
        </w:rPr>
        <w:t xml:space="preserve">No grupo ambiente e lazer, </w:t>
      </w:r>
      <w:r w:rsidR="00E250ED">
        <w:rPr>
          <w:rFonts w:ascii="Times New Roman" w:hAnsi="Times New Roman"/>
          <w:sz w:val="24"/>
          <w:szCs w:val="24"/>
          <w:lang w:val="pt-BR"/>
        </w:rPr>
        <w:t>refere</w:t>
      </w:r>
      <w:r w:rsidR="00CC071B" w:rsidRPr="00ED65BE">
        <w:rPr>
          <w:rFonts w:ascii="Times New Roman" w:hAnsi="Times New Roman"/>
          <w:sz w:val="24"/>
          <w:szCs w:val="24"/>
          <w:lang w:val="pt-BR"/>
        </w:rPr>
        <w:t xml:space="preserve"> </w:t>
      </w:r>
      <w:r w:rsidR="00CD42F7" w:rsidRPr="00ED65BE">
        <w:rPr>
          <w:rFonts w:ascii="Times New Roman" w:hAnsi="Times New Roman"/>
          <w:sz w:val="24"/>
          <w:szCs w:val="24"/>
          <w:lang w:val="pt-BR"/>
        </w:rPr>
        <w:t xml:space="preserve">a casa com má iluminação, com tapetes soltos e pavimento escorregadio, mobília instável e móveis no meio do caminho, espaços mal desenhados e inseguros, </w:t>
      </w:r>
      <w:r w:rsidR="00065FE4" w:rsidRPr="00ED65BE">
        <w:rPr>
          <w:rFonts w:ascii="Times New Roman" w:hAnsi="Times New Roman"/>
          <w:sz w:val="24"/>
          <w:szCs w:val="24"/>
          <w:lang w:val="pt-BR"/>
        </w:rPr>
        <w:t xml:space="preserve">escadas inseguras e </w:t>
      </w:r>
      <w:r w:rsidR="00CD42F7" w:rsidRPr="00ED65BE">
        <w:rPr>
          <w:rFonts w:ascii="Times New Roman" w:hAnsi="Times New Roman"/>
          <w:sz w:val="24"/>
          <w:szCs w:val="24"/>
          <w:lang w:val="pt-BR"/>
        </w:rPr>
        <w:t>transportes públicos inseguros.</w:t>
      </w:r>
    </w:p>
    <w:p w:rsidR="00810501" w:rsidRPr="00ED65BE" w:rsidRDefault="006723FB" w:rsidP="00ED65BE">
      <w:pPr>
        <w:pStyle w:val="Textodecomentrio"/>
        <w:spacing w:line="480" w:lineRule="auto"/>
        <w:contextualSpacing/>
        <w:jc w:val="both"/>
        <w:rPr>
          <w:rFonts w:ascii="Times New Roman" w:hAnsi="Times New Roman"/>
          <w:sz w:val="24"/>
          <w:szCs w:val="24"/>
          <w:lang w:val="pt-BR"/>
        </w:rPr>
      </w:pPr>
      <w:r w:rsidRPr="004A37CC">
        <w:rPr>
          <w:rFonts w:ascii="Times New Roman" w:hAnsi="Times New Roman"/>
          <w:sz w:val="24"/>
          <w:szCs w:val="24"/>
          <w:lang w:val="pt-BR"/>
        </w:rPr>
        <w:t>Num estudo</w:t>
      </w:r>
      <w:r>
        <w:rPr>
          <w:rFonts w:ascii="Times New Roman" w:hAnsi="Times New Roman"/>
          <w:sz w:val="24"/>
          <w:szCs w:val="24"/>
          <w:lang w:val="pt-BR"/>
        </w:rPr>
        <w:t xml:space="preserve"> sobre causas de </w:t>
      </w:r>
      <w:r w:rsidR="00320073">
        <w:rPr>
          <w:rFonts w:ascii="Times New Roman" w:hAnsi="Times New Roman"/>
          <w:sz w:val="24"/>
          <w:szCs w:val="24"/>
          <w:lang w:val="pt-BR"/>
        </w:rPr>
        <w:t>traumatismo crâ</w:t>
      </w:r>
      <w:r w:rsidRPr="004A37CC">
        <w:rPr>
          <w:rFonts w:ascii="Times New Roman" w:hAnsi="Times New Roman"/>
          <w:sz w:val="24"/>
          <w:szCs w:val="24"/>
          <w:lang w:val="pt-BR"/>
        </w:rPr>
        <w:t>neoencefálico (TCE)</w:t>
      </w:r>
      <w:r>
        <w:rPr>
          <w:rFonts w:ascii="Times New Roman" w:hAnsi="Times New Roman"/>
          <w:sz w:val="24"/>
          <w:szCs w:val="24"/>
          <w:lang w:val="pt-BR"/>
        </w:rPr>
        <w:t xml:space="preserve"> </w:t>
      </w:r>
      <w:r w:rsidRPr="004A37CC">
        <w:rPr>
          <w:rFonts w:ascii="Times New Roman" w:hAnsi="Times New Roman"/>
          <w:sz w:val="24"/>
          <w:szCs w:val="24"/>
          <w:lang w:val="pt-BR"/>
        </w:rPr>
        <w:t xml:space="preserve">realizado no Brasil, verificou-se que </w:t>
      </w:r>
      <w:r>
        <w:rPr>
          <w:rFonts w:ascii="Times New Roman" w:hAnsi="Times New Roman"/>
          <w:sz w:val="24"/>
          <w:szCs w:val="24"/>
          <w:lang w:val="pt-BR"/>
        </w:rPr>
        <w:t xml:space="preserve">a queda foi a sua causa mais frequente </w:t>
      </w:r>
      <w:r w:rsidRPr="004A37CC">
        <w:rPr>
          <w:rFonts w:ascii="Times New Roman" w:hAnsi="Times New Roman"/>
          <w:sz w:val="24"/>
          <w:szCs w:val="24"/>
          <w:lang w:val="pt-BR"/>
        </w:rPr>
        <w:t xml:space="preserve">nos idosos, </w:t>
      </w:r>
      <w:r>
        <w:rPr>
          <w:rFonts w:ascii="Times New Roman" w:hAnsi="Times New Roman"/>
          <w:sz w:val="24"/>
          <w:szCs w:val="24"/>
          <w:lang w:val="pt-BR"/>
        </w:rPr>
        <w:t xml:space="preserve">e </w:t>
      </w:r>
      <w:r w:rsidRPr="004A37CC">
        <w:rPr>
          <w:rFonts w:ascii="Times New Roman" w:hAnsi="Times New Roman"/>
          <w:sz w:val="24"/>
          <w:szCs w:val="24"/>
          <w:lang w:val="pt-BR"/>
        </w:rPr>
        <w:t xml:space="preserve">representa </w:t>
      </w:r>
      <w:r w:rsidRPr="004E4387">
        <w:rPr>
          <w:rFonts w:ascii="Times New Roman" w:hAnsi="Times New Roman"/>
          <w:sz w:val="24"/>
          <w:szCs w:val="24"/>
          <w:lang w:val="pt-BR"/>
        </w:rPr>
        <w:t>48,8%</w:t>
      </w:r>
      <w:r w:rsidR="009917EC" w:rsidRPr="004E4387">
        <w:rPr>
          <w:rFonts w:ascii="Times New Roman" w:hAnsi="Times New Roman"/>
          <w:sz w:val="24"/>
          <w:szCs w:val="24"/>
          <w:lang w:val="pt-BR"/>
        </w:rPr>
        <w:t xml:space="preserve"> do total das causas</w:t>
      </w:r>
      <w:r w:rsidRPr="004A37CC">
        <w:rPr>
          <w:rFonts w:ascii="Times New Roman" w:hAnsi="Times New Roman"/>
          <w:sz w:val="24"/>
          <w:szCs w:val="24"/>
          <w:lang w:val="pt-BR"/>
        </w:rPr>
        <w:t>.</w:t>
      </w:r>
      <w:r w:rsidR="00F67023">
        <w:rPr>
          <w:rFonts w:ascii="Times New Roman" w:hAnsi="Times New Roman"/>
          <w:sz w:val="24"/>
          <w:szCs w:val="24"/>
          <w:lang w:val="pt-BR"/>
        </w:rPr>
        <w:t xml:space="preserve"> </w:t>
      </w:r>
      <w:r w:rsidR="004E4387">
        <w:rPr>
          <w:rFonts w:ascii="Times New Roman" w:hAnsi="Times New Roman"/>
          <w:sz w:val="24"/>
          <w:szCs w:val="24"/>
          <w:lang w:val="pt-BR"/>
        </w:rPr>
        <w:t>Os</w:t>
      </w:r>
      <w:r w:rsidRPr="004A37CC">
        <w:rPr>
          <w:rFonts w:ascii="Times New Roman" w:hAnsi="Times New Roman"/>
          <w:sz w:val="24"/>
          <w:szCs w:val="24"/>
          <w:lang w:val="pt-BR"/>
        </w:rPr>
        <w:t xml:space="preserve"> Idosos com </w:t>
      </w:r>
      <w:r w:rsidRPr="00583B57">
        <w:rPr>
          <w:rFonts w:ascii="Times New Roman" w:hAnsi="Times New Roman"/>
          <w:sz w:val="24"/>
          <w:szCs w:val="24"/>
          <w:lang w:val="pt-BR"/>
        </w:rPr>
        <w:t>TCE s</w:t>
      </w:r>
      <w:r w:rsidR="00F67023" w:rsidRPr="00583B57">
        <w:rPr>
          <w:rFonts w:ascii="Times New Roman" w:hAnsi="Times New Roman"/>
          <w:sz w:val="24"/>
          <w:szCs w:val="24"/>
          <w:lang w:val="pt-BR"/>
        </w:rPr>
        <w:t>ão um problema de saúde pública</w:t>
      </w:r>
      <w:r w:rsidRPr="00583B57">
        <w:rPr>
          <w:rFonts w:ascii="Times New Roman" w:hAnsi="Times New Roman"/>
          <w:sz w:val="24"/>
          <w:szCs w:val="24"/>
          <w:lang w:val="pt-BR"/>
        </w:rPr>
        <w:t xml:space="preserve"> e </w:t>
      </w:r>
      <w:r w:rsidR="00F67023" w:rsidRPr="00583B57">
        <w:rPr>
          <w:rFonts w:ascii="Times New Roman" w:hAnsi="Times New Roman"/>
          <w:sz w:val="24"/>
          <w:szCs w:val="24"/>
          <w:lang w:val="pt-BR"/>
        </w:rPr>
        <w:t>este fenómeno está associado</w:t>
      </w:r>
      <w:r w:rsidRPr="00583B57">
        <w:rPr>
          <w:rFonts w:ascii="Times New Roman" w:hAnsi="Times New Roman"/>
          <w:sz w:val="24"/>
          <w:szCs w:val="24"/>
          <w:lang w:val="pt-BR"/>
        </w:rPr>
        <w:t xml:space="preserve"> a reflexos diminuídos</w:t>
      </w:r>
      <w:r w:rsidRPr="004A37CC">
        <w:rPr>
          <w:rFonts w:ascii="Times New Roman" w:hAnsi="Times New Roman"/>
          <w:sz w:val="24"/>
          <w:szCs w:val="24"/>
          <w:lang w:val="pt-BR"/>
        </w:rPr>
        <w:t>, memória alterada, doenças intercorrentes, andar lento</w:t>
      </w:r>
      <w:r w:rsidR="009917EC">
        <w:rPr>
          <w:rFonts w:ascii="Times New Roman" w:hAnsi="Times New Roman"/>
          <w:sz w:val="24"/>
          <w:szCs w:val="24"/>
          <w:lang w:val="pt-BR"/>
        </w:rPr>
        <w:t xml:space="preserve">, </w:t>
      </w:r>
      <w:r w:rsidRPr="004A37CC">
        <w:rPr>
          <w:rFonts w:ascii="Times New Roman" w:hAnsi="Times New Roman"/>
          <w:sz w:val="24"/>
          <w:szCs w:val="24"/>
          <w:lang w:val="pt-BR"/>
        </w:rPr>
        <w:t>comprom</w:t>
      </w:r>
      <w:r>
        <w:rPr>
          <w:rFonts w:ascii="Times New Roman" w:hAnsi="Times New Roman"/>
          <w:sz w:val="24"/>
          <w:szCs w:val="24"/>
          <w:lang w:val="pt-BR"/>
        </w:rPr>
        <w:t>isso</w:t>
      </w:r>
      <w:r w:rsidRPr="004A37CC">
        <w:rPr>
          <w:rFonts w:ascii="Times New Roman" w:hAnsi="Times New Roman"/>
          <w:sz w:val="24"/>
          <w:szCs w:val="24"/>
          <w:lang w:val="pt-BR"/>
        </w:rPr>
        <w:t xml:space="preserve"> sensorial</w:t>
      </w:r>
      <w:r>
        <w:rPr>
          <w:rFonts w:ascii="Times New Roman" w:hAnsi="Times New Roman"/>
          <w:sz w:val="24"/>
          <w:szCs w:val="24"/>
          <w:lang w:val="pt-BR"/>
        </w:rPr>
        <w:t>,</w:t>
      </w:r>
      <w:r w:rsidRPr="004A37CC">
        <w:rPr>
          <w:rFonts w:ascii="Times New Roman" w:hAnsi="Times New Roman"/>
          <w:sz w:val="24"/>
          <w:szCs w:val="24"/>
          <w:lang w:val="pt-BR"/>
        </w:rPr>
        <w:t xml:space="preserve"> </w:t>
      </w:r>
      <w:r>
        <w:rPr>
          <w:rFonts w:ascii="Times New Roman" w:hAnsi="Times New Roman"/>
          <w:sz w:val="24"/>
          <w:szCs w:val="24"/>
          <w:lang w:val="pt-BR"/>
        </w:rPr>
        <w:t>limitações da</w:t>
      </w:r>
      <w:r w:rsidRPr="004A37CC">
        <w:rPr>
          <w:rFonts w:ascii="Times New Roman" w:hAnsi="Times New Roman"/>
          <w:sz w:val="24"/>
          <w:szCs w:val="24"/>
          <w:lang w:val="pt-BR"/>
        </w:rPr>
        <w:t xml:space="preserve"> visão e audição</w:t>
      </w:r>
      <w:r w:rsidR="00320073">
        <w:rPr>
          <w:rFonts w:ascii="Times New Roman" w:hAnsi="Times New Roman"/>
          <w:sz w:val="24"/>
          <w:szCs w:val="24"/>
          <w:lang w:val="pt-BR"/>
        </w:rPr>
        <w:t xml:space="preserve"> e</w:t>
      </w:r>
      <w:r w:rsidRPr="004A37CC">
        <w:rPr>
          <w:rFonts w:ascii="Times New Roman" w:hAnsi="Times New Roman"/>
          <w:sz w:val="24"/>
          <w:szCs w:val="24"/>
          <w:lang w:val="pt-BR"/>
        </w:rPr>
        <w:t xml:space="preserve"> tempo de reação alterado</w:t>
      </w:r>
      <w:r w:rsidRPr="004A37CC">
        <w:rPr>
          <w:rFonts w:ascii="Times New Roman" w:hAnsi="Times New Roman"/>
          <w:sz w:val="24"/>
          <w:szCs w:val="24"/>
          <w:vertAlign w:val="superscript"/>
          <w:lang w:val="pt-BR"/>
        </w:rPr>
        <w:t>(</w:t>
      </w:r>
      <w:r>
        <w:rPr>
          <w:rFonts w:ascii="Times New Roman" w:hAnsi="Times New Roman"/>
          <w:sz w:val="24"/>
          <w:szCs w:val="24"/>
          <w:vertAlign w:val="superscript"/>
          <w:lang w:val="pt-BR"/>
        </w:rPr>
        <w:t>6</w:t>
      </w:r>
      <w:r w:rsidRPr="004A37CC">
        <w:rPr>
          <w:rFonts w:ascii="Times New Roman" w:hAnsi="Times New Roman"/>
          <w:sz w:val="24"/>
          <w:szCs w:val="24"/>
          <w:vertAlign w:val="superscript"/>
          <w:lang w:val="pt-BR"/>
        </w:rPr>
        <w:t>)</w:t>
      </w:r>
      <w:r w:rsidRPr="004A37CC">
        <w:rPr>
          <w:rFonts w:ascii="Times New Roman" w:hAnsi="Times New Roman"/>
          <w:sz w:val="24"/>
          <w:szCs w:val="24"/>
          <w:lang w:val="pt-BR"/>
        </w:rPr>
        <w:t>.</w:t>
      </w:r>
    </w:p>
    <w:p w:rsidR="00FA7FCC" w:rsidRPr="00ED65BE" w:rsidRDefault="00CD42F7" w:rsidP="00ED65BE">
      <w:pPr>
        <w:pStyle w:val="Textodecomentrio"/>
        <w:spacing w:line="480" w:lineRule="auto"/>
        <w:contextualSpacing/>
        <w:jc w:val="both"/>
        <w:rPr>
          <w:rFonts w:ascii="Times New Roman" w:hAnsi="Times New Roman"/>
          <w:bCs/>
          <w:sz w:val="24"/>
          <w:szCs w:val="24"/>
          <w:shd w:val="clear" w:color="auto" w:fill="FFFFFF"/>
          <w:lang w:val="pt-BR"/>
        </w:rPr>
      </w:pPr>
      <w:r w:rsidRPr="00ED65BE">
        <w:rPr>
          <w:rFonts w:ascii="Times New Roman" w:hAnsi="Times New Roman"/>
          <w:bCs/>
          <w:sz w:val="24"/>
          <w:szCs w:val="24"/>
          <w:shd w:val="clear" w:color="auto" w:fill="FFFFFF"/>
          <w:lang w:val="pt-BR"/>
        </w:rPr>
        <w:lastRenderedPageBreak/>
        <w:t xml:space="preserve">A partir destes </w:t>
      </w:r>
      <w:r w:rsidR="005843E1" w:rsidRPr="00ED65BE">
        <w:rPr>
          <w:rFonts w:ascii="Times New Roman" w:hAnsi="Times New Roman"/>
          <w:bCs/>
          <w:sz w:val="24"/>
          <w:szCs w:val="24"/>
          <w:shd w:val="clear" w:color="auto" w:fill="FFFFFF"/>
          <w:lang w:val="pt-BR"/>
        </w:rPr>
        <w:t>fatores</w:t>
      </w:r>
      <w:r w:rsidRPr="00ED65BE">
        <w:rPr>
          <w:rFonts w:ascii="Times New Roman" w:hAnsi="Times New Roman"/>
          <w:bCs/>
          <w:sz w:val="24"/>
          <w:szCs w:val="24"/>
          <w:shd w:val="clear" w:color="auto" w:fill="FFFFFF"/>
          <w:lang w:val="pt-BR"/>
        </w:rPr>
        <w:t xml:space="preserve"> de risco</w:t>
      </w:r>
      <w:r w:rsidR="00D340F1">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w:t>
      </w:r>
      <w:r w:rsidR="00683B17" w:rsidRPr="00ED65BE">
        <w:rPr>
          <w:rFonts w:ascii="Times New Roman" w:hAnsi="Times New Roman"/>
          <w:bCs/>
          <w:sz w:val="24"/>
          <w:szCs w:val="24"/>
          <w:shd w:val="clear" w:color="auto" w:fill="FFFFFF"/>
          <w:lang w:val="pt-BR"/>
        </w:rPr>
        <w:t>a DGS</w:t>
      </w:r>
      <w:r w:rsidR="009E5B97">
        <w:rPr>
          <w:rFonts w:ascii="Times New Roman" w:hAnsi="Times New Roman"/>
          <w:bCs/>
          <w:sz w:val="24"/>
          <w:szCs w:val="24"/>
          <w:shd w:val="clear" w:color="auto" w:fill="FFFFFF"/>
          <w:lang w:val="pt-BR"/>
        </w:rPr>
        <w:t xml:space="preserve"> </w:t>
      </w:r>
      <w:r w:rsidRPr="00ED65BE">
        <w:rPr>
          <w:rFonts w:ascii="Times New Roman" w:hAnsi="Times New Roman"/>
          <w:bCs/>
          <w:sz w:val="24"/>
          <w:szCs w:val="24"/>
          <w:shd w:val="clear" w:color="auto" w:fill="FFFFFF"/>
          <w:lang w:val="pt-BR"/>
        </w:rPr>
        <w:t>recomenda uma avaliação do risco individual que integre os fatores</w:t>
      </w:r>
      <w:r w:rsidR="005A1A6E" w:rsidRPr="00ED65BE">
        <w:rPr>
          <w:rFonts w:ascii="Times New Roman" w:hAnsi="Times New Roman"/>
          <w:bCs/>
          <w:sz w:val="24"/>
          <w:szCs w:val="24"/>
          <w:shd w:val="clear" w:color="auto" w:fill="FFFFFF"/>
          <w:lang w:val="pt-BR"/>
        </w:rPr>
        <w:t xml:space="preserve"> de risco</w:t>
      </w:r>
      <w:r w:rsidRPr="00ED65BE">
        <w:rPr>
          <w:rFonts w:ascii="Times New Roman" w:hAnsi="Times New Roman"/>
          <w:bCs/>
          <w:sz w:val="24"/>
          <w:szCs w:val="24"/>
          <w:shd w:val="clear" w:color="auto" w:fill="FFFFFF"/>
          <w:lang w:val="pt-BR"/>
        </w:rPr>
        <w:t xml:space="preserve"> diabetes, incontinência urinária, patologia cardíaca, doença reumática</w:t>
      </w:r>
      <w:r w:rsidR="00D85C0F" w:rsidRPr="00ED65BE">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depressão</w:t>
      </w:r>
      <w:r w:rsidR="00D85C0F" w:rsidRPr="00ED65BE">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doença neurológica problemas cognitivos e problemas de visão</w:t>
      </w:r>
      <w:r w:rsidR="009E5B97" w:rsidRPr="00ED65BE">
        <w:rPr>
          <w:rFonts w:ascii="Times New Roman" w:hAnsi="Times New Roman"/>
          <w:bCs/>
          <w:sz w:val="24"/>
          <w:szCs w:val="24"/>
          <w:shd w:val="clear" w:color="auto" w:fill="FFFFFF"/>
          <w:vertAlign w:val="superscript"/>
          <w:lang w:val="pt-BR"/>
        </w:rPr>
        <w:t>(5)</w:t>
      </w:r>
      <w:r w:rsidR="005A1A6E" w:rsidRPr="00ED65BE">
        <w:rPr>
          <w:rFonts w:ascii="Times New Roman" w:hAnsi="Times New Roman"/>
          <w:bCs/>
          <w:sz w:val="24"/>
          <w:szCs w:val="24"/>
          <w:shd w:val="clear" w:color="auto" w:fill="FFFFFF"/>
          <w:lang w:val="pt-BR"/>
        </w:rPr>
        <w:t>, fatores que</w:t>
      </w:r>
      <w:r w:rsidRPr="00ED65BE">
        <w:rPr>
          <w:rFonts w:ascii="Times New Roman" w:hAnsi="Times New Roman"/>
          <w:bCs/>
          <w:sz w:val="24"/>
          <w:szCs w:val="24"/>
          <w:shd w:val="clear" w:color="auto" w:fill="FFFFFF"/>
          <w:lang w:val="pt-BR"/>
        </w:rPr>
        <w:t xml:space="preserve"> estão com frequência associados a um aumento do risco de queda</w:t>
      </w:r>
      <w:r w:rsidR="00312208" w:rsidRPr="00ED65BE">
        <w:rPr>
          <w:rFonts w:ascii="Times New Roman" w:hAnsi="Times New Roman"/>
          <w:bCs/>
          <w:sz w:val="24"/>
          <w:szCs w:val="24"/>
          <w:shd w:val="clear" w:color="auto" w:fill="FFFFFF"/>
          <w:lang w:val="pt-BR"/>
        </w:rPr>
        <w:t xml:space="preserve">. </w:t>
      </w:r>
      <w:r w:rsidR="005A1A6E" w:rsidRPr="00ED65BE">
        <w:rPr>
          <w:rFonts w:ascii="Times New Roman" w:hAnsi="Times New Roman"/>
          <w:bCs/>
          <w:sz w:val="24"/>
          <w:szCs w:val="24"/>
          <w:shd w:val="clear" w:color="auto" w:fill="FFFFFF"/>
          <w:lang w:val="pt-BR"/>
        </w:rPr>
        <w:t xml:space="preserve">De igual forma, </w:t>
      </w:r>
      <w:r w:rsidRPr="00ED65BE">
        <w:rPr>
          <w:rFonts w:ascii="Times New Roman" w:hAnsi="Times New Roman"/>
          <w:bCs/>
          <w:sz w:val="24"/>
          <w:szCs w:val="24"/>
          <w:shd w:val="clear" w:color="auto" w:fill="FFFFFF"/>
          <w:lang w:val="pt-BR"/>
        </w:rPr>
        <w:t xml:space="preserve">recomenda </w:t>
      </w:r>
      <w:r w:rsidR="005A1A6E" w:rsidRPr="00ED65BE">
        <w:rPr>
          <w:rFonts w:ascii="Times New Roman" w:hAnsi="Times New Roman"/>
          <w:bCs/>
          <w:sz w:val="24"/>
          <w:szCs w:val="24"/>
          <w:shd w:val="clear" w:color="auto" w:fill="FFFFFF"/>
          <w:lang w:val="pt-BR"/>
        </w:rPr>
        <w:t xml:space="preserve">a utilização de </w:t>
      </w:r>
      <w:r w:rsidRPr="00ED65BE">
        <w:rPr>
          <w:rFonts w:ascii="Times New Roman" w:hAnsi="Times New Roman"/>
          <w:bCs/>
          <w:sz w:val="24"/>
          <w:szCs w:val="24"/>
          <w:shd w:val="clear" w:color="auto" w:fill="FFFFFF"/>
          <w:lang w:val="pt-BR"/>
        </w:rPr>
        <w:t>testes</w:t>
      </w:r>
      <w:r w:rsidR="009E5B97">
        <w:rPr>
          <w:rFonts w:ascii="Times New Roman" w:hAnsi="Times New Roman"/>
          <w:bCs/>
          <w:sz w:val="24"/>
          <w:szCs w:val="24"/>
          <w:shd w:val="clear" w:color="auto" w:fill="FFFFFF"/>
          <w:lang w:val="pt-BR"/>
        </w:rPr>
        <w:t xml:space="preserve"> diagnósticos como</w:t>
      </w:r>
      <w:r w:rsidR="00F67023">
        <w:rPr>
          <w:rFonts w:ascii="Times New Roman" w:hAnsi="Times New Roman"/>
          <w:bCs/>
          <w:sz w:val="24"/>
          <w:szCs w:val="24"/>
          <w:shd w:val="clear" w:color="auto" w:fill="FFFFFF"/>
          <w:lang w:val="pt-BR"/>
        </w:rPr>
        <w:t xml:space="preserve"> </w:t>
      </w:r>
      <w:r w:rsidR="005A1A6E" w:rsidRPr="00ED65BE">
        <w:rPr>
          <w:rFonts w:ascii="Times New Roman" w:hAnsi="Times New Roman"/>
          <w:bCs/>
          <w:sz w:val="24"/>
          <w:szCs w:val="24"/>
          <w:shd w:val="clear" w:color="auto" w:fill="FFFFFF"/>
          <w:lang w:val="pt-BR"/>
        </w:rPr>
        <w:t xml:space="preserve">a </w:t>
      </w:r>
      <w:r w:rsidRPr="00ED65BE">
        <w:rPr>
          <w:rFonts w:ascii="Times New Roman" w:hAnsi="Times New Roman"/>
          <w:bCs/>
          <w:sz w:val="24"/>
          <w:szCs w:val="24"/>
          <w:shd w:val="clear" w:color="auto" w:fill="FFFFFF"/>
          <w:lang w:val="pt-BR"/>
        </w:rPr>
        <w:t>avaliação da mobilidade</w:t>
      </w:r>
      <w:r w:rsidR="0081569B" w:rsidRPr="00ED65BE">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aptidão física e funcional</w:t>
      </w:r>
      <w:r w:rsidR="0081569B" w:rsidRPr="00ED65BE">
        <w:rPr>
          <w:rFonts w:ascii="Times New Roman" w:hAnsi="Times New Roman"/>
          <w:bCs/>
          <w:sz w:val="24"/>
          <w:szCs w:val="24"/>
          <w:shd w:val="clear" w:color="auto" w:fill="FFFFFF"/>
          <w:lang w:val="pt-BR"/>
        </w:rPr>
        <w:t>, onde</w:t>
      </w:r>
      <w:r w:rsidR="003616D0" w:rsidRPr="00ED65BE">
        <w:rPr>
          <w:rFonts w:ascii="Times New Roman" w:hAnsi="Times New Roman"/>
          <w:bCs/>
          <w:sz w:val="24"/>
          <w:szCs w:val="24"/>
          <w:shd w:val="clear" w:color="auto" w:fill="FFFFFF"/>
          <w:lang w:val="pt-BR"/>
        </w:rPr>
        <w:t xml:space="preserve"> </w:t>
      </w:r>
      <w:r w:rsidRPr="00ED65BE">
        <w:rPr>
          <w:rFonts w:ascii="Times New Roman" w:hAnsi="Times New Roman"/>
          <w:bCs/>
          <w:sz w:val="24"/>
          <w:szCs w:val="24"/>
          <w:shd w:val="clear" w:color="auto" w:fill="FFFFFF"/>
          <w:lang w:val="pt-BR"/>
        </w:rPr>
        <w:t xml:space="preserve">o </w:t>
      </w:r>
      <w:r w:rsidR="005A1A6E" w:rsidRPr="00ED65BE">
        <w:rPr>
          <w:rFonts w:ascii="Times New Roman" w:hAnsi="Times New Roman"/>
          <w:bCs/>
          <w:sz w:val="24"/>
          <w:szCs w:val="24"/>
          <w:shd w:val="clear" w:color="auto" w:fill="FFFFFF"/>
          <w:lang w:val="pt-BR"/>
        </w:rPr>
        <w:t xml:space="preserve">teste </w:t>
      </w:r>
      <w:r w:rsidRPr="00ED65BE">
        <w:rPr>
          <w:rFonts w:ascii="Times New Roman" w:hAnsi="Times New Roman"/>
          <w:bCs/>
          <w:sz w:val="24"/>
          <w:szCs w:val="24"/>
          <w:shd w:val="clear" w:color="auto" w:fill="FFFFFF"/>
          <w:lang w:val="pt-BR"/>
        </w:rPr>
        <w:t xml:space="preserve">mais referido é </w:t>
      </w:r>
      <w:r w:rsidRPr="00ED65BE">
        <w:rPr>
          <w:rFonts w:ascii="Times New Roman" w:hAnsi="Times New Roman"/>
          <w:bCs/>
          <w:i/>
          <w:sz w:val="24"/>
          <w:szCs w:val="24"/>
          <w:shd w:val="clear" w:color="auto" w:fill="FFFFFF"/>
          <w:lang w:val="pt-BR"/>
        </w:rPr>
        <w:t xml:space="preserve">Timed Get Up and Go </w:t>
      </w:r>
      <w:r w:rsidR="009E5B97">
        <w:rPr>
          <w:rFonts w:ascii="Times New Roman" w:hAnsi="Times New Roman"/>
          <w:bCs/>
          <w:i/>
          <w:sz w:val="24"/>
          <w:szCs w:val="24"/>
          <w:shd w:val="clear" w:color="auto" w:fill="FFFFFF"/>
          <w:lang w:val="pt-BR"/>
        </w:rPr>
        <w:t>T</w:t>
      </w:r>
      <w:r w:rsidRPr="00ED65BE">
        <w:rPr>
          <w:rFonts w:ascii="Times New Roman" w:hAnsi="Times New Roman"/>
          <w:bCs/>
          <w:i/>
          <w:sz w:val="24"/>
          <w:szCs w:val="24"/>
          <w:shd w:val="clear" w:color="auto" w:fill="FFFFFF"/>
          <w:lang w:val="pt-BR"/>
        </w:rPr>
        <w:t>est</w:t>
      </w:r>
      <w:r w:rsidRPr="00ED65BE">
        <w:rPr>
          <w:rFonts w:ascii="Times New Roman" w:hAnsi="Times New Roman"/>
          <w:bCs/>
          <w:sz w:val="24"/>
          <w:szCs w:val="24"/>
          <w:shd w:val="clear" w:color="auto" w:fill="FFFFFF"/>
          <w:vertAlign w:val="superscript"/>
          <w:lang w:val="pt-BR"/>
        </w:rPr>
        <w:t>(</w:t>
      </w:r>
      <w:r w:rsidR="002E13B4" w:rsidRPr="00ED65BE">
        <w:rPr>
          <w:rFonts w:ascii="Times New Roman" w:hAnsi="Times New Roman"/>
          <w:bCs/>
          <w:sz w:val="24"/>
          <w:szCs w:val="24"/>
          <w:shd w:val="clear" w:color="auto" w:fill="FFFFFF"/>
          <w:vertAlign w:val="superscript"/>
          <w:lang w:val="pt-BR"/>
        </w:rPr>
        <w:t>5</w:t>
      </w:r>
      <w:r w:rsidRPr="00ED65BE">
        <w:rPr>
          <w:rFonts w:ascii="Times New Roman" w:hAnsi="Times New Roman"/>
          <w:bCs/>
          <w:sz w:val="24"/>
          <w:szCs w:val="24"/>
          <w:shd w:val="clear" w:color="auto" w:fill="FFFFFF"/>
          <w:vertAlign w:val="superscript"/>
          <w:lang w:val="pt-BR"/>
        </w:rPr>
        <w:t>)</w:t>
      </w:r>
      <w:r w:rsidR="003616D0" w:rsidRPr="00ED65BE">
        <w:rPr>
          <w:rFonts w:ascii="Times New Roman" w:hAnsi="Times New Roman"/>
          <w:bCs/>
          <w:sz w:val="24"/>
          <w:szCs w:val="24"/>
          <w:shd w:val="clear" w:color="auto" w:fill="FFFFFF"/>
          <w:lang w:val="pt-BR"/>
        </w:rPr>
        <w:t>.</w:t>
      </w:r>
    </w:p>
    <w:p w:rsidR="007C01FA" w:rsidRPr="00ED65BE" w:rsidRDefault="007C01FA" w:rsidP="00ED65BE">
      <w:pPr>
        <w:pStyle w:val="Textodecomentrio"/>
        <w:spacing w:line="480" w:lineRule="auto"/>
        <w:contextualSpacing/>
        <w:jc w:val="both"/>
        <w:rPr>
          <w:rFonts w:ascii="Times New Roman" w:hAnsi="Times New Roman"/>
          <w:bCs/>
          <w:sz w:val="24"/>
          <w:szCs w:val="24"/>
          <w:shd w:val="clear" w:color="auto" w:fill="FFFFFF"/>
        </w:rPr>
      </w:pPr>
      <w:r w:rsidRPr="00ED65BE">
        <w:rPr>
          <w:rFonts w:ascii="Times New Roman" w:hAnsi="Times New Roman"/>
          <w:bCs/>
          <w:sz w:val="24"/>
          <w:szCs w:val="24"/>
          <w:shd w:val="clear" w:color="auto" w:fill="FFFFFF"/>
          <w:lang w:val="pt-BR"/>
        </w:rPr>
        <w:t xml:space="preserve">O conhecimento </w:t>
      </w:r>
      <w:r w:rsidR="00D340F1" w:rsidRPr="00ED65BE">
        <w:rPr>
          <w:rFonts w:ascii="Times New Roman" w:hAnsi="Times New Roman"/>
          <w:bCs/>
          <w:sz w:val="24"/>
          <w:szCs w:val="24"/>
          <w:shd w:val="clear" w:color="auto" w:fill="FFFFFF"/>
          <w:lang w:val="pt-BR"/>
        </w:rPr>
        <w:t>atual</w:t>
      </w:r>
      <w:r w:rsidRPr="00ED65BE">
        <w:rPr>
          <w:rFonts w:ascii="Times New Roman" w:hAnsi="Times New Roman"/>
          <w:bCs/>
          <w:sz w:val="24"/>
          <w:szCs w:val="24"/>
          <w:shd w:val="clear" w:color="auto" w:fill="FFFFFF"/>
          <w:lang w:val="pt-BR"/>
        </w:rPr>
        <w:t xml:space="preserve"> indica que a utilização de instrumentos de avaliação do risco de queda, são a chave para a triagem das pessoas em risco de queda</w:t>
      </w:r>
      <w:r w:rsidR="003774F7" w:rsidRPr="00ED65BE">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assim como para a identificação dos fatores de risco</w:t>
      </w:r>
      <w:r w:rsidR="00803B1F" w:rsidRPr="00ED65BE">
        <w:rPr>
          <w:rFonts w:ascii="Times New Roman" w:hAnsi="Times New Roman"/>
          <w:bCs/>
          <w:sz w:val="24"/>
          <w:szCs w:val="24"/>
          <w:shd w:val="clear" w:color="auto" w:fill="FFFFFF"/>
          <w:vertAlign w:val="superscript"/>
          <w:lang w:val="pt-BR"/>
        </w:rPr>
        <w:t>(</w:t>
      </w:r>
      <w:r w:rsidR="006723FB">
        <w:rPr>
          <w:rFonts w:ascii="Times New Roman" w:hAnsi="Times New Roman"/>
          <w:bCs/>
          <w:sz w:val="24"/>
          <w:szCs w:val="24"/>
          <w:shd w:val="clear" w:color="auto" w:fill="FFFFFF"/>
          <w:vertAlign w:val="superscript"/>
          <w:lang w:val="pt-BR"/>
        </w:rPr>
        <w:t>7</w:t>
      </w:r>
      <w:r w:rsidR="00803B1F" w:rsidRPr="00ED65BE">
        <w:rPr>
          <w:rFonts w:ascii="Times New Roman" w:hAnsi="Times New Roman"/>
          <w:bCs/>
          <w:sz w:val="24"/>
          <w:szCs w:val="24"/>
          <w:shd w:val="clear" w:color="auto" w:fill="FFFFFF"/>
          <w:vertAlign w:val="superscript"/>
          <w:lang w:val="pt-BR"/>
        </w:rPr>
        <w:t>)</w:t>
      </w:r>
      <w:r w:rsidR="00803B1F" w:rsidRPr="00ED65BE">
        <w:rPr>
          <w:rFonts w:ascii="Times New Roman" w:hAnsi="Times New Roman"/>
          <w:bCs/>
          <w:sz w:val="24"/>
          <w:szCs w:val="24"/>
          <w:shd w:val="clear" w:color="auto" w:fill="FFFFFF"/>
          <w:lang w:val="pt-BR"/>
        </w:rPr>
        <w:t>.</w:t>
      </w:r>
    </w:p>
    <w:p w:rsidR="007C01FA" w:rsidRPr="004E4387" w:rsidRDefault="007C01FA" w:rsidP="00ED65BE">
      <w:pPr>
        <w:pStyle w:val="Textodecomentrio"/>
        <w:spacing w:line="480" w:lineRule="auto"/>
        <w:contextualSpacing/>
        <w:jc w:val="both"/>
        <w:rPr>
          <w:rFonts w:ascii="Times New Roman" w:hAnsi="Times New Roman"/>
          <w:bCs/>
          <w:strike/>
          <w:sz w:val="24"/>
          <w:szCs w:val="24"/>
          <w:shd w:val="clear" w:color="auto" w:fill="FFFFFF"/>
          <w:lang w:val="pt-BR"/>
        </w:rPr>
      </w:pPr>
      <w:r w:rsidRPr="00ED65BE">
        <w:rPr>
          <w:rFonts w:ascii="Times New Roman" w:hAnsi="Times New Roman"/>
          <w:bCs/>
          <w:sz w:val="24"/>
          <w:szCs w:val="24"/>
          <w:shd w:val="clear" w:color="auto" w:fill="FFFFFF"/>
          <w:lang w:val="pt-BR"/>
        </w:rPr>
        <w:t xml:space="preserve">No entanto, </w:t>
      </w:r>
      <w:r w:rsidR="00D340F1">
        <w:rPr>
          <w:rFonts w:ascii="Times New Roman" w:hAnsi="Times New Roman"/>
          <w:bCs/>
          <w:sz w:val="24"/>
          <w:szCs w:val="24"/>
          <w:shd w:val="clear" w:color="auto" w:fill="FFFFFF"/>
          <w:lang w:val="pt-BR"/>
        </w:rPr>
        <w:t xml:space="preserve">e particularmente </w:t>
      </w:r>
      <w:r w:rsidR="009E5B97">
        <w:rPr>
          <w:rFonts w:ascii="Times New Roman" w:hAnsi="Times New Roman"/>
          <w:bCs/>
          <w:sz w:val="24"/>
          <w:szCs w:val="24"/>
          <w:shd w:val="clear" w:color="auto" w:fill="FFFFFF"/>
          <w:lang w:val="pt-BR"/>
        </w:rPr>
        <w:t>na prática clí</w:t>
      </w:r>
      <w:r w:rsidRPr="00ED65BE">
        <w:rPr>
          <w:rFonts w:ascii="Times New Roman" w:hAnsi="Times New Roman"/>
          <w:bCs/>
          <w:sz w:val="24"/>
          <w:szCs w:val="24"/>
          <w:shd w:val="clear" w:color="auto" w:fill="FFFFFF"/>
          <w:lang w:val="pt-BR"/>
        </w:rPr>
        <w:t>nica de enfermagem comunitária portuguesa</w:t>
      </w:r>
      <w:r w:rsidR="00D340F1">
        <w:rPr>
          <w:rFonts w:ascii="Times New Roman" w:hAnsi="Times New Roman"/>
          <w:bCs/>
          <w:sz w:val="24"/>
          <w:szCs w:val="24"/>
          <w:shd w:val="clear" w:color="auto" w:fill="FFFFFF"/>
          <w:lang w:val="pt-BR"/>
        </w:rPr>
        <w:t>,</w:t>
      </w:r>
      <w:r w:rsidRPr="00ED65BE">
        <w:rPr>
          <w:rFonts w:ascii="Times New Roman" w:hAnsi="Times New Roman"/>
          <w:bCs/>
          <w:sz w:val="24"/>
          <w:szCs w:val="24"/>
          <w:shd w:val="clear" w:color="auto" w:fill="FFFFFF"/>
          <w:lang w:val="pt-BR"/>
        </w:rPr>
        <w:t xml:space="preserve"> verifica-se a utilização de instrumentos </w:t>
      </w:r>
      <w:r w:rsidR="003774F7" w:rsidRPr="00ED65BE">
        <w:rPr>
          <w:rFonts w:ascii="Times New Roman" w:hAnsi="Times New Roman"/>
          <w:bCs/>
          <w:sz w:val="24"/>
          <w:szCs w:val="24"/>
          <w:shd w:val="clear" w:color="auto" w:fill="FFFFFF"/>
          <w:lang w:val="pt-BR"/>
        </w:rPr>
        <w:t>não validados para</w:t>
      </w:r>
      <w:r w:rsidR="009917EC">
        <w:rPr>
          <w:rFonts w:ascii="Times New Roman" w:hAnsi="Times New Roman"/>
          <w:bCs/>
          <w:sz w:val="24"/>
          <w:szCs w:val="24"/>
          <w:shd w:val="clear" w:color="auto" w:fill="FFFFFF"/>
          <w:lang w:val="pt-BR"/>
        </w:rPr>
        <w:t xml:space="preserve"> este contexto</w:t>
      </w:r>
      <w:r w:rsidR="009E5B97">
        <w:rPr>
          <w:rFonts w:ascii="Times New Roman" w:hAnsi="Times New Roman"/>
          <w:bCs/>
          <w:sz w:val="24"/>
          <w:szCs w:val="24"/>
          <w:shd w:val="clear" w:color="auto" w:fill="FFFFFF"/>
          <w:lang w:val="pt-BR"/>
        </w:rPr>
        <w:t>.</w:t>
      </w:r>
    </w:p>
    <w:p w:rsidR="003774F7" w:rsidRPr="00ED65BE" w:rsidRDefault="00CD42F7" w:rsidP="00ED65BE">
      <w:pPr>
        <w:pStyle w:val="Textodecomentrio"/>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Face ao exposto, o objetiv</w:t>
      </w:r>
      <w:r w:rsidR="00312208" w:rsidRPr="00ED65BE">
        <w:rPr>
          <w:rFonts w:ascii="Times New Roman" w:hAnsi="Times New Roman"/>
          <w:sz w:val="24"/>
          <w:szCs w:val="24"/>
          <w:lang w:val="pt-BR"/>
        </w:rPr>
        <w:t>o</w:t>
      </w:r>
      <w:r w:rsidRPr="00ED65BE">
        <w:rPr>
          <w:rFonts w:ascii="Times New Roman" w:hAnsi="Times New Roman"/>
          <w:sz w:val="24"/>
          <w:szCs w:val="24"/>
          <w:lang w:val="pt-BR"/>
        </w:rPr>
        <w:t xml:space="preserve"> deste estudo </w:t>
      </w:r>
      <w:r w:rsidR="001B0CBE" w:rsidRPr="00ED65BE">
        <w:rPr>
          <w:rFonts w:ascii="Times New Roman" w:hAnsi="Times New Roman"/>
          <w:sz w:val="24"/>
          <w:szCs w:val="24"/>
          <w:lang w:val="pt-BR"/>
        </w:rPr>
        <w:t>é</w:t>
      </w:r>
      <w:r w:rsidRPr="00ED65BE">
        <w:rPr>
          <w:rFonts w:ascii="Times New Roman" w:hAnsi="Times New Roman"/>
          <w:sz w:val="24"/>
          <w:szCs w:val="24"/>
          <w:lang w:val="pt-BR"/>
        </w:rPr>
        <w:t xml:space="preserve"> </w:t>
      </w:r>
      <w:r w:rsidR="00FB59CB">
        <w:rPr>
          <w:rFonts w:ascii="Times New Roman" w:hAnsi="Times New Roman"/>
          <w:bCs/>
          <w:sz w:val="24"/>
          <w:szCs w:val="24"/>
        </w:rPr>
        <w:t>i</w:t>
      </w:r>
      <w:r w:rsidR="00F67023" w:rsidRPr="00ED65BE">
        <w:rPr>
          <w:rFonts w:ascii="Times New Roman" w:hAnsi="Times New Roman"/>
          <w:sz w:val="24"/>
          <w:szCs w:val="24"/>
          <w:lang w:val="pt-BR"/>
        </w:rPr>
        <w:t>dentificar</w:t>
      </w:r>
      <w:r w:rsidR="009B0D86" w:rsidRPr="00ED65BE">
        <w:rPr>
          <w:rFonts w:ascii="Times New Roman" w:hAnsi="Times New Roman"/>
          <w:sz w:val="24"/>
          <w:szCs w:val="24"/>
          <w:lang w:val="pt-BR"/>
        </w:rPr>
        <w:t xml:space="preserve"> os testes e instrumentos utilizados para avaliar o risco de queda no idoso que resida na</w:t>
      </w:r>
      <w:r w:rsidR="009B0D86">
        <w:rPr>
          <w:rFonts w:ascii="Times New Roman" w:hAnsi="Times New Roman"/>
          <w:sz w:val="24"/>
          <w:szCs w:val="24"/>
          <w:lang w:val="pt-BR"/>
        </w:rPr>
        <w:t xml:space="preserve"> comunidade</w:t>
      </w:r>
      <w:r w:rsidR="00312208" w:rsidRPr="00ED65BE">
        <w:rPr>
          <w:rFonts w:ascii="Times New Roman" w:hAnsi="Times New Roman"/>
          <w:sz w:val="24"/>
          <w:szCs w:val="24"/>
          <w:lang w:val="pt-BR"/>
        </w:rPr>
        <w:t>.</w:t>
      </w:r>
      <w:r w:rsidRPr="00ED65BE">
        <w:rPr>
          <w:rFonts w:ascii="Times New Roman" w:hAnsi="Times New Roman"/>
          <w:sz w:val="24"/>
          <w:szCs w:val="24"/>
          <w:lang w:val="pt-BR"/>
        </w:rPr>
        <w:t xml:space="preserve"> A finalidade é contribuir </w:t>
      </w:r>
      <w:r w:rsidR="00312208" w:rsidRPr="00ED65BE">
        <w:rPr>
          <w:rFonts w:ascii="Times New Roman" w:hAnsi="Times New Roman"/>
          <w:sz w:val="24"/>
          <w:szCs w:val="24"/>
          <w:lang w:val="pt-BR"/>
        </w:rPr>
        <w:t>para a sistematização d</w:t>
      </w:r>
      <w:r w:rsidRPr="00ED65BE">
        <w:rPr>
          <w:rFonts w:ascii="Times New Roman" w:hAnsi="Times New Roman"/>
          <w:sz w:val="24"/>
          <w:szCs w:val="24"/>
          <w:lang w:val="pt-BR"/>
        </w:rPr>
        <w:t>o conhecimento</w:t>
      </w:r>
      <w:r w:rsidR="002409E2" w:rsidRPr="00ED65BE">
        <w:rPr>
          <w:rFonts w:ascii="Times New Roman" w:hAnsi="Times New Roman"/>
          <w:sz w:val="24"/>
          <w:szCs w:val="24"/>
          <w:lang w:val="pt-BR"/>
        </w:rPr>
        <w:t xml:space="preserve"> em enfermagem sobre </w:t>
      </w:r>
      <w:r w:rsidRPr="00ED65BE">
        <w:rPr>
          <w:rFonts w:ascii="Times New Roman" w:hAnsi="Times New Roman"/>
          <w:sz w:val="24"/>
          <w:szCs w:val="24"/>
          <w:lang w:val="pt-BR"/>
        </w:rPr>
        <w:t xml:space="preserve">instrumentos </w:t>
      </w:r>
      <w:r w:rsidR="003774F7" w:rsidRPr="00ED65BE">
        <w:rPr>
          <w:rFonts w:ascii="Times New Roman" w:hAnsi="Times New Roman"/>
          <w:sz w:val="24"/>
          <w:szCs w:val="24"/>
          <w:lang w:val="pt-BR"/>
        </w:rPr>
        <w:t xml:space="preserve">de </w:t>
      </w:r>
      <w:r w:rsidR="00D340F1" w:rsidRPr="00ED65BE">
        <w:rPr>
          <w:rFonts w:ascii="Times New Roman" w:hAnsi="Times New Roman"/>
          <w:sz w:val="24"/>
          <w:szCs w:val="24"/>
          <w:lang w:val="pt-BR"/>
        </w:rPr>
        <w:t>avalição</w:t>
      </w:r>
      <w:r w:rsidR="003774F7" w:rsidRPr="00ED65BE">
        <w:rPr>
          <w:rFonts w:ascii="Times New Roman" w:hAnsi="Times New Roman"/>
          <w:sz w:val="24"/>
          <w:szCs w:val="24"/>
          <w:lang w:val="pt-BR"/>
        </w:rPr>
        <w:t xml:space="preserve"> do risco de queda no idoso que reside na comunidade</w:t>
      </w:r>
      <w:r w:rsidR="002409E2" w:rsidRPr="00ED65BE">
        <w:rPr>
          <w:rFonts w:ascii="Times New Roman" w:hAnsi="Times New Roman"/>
          <w:sz w:val="24"/>
          <w:szCs w:val="24"/>
          <w:lang w:val="pt-BR"/>
        </w:rPr>
        <w:t>, vá</w:t>
      </w:r>
      <w:r w:rsidR="003774F7" w:rsidRPr="00ED65BE">
        <w:rPr>
          <w:rFonts w:ascii="Times New Roman" w:hAnsi="Times New Roman"/>
          <w:sz w:val="24"/>
          <w:szCs w:val="24"/>
          <w:lang w:val="pt-BR"/>
        </w:rPr>
        <w:t>lidos e fiáveis.</w:t>
      </w:r>
    </w:p>
    <w:p w:rsidR="00125861" w:rsidRPr="00ED65BE" w:rsidRDefault="00125861" w:rsidP="00ED65BE">
      <w:pPr>
        <w:pStyle w:val="Textodecomentrio"/>
        <w:spacing w:line="480" w:lineRule="auto"/>
        <w:contextualSpacing/>
        <w:jc w:val="both"/>
        <w:rPr>
          <w:rFonts w:ascii="Times New Roman" w:hAnsi="Times New Roman"/>
          <w:sz w:val="24"/>
          <w:szCs w:val="24"/>
          <w:lang w:val="pt-BR"/>
        </w:rPr>
      </w:pPr>
    </w:p>
    <w:p w:rsidR="00FA7FCC" w:rsidRPr="00ED65BE" w:rsidRDefault="00CD42F7" w:rsidP="00ED65BE">
      <w:pPr>
        <w:spacing w:line="480" w:lineRule="auto"/>
        <w:contextualSpacing/>
        <w:jc w:val="both"/>
        <w:rPr>
          <w:rFonts w:ascii="Times New Roman" w:hAnsi="Times New Roman"/>
          <w:b/>
          <w:bCs/>
          <w:sz w:val="24"/>
          <w:szCs w:val="24"/>
          <w:shd w:val="clear" w:color="auto" w:fill="FFFFFF"/>
          <w:lang w:val="pt-BR"/>
        </w:rPr>
      </w:pPr>
      <w:r w:rsidRPr="00ED65BE">
        <w:rPr>
          <w:rFonts w:ascii="Times New Roman" w:hAnsi="Times New Roman"/>
          <w:b/>
          <w:bCs/>
          <w:sz w:val="24"/>
          <w:szCs w:val="24"/>
          <w:shd w:val="clear" w:color="auto" w:fill="FFFFFF"/>
          <w:lang w:val="pt-BR"/>
        </w:rPr>
        <w:t>METODOLOGIA</w:t>
      </w:r>
    </w:p>
    <w:p w:rsidR="00FA7FCC" w:rsidRPr="0012406F" w:rsidRDefault="009149E9" w:rsidP="00ED65BE">
      <w:pPr>
        <w:spacing w:line="480" w:lineRule="auto"/>
        <w:contextualSpacing/>
        <w:jc w:val="both"/>
        <w:rPr>
          <w:rFonts w:ascii="Times New Roman" w:hAnsi="Times New Roman"/>
          <w:iCs/>
          <w:sz w:val="24"/>
          <w:szCs w:val="24"/>
          <w:lang w:val="pt-BR" w:eastAsia="pt-PT"/>
        </w:rPr>
      </w:pPr>
      <w:r w:rsidRPr="00ED65BE">
        <w:rPr>
          <w:rFonts w:ascii="Times New Roman" w:hAnsi="Times New Roman"/>
          <w:iCs/>
          <w:sz w:val="24"/>
          <w:szCs w:val="24"/>
          <w:lang w:val="pt-BR" w:eastAsia="pt-PT"/>
        </w:rPr>
        <w:t>R</w:t>
      </w:r>
      <w:r w:rsidR="00CD42F7" w:rsidRPr="00ED65BE">
        <w:rPr>
          <w:rFonts w:ascii="Times New Roman" w:hAnsi="Times New Roman"/>
          <w:iCs/>
          <w:sz w:val="24"/>
          <w:szCs w:val="24"/>
          <w:lang w:val="pt-BR" w:eastAsia="pt-PT"/>
        </w:rPr>
        <w:t>ealiz</w:t>
      </w:r>
      <w:r w:rsidRPr="00ED65BE">
        <w:rPr>
          <w:rFonts w:ascii="Times New Roman" w:hAnsi="Times New Roman"/>
          <w:iCs/>
          <w:sz w:val="24"/>
          <w:szCs w:val="24"/>
          <w:lang w:val="pt-BR" w:eastAsia="pt-PT"/>
        </w:rPr>
        <w:t>ou-se</w:t>
      </w:r>
      <w:r w:rsidR="00CD42F7" w:rsidRPr="00ED65BE">
        <w:rPr>
          <w:rFonts w:ascii="Times New Roman" w:hAnsi="Times New Roman"/>
          <w:iCs/>
          <w:sz w:val="24"/>
          <w:szCs w:val="24"/>
          <w:lang w:val="pt-BR" w:eastAsia="pt-PT"/>
        </w:rPr>
        <w:t xml:space="preserve"> uma revisão sistemática da literatura (RSL)</w:t>
      </w:r>
      <w:r w:rsidR="002F22D6" w:rsidRPr="00ED65BE">
        <w:rPr>
          <w:rFonts w:ascii="Times New Roman" w:hAnsi="Times New Roman"/>
          <w:iCs/>
          <w:sz w:val="24"/>
          <w:szCs w:val="24"/>
          <w:lang w:val="pt-BR" w:eastAsia="pt-PT"/>
        </w:rPr>
        <w:t xml:space="preserve">, pois é um método que permite </w:t>
      </w:r>
      <w:r w:rsidR="00CD42F7" w:rsidRPr="00ED65BE">
        <w:rPr>
          <w:rFonts w:ascii="Times New Roman" w:hAnsi="Times New Roman"/>
          <w:sz w:val="24"/>
          <w:szCs w:val="24"/>
          <w:lang w:val="pt-BR"/>
        </w:rPr>
        <w:t>identificar, selecionar, avaliar criticamente e sintetizar as evidências de pesquisa para resolver um problema particular da prática clínica</w:t>
      </w:r>
      <w:r w:rsidR="00CD42F7" w:rsidRPr="00ED65BE">
        <w:rPr>
          <w:rFonts w:ascii="Times New Roman" w:hAnsi="Times New Roman"/>
          <w:sz w:val="24"/>
          <w:szCs w:val="24"/>
          <w:vertAlign w:val="superscript"/>
          <w:lang w:val="pt-BR"/>
        </w:rPr>
        <w:t>(</w:t>
      </w:r>
      <w:r w:rsidR="00626E16" w:rsidRPr="00ED65BE">
        <w:rPr>
          <w:rFonts w:ascii="Times New Roman" w:hAnsi="Times New Roman"/>
          <w:sz w:val="24"/>
          <w:szCs w:val="24"/>
          <w:vertAlign w:val="superscript"/>
          <w:lang w:val="pt-BR"/>
        </w:rPr>
        <w:t>8</w:t>
      </w:r>
      <w:r w:rsidR="00DB5B0F" w:rsidRPr="00ED65BE">
        <w:rPr>
          <w:rFonts w:ascii="Times New Roman" w:hAnsi="Times New Roman"/>
          <w:sz w:val="24"/>
          <w:szCs w:val="24"/>
          <w:vertAlign w:val="superscript"/>
          <w:lang w:val="pt-BR"/>
        </w:rPr>
        <w:t>-</w:t>
      </w:r>
      <w:r w:rsidR="00626E16" w:rsidRPr="00ED65BE">
        <w:rPr>
          <w:rFonts w:ascii="Times New Roman" w:hAnsi="Times New Roman"/>
          <w:sz w:val="24"/>
          <w:szCs w:val="24"/>
          <w:vertAlign w:val="superscript"/>
          <w:lang w:val="pt-BR"/>
        </w:rPr>
        <w:t>10</w:t>
      </w:r>
      <w:r w:rsidR="00CD42F7" w:rsidRPr="00ED65BE">
        <w:rPr>
          <w:rFonts w:ascii="Times New Roman" w:hAnsi="Times New Roman"/>
          <w:sz w:val="24"/>
          <w:szCs w:val="24"/>
          <w:vertAlign w:val="superscript"/>
          <w:lang w:val="pt-BR"/>
        </w:rPr>
        <w:t>)</w:t>
      </w:r>
      <w:r w:rsidR="00CD42F7" w:rsidRPr="00ED65BE">
        <w:rPr>
          <w:rFonts w:ascii="Times New Roman" w:hAnsi="Times New Roman"/>
          <w:iCs/>
          <w:sz w:val="24"/>
          <w:szCs w:val="24"/>
          <w:lang w:val="pt-BR" w:eastAsia="pt-PT"/>
        </w:rPr>
        <w:t xml:space="preserve">, como é o </w:t>
      </w:r>
      <w:r w:rsidR="00CD42F7" w:rsidRPr="0012406F">
        <w:rPr>
          <w:rFonts w:ascii="Times New Roman" w:hAnsi="Times New Roman"/>
          <w:iCs/>
          <w:sz w:val="24"/>
          <w:szCs w:val="24"/>
          <w:lang w:val="pt-BR" w:eastAsia="pt-PT"/>
        </w:rPr>
        <w:t>exemplo deste estudo</w:t>
      </w:r>
      <w:r w:rsidR="00DB5B0F" w:rsidRPr="0012406F">
        <w:rPr>
          <w:rFonts w:ascii="Times New Roman" w:hAnsi="Times New Roman"/>
          <w:iCs/>
          <w:sz w:val="24"/>
          <w:szCs w:val="24"/>
          <w:lang w:val="pt-BR" w:eastAsia="pt-PT"/>
        </w:rPr>
        <w:t>.</w:t>
      </w:r>
    </w:p>
    <w:p w:rsidR="00FA7FCC" w:rsidRPr="00ED65BE" w:rsidRDefault="002F22D6" w:rsidP="00ED65BE">
      <w:pPr>
        <w:spacing w:line="480" w:lineRule="auto"/>
        <w:contextualSpacing/>
        <w:jc w:val="both"/>
        <w:rPr>
          <w:rFonts w:ascii="Times New Roman" w:hAnsi="Times New Roman"/>
          <w:bCs/>
          <w:sz w:val="24"/>
          <w:szCs w:val="24"/>
          <w:shd w:val="clear" w:color="auto" w:fill="FFFFFF"/>
          <w:lang w:val="pt-BR"/>
        </w:rPr>
      </w:pPr>
      <w:r w:rsidRPr="0012406F">
        <w:rPr>
          <w:rFonts w:ascii="Times New Roman" w:hAnsi="Times New Roman"/>
          <w:bCs/>
          <w:sz w:val="24"/>
          <w:szCs w:val="24"/>
          <w:lang w:val="pt-BR"/>
        </w:rPr>
        <w:t>Considerou</w:t>
      </w:r>
      <w:r w:rsidRPr="00ED65BE">
        <w:rPr>
          <w:rFonts w:ascii="Times New Roman" w:hAnsi="Times New Roman"/>
          <w:bCs/>
          <w:sz w:val="24"/>
          <w:szCs w:val="24"/>
          <w:lang w:val="pt-BR"/>
        </w:rPr>
        <w:t xml:space="preserve">-se as recomendações do </w:t>
      </w:r>
      <w:r w:rsidR="00CD42F7" w:rsidRPr="00ED65BE">
        <w:rPr>
          <w:rFonts w:ascii="Times New Roman" w:hAnsi="Times New Roman"/>
          <w:i/>
          <w:sz w:val="24"/>
          <w:szCs w:val="24"/>
          <w:lang w:val="pt-BR"/>
        </w:rPr>
        <w:t>Joanna Briggs Institute</w:t>
      </w:r>
      <w:r w:rsidR="00CD42F7" w:rsidRPr="00ED65BE">
        <w:rPr>
          <w:rFonts w:ascii="Times New Roman" w:hAnsi="Times New Roman"/>
          <w:bCs/>
          <w:sz w:val="24"/>
          <w:szCs w:val="24"/>
          <w:lang w:val="pt-BR"/>
        </w:rPr>
        <w:t xml:space="preserve"> (JBI)</w:t>
      </w:r>
      <w:r w:rsidR="00CD42F7" w:rsidRPr="00ED65BE">
        <w:rPr>
          <w:rFonts w:ascii="Times New Roman" w:hAnsi="Times New Roman"/>
          <w:bCs/>
          <w:sz w:val="24"/>
          <w:szCs w:val="24"/>
          <w:vertAlign w:val="superscript"/>
          <w:lang w:val="pt-BR"/>
        </w:rPr>
        <w:t>(</w:t>
      </w:r>
      <w:r w:rsidR="002E13B4" w:rsidRPr="00ED65BE">
        <w:rPr>
          <w:rFonts w:ascii="Times New Roman" w:hAnsi="Times New Roman"/>
          <w:bCs/>
          <w:sz w:val="24"/>
          <w:szCs w:val="24"/>
          <w:vertAlign w:val="superscript"/>
          <w:lang w:val="pt-BR"/>
        </w:rPr>
        <w:t>1</w:t>
      </w:r>
      <w:r w:rsidR="00626E16" w:rsidRPr="00ED65BE">
        <w:rPr>
          <w:rFonts w:ascii="Times New Roman" w:hAnsi="Times New Roman"/>
          <w:bCs/>
          <w:sz w:val="24"/>
          <w:szCs w:val="24"/>
          <w:vertAlign w:val="superscript"/>
          <w:lang w:val="pt-BR"/>
        </w:rPr>
        <w:t>1</w:t>
      </w:r>
      <w:r w:rsidR="00CD42F7" w:rsidRPr="00ED65BE">
        <w:rPr>
          <w:rFonts w:ascii="Times New Roman" w:hAnsi="Times New Roman"/>
          <w:bCs/>
          <w:sz w:val="24"/>
          <w:szCs w:val="24"/>
          <w:vertAlign w:val="superscript"/>
          <w:lang w:val="pt-BR"/>
        </w:rPr>
        <w:t>)</w:t>
      </w:r>
      <w:r w:rsidR="00CD42F7" w:rsidRPr="00ED65BE">
        <w:rPr>
          <w:rFonts w:ascii="Times New Roman" w:hAnsi="Times New Roman"/>
          <w:bCs/>
          <w:sz w:val="24"/>
          <w:szCs w:val="24"/>
          <w:lang w:val="pt-BR"/>
        </w:rPr>
        <w:t xml:space="preserve"> </w:t>
      </w:r>
      <w:r w:rsidRPr="00ED65BE">
        <w:rPr>
          <w:rFonts w:ascii="Times New Roman" w:hAnsi="Times New Roman"/>
          <w:bCs/>
          <w:sz w:val="24"/>
          <w:szCs w:val="24"/>
          <w:lang w:val="pt-BR"/>
        </w:rPr>
        <w:t>das quais result</w:t>
      </w:r>
      <w:r w:rsidR="002B693C">
        <w:rPr>
          <w:rFonts w:ascii="Times New Roman" w:hAnsi="Times New Roman"/>
          <w:bCs/>
          <w:sz w:val="24"/>
          <w:szCs w:val="24"/>
          <w:lang w:val="pt-BR"/>
        </w:rPr>
        <w:t>ou</w:t>
      </w:r>
      <w:r w:rsidRPr="00ED65BE">
        <w:rPr>
          <w:rFonts w:ascii="Times New Roman" w:hAnsi="Times New Roman"/>
          <w:bCs/>
          <w:sz w:val="24"/>
          <w:szCs w:val="24"/>
          <w:lang w:val="pt-BR"/>
        </w:rPr>
        <w:t xml:space="preserve"> </w:t>
      </w:r>
      <w:r w:rsidR="00CD42F7" w:rsidRPr="00ED65BE">
        <w:rPr>
          <w:rFonts w:ascii="Times New Roman" w:hAnsi="Times New Roman"/>
          <w:bCs/>
          <w:sz w:val="24"/>
          <w:szCs w:val="24"/>
          <w:lang w:val="pt-BR"/>
        </w:rPr>
        <w:t xml:space="preserve">a </w:t>
      </w:r>
      <w:r w:rsidR="00CD42F7" w:rsidRPr="00ED65BE">
        <w:rPr>
          <w:rFonts w:ascii="Times New Roman" w:hAnsi="Times New Roman"/>
          <w:sz w:val="24"/>
          <w:szCs w:val="24"/>
          <w:lang w:val="pt-BR"/>
        </w:rPr>
        <w:t xml:space="preserve">questão de investigação a partir da estratégia PICo: </w:t>
      </w:r>
      <w:r w:rsidR="00CD42F7" w:rsidRPr="00ED65BE">
        <w:rPr>
          <w:rFonts w:ascii="Times New Roman" w:hAnsi="Times New Roman"/>
          <w:bCs/>
          <w:spacing w:val="-6"/>
          <w:sz w:val="24"/>
          <w:szCs w:val="24"/>
          <w:shd w:val="clear" w:color="auto" w:fill="FFFFFF"/>
          <w:lang w:val="pt-BR"/>
        </w:rPr>
        <w:t xml:space="preserve">Quais os instrumentos </w:t>
      </w:r>
      <w:r w:rsidR="00DB38DD" w:rsidRPr="00ED65BE">
        <w:rPr>
          <w:rFonts w:ascii="Times New Roman" w:hAnsi="Times New Roman"/>
          <w:bCs/>
          <w:spacing w:val="-6"/>
          <w:sz w:val="24"/>
          <w:szCs w:val="24"/>
          <w:shd w:val="clear" w:color="auto" w:fill="FFFFFF"/>
          <w:lang w:val="pt-BR"/>
        </w:rPr>
        <w:t>de avaliação d</w:t>
      </w:r>
      <w:r w:rsidR="00CD42F7" w:rsidRPr="00ED65BE">
        <w:rPr>
          <w:rFonts w:ascii="Times New Roman" w:hAnsi="Times New Roman"/>
          <w:bCs/>
          <w:spacing w:val="-6"/>
          <w:sz w:val="24"/>
          <w:szCs w:val="24"/>
          <w:shd w:val="clear" w:color="auto" w:fill="FFFFFF"/>
          <w:lang w:val="pt-BR"/>
        </w:rPr>
        <w:t>o risco de queda no idoso residente na comunidade?</w:t>
      </w:r>
      <w:r w:rsidRPr="00ED65BE">
        <w:rPr>
          <w:rFonts w:ascii="Times New Roman" w:hAnsi="Times New Roman"/>
          <w:bCs/>
          <w:spacing w:val="-6"/>
          <w:sz w:val="24"/>
          <w:szCs w:val="24"/>
          <w:shd w:val="clear" w:color="auto" w:fill="FFFFFF"/>
          <w:lang w:val="pt-BR"/>
        </w:rPr>
        <w:t xml:space="preserve"> Cada dimensão do PICo </w:t>
      </w:r>
      <w:r w:rsidRPr="00ED65BE">
        <w:rPr>
          <w:rFonts w:ascii="Times New Roman" w:hAnsi="Times New Roman"/>
          <w:bCs/>
          <w:spacing w:val="-6"/>
          <w:sz w:val="24"/>
          <w:szCs w:val="24"/>
          <w:shd w:val="clear" w:color="auto" w:fill="FFFFFF"/>
          <w:lang w:val="pt-BR"/>
        </w:rPr>
        <w:lastRenderedPageBreak/>
        <w:t xml:space="preserve">contribui para a definição dos estudos a incluir, e equivale aos seguintes elementos: </w:t>
      </w:r>
      <w:r w:rsidR="00CD42F7" w:rsidRPr="00ED65BE">
        <w:rPr>
          <w:rFonts w:ascii="Times New Roman" w:hAnsi="Times New Roman"/>
          <w:i/>
          <w:sz w:val="24"/>
          <w:szCs w:val="24"/>
          <w:lang w:val="pt-BR"/>
        </w:rPr>
        <w:t xml:space="preserve">Population </w:t>
      </w:r>
      <w:r w:rsidR="00CD42F7" w:rsidRPr="00ED65BE">
        <w:rPr>
          <w:rFonts w:ascii="Times New Roman" w:hAnsi="Times New Roman"/>
          <w:sz w:val="24"/>
          <w:szCs w:val="24"/>
          <w:lang w:val="pt-BR"/>
        </w:rPr>
        <w:t xml:space="preserve">(P), os idosos; </w:t>
      </w:r>
      <w:r w:rsidR="002B693C">
        <w:rPr>
          <w:rFonts w:ascii="Times New Roman" w:hAnsi="Times New Roman"/>
          <w:i/>
          <w:sz w:val="24"/>
          <w:szCs w:val="24"/>
          <w:lang w:val="pt-BR"/>
        </w:rPr>
        <w:t>Interest Area</w:t>
      </w:r>
      <w:r w:rsidR="00CD42F7" w:rsidRPr="00ED65BE">
        <w:rPr>
          <w:rFonts w:ascii="Times New Roman" w:hAnsi="Times New Roman"/>
          <w:i/>
          <w:sz w:val="24"/>
          <w:szCs w:val="24"/>
          <w:lang w:val="pt-BR"/>
        </w:rPr>
        <w:t>/Intervention</w:t>
      </w:r>
      <w:r w:rsidR="00CD42F7" w:rsidRPr="00ED65BE">
        <w:rPr>
          <w:rFonts w:ascii="Times New Roman" w:hAnsi="Times New Roman"/>
          <w:sz w:val="24"/>
          <w:szCs w:val="24"/>
          <w:lang w:val="pt-BR"/>
        </w:rPr>
        <w:t xml:space="preserve"> (I), instrumentos que permitem avaliar o risco de quedas</w:t>
      </w:r>
      <w:r w:rsidR="00CD42F7" w:rsidRPr="00ED65BE">
        <w:rPr>
          <w:rFonts w:ascii="Times New Roman" w:hAnsi="Times New Roman"/>
          <w:i/>
          <w:sz w:val="24"/>
          <w:szCs w:val="24"/>
          <w:lang w:val="pt-BR"/>
        </w:rPr>
        <w:t xml:space="preserve">; Context </w:t>
      </w:r>
      <w:r w:rsidR="00CD42F7" w:rsidRPr="00ED65BE">
        <w:rPr>
          <w:rFonts w:ascii="Times New Roman" w:hAnsi="Times New Roman"/>
          <w:sz w:val="24"/>
          <w:szCs w:val="24"/>
          <w:lang w:val="pt-BR"/>
        </w:rPr>
        <w:t>(Co), comunidade.</w:t>
      </w:r>
    </w:p>
    <w:p w:rsidR="008B5944" w:rsidRPr="00ED65BE" w:rsidRDefault="002B693C" w:rsidP="00ED65BE">
      <w:pPr>
        <w:spacing w:line="480" w:lineRule="auto"/>
        <w:contextualSpacing/>
        <w:jc w:val="both"/>
        <w:rPr>
          <w:rFonts w:ascii="Times New Roman" w:hAnsi="Times New Roman"/>
          <w:bCs/>
          <w:sz w:val="24"/>
          <w:szCs w:val="24"/>
          <w:lang w:val="pt-BR"/>
        </w:rPr>
      </w:pPr>
      <w:r>
        <w:rPr>
          <w:rFonts w:ascii="Times New Roman" w:hAnsi="Times New Roman"/>
          <w:bCs/>
          <w:sz w:val="24"/>
          <w:szCs w:val="24"/>
          <w:lang w:val="pt-BR"/>
        </w:rPr>
        <w:t>A pesquisa eletrónica foi efe</w:t>
      </w:r>
      <w:r w:rsidR="00CD42F7" w:rsidRPr="00ED65BE">
        <w:rPr>
          <w:rFonts w:ascii="Times New Roman" w:hAnsi="Times New Roman"/>
          <w:bCs/>
          <w:sz w:val="24"/>
          <w:szCs w:val="24"/>
          <w:lang w:val="pt-BR"/>
        </w:rPr>
        <w:t xml:space="preserve">tuada durante o mês de janeiro de 2015 com recurso à plataforma </w:t>
      </w:r>
      <w:r w:rsidR="00CD42F7" w:rsidRPr="00ED65BE">
        <w:rPr>
          <w:rFonts w:ascii="Times New Roman" w:hAnsi="Times New Roman"/>
          <w:bCs/>
          <w:i/>
          <w:sz w:val="24"/>
          <w:szCs w:val="24"/>
          <w:lang w:val="pt-BR"/>
        </w:rPr>
        <w:t xml:space="preserve">EBSCOHost® e </w:t>
      </w:r>
      <w:r w:rsidR="00CD42F7" w:rsidRPr="00ED65BE">
        <w:rPr>
          <w:rFonts w:ascii="Times New Roman" w:hAnsi="Times New Roman"/>
          <w:bCs/>
          <w:sz w:val="24"/>
          <w:szCs w:val="24"/>
          <w:lang w:val="pt-BR"/>
        </w:rPr>
        <w:t>nas bases de dados</w:t>
      </w:r>
      <w:r w:rsidR="00CD42F7" w:rsidRPr="00ED65BE">
        <w:rPr>
          <w:rFonts w:ascii="Times New Roman" w:hAnsi="Times New Roman"/>
          <w:bCs/>
          <w:i/>
          <w:sz w:val="24"/>
          <w:szCs w:val="24"/>
          <w:lang w:val="pt-BR"/>
        </w:rPr>
        <w:t xml:space="preserve"> CINAHL Complete </w:t>
      </w:r>
      <w:r w:rsidR="00CD42F7" w:rsidRPr="00ED65BE">
        <w:rPr>
          <w:rFonts w:ascii="Times New Roman" w:hAnsi="Times New Roman"/>
          <w:bCs/>
          <w:sz w:val="24"/>
          <w:szCs w:val="24"/>
          <w:lang w:val="pt-BR"/>
        </w:rPr>
        <w:t>e</w:t>
      </w:r>
      <w:r w:rsidR="00CD42F7" w:rsidRPr="00ED65BE">
        <w:rPr>
          <w:rFonts w:ascii="Times New Roman" w:hAnsi="Times New Roman"/>
          <w:bCs/>
          <w:i/>
          <w:sz w:val="24"/>
          <w:szCs w:val="24"/>
          <w:lang w:val="pt-BR"/>
        </w:rPr>
        <w:t xml:space="preserve"> MEDLINE Complete. </w:t>
      </w:r>
      <w:r w:rsidR="00CD42F7" w:rsidRPr="00ED65BE">
        <w:rPr>
          <w:rFonts w:ascii="Times New Roman" w:hAnsi="Times New Roman"/>
          <w:bCs/>
          <w:sz w:val="24"/>
          <w:szCs w:val="24"/>
          <w:lang w:val="pt-BR"/>
        </w:rPr>
        <w:t xml:space="preserve">Os descritores foram validados nas plataformas </w:t>
      </w:r>
      <w:r w:rsidR="005162EB" w:rsidRPr="00ED65BE">
        <w:rPr>
          <w:rFonts w:ascii="Times New Roman" w:hAnsi="Times New Roman"/>
          <w:bCs/>
          <w:sz w:val="24"/>
          <w:szCs w:val="24"/>
          <w:lang w:val="pt-BR"/>
        </w:rPr>
        <w:t>Medical Subject Headings (</w:t>
      </w:r>
      <w:r w:rsidR="00CD42F7" w:rsidRPr="00ED65BE">
        <w:rPr>
          <w:rFonts w:ascii="Times New Roman" w:hAnsi="Times New Roman"/>
          <w:bCs/>
          <w:sz w:val="24"/>
          <w:szCs w:val="24"/>
          <w:lang w:val="pt-BR"/>
        </w:rPr>
        <w:t xml:space="preserve">MeSH) e </w:t>
      </w:r>
      <w:r w:rsidR="005162EB" w:rsidRPr="00ED65BE">
        <w:rPr>
          <w:rFonts w:ascii="Times New Roman" w:hAnsi="Times New Roman"/>
          <w:bCs/>
          <w:sz w:val="24"/>
          <w:szCs w:val="24"/>
          <w:lang w:val="pt-BR"/>
        </w:rPr>
        <w:t>Descritores Ciências da Saúde (</w:t>
      </w:r>
      <w:r w:rsidR="00CD42F7" w:rsidRPr="00ED65BE">
        <w:rPr>
          <w:rFonts w:ascii="Times New Roman" w:hAnsi="Times New Roman"/>
          <w:bCs/>
          <w:sz w:val="24"/>
          <w:szCs w:val="24"/>
          <w:lang w:val="pt-BR"/>
        </w:rPr>
        <w:t>DeSC)</w:t>
      </w:r>
      <w:r w:rsidR="00A90AD4" w:rsidRPr="00ED65BE">
        <w:rPr>
          <w:rFonts w:ascii="Times New Roman" w:hAnsi="Times New Roman"/>
          <w:bCs/>
          <w:sz w:val="24"/>
          <w:szCs w:val="24"/>
          <w:lang w:val="pt-BR"/>
        </w:rPr>
        <w:t xml:space="preserve">, com </w:t>
      </w:r>
      <w:r w:rsidR="006B5459" w:rsidRPr="00ED65BE">
        <w:rPr>
          <w:rFonts w:ascii="Times New Roman" w:hAnsi="Times New Roman"/>
          <w:bCs/>
          <w:sz w:val="24"/>
          <w:szCs w:val="24"/>
          <w:lang w:val="pt-BR"/>
        </w:rPr>
        <w:t xml:space="preserve">três </w:t>
      </w:r>
      <w:r w:rsidR="00A90AD4" w:rsidRPr="00ED65BE">
        <w:rPr>
          <w:rFonts w:ascii="Times New Roman" w:hAnsi="Times New Roman"/>
          <w:bCs/>
          <w:sz w:val="24"/>
          <w:szCs w:val="24"/>
          <w:lang w:val="pt-BR"/>
        </w:rPr>
        <w:t>estratégias de pesquisa (</w:t>
      </w:r>
      <w:r w:rsidR="008B5944" w:rsidRPr="00ED65BE">
        <w:rPr>
          <w:rFonts w:ascii="Times New Roman" w:hAnsi="Times New Roman"/>
          <w:bCs/>
          <w:sz w:val="24"/>
          <w:szCs w:val="24"/>
          <w:lang w:val="pt-BR"/>
        </w:rPr>
        <w:t>Tabela I</w:t>
      </w:r>
      <w:r w:rsidR="00781707" w:rsidRPr="00ED65BE">
        <w:rPr>
          <w:rFonts w:ascii="Times New Roman" w:hAnsi="Times New Roman"/>
          <w:bCs/>
          <w:sz w:val="24"/>
          <w:szCs w:val="24"/>
          <w:lang w:val="pt-BR"/>
        </w:rPr>
        <w:t>).</w:t>
      </w:r>
      <w:r w:rsidR="00125861" w:rsidRPr="00ED65BE">
        <w:rPr>
          <w:rFonts w:ascii="Times New Roman" w:hAnsi="Times New Roman"/>
          <w:bCs/>
          <w:sz w:val="24"/>
          <w:szCs w:val="24"/>
          <w:lang w:val="pt-BR"/>
        </w:rPr>
        <w:t xml:space="preserve"> </w:t>
      </w:r>
      <w:r w:rsidR="00125861" w:rsidRPr="009006A6">
        <w:rPr>
          <w:rFonts w:ascii="Times New Roman" w:hAnsi="Times New Roman"/>
          <w:bCs/>
          <w:sz w:val="24"/>
          <w:szCs w:val="24"/>
          <w:lang w:val="pt-BR"/>
        </w:rPr>
        <w:t xml:space="preserve">Além dos descritores foram utilizadas palavras-chave que têm sido utilizadas nos artigos publicados nestes </w:t>
      </w:r>
      <w:r w:rsidR="00D340F1" w:rsidRPr="00D340F1">
        <w:rPr>
          <w:rFonts w:ascii="Times New Roman" w:hAnsi="Times New Roman"/>
          <w:bCs/>
          <w:sz w:val="24"/>
          <w:szCs w:val="24"/>
          <w:lang w:val="pt-BR"/>
        </w:rPr>
        <w:t>âmbito</w:t>
      </w:r>
      <w:r w:rsidR="00125861" w:rsidRPr="009006A6">
        <w:rPr>
          <w:rFonts w:ascii="Times New Roman" w:hAnsi="Times New Roman"/>
          <w:bCs/>
          <w:sz w:val="24"/>
          <w:szCs w:val="24"/>
          <w:lang w:val="pt-BR"/>
        </w:rPr>
        <w:t xml:space="preserve">, nomeadamente, </w:t>
      </w:r>
      <w:r w:rsidR="00125861" w:rsidRPr="009006A6">
        <w:rPr>
          <w:rFonts w:ascii="Times New Roman" w:hAnsi="Times New Roman"/>
          <w:bCs/>
          <w:i/>
          <w:sz w:val="24"/>
          <w:szCs w:val="24"/>
          <w:lang w:val="pt-BR"/>
        </w:rPr>
        <w:t>fall*, community dwelling, fall risk factors, tools</w:t>
      </w:r>
      <w:r w:rsidR="00125861" w:rsidRPr="009006A6">
        <w:rPr>
          <w:rFonts w:ascii="Times New Roman" w:hAnsi="Times New Roman"/>
          <w:bCs/>
          <w:sz w:val="24"/>
          <w:szCs w:val="24"/>
          <w:lang w:val="pt-BR"/>
        </w:rPr>
        <w:t xml:space="preserve"> e </w:t>
      </w:r>
      <w:r w:rsidR="00125861" w:rsidRPr="009006A6">
        <w:rPr>
          <w:rFonts w:ascii="Times New Roman" w:hAnsi="Times New Roman"/>
          <w:bCs/>
          <w:i/>
          <w:sz w:val="24"/>
          <w:szCs w:val="24"/>
          <w:lang w:val="pt-BR"/>
        </w:rPr>
        <w:t>scale</w:t>
      </w:r>
      <w:r w:rsidR="00125861" w:rsidRPr="009006A6">
        <w:rPr>
          <w:rFonts w:ascii="Times New Roman" w:hAnsi="Times New Roman"/>
          <w:bCs/>
          <w:sz w:val="24"/>
          <w:szCs w:val="24"/>
          <w:lang w:val="pt-BR"/>
        </w:rPr>
        <w:t>.</w:t>
      </w:r>
    </w:p>
    <w:p w:rsidR="008B5944" w:rsidRPr="00ED65BE" w:rsidRDefault="008B5944" w:rsidP="00ED65BE">
      <w:pPr>
        <w:spacing w:line="480" w:lineRule="auto"/>
        <w:contextualSpacing/>
        <w:jc w:val="both"/>
        <w:rPr>
          <w:rFonts w:ascii="Times New Roman" w:hAnsi="Times New Roman"/>
          <w:bCs/>
          <w:sz w:val="24"/>
          <w:szCs w:val="24"/>
          <w:highlight w:val="yellow"/>
          <w:lang w:val="pt-BR"/>
        </w:rPr>
      </w:pPr>
    </w:p>
    <w:p w:rsidR="00FA7FCC" w:rsidRPr="00ED65BE" w:rsidRDefault="008B5944" w:rsidP="00ED65BE">
      <w:pPr>
        <w:keepNext/>
        <w:spacing w:line="480" w:lineRule="auto"/>
        <w:contextualSpacing/>
        <w:jc w:val="both"/>
        <w:rPr>
          <w:rFonts w:ascii="Times New Roman" w:hAnsi="Times New Roman"/>
          <w:bCs/>
          <w:sz w:val="24"/>
          <w:szCs w:val="24"/>
        </w:rPr>
      </w:pPr>
      <w:r w:rsidRPr="00ED65BE">
        <w:rPr>
          <w:rFonts w:ascii="Times New Roman" w:hAnsi="Times New Roman"/>
          <w:bCs/>
          <w:sz w:val="24"/>
          <w:szCs w:val="24"/>
        </w:rPr>
        <w:t>Tabela I. Estratégias de pesquisa</w:t>
      </w:r>
    </w:p>
    <w:tbl>
      <w:tblPr>
        <w:tblStyle w:val="Tabelacomgrelha"/>
        <w:tblW w:w="0" w:type="auto"/>
        <w:tblBorders>
          <w:top w:val="single" w:sz="12" w:space="0" w:color="auto"/>
          <w:left w:val="none" w:sz="0" w:space="0" w:color="auto"/>
          <w:right w:val="none" w:sz="0" w:space="0" w:color="auto"/>
        </w:tblBorders>
        <w:tblLook w:val="04A0" w:firstRow="1" w:lastRow="0" w:firstColumn="1" w:lastColumn="0" w:noHBand="0" w:noVBand="1"/>
      </w:tblPr>
      <w:tblGrid>
        <w:gridCol w:w="675"/>
        <w:gridCol w:w="7847"/>
      </w:tblGrid>
      <w:tr w:rsidR="009371F8" w:rsidRPr="00451D24" w:rsidTr="00E04EC5">
        <w:trPr>
          <w:trHeight w:val="1539"/>
        </w:trPr>
        <w:tc>
          <w:tcPr>
            <w:tcW w:w="675" w:type="dxa"/>
            <w:tcBorders>
              <w:top w:val="single" w:sz="12" w:space="0" w:color="auto"/>
              <w:right w:val="nil"/>
            </w:tcBorders>
          </w:tcPr>
          <w:p w:rsidR="009371F8" w:rsidRPr="00ED65BE" w:rsidRDefault="009371F8" w:rsidP="00ED65BE">
            <w:pPr>
              <w:spacing w:line="480" w:lineRule="auto"/>
              <w:contextualSpacing/>
              <w:jc w:val="both"/>
              <w:rPr>
                <w:rFonts w:ascii="Times New Roman" w:hAnsi="Times New Roman"/>
                <w:bCs/>
                <w:sz w:val="24"/>
                <w:szCs w:val="24"/>
                <w:lang w:val="en-GB"/>
              </w:rPr>
            </w:pPr>
            <w:r w:rsidRPr="00ED65BE">
              <w:rPr>
                <w:rFonts w:ascii="Times New Roman" w:hAnsi="Times New Roman"/>
                <w:bCs/>
                <w:sz w:val="24"/>
                <w:szCs w:val="24"/>
                <w:lang w:val="en-GB"/>
              </w:rPr>
              <w:t>#1</w:t>
            </w:r>
          </w:p>
        </w:tc>
        <w:tc>
          <w:tcPr>
            <w:tcW w:w="7847" w:type="dxa"/>
            <w:tcBorders>
              <w:top w:val="single" w:sz="12" w:space="0" w:color="auto"/>
              <w:left w:val="nil"/>
              <w:bottom w:val="single" w:sz="4" w:space="0" w:color="auto"/>
            </w:tcBorders>
          </w:tcPr>
          <w:p w:rsidR="009371F8" w:rsidRPr="00ED65BE" w:rsidRDefault="009371F8" w:rsidP="00ED65BE">
            <w:pPr>
              <w:spacing w:line="480" w:lineRule="auto"/>
              <w:contextualSpacing/>
              <w:jc w:val="both"/>
              <w:rPr>
                <w:rFonts w:ascii="Times New Roman" w:hAnsi="Times New Roman"/>
                <w:bCs/>
                <w:sz w:val="24"/>
                <w:szCs w:val="24"/>
                <w:lang w:val="en-GB"/>
              </w:rPr>
            </w:pPr>
            <w:r w:rsidRPr="00ED65BE">
              <w:rPr>
                <w:rFonts w:ascii="Times New Roman" w:hAnsi="Times New Roman"/>
                <w:sz w:val="24"/>
                <w:szCs w:val="24"/>
                <w:lang w:val="en-GB"/>
              </w:rPr>
              <w:t xml:space="preserve">(Fall* OR Accidental Fall) AND (Community Dwelling OR Community Health Services OR Primary health care) AND (Risk OR Risk Assessment OR Fall Risk Factors) </w:t>
            </w:r>
          </w:p>
        </w:tc>
      </w:tr>
      <w:tr w:rsidR="0029373F" w:rsidRPr="00451D24" w:rsidTr="00E04EC5">
        <w:trPr>
          <w:trHeight w:val="215"/>
        </w:trPr>
        <w:tc>
          <w:tcPr>
            <w:tcW w:w="675" w:type="dxa"/>
            <w:tcBorders>
              <w:top w:val="single" w:sz="4" w:space="0" w:color="auto"/>
              <w:right w:val="nil"/>
            </w:tcBorders>
          </w:tcPr>
          <w:p w:rsidR="0029373F" w:rsidRPr="00ED65BE" w:rsidRDefault="0029373F" w:rsidP="00ED65BE">
            <w:pPr>
              <w:spacing w:line="480" w:lineRule="auto"/>
              <w:contextualSpacing/>
              <w:jc w:val="both"/>
              <w:rPr>
                <w:rFonts w:ascii="Times New Roman" w:hAnsi="Times New Roman"/>
                <w:bCs/>
                <w:sz w:val="24"/>
                <w:szCs w:val="24"/>
                <w:lang w:val="en-GB"/>
              </w:rPr>
            </w:pPr>
            <w:r w:rsidRPr="00ED65BE">
              <w:rPr>
                <w:rFonts w:ascii="Times New Roman" w:hAnsi="Times New Roman"/>
                <w:bCs/>
                <w:sz w:val="24"/>
                <w:szCs w:val="24"/>
                <w:lang w:val="en-GB"/>
              </w:rPr>
              <w:t>#2</w:t>
            </w:r>
          </w:p>
        </w:tc>
        <w:tc>
          <w:tcPr>
            <w:tcW w:w="7847" w:type="dxa"/>
            <w:tcBorders>
              <w:top w:val="single" w:sz="4" w:space="0" w:color="auto"/>
              <w:left w:val="nil"/>
              <w:bottom w:val="single" w:sz="4" w:space="0" w:color="auto"/>
            </w:tcBorders>
          </w:tcPr>
          <w:p w:rsidR="0029373F" w:rsidRPr="00ED65BE" w:rsidRDefault="0029373F" w:rsidP="00ED65BE">
            <w:p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(Fall* OR Accidental Fall) AND (Community Dwelling OR older) AND (</w:t>
            </w:r>
            <w:proofErr w:type="spellStart"/>
            <w:r w:rsidRPr="00ED65BE">
              <w:rPr>
                <w:rFonts w:ascii="Times New Roman" w:hAnsi="Times New Roman"/>
                <w:sz w:val="24"/>
                <w:szCs w:val="24"/>
                <w:lang w:val="en-GB"/>
              </w:rPr>
              <w:t>Nurs</w:t>
            </w:r>
            <w:proofErr w:type="spellEnd"/>
            <w:r w:rsidRPr="00ED65BE">
              <w:rPr>
                <w:rFonts w:ascii="Times New Roman" w:hAnsi="Times New Roman"/>
                <w:sz w:val="24"/>
                <w:szCs w:val="24"/>
                <w:lang w:val="en-GB"/>
              </w:rPr>
              <w:t>* AND Fall Risk Factors)</w:t>
            </w:r>
          </w:p>
        </w:tc>
      </w:tr>
      <w:tr w:rsidR="009371F8" w:rsidRPr="00451D24" w:rsidTr="00E04EC5">
        <w:tc>
          <w:tcPr>
            <w:tcW w:w="675" w:type="dxa"/>
            <w:tcBorders>
              <w:top w:val="single" w:sz="4" w:space="0" w:color="auto"/>
              <w:bottom w:val="single" w:sz="12" w:space="0" w:color="auto"/>
              <w:right w:val="nil"/>
            </w:tcBorders>
          </w:tcPr>
          <w:p w:rsidR="009371F8" w:rsidRPr="00ED65BE" w:rsidRDefault="009371F8" w:rsidP="00ED65BE">
            <w:pPr>
              <w:spacing w:line="480" w:lineRule="auto"/>
              <w:contextualSpacing/>
              <w:jc w:val="both"/>
              <w:rPr>
                <w:rFonts w:ascii="Times New Roman" w:hAnsi="Times New Roman"/>
                <w:bCs/>
                <w:sz w:val="24"/>
                <w:szCs w:val="24"/>
                <w:lang w:val="pt-BR"/>
              </w:rPr>
            </w:pPr>
            <w:r w:rsidRPr="00ED65BE">
              <w:rPr>
                <w:rFonts w:ascii="Times New Roman" w:hAnsi="Times New Roman"/>
                <w:bCs/>
                <w:sz w:val="24"/>
                <w:szCs w:val="24"/>
                <w:lang w:val="pt-BR"/>
              </w:rPr>
              <w:t>#</w:t>
            </w:r>
            <w:r w:rsidR="0029373F" w:rsidRPr="00ED65BE">
              <w:rPr>
                <w:rFonts w:ascii="Times New Roman" w:hAnsi="Times New Roman"/>
                <w:bCs/>
                <w:sz w:val="24"/>
                <w:szCs w:val="24"/>
                <w:lang w:val="pt-BR"/>
              </w:rPr>
              <w:t>3</w:t>
            </w:r>
          </w:p>
        </w:tc>
        <w:tc>
          <w:tcPr>
            <w:tcW w:w="7847" w:type="dxa"/>
            <w:tcBorders>
              <w:top w:val="single" w:sz="4" w:space="0" w:color="auto"/>
              <w:left w:val="nil"/>
              <w:bottom w:val="single" w:sz="12" w:space="0" w:color="auto"/>
            </w:tcBorders>
          </w:tcPr>
          <w:p w:rsidR="009371F8" w:rsidRPr="00ED65BE" w:rsidRDefault="009371F8" w:rsidP="00ED65BE">
            <w:pPr>
              <w:spacing w:line="480" w:lineRule="auto"/>
              <w:contextualSpacing/>
              <w:jc w:val="both"/>
              <w:rPr>
                <w:rFonts w:ascii="Times New Roman" w:hAnsi="Times New Roman"/>
                <w:bCs/>
                <w:sz w:val="24"/>
                <w:szCs w:val="24"/>
                <w:lang w:val="en-GB"/>
              </w:rPr>
            </w:pPr>
            <w:r w:rsidRPr="00ED65BE">
              <w:rPr>
                <w:rFonts w:ascii="Times New Roman" w:hAnsi="Times New Roman"/>
                <w:sz w:val="24"/>
                <w:szCs w:val="24"/>
                <w:lang w:val="en-GB"/>
              </w:rPr>
              <w:t>(Fall* OR Accidental Fall) AND (Community Dwelling OR Community Health Services or Primary health care) AND (Risk Or Risk Assessmen</w:t>
            </w:r>
            <w:r w:rsidR="002F6B9A" w:rsidRPr="00ED65BE">
              <w:rPr>
                <w:rFonts w:ascii="Times New Roman" w:hAnsi="Times New Roman"/>
                <w:sz w:val="24"/>
                <w:szCs w:val="24"/>
                <w:lang w:val="en-GB"/>
              </w:rPr>
              <w:t>t) AND (Questionnaires OR tools OR scale*)</w:t>
            </w:r>
          </w:p>
        </w:tc>
      </w:tr>
    </w:tbl>
    <w:p w:rsidR="00FA7FCC" w:rsidRPr="00ED65BE" w:rsidRDefault="00FA7FCC" w:rsidP="00ED65BE">
      <w:pPr>
        <w:spacing w:line="480" w:lineRule="auto"/>
        <w:contextualSpacing/>
        <w:jc w:val="both"/>
        <w:rPr>
          <w:rFonts w:ascii="Times New Roman" w:hAnsi="Times New Roman"/>
          <w:bCs/>
          <w:sz w:val="24"/>
          <w:szCs w:val="24"/>
          <w:highlight w:val="yellow"/>
          <w:lang w:val="en-US"/>
        </w:rPr>
      </w:pPr>
    </w:p>
    <w:p w:rsidR="00FA7FCC" w:rsidRPr="00ED65BE" w:rsidRDefault="00B84DE0" w:rsidP="009006A6">
      <w:pPr>
        <w:spacing w:line="480" w:lineRule="auto"/>
        <w:contextualSpacing/>
        <w:jc w:val="both"/>
        <w:rPr>
          <w:rFonts w:ascii="Times New Roman" w:hAnsi="Times New Roman"/>
          <w:bCs/>
          <w:sz w:val="24"/>
          <w:szCs w:val="24"/>
          <w:lang w:val="pt-BR"/>
        </w:rPr>
      </w:pPr>
      <w:r w:rsidRPr="00ED65BE">
        <w:rPr>
          <w:rFonts w:ascii="Times New Roman" w:hAnsi="Times New Roman"/>
          <w:sz w:val="24"/>
          <w:szCs w:val="24"/>
          <w:lang w:val="pt-BR"/>
        </w:rPr>
        <w:t xml:space="preserve">A pesquisa dos termos foi limitada ao campo do resumo </w:t>
      </w:r>
      <w:r w:rsidR="00CD42F7" w:rsidRPr="00ED65BE">
        <w:rPr>
          <w:rFonts w:ascii="Times New Roman" w:hAnsi="Times New Roman"/>
          <w:sz w:val="24"/>
          <w:szCs w:val="24"/>
          <w:lang w:val="pt-BR"/>
        </w:rPr>
        <w:t xml:space="preserve">e </w:t>
      </w:r>
      <w:r w:rsidR="00DB38DD" w:rsidRPr="00ED65BE">
        <w:rPr>
          <w:rFonts w:ascii="Times New Roman" w:hAnsi="Times New Roman"/>
          <w:sz w:val="24"/>
          <w:szCs w:val="24"/>
          <w:lang w:val="pt-BR"/>
        </w:rPr>
        <w:t xml:space="preserve">foram </w:t>
      </w:r>
      <w:r w:rsidR="00CD42F7" w:rsidRPr="00ED65BE">
        <w:rPr>
          <w:rFonts w:ascii="Times New Roman" w:hAnsi="Times New Roman"/>
          <w:sz w:val="24"/>
          <w:szCs w:val="24"/>
          <w:lang w:val="pt-BR"/>
        </w:rPr>
        <w:t>considerados os estudos publicados</w:t>
      </w:r>
      <w:r w:rsidR="00DB38DD" w:rsidRPr="00ED65BE">
        <w:rPr>
          <w:rFonts w:ascii="Times New Roman" w:hAnsi="Times New Roman"/>
          <w:sz w:val="24"/>
          <w:szCs w:val="24"/>
          <w:lang w:val="pt-BR"/>
        </w:rPr>
        <w:t xml:space="preserve"> nos ú</w:t>
      </w:r>
      <w:r w:rsidRPr="00ED65BE">
        <w:rPr>
          <w:rFonts w:ascii="Times New Roman" w:hAnsi="Times New Roman"/>
          <w:sz w:val="24"/>
          <w:szCs w:val="24"/>
          <w:lang w:val="pt-BR"/>
        </w:rPr>
        <w:t>ltim</w:t>
      </w:r>
      <w:r w:rsidR="00DB38DD" w:rsidRPr="00ED65BE">
        <w:rPr>
          <w:rFonts w:ascii="Times New Roman" w:hAnsi="Times New Roman"/>
          <w:sz w:val="24"/>
          <w:szCs w:val="24"/>
          <w:lang w:val="pt-BR"/>
        </w:rPr>
        <w:t xml:space="preserve">os </w:t>
      </w:r>
      <w:r w:rsidR="00B10BD8">
        <w:rPr>
          <w:rFonts w:ascii="Times New Roman" w:hAnsi="Times New Roman"/>
          <w:sz w:val="24"/>
          <w:szCs w:val="24"/>
          <w:lang w:val="pt-BR"/>
        </w:rPr>
        <w:t>quatro</w:t>
      </w:r>
      <w:r w:rsidR="00DB38DD" w:rsidRPr="00ED65BE">
        <w:rPr>
          <w:rFonts w:ascii="Times New Roman" w:hAnsi="Times New Roman"/>
          <w:sz w:val="24"/>
          <w:szCs w:val="24"/>
          <w:lang w:val="pt-BR"/>
        </w:rPr>
        <w:t xml:space="preserve"> anos, </w:t>
      </w:r>
      <w:r w:rsidR="00CD42F7" w:rsidRPr="00ED65BE">
        <w:rPr>
          <w:rFonts w:ascii="Times New Roman" w:hAnsi="Times New Roman"/>
          <w:sz w:val="24"/>
          <w:szCs w:val="24"/>
          <w:lang w:val="pt-BR"/>
        </w:rPr>
        <w:t xml:space="preserve">entre dezembro de 2010 </w:t>
      </w:r>
      <w:r w:rsidR="005162EB" w:rsidRPr="00ED65BE">
        <w:rPr>
          <w:rFonts w:ascii="Times New Roman" w:hAnsi="Times New Roman"/>
          <w:sz w:val="24"/>
          <w:szCs w:val="24"/>
          <w:lang w:val="pt-BR"/>
        </w:rPr>
        <w:t xml:space="preserve">a </w:t>
      </w:r>
      <w:r w:rsidR="00CD42F7" w:rsidRPr="00ED65BE">
        <w:rPr>
          <w:rFonts w:ascii="Times New Roman" w:hAnsi="Times New Roman"/>
          <w:sz w:val="24"/>
          <w:szCs w:val="24"/>
          <w:lang w:val="pt-BR"/>
        </w:rPr>
        <w:t xml:space="preserve">dezembro de 2014. </w:t>
      </w:r>
      <w:r w:rsidRPr="00ED65BE">
        <w:rPr>
          <w:rFonts w:ascii="Times New Roman" w:hAnsi="Times New Roman"/>
          <w:sz w:val="24"/>
          <w:szCs w:val="24"/>
          <w:lang w:val="pt-BR"/>
        </w:rPr>
        <w:t xml:space="preserve">Foram incluídos </w:t>
      </w:r>
      <w:r w:rsidR="00CD42F7" w:rsidRPr="00ED65BE">
        <w:rPr>
          <w:rFonts w:ascii="Times New Roman" w:hAnsi="Times New Roman"/>
          <w:sz w:val="24"/>
          <w:szCs w:val="24"/>
          <w:lang w:val="pt-BR"/>
        </w:rPr>
        <w:t xml:space="preserve">estudos </w:t>
      </w:r>
      <w:r w:rsidR="00BF7C04" w:rsidRPr="00ED65BE">
        <w:rPr>
          <w:rFonts w:ascii="Times New Roman" w:hAnsi="Times New Roman"/>
          <w:sz w:val="24"/>
          <w:szCs w:val="24"/>
          <w:lang w:val="pt-BR"/>
        </w:rPr>
        <w:t>disponíveis e</w:t>
      </w:r>
      <w:r w:rsidR="002B693C">
        <w:rPr>
          <w:rFonts w:ascii="Times New Roman" w:hAnsi="Times New Roman"/>
          <w:sz w:val="24"/>
          <w:szCs w:val="24"/>
          <w:lang w:val="pt-BR"/>
        </w:rPr>
        <w:t>m texto integral,</w:t>
      </w:r>
      <w:r w:rsidR="00CD42F7" w:rsidRPr="00ED65BE">
        <w:rPr>
          <w:rFonts w:ascii="Times New Roman" w:hAnsi="Times New Roman"/>
          <w:sz w:val="24"/>
          <w:szCs w:val="24"/>
          <w:lang w:val="pt-BR"/>
        </w:rPr>
        <w:t xml:space="preserve"> com desenho </w:t>
      </w:r>
      <w:r w:rsidR="00CD42F7" w:rsidRPr="00ED65BE">
        <w:rPr>
          <w:rFonts w:ascii="Times New Roman" w:hAnsi="Times New Roman"/>
          <w:sz w:val="24"/>
          <w:szCs w:val="24"/>
          <w:shd w:val="clear" w:color="auto" w:fill="FFFFFF"/>
          <w:lang w:val="pt-BR"/>
        </w:rPr>
        <w:t>experimental, quase-experimental, de coorte e</w:t>
      </w:r>
      <w:r w:rsidR="00C45816" w:rsidRPr="00ED65BE">
        <w:rPr>
          <w:rFonts w:ascii="Times New Roman" w:hAnsi="Times New Roman"/>
          <w:sz w:val="24"/>
          <w:szCs w:val="24"/>
          <w:shd w:val="clear" w:color="auto" w:fill="FFFFFF"/>
          <w:lang w:val="pt-BR"/>
        </w:rPr>
        <w:t>/</w:t>
      </w:r>
      <w:r w:rsidR="00CD42F7" w:rsidRPr="00ED65BE">
        <w:rPr>
          <w:rFonts w:ascii="Times New Roman" w:hAnsi="Times New Roman"/>
          <w:sz w:val="24"/>
          <w:szCs w:val="24"/>
          <w:shd w:val="clear" w:color="auto" w:fill="FFFFFF"/>
          <w:lang w:val="pt-BR"/>
        </w:rPr>
        <w:t>ou quantitativos descritivos</w:t>
      </w:r>
      <w:r w:rsidR="002B693C">
        <w:rPr>
          <w:rFonts w:ascii="Times New Roman" w:hAnsi="Times New Roman"/>
          <w:sz w:val="24"/>
          <w:szCs w:val="24"/>
          <w:shd w:val="clear" w:color="auto" w:fill="FFFFFF"/>
          <w:lang w:val="pt-BR"/>
        </w:rPr>
        <w:t xml:space="preserve"> e </w:t>
      </w:r>
      <w:r w:rsidR="002B693C" w:rsidRPr="00ED65BE">
        <w:rPr>
          <w:rFonts w:ascii="Times New Roman" w:hAnsi="Times New Roman"/>
          <w:sz w:val="24"/>
          <w:szCs w:val="24"/>
          <w:lang w:val="pt-BR"/>
        </w:rPr>
        <w:t xml:space="preserve">estudos </w:t>
      </w:r>
      <w:r w:rsidR="002B693C" w:rsidRPr="00ED65BE">
        <w:rPr>
          <w:rFonts w:ascii="Times New Roman" w:hAnsi="Times New Roman"/>
          <w:sz w:val="24"/>
          <w:szCs w:val="24"/>
          <w:lang w:val="pt-BR"/>
        </w:rPr>
        <w:lastRenderedPageBreak/>
        <w:t xml:space="preserve">no idioma português, inglês e </w:t>
      </w:r>
      <w:r w:rsidR="002B693C">
        <w:rPr>
          <w:rFonts w:ascii="Times New Roman" w:hAnsi="Times New Roman"/>
          <w:sz w:val="24"/>
          <w:szCs w:val="24"/>
          <w:lang w:val="pt-BR"/>
        </w:rPr>
        <w:t>espanhol</w:t>
      </w:r>
      <w:r w:rsidR="00CD42F7" w:rsidRPr="00ED65BE">
        <w:rPr>
          <w:rFonts w:ascii="Times New Roman" w:hAnsi="Times New Roman"/>
          <w:sz w:val="24"/>
          <w:szCs w:val="24"/>
          <w:shd w:val="clear" w:color="auto" w:fill="FFFFFF"/>
          <w:lang w:val="pt-BR"/>
        </w:rPr>
        <w:t>. Foram excluídos estudos referentes a idosos institucionalizados</w:t>
      </w:r>
      <w:r w:rsidR="00BF7C04" w:rsidRPr="00ED65BE">
        <w:rPr>
          <w:rFonts w:ascii="Times New Roman" w:hAnsi="Times New Roman"/>
          <w:sz w:val="24"/>
          <w:szCs w:val="24"/>
          <w:shd w:val="clear" w:color="auto" w:fill="FFFFFF"/>
          <w:lang w:val="pt-BR"/>
        </w:rPr>
        <w:t>, adultos</w:t>
      </w:r>
      <w:r w:rsidR="00DB38DD" w:rsidRPr="00ED65BE">
        <w:rPr>
          <w:rFonts w:ascii="Times New Roman" w:hAnsi="Times New Roman"/>
          <w:sz w:val="24"/>
          <w:szCs w:val="24"/>
          <w:shd w:val="clear" w:color="auto" w:fill="FFFFFF"/>
          <w:lang w:val="pt-BR"/>
        </w:rPr>
        <w:t xml:space="preserve"> ou crianças</w:t>
      </w:r>
      <w:r w:rsidR="00CD42F7" w:rsidRPr="00ED65BE">
        <w:rPr>
          <w:rFonts w:ascii="Times New Roman" w:hAnsi="Times New Roman"/>
          <w:sz w:val="24"/>
          <w:szCs w:val="24"/>
          <w:shd w:val="clear" w:color="auto" w:fill="FFFFFF"/>
          <w:lang w:val="pt-BR"/>
        </w:rPr>
        <w:t>.</w:t>
      </w:r>
      <w:r w:rsidRPr="00ED65BE">
        <w:rPr>
          <w:rFonts w:ascii="Times New Roman" w:hAnsi="Times New Roman"/>
          <w:sz w:val="24"/>
          <w:szCs w:val="24"/>
          <w:shd w:val="clear" w:color="auto" w:fill="FFFFFF"/>
          <w:lang w:val="pt-BR"/>
        </w:rPr>
        <w:t xml:space="preserve"> Dois investigadores realizaram a pesquisa de modo independente e a seleção dos estudos seguiu o mesmo método. A seleção dos resultados foi faseada, iniciando-se com a leitura do título, depois do resumo e </w:t>
      </w:r>
      <w:r w:rsidR="00BF7C04" w:rsidRPr="00ED65BE">
        <w:rPr>
          <w:rFonts w:ascii="Times New Roman" w:hAnsi="Times New Roman"/>
          <w:sz w:val="24"/>
          <w:szCs w:val="24"/>
          <w:shd w:val="clear" w:color="auto" w:fill="FFFFFF"/>
          <w:lang w:val="pt-BR"/>
        </w:rPr>
        <w:t>por fim</w:t>
      </w:r>
      <w:r w:rsidRPr="00ED65BE">
        <w:rPr>
          <w:rFonts w:ascii="Times New Roman" w:hAnsi="Times New Roman"/>
          <w:sz w:val="24"/>
          <w:szCs w:val="24"/>
          <w:shd w:val="clear" w:color="auto" w:fill="FFFFFF"/>
          <w:lang w:val="pt-BR"/>
        </w:rPr>
        <w:t xml:space="preserve"> do texto integral. Considerou-se a concordância </w:t>
      </w:r>
      <w:r w:rsidR="00760FC4" w:rsidRPr="00ED65BE">
        <w:rPr>
          <w:rFonts w:ascii="Times New Roman" w:hAnsi="Times New Roman"/>
          <w:sz w:val="24"/>
          <w:szCs w:val="24"/>
          <w:shd w:val="clear" w:color="auto" w:fill="FFFFFF"/>
          <w:lang w:val="pt-BR"/>
        </w:rPr>
        <w:t xml:space="preserve">entre os investigadores. </w:t>
      </w:r>
      <w:r w:rsidR="00562895" w:rsidRPr="00ED65BE">
        <w:rPr>
          <w:rFonts w:ascii="Times New Roman" w:hAnsi="Times New Roman"/>
          <w:sz w:val="24"/>
          <w:szCs w:val="24"/>
          <w:shd w:val="clear" w:color="auto" w:fill="FFFFFF"/>
          <w:lang w:val="pt-BR"/>
        </w:rPr>
        <w:t>Na situação de discordância</w:t>
      </w:r>
      <w:r w:rsidR="00E04EC5" w:rsidRPr="00ED65BE">
        <w:rPr>
          <w:rFonts w:ascii="Times New Roman" w:hAnsi="Times New Roman"/>
          <w:sz w:val="24"/>
          <w:szCs w:val="24"/>
          <w:shd w:val="clear" w:color="auto" w:fill="FFFFFF"/>
          <w:lang w:val="pt-BR"/>
        </w:rPr>
        <w:t>,</w:t>
      </w:r>
      <w:r w:rsidR="00562895" w:rsidRPr="00ED65BE">
        <w:rPr>
          <w:rFonts w:ascii="Times New Roman" w:hAnsi="Times New Roman"/>
          <w:sz w:val="24"/>
          <w:szCs w:val="24"/>
          <w:shd w:val="clear" w:color="auto" w:fill="FFFFFF"/>
          <w:lang w:val="pt-BR"/>
        </w:rPr>
        <w:t xml:space="preserve"> </w:t>
      </w:r>
      <w:r w:rsidR="00562895" w:rsidRPr="00ED65BE">
        <w:rPr>
          <w:rFonts w:ascii="Times New Roman" w:hAnsi="Times New Roman"/>
          <w:iCs/>
          <w:sz w:val="24"/>
          <w:szCs w:val="24"/>
          <w:lang w:val="pt-BR" w:eastAsia="pt-PT"/>
        </w:rPr>
        <w:t xml:space="preserve">o </w:t>
      </w:r>
      <w:r w:rsidR="00760FC4" w:rsidRPr="00ED65BE">
        <w:rPr>
          <w:rFonts w:ascii="Times New Roman" w:hAnsi="Times New Roman"/>
          <w:iCs/>
          <w:sz w:val="24"/>
          <w:szCs w:val="24"/>
          <w:lang w:val="pt-BR" w:eastAsia="pt-PT"/>
        </w:rPr>
        <w:t>estudo pass</w:t>
      </w:r>
      <w:r w:rsidR="00562895" w:rsidRPr="00ED65BE">
        <w:rPr>
          <w:rFonts w:ascii="Times New Roman" w:hAnsi="Times New Roman"/>
          <w:iCs/>
          <w:sz w:val="24"/>
          <w:szCs w:val="24"/>
          <w:lang w:val="pt-BR" w:eastAsia="pt-PT"/>
        </w:rPr>
        <w:t>ou</w:t>
      </w:r>
      <w:r w:rsidR="00760FC4" w:rsidRPr="00ED65BE">
        <w:rPr>
          <w:rFonts w:ascii="Times New Roman" w:hAnsi="Times New Roman"/>
          <w:iCs/>
          <w:sz w:val="24"/>
          <w:szCs w:val="24"/>
          <w:lang w:val="pt-BR" w:eastAsia="pt-PT"/>
        </w:rPr>
        <w:t xml:space="preserve"> à fase seguinte</w:t>
      </w:r>
      <w:r w:rsidR="00DD248A" w:rsidRPr="00ED65BE">
        <w:rPr>
          <w:rFonts w:ascii="Times New Roman" w:hAnsi="Times New Roman"/>
          <w:iCs/>
          <w:sz w:val="24"/>
          <w:szCs w:val="24"/>
          <w:lang w:val="pt-BR" w:eastAsia="pt-PT"/>
        </w:rPr>
        <w:t xml:space="preserve"> de análise.</w:t>
      </w:r>
      <w:r w:rsidR="00D340F1">
        <w:rPr>
          <w:rFonts w:ascii="Times New Roman" w:hAnsi="Times New Roman"/>
          <w:iCs/>
          <w:sz w:val="24"/>
          <w:szCs w:val="24"/>
          <w:lang w:val="pt-BR" w:eastAsia="pt-PT"/>
        </w:rPr>
        <w:t xml:space="preserve"> Todo o processo de seleção foi baseado no PRISMA (Figura 1).</w:t>
      </w:r>
      <w:r w:rsidR="00D340F1">
        <w:rPr>
          <w:rFonts w:ascii="Times New Roman" w:hAnsi="Times New Roman"/>
          <w:bCs/>
          <w:sz w:val="24"/>
          <w:szCs w:val="24"/>
          <w:lang w:val="pt-BR"/>
        </w:rPr>
        <w:t xml:space="preserve"> </w:t>
      </w:r>
      <w:r w:rsidR="00DE03AC" w:rsidRPr="00ED65BE">
        <w:rPr>
          <w:rFonts w:ascii="Times New Roman" w:hAnsi="Times New Roman"/>
          <w:bCs/>
          <w:sz w:val="24"/>
          <w:szCs w:val="24"/>
          <w:lang w:val="pt-BR"/>
        </w:rPr>
        <w:t>A inclusão dos artigos na RSL teve também em atenção</w:t>
      </w:r>
      <w:r w:rsidR="00D340F1">
        <w:rPr>
          <w:rFonts w:ascii="Times New Roman" w:hAnsi="Times New Roman"/>
          <w:bCs/>
          <w:sz w:val="24"/>
          <w:szCs w:val="24"/>
          <w:lang w:val="pt-BR"/>
        </w:rPr>
        <w:t xml:space="preserve"> </w:t>
      </w:r>
      <w:r w:rsidR="0079139F" w:rsidRPr="00ED65BE">
        <w:rPr>
          <w:rFonts w:ascii="Times New Roman" w:hAnsi="Times New Roman"/>
          <w:bCs/>
          <w:sz w:val="24"/>
          <w:szCs w:val="24"/>
          <w:lang w:val="pt-BR"/>
        </w:rPr>
        <w:t>os critérios</w:t>
      </w:r>
      <w:r w:rsidR="00CD42F7" w:rsidRPr="00ED65BE">
        <w:rPr>
          <w:rFonts w:ascii="Times New Roman" w:hAnsi="Times New Roman"/>
          <w:bCs/>
          <w:sz w:val="24"/>
          <w:szCs w:val="24"/>
          <w:lang w:val="pt-BR"/>
        </w:rPr>
        <w:t xml:space="preserve"> </w:t>
      </w:r>
      <w:r w:rsidR="00DE03AC" w:rsidRPr="00ED65BE">
        <w:rPr>
          <w:rFonts w:ascii="Times New Roman" w:hAnsi="Times New Roman"/>
          <w:bCs/>
          <w:sz w:val="24"/>
          <w:szCs w:val="24"/>
          <w:lang w:val="pt-BR"/>
        </w:rPr>
        <w:t>preconizados pelo</w:t>
      </w:r>
      <w:r w:rsidR="00CD42F7" w:rsidRPr="00ED65BE">
        <w:rPr>
          <w:rFonts w:ascii="Times New Roman" w:hAnsi="Times New Roman"/>
          <w:bCs/>
          <w:sz w:val="24"/>
          <w:szCs w:val="24"/>
          <w:lang w:val="pt-BR"/>
        </w:rPr>
        <w:t xml:space="preserve"> JBI referentes a ensaios clínicos controlados e randomizados</w:t>
      </w:r>
      <w:r w:rsidR="00DE03AC" w:rsidRPr="00ED65BE">
        <w:rPr>
          <w:rFonts w:ascii="Times New Roman" w:hAnsi="Times New Roman"/>
          <w:bCs/>
          <w:sz w:val="24"/>
          <w:szCs w:val="24"/>
          <w:lang w:val="pt-BR"/>
        </w:rPr>
        <w:t xml:space="preserve">, </w:t>
      </w:r>
      <w:r w:rsidR="00CD42F7" w:rsidRPr="00ED65BE">
        <w:rPr>
          <w:rFonts w:ascii="Times New Roman" w:hAnsi="Times New Roman"/>
          <w:bCs/>
          <w:sz w:val="24"/>
          <w:szCs w:val="24"/>
          <w:lang w:val="pt-BR"/>
        </w:rPr>
        <w:t>estudo de coorte/estudo caso controle</w:t>
      </w:r>
      <w:r w:rsidR="00DE03AC" w:rsidRPr="00ED65BE">
        <w:rPr>
          <w:rFonts w:ascii="Times New Roman" w:hAnsi="Times New Roman"/>
          <w:bCs/>
          <w:sz w:val="24"/>
          <w:szCs w:val="24"/>
          <w:lang w:val="pt-BR"/>
        </w:rPr>
        <w:t xml:space="preserve">, </w:t>
      </w:r>
      <w:r w:rsidR="00CD42F7" w:rsidRPr="00ED65BE">
        <w:rPr>
          <w:rFonts w:ascii="Times New Roman" w:hAnsi="Times New Roman"/>
          <w:bCs/>
          <w:sz w:val="24"/>
          <w:szCs w:val="24"/>
          <w:lang w:val="pt-BR"/>
        </w:rPr>
        <w:t>estudos descritivos/estudos de séries de casos, estudos de avaliação económica</w:t>
      </w:r>
      <w:r w:rsidR="00CD42F7" w:rsidRPr="00ED65BE">
        <w:rPr>
          <w:rFonts w:ascii="Times New Roman" w:hAnsi="Times New Roman"/>
          <w:bCs/>
          <w:sz w:val="24"/>
          <w:szCs w:val="24"/>
          <w:vertAlign w:val="superscript"/>
          <w:lang w:val="pt-BR"/>
        </w:rPr>
        <w:t>(</w:t>
      </w:r>
      <w:r w:rsidR="002E13B4" w:rsidRPr="00ED65BE">
        <w:rPr>
          <w:rFonts w:ascii="Times New Roman" w:hAnsi="Times New Roman"/>
          <w:bCs/>
          <w:sz w:val="24"/>
          <w:szCs w:val="24"/>
          <w:vertAlign w:val="superscript"/>
          <w:lang w:val="pt-BR"/>
        </w:rPr>
        <w:t>1</w:t>
      </w:r>
      <w:r w:rsidR="00626E16" w:rsidRPr="00ED65BE">
        <w:rPr>
          <w:rFonts w:ascii="Times New Roman" w:hAnsi="Times New Roman"/>
          <w:bCs/>
          <w:sz w:val="24"/>
          <w:szCs w:val="24"/>
          <w:vertAlign w:val="superscript"/>
          <w:lang w:val="pt-BR"/>
        </w:rPr>
        <w:t>1</w:t>
      </w:r>
      <w:r w:rsidR="00CD42F7" w:rsidRPr="00ED65BE">
        <w:rPr>
          <w:rFonts w:ascii="Times New Roman" w:hAnsi="Times New Roman"/>
          <w:bCs/>
          <w:sz w:val="24"/>
          <w:szCs w:val="24"/>
          <w:vertAlign w:val="superscript"/>
          <w:lang w:val="pt-BR"/>
        </w:rPr>
        <w:t>)</w:t>
      </w:r>
      <w:r w:rsidR="00CD42F7" w:rsidRPr="00ED65BE">
        <w:rPr>
          <w:rFonts w:ascii="Times New Roman" w:hAnsi="Times New Roman"/>
          <w:bCs/>
          <w:sz w:val="24"/>
          <w:szCs w:val="24"/>
          <w:lang w:val="pt-BR"/>
        </w:rPr>
        <w:t xml:space="preserve"> e revisões sistemáticas</w:t>
      </w:r>
      <w:r w:rsidR="00CD42F7" w:rsidRPr="00ED65BE">
        <w:rPr>
          <w:rFonts w:ascii="Times New Roman" w:hAnsi="Times New Roman"/>
          <w:bCs/>
          <w:sz w:val="24"/>
          <w:szCs w:val="24"/>
          <w:vertAlign w:val="superscript"/>
          <w:lang w:val="pt-BR"/>
        </w:rPr>
        <w:t>(</w:t>
      </w:r>
      <w:r w:rsidR="002E13B4" w:rsidRPr="00ED65BE">
        <w:rPr>
          <w:rFonts w:ascii="Times New Roman" w:hAnsi="Times New Roman"/>
          <w:bCs/>
          <w:sz w:val="24"/>
          <w:szCs w:val="24"/>
          <w:vertAlign w:val="superscript"/>
          <w:lang w:val="pt-BR"/>
        </w:rPr>
        <w:t>1</w:t>
      </w:r>
      <w:r w:rsidR="00626E16" w:rsidRPr="00ED65BE">
        <w:rPr>
          <w:rFonts w:ascii="Times New Roman" w:hAnsi="Times New Roman"/>
          <w:bCs/>
          <w:sz w:val="24"/>
          <w:szCs w:val="24"/>
          <w:vertAlign w:val="superscript"/>
          <w:lang w:val="pt-BR"/>
        </w:rPr>
        <w:t>2</w:t>
      </w:r>
      <w:r w:rsidR="00CD42F7" w:rsidRPr="00ED65BE">
        <w:rPr>
          <w:rFonts w:ascii="Times New Roman" w:hAnsi="Times New Roman"/>
          <w:bCs/>
          <w:sz w:val="24"/>
          <w:szCs w:val="24"/>
          <w:vertAlign w:val="superscript"/>
          <w:lang w:val="pt-BR"/>
        </w:rPr>
        <w:t>)</w:t>
      </w:r>
      <w:r w:rsidR="00DE03AC" w:rsidRPr="00ED65BE">
        <w:rPr>
          <w:rFonts w:ascii="Times New Roman" w:hAnsi="Times New Roman"/>
          <w:bCs/>
          <w:sz w:val="24"/>
          <w:szCs w:val="24"/>
          <w:lang w:val="pt-BR"/>
        </w:rPr>
        <w:t>,</w:t>
      </w:r>
      <w:r w:rsidR="00CD42F7" w:rsidRPr="00ED65BE">
        <w:rPr>
          <w:rFonts w:ascii="Times New Roman" w:hAnsi="Times New Roman"/>
          <w:bCs/>
          <w:sz w:val="24"/>
          <w:szCs w:val="24"/>
          <w:lang w:val="pt-BR"/>
        </w:rPr>
        <w:t xml:space="preserve"> que permitiram avaliar os critérios de viabilidade, adequação, significância e eficácia. </w:t>
      </w:r>
      <w:r w:rsidR="00DE03AC" w:rsidRPr="00ED65BE">
        <w:rPr>
          <w:rFonts w:ascii="Times New Roman" w:hAnsi="Times New Roman"/>
          <w:bCs/>
          <w:sz w:val="24"/>
          <w:szCs w:val="24"/>
          <w:lang w:val="pt-BR"/>
        </w:rPr>
        <w:t>F</w:t>
      </w:r>
      <w:r w:rsidR="00CD42F7" w:rsidRPr="00ED65BE">
        <w:rPr>
          <w:rFonts w:ascii="Times New Roman" w:hAnsi="Times New Roman"/>
          <w:bCs/>
          <w:sz w:val="24"/>
          <w:szCs w:val="24"/>
          <w:lang w:val="pt-BR"/>
        </w:rPr>
        <w:t>oram excluídos 4 estudos por não apresentarem pelo menos 75% dos critérios</w:t>
      </w:r>
      <w:r w:rsidR="00CD42F7" w:rsidRPr="00ED65BE">
        <w:rPr>
          <w:rFonts w:ascii="Times New Roman" w:hAnsi="Times New Roman"/>
          <w:bCs/>
          <w:sz w:val="24"/>
          <w:szCs w:val="24"/>
          <w:vertAlign w:val="superscript"/>
          <w:lang w:val="pt-BR"/>
        </w:rPr>
        <w:t>(</w:t>
      </w:r>
      <w:r w:rsidR="002E13B4" w:rsidRPr="00ED65BE">
        <w:rPr>
          <w:rFonts w:ascii="Times New Roman" w:hAnsi="Times New Roman"/>
          <w:bCs/>
          <w:sz w:val="24"/>
          <w:szCs w:val="24"/>
          <w:vertAlign w:val="superscript"/>
          <w:lang w:val="pt-BR"/>
        </w:rPr>
        <w:t>1</w:t>
      </w:r>
      <w:r w:rsidR="00626E16" w:rsidRPr="00ED65BE">
        <w:rPr>
          <w:rFonts w:ascii="Times New Roman" w:hAnsi="Times New Roman"/>
          <w:bCs/>
          <w:sz w:val="24"/>
          <w:szCs w:val="24"/>
          <w:vertAlign w:val="superscript"/>
          <w:lang w:val="pt-BR"/>
        </w:rPr>
        <w:t>1</w:t>
      </w:r>
      <w:r w:rsidR="00DB5B0F" w:rsidRPr="00ED65BE">
        <w:rPr>
          <w:rFonts w:ascii="Times New Roman" w:hAnsi="Times New Roman"/>
          <w:bCs/>
          <w:sz w:val="24"/>
          <w:szCs w:val="24"/>
          <w:vertAlign w:val="superscript"/>
          <w:lang w:val="pt-BR"/>
        </w:rPr>
        <w:t>-</w:t>
      </w:r>
      <w:r w:rsidR="002E13B4" w:rsidRPr="00ED65BE">
        <w:rPr>
          <w:rFonts w:ascii="Times New Roman" w:hAnsi="Times New Roman"/>
          <w:bCs/>
          <w:sz w:val="24"/>
          <w:szCs w:val="24"/>
          <w:vertAlign w:val="superscript"/>
          <w:lang w:val="pt-BR"/>
        </w:rPr>
        <w:t>1</w:t>
      </w:r>
      <w:r w:rsidR="00626E16" w:rsidRPr="00ED65BE">
        <w:rPr>
          <w:rFonts w:ascii="Times New Roman" w:hAnsi="Times New Roman"/>
          <w:bCs/>
          <w:sz w:val="24"/>
          <w:szCs w:val="24"/>
          <w:vertAlign w:val="superscript"/>
          <w:lang w:val="pt-BR"/>
        </w:rPr>
        <w:t>2</w:t>
      </w:r>
      <w:r w:rsidR="00CD42F7" w:rsidRPr="00ED65BE">
        <w:rPr>
          <w:rFonts w:ascii="Times New Roman" w:hAnsi="Times New Roman"/>
          <w:bCs/>
          <w:sz w:val="24"/>
          <w:szCs w:val="24"/>
          <w:vertAlign w:val="superscript"/>
          <w:lang w:val="pt-BR"/>
        </w:rPr>
        <w:t>)</w:t>
      </w:r>
      <w:r w:rsidR="00D340F1">
        <w:rPr>
          <w:rFonts w:ascii="Times New Roman" w:hAnsi="Times New Roman"/>
          <w:bCs/>
          <w:sz w:val="24"/>
          <w:szCs w:val="24"/>
          <w:lang w:val="pt-BR"/>
        </w:rPr>
        <w:t>.</w:t>
      </w:r>
    </w:p>
    <w:p w:rsidR="00125861" w:rsidRPr="00ED65BE" w:rsidRDefault="00125861" w:rsidP="00ED65BE">
      <w:pPr>
        <w:autoSpaceDE w:val="0"/>
        <w:autoSpaceDN w:val="0"/>
        <w:adjustRightInd w:val="0"/>
        <w:spacing w:line="480" w:lineRule="auto"/>
        <w:contextualSpacing/>
        <w:jc w:val="both"/>
        <w:rPr>
          <w:rFonts w:ascii="Times New Roman" w:hAnsi="Times New Roman"/>
          <w:bCs/>
          <w:sz w:val="24"/>
          <w:szCs w:val="24"/>
          <w:lang w:val="pt-BR"/>
        </w:rPr>
      </w:pPr>
    </w:p>
    <w:p w:rsidR="00C75601" w:rsidRPr="00ED65BE" w:rsidRDefault="00C75601" w:rsidP="00ED65BE">
      <w:pPr>
        <w:spacing w:line="480" w:lineRule="auto"/>
        <w:contextualSpacing/>
        <w:jc w:val="both"/>
        <w:rPr>
          <w:rFonts w:ascii="Times New Roman" w:hAnsi="Times New Roman"/>
          <w:bCs/>
          <w:sz w:val="24"/>
          <w:szCs w:val="24"/>
          <w:lang w:val="pt-BR"/>
        </w:rPr>
      </w:pPr>
      <w:r w:rsidRPr="00ED65BE">
        <w:rPr>
          <w:rFonts w:ascii="Times New Roman" w:hAnsi="Times New Roman"/>
          <w:bCs/>
          <w:sz w:val="24"/>
          <w:szCs w:val="24"/>
          <w:lang w:val="pt-BR"/>
        </w:rPr>
        <w:t>Figura 1 – Identificação, análise e seleção dos artigos</w:t>
      </w:r>
      <w:r w:rsidR="00C211CA">
        <w:rPr>
          <w:rFonts w:ascii="Times New Roman" w:hAnsi="Times New Roman"/>
          <w:bCs/>
          <w:sz w:val="24"/>
          <w:szCs w:val="24"/>
          <w:lang w:val="pt-BR"/>
        </w:rPr>
        <w:t>.</w:t>
      </w:r>
    </w:p>
    <w:p w:rsidR="00FA7FCC" w:rsidRPr="00ED65BE" w:rsidRDefault="007E6CE5" w:rsidP="00ED65BE">
      <w:pPr>
        <w:autoSpaceDE w:val="0"/>
        <w:autoSpaceDN w:val="0"/>
        <w:adjustRightInd w:val="0"/>
        <w:spacing w:line="480" w:lineRule="auto"/>
        <w:contextualSpacing/>
        <w:jc w:val="both"/>
        <w:rPr>
          <w:rFonts w:ascii="Times New Roman" w:hAnsi="Times New Roman"/>
          <w:bCs/>
          <w:sz w:val="24"/>
          <w:szCs w:val="24"/>
          <w:lang w:val="pt-BR"/>
        </w:rPr>
      </w:pPr>
      <w:r>
        <w:rPr>
          <w:rFonts w:ascii="Times New Roman" w:hAnsi="Times New Roman"/>
          <w:noProof/>
          <w:sz w:val="24"/>
          <w:szCs w:val="24"/>
          <w:lang w:eastAsia="pt-PT"/>
        </w:rPr>
        <mc:AlternateContent>
          <mc:Choice Requires="wpg">
            <w:drawing>
              <wp:anchor distT="0" distB="0" distL="114300" distR="114300" simplePos="0" relativeHeight="251657728" behindDoc="0" locked="0" layoutInCell="1" allowOverlap="1">
                <wp:simplePos x="0" y="0"/>
                <wp:positionH relativeFrom="column">
                  <wp:posOffset>116840</wp:posOffset>
                </wp:positionH>
                <wp:positionV relativeFrom="paragraph">
                  <wp:posOffset>37465</wp:posOffset>
                </wp:positionV>
                <wp:extent cx="4892675" cy="3300095"/>
                <wp:effectExtent l="0" t="0" r="22225" b="14605"/>
                <wp:wrapNone/>
                <wp:docPr id="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2675" cy="3300095"/>
                          <a:chOff x="2520" y="592"/>
                          <a:chExt cx="7705" cy="5197"/>
                        </a:xfrm>
                      </wpg:grpSpPr>
                      <wpg:grpSp>
                        <wpg:cNvPr id="2" name="Group 84"/>
                        <wpg:cNvGrpSpPr>
                          <a:grpSpLocks/>
                        </wpg:cNvGrpSpPr>
                        <wpg:grpSpPr bwMode="auto">
                          <a:xfrm>
                            <a:off x="3783" y="776"/>
                            <a:ext cx="6442" cy="4925"/>
                            <a:chOff x="2088" y="776"/>
                            <a:chExt cx="6442" cy="4925"/>
                          </a:xfrm>
                        </wpg:grpSpPr>
                        <wps:wsp>
                          <wps:cNvPr id="3" name="Text Box 85"/>
                          <wps:cNvSpPr txBox="1">
                            <a:spLocks noChangeArrowheads="1"/>
                          </wps:cNvSpPr>
                          <wps:spPr bwMode="auto">
                            <a:xfrm>
                              <a:off x="2088" y="776"/>
                              <a:ext cx="2697"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Referências identificadas</w:t>
                                </w:r>
                              </w:p>
                              <w:p w:rsidR="002B693C" w:rsidRPr="00D82900" w:rsidRDefault="002B693C" w:rsidP="00DC5B6B">
                                <w:pPr>
                                  <w:jc w:val="center"/>
                                  <w:rPr>
                                    <w:rFonts w:ascii="Times New Roman" w:hAnsi="Times New Roman"/>
                                  </w:rPr>
                                </w:pPr>
                                <w:r w:rsidRPr="00D82900">
                                  <w:rPr>
                                    <w:rFonts w:ascii="Times New Roman" w:hAnsi="Times New Roman"/>
                                  </w:rPr>
                                  <w:t>N= 330</w:t>
                                </w:r>
                              </w:p>
                            </w:txbxContent>
                          </wps:txbx>
                          <wps:bodyPr rot="0" vert="horz" wrap="square" lIns="91440" tIns="45720" rIns="91440" bIns="45720" anchor="t" anchorCtr="0" upright="1">
                            <a:noAutofit/>
                          </wps:bodyPr>
                        </wps:wsp>
                        <wps:wsp>
                          <wps:cNvPr id="4" name="Text Box 86"/>
                          <wps:cNvSpPr txBox="1">
                            <a:spLocks noChangeArrowheads="1"/>
                          </wps:cNvSpPr>
                          <wps:spPr bwMode="auto">
                            <a:xfrm>
                              <a:off x="2088" y="1805"/>
                              <a:ext cx="2697"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Resumos avaliados</w:t>
                                </w:r>
                              </w:p>
                              <w:p w:rsidR="002B693C" w:rsidRPr="00D82900" w:rsidRDefault="002B693C" w:rsidP="00DC5B6B">
                                <w:pPr>
                                  <w:jc w:val="center"/>
                                  <w:rPr>
                                    <w:rFonts w:ascii="Times New Roman" w:hAnsi="Times New Roman"/>
                                  </w:rPr>
                                </w:pPr>
                                <w:r w:rsidRPr="00D82900">
                                  <w:rPr>
                                    <w:rFonts w:ascii="Times New Roman" w:hAnsi="Times New Roman"/>
                                  </w:rPr>
                                  <w:t>N= 126</w:t>
                                </w:r>
                              </w:p>
                            </w:txbxContent>
                          </wps:txbx>
                          <wps:bodyPr rot="0" vert="horz" wrap="square" lIns="91440" tIns="45720" rIns="91440" bIns="45720" anchor="t" anchorCtr="0" upright="1">
                            <a:noAutofit/>
                          </wps:bodyPr>
                        </wps:wsp>
                        <wps:wsp>
                          <wps:cNvPr id="5" name="Text Box 87"/>
                          <wps:cNvSpPr txBox="1">
                            <a:spLocks noChangeArrowheads="1"/>
                          </wps:cNvSpPr>
                          <wps:spPr bwMode="auto">
                            <a:xfrm>
                              <a:off x="2101" y="2850"/>
                              <a:ext cx="2697"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Texto completo</w:t>
                                </w:r>
                              </w:p>
                              <w:p w:rsidR="002B693C" w:rsidRPr="00D82900" w:rsidRDefault="002B693C" w:rsidP="00DC5B6B">
                                <w:pPr>
                                  <w:jc w:val="center"/>
                                  <w:rPr>
                                    <w:rFonts w:ascii="Times New Roman" w:hAnsi="Times New Roman"/>
                                  </w:rPr>
                                </w:pPr>
                                <w:r w:rsidRPr="00D82900">
                                  <w:rPr>
                                    <w:rFonts w:ascii="Times New Roman" w:hAnsi="Times New Roman"/>
                                  </w:rPr>
                                  <w:t>N= 81</w:t>
                                </w:r>
                              </w:p>
                            </w:txbxContent>
                          </wps:txbx>
                          <wps:bodyPr rot="0" vert="horz" wrap="square" lIns="91440" tIns="45720" rIns="91440" bIns="45720" anchor="t" anchorCtr="0" upright="1">
                            <a:noAutofit/>
                          </wps:bodyPr>
                        </wps:wsp>
                        <wps:wsp>
                          <wps:cNvPr id="6" name="Text Box 88"/>
                          <wps:cNvSpPr txBox="1">
                            <a:spLocks noChangeArrowheads="1"/>
                          </wps:cNvSpPr>
                          <wps:spPr bwMode="auto">
                            <a:xfrm>
                              <a:off x="2101" y="3924"/>
                              <a:ext cx="2697"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Estudos selecionados</w:t>
                                </w:r>
                              </w:p>
                              <w:p w:rsidR="002B693C" w:rsidRPr="00D82900" w:rsidRDefault="002B693C" w:rsidP="00DC5B6B">
                                <w:pPr>
                                  <w:jc w:val="center"/>
                                  <w:rPr>
                                    <w:rFonts w:ascii="Times New Roman" w:hAnsi="Times New Roman"/>
                                  </w:rPr>
                                </w:pPr>
                                <w:r w:rsidRPr="00D82900">
                                  <w:rPr>
                                    <w:rFonts w:ascii="Times New Roman" w:hAnsi="Times New Roman"/>
                                  </w:rPr>
                                  <w:t>N= 28</w:t>
                                </w:r>
                              </w:p>
                            </w:txbxContent>
                          </wps:txbx>
                          <wps:bodyPr rot="0" vert="horz" wrap="square" lIns="91440" tIns="45720" rIns="91440" bIns="45720" anchor="t" anchorCtr="0" upright="1">
                            <a:noAutofit/>
                          </wps:bodyPr>
                        </wps:wsp>
                        <wps:wsp>
                          <wps:cNvPr id="7" name="Text Box 89"/>
                          <wps:cNvSpPr txBox="1">
                            <a:spLocks noChangeArrowheads="1"/>
                          </wps:cNvSpPr>
                          <wps:spPr bwMode="auto">
                            <a:xfrm>
                              <a:off x="2101" y="5011"/>
                              <a:ext cx="2697"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Amostra</w:t>
                                </w:r>
                              </w:p>
                              <w:p w:rsidR="002B693C" w:rsidRPr="00D82900" w:rsidRDefault="002B693C" w:rsidP="00DC5B6B">
                                <w:pPr>
                                  <w:jc w:val="center"/>
                                  <w:rPr>
                                    <w:rFonts w:ascii="Times New Roman" w:hAnsi="Times New Roman"/>
                                  </w:rPr>
                                </w:pPr>
                                <w:r w:rsidRPr="00D82900">
                                  <w:rPr>
                                    <w:rFonts w:ascii="Times New Roman" w:hAnsi="Times New Roman"/>
                                  </w:rPr>
                                  <w:t>N= 24</w:t>
                                </w:r>
                              </w:p>
                            </w:txbxContent>
                          </wps:txbx>
                          <wps:bodyPr rot="0" vert="horz" wrap="square" lIns="91440" tIns="45720" rIns="91440" bIns="45720" anchor="t" anchorCtr="0" upright="1">
                            <a:noAutofit/>
                          </wps:bodyPr>
                        </wps:wsp>
                        <wps:wsp>
                          <wps:cNvPr id="8" name="Text Box 90"/>
                          <wps:cNvSpPr txBox="1">
                            <a:spLocks noChangeArrowheads="1"/>
                          </wps:cNvSpPr>
                          <wps:spPr bwMode="auto">
                            <a:xfrm>
                              <a:off x="5604" y="1011"/>
                              <a:ext cx="2913" cy="1146"/>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 xml:space="preserve">Exclusão de duplicados </w:t>
                                </w:r>
                              </w:p>
                              <w:p w:rsidR="002B693C" w:rsidRPr="00D82900" w:rsidRDefault="002B693C" w:rsidP="00DC5B6B">
                                <w:pPr>
                                  <w:jc w:val="center"/>
                                  <w:rPr>
                                    <w:rFonts w:ascii="Times New Roman" w:hAnsi="Times New Roman"/>
                                  </w:rPr>
                                </w:pPr>
                                <w:r w:rsidRPr="00D82900">
                                  <w:rPr>
                                    <w:rFonts w:ascii="Times New Roman" w:hAnsi="Times New Roman"/>
                                  </w:rPr>
                                  <w:t>N= 65</w:t>
                                </w:r>
                              </w:p>
                              <w:p w:rsidR="002B693C" w:rsidRPr="00D82900" w:rsidRDefault="002B693C" w:rsidP="00DC5B6B">
                                <w:pPr>
                                  <w:jc w:val="center"/>
                                  <w:rPr>
                                    <w:rFonts w:ascii="Times New Roman" w:hAnsi="Times New Roman"/>
                                  </w:rPr>
                                </w:pPr>
                                <w:r w:rsidRPr="00D82900">
                                  <w:rPr>
                                    <w:rFonts w:ascii="Times New Roman" w:hAnsi="Times New Roman"/>
                                  </w:rPr>
                                  <w:t>Excluídos pelo título por PICo N=139</w:t>
                                </w:r>
                              </w:p>
                            </w:txbxContent>
                          </wps:txbx>
                          <wps:bodyPr rot="0" vert="horz" wrap="square" lIns="91440" tIns="45720" rIns="91440" bIns="45720" anchor="t" anchorCtr="0" upright="1">
                            <a:noAutofit/>
                          </wps:bodyPr>
                        </wps:wsp>
                        <wps:wsp>
                          <wps:cNvPr id="9" name="Text Box 91"/>
                          <wps:cNvSpPr txBox="1">
                            <a:spLocks noChangeArrowheads="1"/>
                          </wps:cNvSpPr>
                          <wps:spPr bwMode="auto">
                            <a:xfrm>
                              <a:off x="5604" y="2340"/>
                              <a:ext cx="2913" cy="690"/>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Excluídos pelo resumo por PICo N= 45</w:t>
                                </w:r>
                              </w:p>
                            </w:txbxContent>
                          </wps:txbx>
                          <wps:bodyPr rot="0" vert="horz" wrap="square" lIns="91440" tIns="45720" rIns="91440" bIns="45720" anchor="t" anchorCtr="0" upright="1">
                            <a:noAutofit/>
                          </wps:bodyPr>
                        </wps:wsp>
                        <wps:wsp>
                          <wps:cNvPr id="10" name="Text Box 92"/>
                          <wps:cNvSpPr txBox="1">
                            <a:spLocks noChangeArrowheads="1"/>
                          </wps:cNvSpPr>
                          <wps:spPr bwMode="auto">
                            <a:xfrm>
                              <a:off x="5617" y="3240"/>
                              <a:ext cx="2913" cy="856"/>
                            </a:xfrm>
                            <a:prstGeom prst="rect">
                              <a:avLst/>
                            </a:prstGeom>
                            <a:solidFill>
                              <a:srgbClr val="FFFFFF"/>
                            </a:solidFill>
                            <a:ln w="9525">
                              <a:solidFill>
                                <a:srgbClr val="000000"/>
                              </a:solidFill>
                              <a:miter lim="800000"/>
                              <a:headEnd/>
                              <a:tailEnd/>
                            </a:ln>
                          </wps:spPr>
                          <wps:txbx>
                            <w:txbxContent>
                              <w:p w:rsidR="002B693C" w:rsidRPr="00D82900" w:rsidRDefault="002B693C" w:rsidP="00DC5B6B">
                                <w:pPr>
                                  <w:jc w:val="center"/>
                                  <w:rPr>
                                    <w:rFonts w:ascii="Times New Roman" w:hAnsi="Times New Roman"/>
                                  </w:rPr>
                                </w:pPr>
                                <w:r w:rsidRPr="00D82900">
                                  <w:rPr>
                                    <w:rFonts w:ascii="Times New Roman" w:hAnsi="Times New Roman"/>
                                  </w:rPr>
                                  <w:t>Excluídos face aos critérios de inclusão e exclusão</w:t>
                                </w:r>
                              </w:p>
                              <w:p w:rsidR="002B693C" w:rsidRPr="00D82900" w:rsidRDefault="002B693C" w:rsidP="00DC5B6B">
                                <w:pPr>
                                  <w:jc w:val="center"/>
                                  <w:rPr>
                                    <w:rFonts w:ascii="Times New Roman" w:hAnsi="Times New Roman"/>
                                  </w:rPr>
                                </w:pPr>
                                <w:r w:rsidRPr="00D82900">
                                  <w:rPr>
                                    <w:rFonts w:ascii="Times New Roman" w:hAnsi="Times New Roman"/>
                                  </w:rPr>
                                  <w:t>N=53</w:t>
                                </w:r>
                              </w:p>
                              <w:p w:rsidR="002B693C" w:rsidRPr="00D82900" w:rsidRDefault="002B693C" w:rsidP="00C91CC4">
                                <w:pPr>
                                  <w:jc w:val="center"/>
                                  <w:rPr>
                                    <w:rFonts w:ascii="Times New Roman" w:hAnsi="Times New Roman"/>
                                  </w:rPr>
                                </w:pPr>
                              </w:p>
                            </w:txbxContent>
                          </wps:txbx>
                          <wps:bodyPr rot="0" vert="horz" wrap="square" lIns="91440" tIns="45720" rIns="91440" bIns="45720" anchor="t" anchorCtr="0" upright="1">
                            <a:noAutofit/>
                          </wps:bodyPr>
                        </wps:wsp>
                        <wps:wsp>
                          <wps:cNvPr id="11" name="Text Box 93"/>
                          <wps:cNvSpPr txBox="1">
                            <a:spLocks noChangeArrowheads="1"/>
                          </wps:cNvSpPr>
                          <wps:spPr bwMode="auto">
                            <a:xfrm>
                              <a:off x="5617" y="4369"/>
                              <a:ext cx="2913" cy="908"/>
                            </a:xfrm>
                            <a:prstGeom prst="rect">
                              <a:avLst/>
                            </a:prstGeom>
                            <a:solidFill>
                              <a:srgbClr val="FFFFFF"/>
                            </a:solidFill>
                            <a:ln w="9525">
                              <a:solidFill>
                                <a:srgbClr val="000000"/>
                              </a:solidFill>
                              <a:miter lim="800000"/>
                              <a:headEnd/>
                              <a:tailEnd/>
                            </a:ln>
                          </wps:spPr>
                          <wps:txbx>
                            <w:txbxContent>
                              <w:p w:rsidR="002B693C" w:rsidRPr="00D82900" w:rsidRDefault="002B693C" w:rsidP="00C91CC4">
                                <w:pPr>
                                  <w:jc w:val="center"/>
                                  <w:rPr>
                                    <w:rFonts w:ascii="Times New Roman" w:hAnsi="Times New Roman"/>
                                  </w:rPr>
                                </w:pPr>
                                <w:r w:rsidRPr="00D82900">
                                  <w:rPr>
                                    <w:rFonts w:ascii="Times New Roman" w:hAnsi="Times New Roman"/>
                                  </w:rPr>
                                  <w:t xml:space="preserve">Excluídos </w:t>
                                </w:r>
                                <w:r>
                                  <w:rPr>
                                    <w:rFonts w:ascii="Times New Roman" w:hAnsi="Times New Roman"/>
                                  </w:rPr>
                                  <w:t xml:space="preserve">por </w:t>
                                </w:r>
                                <w:r w:rsidRPr="00D82900">
                                  <w:rPr>
                                    <w:rFonts w:ascii="Times New Roman" w:hAnsi="Times New Roman"/>
                                  </w:rPr>
                                  <w:t xml:space="preserve">critérios de qualidade do JBI </w:t>
                                </w:r>
                              </w:p>
                              <w:p w:rsidR="002B693C" w:rsidRPr="00D82900" w:rsidRDefault="002B693C" w:rsidP="00C91CC4">
                                <w:pPr>
                                  <w:jc w:val="center"/>
                                  <w:rPr>
                                    <w:rFonts w:ascii="Times New Roman" w:hAnsi="Times New Roman"/>
                                  </w:rPr>
                                </w:pPr>
                                <w:r w:rsidRPr="00D82900">
                                  <w:rPr>
                                    <w:rFonts w:ascii="Times New Roman" w:hAnsi="Times New Roman"/>
                                  </w:rPr>
                                  <w:t>N=4</w:t>
                                </w:r>
                              </w:p>
                            </w:txbxContent>
                          </wps:txbx>
                          <wps:bodyPr rot="0" vert="horz" wrap="square" lIns="91440" tIns="45720" rIns="91440" bIns="45720" anchor="t" anchorCtr="0" upright="1">
                            <a:noAutofit/>
                          </wps:bodyPr>
                        </wps:wsp>
                        <wps:wsp>
                          <wps:cNvPr id="12" name="AutoShape 94"/>
                          <wps:cNvCnPr>
                            <a:cxnSpLocks noChangeShapeType="1"/>
                          </wps:cNvCnPr>
                          <wps:spPr bwMode="auto">
                            <a:xfrm>
                              <a:off x="3330" y="1466"/>
                              <a:ext cx="0" cy="3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5"/>
                          <wps:cNvCnPr>
                            <a:cxnSpLocks noChangeShapeType="1"/>
                          </wps:cNvCnPr>
                          <wps:spPr bwMode="auto">
                            <a:xfrm>
                              <a:off x="3343" y="2495"/>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6"/>
                          <wps:cNvCnPr>
                            <a:cxnSpLocks noChangeShapeType="1"/>
                          </wps:cNvCnPr>
                          <wps:spPr bwMode="auto">
                            <a:xfrm>
                              <a:off x="3343" y="3537"/>
                              <a:ext cx="0" cy="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7"/>
                          <wps:cNvCnPr>
                            <a:cxnSpLocks noChangeShapeType="1"/>
                          </wps:cNvCnPr>
                          <wps:spPr bwMode="auto">
                            <a:xfrm>
                              <a:off x="3343" y="4614"/>
                              <a:ext cx="0" cy="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98"/>
                          <wps:cNvCnPr>
                            <a:cxnSpLocks noChangeShapeType="1"/>
                          </wps:cNvCnPr>
                          <wps:spPr bwMode="auto">
                            <a:xfrm>
                              <a:off x="3330" y="1613"/>
                              <a:ext cx="2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99"/>
                          <wps:cNvCnPr>
                            <a:cxnSpLocks noChangeShapeType="1"/>
                          </wps:cNvCnPr>
                          <wps:spPr bwMode="auto">
                            <a:xfrm>
                              <a:off x="3330" y="2657"/>
                              <a:ext cx="2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00"/>
                          <wps:cNvCnPr>
                            <a:cxnSpLocks noChangeShapeType="1"/>
                          </wps:cNvCnPr>
                          <wps:spPr bwMode="auto">
                            <a:xfrm>
                              <a:off x="3343" y="3715"/>
                              <a:ext cx="2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01"/>
                          <wps:cNvCnPr>
                            <a:cxnSpLocks noChangeShapeType="1"/>
                          </wps:cNvCnPr>
                          <wps:spPr bwMode="auto">
                            <a:xfrm>
                              <a:off x="3343" y="4795"/>
                              <a:ext cx="2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102"/>
                        <wps:cNvSpPr txBox="1">
                          <a:spLocks noChangeArrowheads="1"/>
                        </wps:cNvSpPr>
                        <wps:spPr bwMode="auto">
                          <a:xfrm>
                            <a:off x="2520" y="592"/>
                            <a:ext cx="675" cy="1309"/>
                          </a:xfrm>
                          <a:prstGeom prst="rect">
                            <a:avLst/>
                          </a:prstGeom>
                          <a:solidFill>
                            <a:srgbClr val="FFFFFF"/>
                          </a:solidFill>
                          <a:ln w="9525">
                            <a:solidFill>
                              <a:srgbClr val="000000"/>
                            </a:solidFill>
                            <a:miter lim="800000"/>
                            <a:headEnd/>
                            <a:tailEnd/>
                          </a:ln>
                        </wps:spPr>
                        <wps:txbx>
                          <w:txbxContent>
                            <w:p w:rsidR="002B693C" w:rsidRPr="00D82900" w:rsidRDefault="002B693C" w:rsidP="009A596C">
                              <w:pPr>
                                <w:jc w:val="center"/>
                                <w:rPr>
                                  <w:rFonts w:ascii="Times New Roman" w:hAnsi="Times New Roman"/>
                                </w:rPr>
                              </w:pPr>
                              <w:r w:rsidRPr="00D82900">
                                <w:rPr>
                                  <w:rFonts w:ascii="Times New Roman" w:hAnsi="Times New Roman"/>
                                </w:rPr>
                                <w:t>Identificação</w:t>
                              </w:r>
                            </w:p>
                          </w:txbxContent>
                        </wps:txbx>
                        <wps:bodyPr rot="0" vert="vert270" wrap="square" lIns="91440" tIns="45720" rIns="91440" bIns="45720" anchor="t" anchorCtr="0" upright="1">
                          <a:noAutofit/>
                        </wps:bodyPr>
                      </wps:wsp>
                      <wps:wsp>
                        <wps:cNvPr id="21" name="Text Box 103"/>
                        <wps:cNvSpPr txBox="1">
                          <a:spLocks noChangeArrowheads="1"/>
                        </wps:cNvSpPr>
                        <wps:spPr bwMode="auto">
                          <a:xfrm>
                            <a:off x="2520" y="1995"/>
                            <a:ext cx="675" cy="1035"/>
                          </a:xfrm>
                          <a:prstGeom prst="rect">
                            <a:avLst/>
                          </a:prstGeom>
                          <a:solidFill>
                            <a:srgbClr val="FFFFFF"/>
                          </a:solidFill>
                          <a:ln w="9525">
                            <a:solidFill>
                              <a:srgbClr val="000000"/>
                            </a:solidFill>
                            <a:miter lim="800000"/>
                            <a:headEnd/>
                            <a:tailEnd/>
                          </a:ln>
                        </wps:spPr>
                        <wps:txbx>
                          <w:txbxContent>
                            <w:p w:rsidR="002B693C" w:rsidRPr="00D82900" w:rsidRDefault="002B693C" w:rsidP="009A596C">
                              <w:pPr>
                                <w:jc w:val="center"/>
                                <w:rPr>
                                  <w:rFonts w:ascii="Times New Roman" w:hAnsi="Times New Roman"/>
                                </w:rPr>
                              </w:pPr>
                              <w:r w:rsidRPr="00D82900">
                                <w:rPr>
                                  <w:rFonts w:ascii="Times New Roman" w:hAnsi="Times New Roman"/>
                                </w:rPr>
                                <w:t>Seleção</w:t>
                              </w:r>
                            </w:p>
                          </w:txbxContent>
                        </wps:txbx>
                        <wps:bodyPr rot="0" vert="vert270" wrap="square" lIns="91440" tIns="45720" rIns="91440" bIns="45720" anchor="t" anchorCtr="0" upright="1">
                          <a:noAutofit/>
                        </wps:bodyPr>
                      </wps:wsp>
                      <wps:wsp>
                        <wps:cNvPr id="22" name="Text Box 104"/>
                        <wps:cNvSpPr txBox="1">
                          <a:spLocks noChangeArrowheads="1"/>
                        </wps:cNvSpPr>
                        <wps:spPr bwMode="auto">
                          <a:xfrm>
                            <a:off x="2520" y="3132"/>
                            <a:ext cx="675" cy="1394"/>
                          </a:xfrm>
                          <a:prstGeom prst="rect">
                            <a:avLst/>
                          </a:prstGeom>
                          <a:solidFill>
                            <a:srgbClr val="FFFFFF"/>
                          </a:solidFill>
                          <a:ln w="9525">
                            <a:solidFill>
                              <a:srgbClr val="000000"/>
                            </a:solidFill>
                            <a:miter lim="800000"/>
                            <a:headEnd/>
                            <a:tailEnd/>
                          </a:ln>
                        </wps:spPr>
                        <wps:txbx>
                          <w:txbxContent>
                            <w:p w:rsidR="002B693C" w:rsidRPr="00D82900" w:rsidRDefault="002B693C" w:rsidP="009A596C">
                              <w:pPr>
                                <w:jc w:val="center"/>
                                <w:rPr>
                                  <w:rFonts w:ascii="Times New Roman" w:hAnsi="Times New Roman"/>
                                </w:rPr>
                              </w:pPr>
                              <w:r w:rsidRPr="00D82900">
                                <w:rPr>
                                  <w:rFonts w:ascii="Times New Roman" w:hAnsi="Times New Roman"/>
                                </w:rPr>
                                <w:t>Elegibilidade</w:t>
                              </w:r>
                            </w:p>
                          </w:txbxContent>
                        </wps:txbx>
                        <wps:bodyPr rot="0" vert="vert270" wrap="square" lIns="91440" tIns="45720" rIns="91440" bIns="45720" anchor="t" anchorCtr="0" upright="1">
                          <a:noAutofit/>
                        </wps:bodyPr>
                      </wps:wsp>
                      <wps:wsp>
                        <wps:cNvPr id="23" name="Text Box 105"/>
                        <wps:cNvSpPr txBox="1">
                          <a:spLocks noChangeArrowheads="1"/>
                        </wps:cNvSpPr>
                        <wps:spPr bwMode="auto">
                          <a:xfrm>
                            <a:off x="2520" y="4614"/>
                            <a:ext cx="675" cy="1175"/>
                          </a:xfrm>
                          <a:prstGeom prst="rect">
                            <a:avLst/>
                          </a:prstGeom>
                          <a:solidFill>
                            <a:srgbClr val="FFFFFF"/>
                          </a:solidFill>
                          <a:ln w="9525">
                            <a:solidFill>
                              <a:srgbClr val="000000"/>
                            </a:solidFill>
                            <a:miter lim="800000"/>
                            <a:headEnd/>
                            <a:tailEnd/>
                          </a:ln>
                        </wps:spPr>
                        <wps:txbx>
                          <w:txbxContent>
                            <w:p w:rsidR="002B693C" w:rsidRPr="00D82900" w:rsidRDefault="002B693C" w:rsidP="009A596C">
                              <w:pPr>
                                <w:jc w:val="center"/>
                                <w:rPr>
                                  <w:rFonts w:ascii="Times New Roman" w:hAnsi="Times New Roman"/>
                                </w:rPr>
                              </w:pPr>
                              <w:r w:rsidRPr="00D82900">
                                <w:rPr>
                                  <w:rFonts w:ascii="Times New Roman" w:hAnsi="Times New Roman"/>
                                </w:rPr>
                                <w:t>Incluídos</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left:0;text-align:left;margin-left:9.2pt;margin-top:2.95pt;width:385.25pt;height:259.85pt;z-index:251657728" coordorigin="2520,592" coordsize="7705,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">
                <v:group id="Group 84" o:spid="_x0000_s1027" style="position:absolute;left:3783;top:776;width:6442;height:4925" coordorigin="2088,776" coordsize="6442,4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85" o:spid="_x0000_s1028" type="#_x0000_t202" style="position:absolute;left:2088;top:776;width:26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Referências identificadas</w:t>
                          </w:r>
                        </w:p>
                        <w:p w:rsidR="002B693C" w:rsidRPr="00D82900" w:rsidRDefault="002B693C" w:rsidP="00DC5B6B">
                          <w:pPr>
                            <w:jc w:val="center"/>
                            <w:rPr>
                              <w:rFonts w:ascii="Times New Roman" w:hAnsi="Times New Roman"/>
                            </w:rPr>
                          </w:pPr>
                          <w:r w:rsidRPr="00D82900">
                            <w:rPr>
                              <w:rFonts w:ascii="Times New Roman" w:hAnsi="Times New Roman"/>
                            </w:rPr>
                            <w:t>N= 330</w:t>
                          </w:r>
                        </w:p>
                      </w:txbxContent>
                    </v:textbox>
                  </v:shape>
                  <v:shape id="Text Box 86" o:spid="_x0000_s1029" type="#_x0000_t202" style="position:absolute;left:2088;top:1805;width:26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Resumos avaliados</w:t>
                          </w:r>
                        </w:p>
                        <w:p w:rsidR="002B693C" w:rsidRPr="00D82900" w:rsidRDefault="002B693C" w:rsidP="00DC5B6B">
                          <w:pPr>
                            <w:jc w:val="center"/>
                            <w:rPr>
                              <w:rFonts w:ascii="Times New Roman" w:hAnsi="Times New Roman"/>
                            </w:rPr>
                          </w:pPr>
                          <w:r w:rsidRPr="00D82900">
                            <w:rPr>
                              <w:rFonts w:ascii="Times New Roman" w:hAnsi="Times New Roman"/>
                            </w:rPr>
                            <w:t>N= 126</w:t>
                          </w:r>
                        </w:p>
                      </w:txbxContent>
                    </v:textbox>
                  </v:shape>
                  <v:shape id="Text Box 87" o:spid="_x0000_s1030" type="#_x0000_t202" style="position:absolute;left:2101;top:2850;width:26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Texto completo</w:t>
                          </w:r>
                        </w:p>
                        <w:p w:rsidR="002B693C" w:rsidRPr="00D82900" w:rsidRDefault="002B693C" w:rsidP="00DC5B6B">
                          <w:pPr>
                            <w:jc w:val="center"/>
                            <w:rPr>
                              <w:rFonts w:ascii="Times New Roman" w:hAnsi="Times New Roman"/>
                            </w:rPr>
                          </w:pPr>
                          <w:r w:rsidRPr="00D82900">
                            <w:rPr>
                              <w:rFonts w:ascii="Times New Roman" w:hAnsi="Times New Roman"/>
                            </w:rPr>
                            <w:t>N= 81</w:t>
                          </w:r>
                        </w:p>
                      </w:txbxContent>
                    </v:textbox>
                  </v:shape>
                  <v:shape id="Text Box 88" o:spid="_x0000_s1031" type="#_x0000_t202" style="position:absolute;left:2101;top:3924;width:26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B693C" w:rsidRPr="00D82900" w:rsidRDefault="002B693C" w:rsidP="00DC5B6B">
                          <w:pPr>
                            <w:jc w:val="center"/>
                            <w:rPr>
                              <w:rFonts w:ascii="Times New Roman" w:hAnsi="Times New Roman"/>
                            </w:rPr>
                          </w:pPr>
                          <w:r w:rsidRPr="00D82900">
                            <w:rPr>
                              <w:rFonts w:ascii="Times New Roman" w:hAnsi="Times New Roman"/>
                            </w:rPr>
                            <w:t>Estudos selecionados</w:t>
                          </w:r>
                        </w:p>
                        <w:p w:rsidR="002B693C" w:rsidRPr="00D82900" w:rsidRDefault="002B693C" w:rsidP="00DC5B6B">
                          <w:pPr>
                            <w:jc w:val="center"/>
                            <w:rPr>
                              <w:rFonts w:ascii="Times New Roman" w:hAnsi="Times New Roman"/>
                            </w:rPr>
                          </w:pPr>
                          <w:r w:rsidRPr="00D82900">
                            <w:rPr>
                              <w:rFonts w:ascii="Times New Roman" w:hAnsi="Times New Roman"/>
                            </w:rPr>
                            <w:t>N= 28</w:t>
                          </w:r>
                        </w:p>
                      </w:txbxContent>
                    </v:textbox>
                  </v:shape>
                  <v:shape id="Text Box 89" o:spid="_x0000_s1032" type="#_x0000_t202" style="position:absolute;left:2101;top:5011;width:26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Amostra</w:t>
                          </w:r>
                        </w:p>
                        <w:p w:rsidR="002B693C" w:rsidRPr="00D82900" w:rsidRDefault="002B693C" w:rsidP="00DC5B6B">
                          <w:pPr>
                            <w:jc w:val="center"/>
                            <w:rPr>
                              <w:rFonts w:ascii="Times New Roman" w:hAnsi="Times New Roman"/>
                            </w:rPr>
                          </w:pPr>
                          <w:r w:rsidRPr="00D82900">
                            <w:rPr>
                              <w:rFonts w:ascii="Times New Roman" w:hAnsi="Times New Roman"/>
                            </w:rPr>
                            <w:t>N= 24</w:t>
                          </w:r>
                        </w:p>
                      </w:txbxContent>
                    </v:textbox>
                  </v:shape>
                  <v:shape id="Text Box 90" o:spid="_x0000_s1033" type="#_x0000_t202" style="position:absolute;left:5604;top:1011;width:2913;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 xml:space="preserve">Exclusão de duplicados </w:t>
                          </w:r>
                        </w:p>
                        <w:p w:rsidR="002B693C" w:rsidRPr="00D82900" w:rsidRDefault="002B693C" w:rsidP="00DC5B6B">
                          <w:pPr>
                            <w:jc w:val="center"/>
                            <w:rPr>
                              <w:rFonts w:ascii="Times New Roman" w:hAnsi="Times New Roman"/>
                            </w:rPr>
                          </w:pPr>
                          <w:r w:rsidRPr="00D82900">
                            <w:rPr>
                              <w:rFonts w:ascii="Times New Roman" w:hAnsi="Times New Roman"/>
                            </w:rPr>
                            <w:t>N= 65</w:t>
                          </w:r>
                        </w:p>
                        <w:p w:rsidR="002B693C" w:rsidRPr="00D82900" w:rsidRDefault="002B693C" w:rsidP="00DC5B6B">
                          <w:pPr>
                            <w:jc w:val="center"/>
                            <w:rPr>
                              <w:rFonts w:ascii="Times New Roman" w:hAnsi="Times New Roman"/>
                            </w:rPr>
                          </w:pPr>
                          <w:r w:rsidRPr="00D82900">
                            <w:rPr>
                              <w:rFonts w:ascii="Times New Roman" w:hAnsi="Times New Roman"/>
                            </w:rPr>
                            <w:t>Excluídos pelo título por PICo N=139</w:t>
                          </w:r>
                        </w:p>
                      </w:txbxContent>
                    </v:textbox>
                  </v:shape>
                  <v:shape id="Text Box 91" o:spid="_x0000_s1034" type="#_x0000_t202" style="position:absolute;left:5604;top:2340;width:2913;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B693C" w:rsidRPr="00D82900" w:rsidRDefault="002B693C" w:rsidP="00DC5B6B">
                          <w:pPr>
                            <w:jc w:val="center"/>
                            <w:rPr>
                              <w:rFonts w:ascii="Times New Roman" w:hAnsi="Times New Roman"/>
                            </w:rPr>
                          </w:pPr>
                          <w:r w:rsidRPr="00D82900">
                            <w:rPr>
                              <w:rFonts w:ascii="Times New Roman" w:hAnsi="Times New Roman"/>
                            </w:rPr>
                            <w:t>Excluídos pelo resumo por PICo N= 45</w:t>
                          </w:r>
                        </w:p>
                      </w:txbxContent>
                    </v:textbox>
                  </v:shape>
                  <v:shape id="Text Box 92" o:spid="_x0000_s1035" type="#_x0000_t202" style="position:absolute;left:5617;top:3240;width:2913;height: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B693C" w:rsidRPr="00D82900" w:rsidRDefault="002B693C" w:rsidP="00DC5B6B">
                          <w:pPr>
                            <w:jc w:val="center"/>
                            <w:rPr>
                              <w:rFonts w:ascii="Times New Roman" w:hAnsi="Times New Roman"/>
                            </w:rPr>
                          </w:pPr>
                          <w:r w:rsidRPr="00D82900">
                            <w:rPr>
                              <w:rFonts w:ascii="Times New Roman" w:hAnsi="Times New Roman"/>
                            </w:rPr>
                            <w:t>Excluídos face aos critérios de inclusão e exclusão</w:t>
                          </w:r>
                        </w:p>
                        <w:p w:rsidR="002B693C" w:rsidRPr="00D82900" w:rsidRDefault="002B693C" w:rsidP="00DC5B6B">
                          <w:pPr>
                            <w:jc w:val="center"/>
                            <w:rPr>
                              <w:rFonts w:ascii="Times New Roman" w:hAnsi="Times New Roman"/>
                            </w:rPr>
                          </w:pPr>
                          <w:r w:rsidRPr="00D82900">
                            <w:rPr>
                              <w:rFonts w:ascii="Times New Roman" w:hAnsi="Times New Roman"/>
                            </w:rPr>
                            <w:t>N=53</w:t>
                          </w:r>
                        </w:p>
                        <w:p w:rsidR="002B693C" w:rsidRPr="00D82900" w:rsidRDefault="002B693C" w:rsidP="00C91CC4">
                          <w:pPr>
                            <w:jc w:val="center"/>
                            <w:rPr>
                              <w:rFonts w:ascii="Times New Roman" w:hAnsi="Times New Roman"/>
                            </w:rPr>
                          </w:pPr>
                        </w:p>
                      </w:txbxContent>
                    </v:textbox>
                  </v:shape>
                  <v:shape id="Text Box 93" o:spid="_x0000_s1036" type="#_x0000_t202" style="position:absolute;left:5617;top:4369;width:291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B693C" w:rsidRPr="00D82900" w:rsidRDefault="002B693C" w:rsidP="00C91CC4">
                          <w:pPr>
                            <w:jc w:val="center"/>
                            <w:rPr>
                              <w:rFonts w:ascii="Times New Roman" w:hAnsi="Times New Roman"/>
                            </w:rPr>
                          </w:pPr>
                          <w:r w:rsidRPr="00D82900">
                            <w:rPr>
                              <w:rFonts w:ascii="Times New Roman" w:hAnsi="Times New Roman"/>
                            </w:rPr>
                            <w:t xml:space="preserve">Excluídos </w:t>
                          </w:r>
                          <w:r>
                            <w:rPr>
                              <w:rFonts w:ascii="Times New Roman" w:hAnsi="Times New Roman"/>
                            </w:rPr>
                            <w:t xml:space="preserve">por </w:t>
                          </w:r>
                          <w:r w:rsidRPr="00D82900">
                            <w:rPr>
                              <w:rFonts w:ascii="Times New Roman" w:hAnsi="Times New Roman"/>
                            </w:rPr>
                            <w:t xml:space="preserve">critérios de qualidade do JBI </w:t>
                          </w:r>
                        </w:p>
                        <w:p w:rsidR="002B693C" w:rsidRPr="00D82900" w:rsidRDefault="002B693C" w:rsidP="00C91CC4">
                          <w:pPr>
                            <w:jc w:val="center"/>
                            <w:rPr>
                              <w:rFonts w:ascii="Times New Roman" w:hAnsi="Times New Roman"/>
                            </w:rPr>
                          </w:pPr>
                          <w:r w:rsidRPr="00D82900">
                            <w:rPr>
                              <w:rFonts w:ascii="Times New Roman" w:hAnsi="Times New Roman"/>
                            </w:rPr>
                            <w:t>N=4</w:t>
                          </w:r>
                        </w:p>
                      </w:txbxContent>
                    </v:textbox>
                  </v:shape>
                  <v:shapetype id="_x0000_t32" coordsize="21600,21600" o:spt="32" o:oned="t" path="m,l21600,21600e" filled="f">
                    <v:path arrowok="t" fillok="f" o:connecttype="none"/>
                    <o:lock v:ext="edit" shapetype="t"/>
                  </v:shapetype>
                  <v:shape id="AutoShape 94" o:spid="_x0000_s1037" type="#_x0000_t32" style="position:absolute;left:3330;top:1466;width:0;height: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95" o:spid="_x0000_s1038" type="#_x0000_t32" style="position:absolute;left:3343;top:2495;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96" o:spid="_x0000_s1039" type="#_x0000_t32" style="position:absolute;left:3343;top:3537;width:0;height: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7" o:spid="_x0000_s1040" type="#_x0000_t32" style="position:absolute;left:3343;top:4614;width:0;height: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98" o:spid="_x0000_s1041" type="#_x0000_t32" style="position:absolute;left:3330;top:1613;width:2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99" o:spid="_x0000_s1042" type="#_x0000_t32" style="position:absolute;left:3330;top:2657;width:2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00" o:spid="_x0000_s1043" type="#_x0000_t32" style="position:absolute;left:3343;top:3715;width:2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01" o:spid="_x0000_s1044" type="#_x0000_t32" style="position:absolute;left:3343;top:4795;width:2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v:shape id="Text Box 102" o:spid="_x0000_s1045" type="#_x0000_t202" style="position:absolute;left:2520;top:592;width:675;height: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ySb8A&#10;AADbAAAADwAAAGRycy9kb3ducmV2LnhtbERPzYrCMBC+C/sOYYS9aaosIl2j6IKgIFXrPsDQjGmx&#10;mZQkan17c1jY48f3v1j1thUP8qFxrGAyzkAQV043bBT8XrajOYgQkTW2jknBiwKslh+DBebaPflM&#10;jzIakUI45KigjrHLpQxVTRbD2HXEibs6bzEm6I3UHp8p3LZymmUzabHh1FBjRz81VbfybhUU5VFv&#10;rv2xOBV+fzFf2/Uh2xmlPof9+htEpD7+i//cO61gmtanL+kH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qbJJvwAAANsAAAAPAAAAAAAAAAAAAAAAAJgCAABkcnMvZG93bnJl&#10;di54bWxQSwUGAAAAAAQABAD1AAAAhAMAAAAA&#10;">
                  <v:textbox style="layout-flow:vertical;mso-layout-flow-alt:bottom-to-top">
                    <w:txbxContent>
                      <w:p w:rsidR="002B693C" w:rsidRPr="00D82900" w:rsidRDefault="002B693C" w:rsidP="009A596C">
                        <w:pPr>
                          <w:jc w:val="center"/>
                          <w:rPr>
                            <w:rFonts w:ascii="Times New Roman" w:hAnsi="Times New Roman"/>
                          </w:rPr>
                        </w:pPr>
                        <w:r w:rsidRPr="00D82900">
                          <w:rPr>
                            <w:rFonts w:ascii="Times New Roman" w:hAnsi="Times New Roman"/>
                          </w:rPr>
                          <w:t>Identificação</w:t>
                        </w:r>
                      </w:p>
                    </w:txbxContent>
                  </v:textbox>
                </v:shape>
                <v:shape id="Text Box 103" o:spid="_x0000_s1046" type="#_x0000_t202" style="position:absolute;left:2520;top:1995;width:675;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X0sMA&#10;AADbAAAADwAAAGRycy9kb3ducmV2LnhtbESP0WoCMRRE3wv+Q7iCbzWrSCmrUVQQFMpaVz/gsrlm&#10;Fzc3SxJ1/fumUOjjMDNnmMWqt614kA+NYwWTcQaCuHK6YaPgct69f4IIEVlj65gUvCjAajl4W2Cu&#10;3ZNP9CijEQnCIUcFdYxdLmWoarIYxq4jTt7VeYsxSW+k9vhMcNvKaZZ9SIsNp4UaO9rWVN3Ku1VQ&#10;lEe9ufbH4rvwh7OZ7dZf2d4oNRr26zmISH38D/+191r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UX0sMAAADbAAAADwAAAAAAAAAAAAAAAACYAgAAZHJzL2Rv&#10;d25yZXYueG1sUEsFBgAAAAAEAAQA9QAAAIgDAAAAAA==&#10;">
                  <v:textbox style="layout-flow:vertical;mso-layout-flow-alt:bottom-to-top">
                    <w:txbxContent>
                      <w:p w:rsidR="002B693C" w:rsidRPr="00D82900" w:rsidRDefault="002B693C" w:rsidP="009A596C">
                        <w:pPr>
                          <w:jc w:val="center"/>
                          <w:rPr>
                            <w:rFonts w:ascii="Times New Roman" w:hAnsi="Times New Roman"/>
                          </w:rPr>
                        </w:pPr>
                        <w:r w:rsidRPr="00D82900">
                          <w:rPr>
                            <w:rFonts w:ascii="Times New Roman" w:hAnsi="Times New Roman"/>
                          </w:rPr>
                          <w:t>Seleção</w:t>
                        </w:r>
                      </w:p>
                    </w:txbxContent>
                  </v:textbox>
                </v:shape>
                <v:shape id="Text Box 104" o:spid="_x0000_s1047" type="#_x0000_t202" style="position:absolute;left:2520;top:3132;width:675;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JpcQA&#10;AADbAAAADwAAAGRycy9kb3ducmV2LnhtbESPUWvCMBSF3wf+h3AF32a6ImN0psUNBIVRt7ofcGmu&#10;aVlzU5JM679fBoKPh3POdzjrarKDOJMPvWMFT8sMBHHrdM9Gwfdx+/gCIkRkjYNjUnClAFU5e1hj&#10;od2Fv+jcRCMShEOBCroYx0LK0HZkMSzdSJy8k/MWY5LeSO3xkuB2kHmWPUuLPaeFDkd676j9aX6t&#10;gro56LfTdKg/a78/mtV285HtjFKL+bR5BRFpivfwrb3TCvIc/r+k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3iaXEAAAA2wAAAA8AAAAAAAAAAAAAAAAAmAIAAGRycy9k&#10;b3ducmV2LnhtbFBLBQYAAAAABAAEAPUAAACJAwAAAAA=&#10;">
                  <v:textbox style="layout-flow:vertical;mso-layout-flow-alt:bottom-to-top">
                    <w:txbxContent>
                      <w:p w:rsidR="002B693C" w:rsidRPr="00D82900" w:rsidRDefault="002B693C" w:rsidP="009A596C">
                        <w:pPr>
                          <w:jc w:val="center"/>
                          <w:rPr>
                            <w:rFonts w:ascii="Times New Roman" w:hAnsi="Times New Roman"/>
                          </w:rPr>
                        </w:pPr>
                        <w:r w:rsidRPr="00D82900">
                          <w:rPr>
                            <w:rFonts w:ascii="Times New Roman" w:hAnsi="Times New Roman"/>
                          </w:rPr>
                          <w:t>Elegibilidade</w:t>
                        </w:r>
                      </w:p>
                    </w:txbxContent>
                  </v:textbox>
                </v:shape>
                <v:shape id="Text Box 105" o:spid="_x0000_s1048" type="#_x0000_t202" style="position:absolute;left:2520;top:4614;width:675;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sPsMA&#10;AADbAAAADwAAAGRycy9kb3ducmV2LnhtbESP0WoCMRRE3wv+Q7iCbzVbLUW2RlFBUCirrv2Ay+aa&#10;Xbq5WZKo69+bQqGPw8ycYebL3rbiRj40jhW8jTMQxJXTDRsF3+ft6wxEiMgaW8ek4EEBlovByxxz&#10;7e58olsZjUgQDjkqqGPscilDVZPFMHYdcfIuzluMSXojtcd7gttWTrLsQ1psOC3U2NGmpuqnvFoF&#10;RXnQ60t/KI6F35/N+3b1le2MUqNhv/oEEamP/+G/9k4rmEz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ssPsMAAADbAAAADwAAAAAAAAAAAAAAAACYAgAAZHJzL2Rv&#10;d25yZXYueG1sUEsFBgAAAAAEAAQA9QAAAIgDAAAAAA==&#10;">
                  <v:textbox style="layout-flow:vertical;mso-layout-flow-alt:bottom-to-top">
                    <w:txbxContent>
                      <w:p w:rsidR="002B693C" w:rsidRPr="00D82900" w:rsidRDefault="002B693C" w:rsidP="009A596C">
                        <w:pPr>
                          <w:jc w:val="center"/>
                          <w:rPr>
                            <w:rFonts w:ascii="Times New Roman" w:hAnsi="Times New Roman"/>
                          </w:rPr>
                        </w:pPr>
                        <w:r w:rsidRPr="00D82900">
                          <w:rPr>
                            <w:rFonts w:ascii="Times New Roman" w:hAnsi="Times New Roman"/>
                          </w:rPr>
                          <w:t>Incluídos</w:t>
                        </w:r>
                      </w:p>
                    </w:txbxContent>
                  </v:textbox>
                </v:shape>
              </v:group>
            </w:pict>
          </mc:Fallback>
        </mc:AlternateContent>
      </w: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iCs/>
          <w:sz w:val="24"/>
          <w:szCs w:val="24"/>
          <w:lang w:val="pt-BR" w:eastAsia="pt-PT"/>
        </w:rPr>
      </w:pPr>
    </w:p>
    <w:p w:rsidR="00FA7FCC" w:rsidRPr="00ED65BE" w:rsidRDefault="00FA7FCC" w:rsidP="00ED65BE">
      <w:pPr>
        <w:spacing w:line="480" w:lineRule="auto"/>
        <w:contextualSpacing/>
        <w:jc w:val="both"/>
        <w:rPr>
          <w:rFonts w:ascii="Times New Roman" w:hAnsi="Times New Roman"/>
          <w:iCs/>
          <w:sz w:val="24"/>
          <w:szCs w:val="24"/>
          <w:lang w:val="pt-BR" w:eastAsia="pt-PT"/>
        </w:rPr>
      </w:pPr>
    </w:p>
    <w:p w:rsidR="00FA7FCC" w:rsidRPr="00ED65BE" w:rsidRDefault="00FA7FCC" w:rsidP="00ED65BE">
      <w:pPr>
        <w:spacing w:line="480" w:lineRule="auto"/>
        <w:contextualSpacing/>
        <w:jc w:val="both"/>
        <w:rPr>
          <w:rFonts w:ascii="Times New Roman" w:hAnsi="Times New Roman"/>
          <w:iCs/>
          <w:sz w:val="24"/>
          <w:szCs w:val="24"/>
          <w:lang w:val="pt-BR" w:eastAsia="pt-PT"/>
        </w:rPr>
      </w:pPr>
    </w:p>
    <w:p w:rsidR="00FA7FCC" w:rsidRPr="00ED65BE" w:rsidRDefault="00FA7FCC" w:rsidP="00ED65BE">
      <w:pPr>
        <w:spacing w:line="480" w:lineRule="auto"/>
        <w:contextualSpacing/>
        <w:jc w:val="both"/>
        <w:rPr>
          <w:rFonts w:ascii="Times New Roman" w:hAnsi="Times New Roman"/>
          <w:bCs/>
          <w:sz w:val="24"/>
          <w:szCs w:val="24"/>
          <w:lang w:val="pt-BR"/>
        </w:rPr>
      </w:pPr>
    </w:p>
    <w:p w:rsidR="00FA7FCC" w:rsidRPr="00ED65BE" w:rsidRDefault="00FA7FCC" w:rsidP="00ED65BE">
      <w:pPr>
        <w:autoSpaceDE w:val="0"/>
        <w:autoSpaceDN w:val="0"/>
        <w:adjustRightInd w:val="0"/>
        <w:spacing w:line="480" w:lineRule="auto"/>
        <w:contextualSpacing/>
        <w:jc w:val="both"/>
        <w:rPr>
          <w:rFonts w:ascii="Times New Roman" w:hAnsi="Times New Roman"/>
          <w:bCs/>
          <w:sz w:val="24"/>
          <w:szCs w:val="24"/>
          <w:lang w:val="pt-BR"/>
        </w:rPr>
      </w:pPr>
    </w:p>
    <w:p w:rsidR="00FA7FCC" w:rsidRPr="00ED65BE" w:rsidRDefault="00C91CC4" w:rsidP="00ED65BE">
      <w:pPr>
        <w:autoSpaceDE w:val="0"/>
        <w:autoSpaceDN w:val="0"/>
        <w:adjustRightInd w:val="0"/>
        <w:spacing w:line="480" w:lineRule="auto"/>
        <w:contextualSpacing/>
        <w:jc w:val="both"/>
        <w:rPr>
          <w:rFonts w:ascii="Times New Roman" w:hAnsi="Times New Roman"/>
          <w:bCs/>
          <w:i/>
          <w:sz w:val="24"/>
          <w:szCs w:val="24"/>
          <w:lang w:val="pt-BR"/>
        </w:rPr>
      </w:pPr>
      <w:r w:rsidRPr="00ED65BE">
        <w:rPr>
          <w:rFonts w:ascii="Times New Roman" w:hAnsi="Times New Roman"/>
          <w:bCs/>
          <w:sz w:val="24"/>
          <w:szCs w:val="24"/>
          <w:lang w:val="pt-BR"/>
        </w:rPr>
        <w:lastRenderedPageBreak/>
        <w:t>Foi criado um</w:t>
      </w:r>
      <w:r w:rsidR="0079139F" w:rsidRPr="00ED65BE">
        <w:rPr>
          <w:rFonts w:ascii="Times New Roman" w:hAnsi="Times New Roman"/>
          <w:bCs/>
          <w:sz w:val="24"/>
          <w:szCs w:val="24"/>
          <w:lang w:val="pt-BR"/>
        </w:rPr>
        <w:t xml:space="preserve"> instrumento de </w:t>
      </w:r>
      <w:r w:rsidR="00CD42F7" w:rsidRPr="00ED65BE">
        <w:rPr>
          <w:rFonts w:ascii="Times New Roman" w:hAnsi="Times New Roman"/>
          <w:bCs/>
          <w:sz w:val="24"/>
          <w:szCs w:val="24"/>
          <w:lang w:val="pt-BR"/>
        </w:rPr>
        <w:t>recolha de dados</w:t>
      </w:r>
      <w:r w:rsidRPr="00ED65BE">
        <w:rPr>
          <w:rFonts w:ascii="Times New Roman" w:hAnsi="Times New Roman"/>
          <w:bCs/>
          <w:sz w:val="24"/>
          <w:szCs w:val="24"/>
          <w:lang w:val="pt-BR"/>
        </w:rPr>
        <w:t>,</w:t>
      </w:r>
      <w:r w:rsidR="0079139F" w:rsidRPr="00ED65BE">
        <w:rPr>
          <w:rFonts w:ascii="Times New Roman" w:hAnsi="Times New Roman"/>
          <w:bCs/>
          <w:sz w:val="24"/>
          <w:szCs w:val="24"/>
          <w:lang w:val="pt-BR"/>
        </w:rPr>
        <w:t xml:space="preserve"> que permitiu</w:t>
      </w:r>
      <w:r w:rsidR="00CD42F7" w:rsidRPr="00ED65BE">
        <w:rPr>
          <w:rFonts w:ascii="Times New Roman" w:hAnsi="Times New Roman"/>
          <w:bCs/>
          <w:sz w:val="24"/>
          <w:szCs w:val="24"/>
          <w:lang w:val="pt-BR"/>
        </w:rPr>
        <w:t xml:space="preserve"> sistematizar a informação, auxiliar </w:t>
      </w:r>
      <w:r w:rsidR="00DE03AC" w:rsidRPr="00ED65BE">
        <w:rPr>
          <w:rFonts w:ascii="Times New Roman" w:hAnsi="Times New Roman"/>
          <w:bCs/>
          <w:sz w:val="24"/>
          <w:szCs w:val="24"/>
          <w:lang w:val="pt-BR"/>
        </w:rPr>
        <w:t>n</w:t>
      </w:r>
      <w:r w:rsidR="00CD42F7" w:rsidRPr="00ED65BE">
        <w:rPr>
          <w:rFonts w:ascii="Times New Roman" w:hAnsi="Times New Roman"/>
          <w:bCs/>
          <w:sz w:val="24"/>
          <w:szCs w:val="24"/>
          <w:lang w:val="pt-BR"/>
        </w:rPr>
        <w:t xml:space="preserve">o tratamento dos dados e </w:t>
      </w:r>
      <w:r w:rsidR="00DE03AC" w:rsidRPr="00ED65BE">
        <w:rPr>
          <w:rFonts w:ascii="Times New Roman" w:hAnsi="Times New Roman"/>
          <w:bCs/>
          <w:sz w:val="24"/>
          <w:szCs w:val="24"/>
          <w:lang w:val="pt-BR"/>
        </w:rPr>
        <w:t>n</w:t>
      </w:r>
      <w:r w:rsidR="00CD42F7" w:rsidRPr="00ED65BE">
        <w:rPr>
          <w:rFonts w:ascii="Times New Roman" w:hAnsi="Times New Roman"/>
          <w:bCs/>
          <w:sz w:val="24"/>
          <w:szCs w:val="24"/>
          <w:lang w:val="pt-BR"/>
        </w:rPr>
        <w:t>a sua interpretação.</w:t>
      </w:r>
      <w:r w:rsidR="00DB5B0F" w:rsidRPr="00ED65BE">
        <w:rPr>
          <w:rFonts w:ascii="Times New Roman" w:hAnsi="Times New Roman"/>
          <w:bCs/>
          <w:sz w:val="24"/>
          <w:szCs w:val="24"/>
          <w:lang w:val="pt-BR"/>
        </w:rPr>
        <w:t xml:space="preserve"> Os níveis de evidência foram classificados de acordo com os critérios da </w:t>
      </w:r>
      <w:r w:rsidR="00DB5B0F" w:rsidRPr="00ED65BE">
        <w:rPr>
          <w:rFonts w:ascii="Times New Roman" w:hAnsi="Times New Roman"/>
          <w:i/>
          <w:sz w:val="24"/>
          <w:szCs w:val="24"/>
          <w:lang w:val="pt-BR"/>
        </w:rPr>
        <w:t>Registered Nurses’ Association of Ontario</w:t>
      </w:r>
      <w:r w:rsidR="00DB5B0F" w:rsidRPr="00ED65BE">
        <w:rPr>
          <w:rFonts w:ascii="Times New Roman" w:hAnsi="Times New Roman"/>
          <w:sz w:val="24"/>
          <w:szCs w:val="24"/>
          <w:vertAlign w:val="superscript"/>
          <w:lang w:val="pt-BR"/>
        </w:rPr>
        <w:t>(1</w:t>
      </w:r>
      <w:r w:rsidR="00626E16" w:rsidRPr="00ED65BE">
        <w:rPr>
          <w:rFonts w:ascii="Times New Roman" w:hAnsi="Times New Roman"/>
          <w:sz w:val="24"/>
          <w:szCs w:val="24"/>
          <w:vertAlign w:val="superscript"/>
          <w:lang w:val="pt-BR"/>
        </w:rPr>
        <w:t>3</w:t>
      </w:r>
      <w:r w:rsidR="00DB5B0F" w:rsidRPr="00ED65BE">
        <w:rPr>
          <w:rFonts w:ascii="Times New Roman" w:hAnsi="Times New Roman"/>
          <w:sz w:val="24"/>
          <w:szCs w:val="24"/>
          <w:vertAlign w:val="superscript"/>
          <w:lang w:val="pt-BR"/>
        </w:rPr>
        <w:t>)</w:t>
      </w:r>
      <w:r w:rsidR="00DB5B0F" w:rsidRPr="00ED65BE">
        <w:rPr>
          <w:rFonts w:ascii="Times New Roman" w:hAnsi="Times New Roman"/>
          <w:sz w:val="24"/>
          <w:szCs w:val="24"/>
          <w:lang w:val="pt-BR"/>
        </w:rPr>
        <w:t>.</w:t>
      </w:r>
    </w:p>
    <w:p w:rsidR="00FA7FCC" w:rsidRPr="00ED65BE" w:rsidRDefault="00CD42F7" w:rsidP="00ED65BE">
      <w:pPr>
        <w:spacing w:line="480" w:lineRule="auto"/>
        <w:contextualSpacing/>
        <w:jc w:val="both"/>
        <w:rPr>
          <w:rFonts w:ascii="Times New Roman" w:hAnsi="Times New Roman"/>
          <w:iCs/>
          <w:sz w:val="24"/>
          <w:szCs w:val="24"/>
          <w:lang w:val="pt-BR" w:eastAsia="pt-PT"/>
        </w:rPr>
      </w:pPr>
      <w:r w:rsidRPr="00ED65BE">
        <w:rPr>
          <w:rFonts w:ascii="Times New Roman" w:hAnsi="Times New Roman"/>
          <w:iCs/>
          <w:sz w:val="24"/>
          <w:szCs w:val="24"/>
          <w:lang w:val="pt-BR" w:eastAsia="pt-PT"/>
        </w:rPr>
        <w:t>Na avaliação da</w:t>
      </w:r>
      <w:r w:rsidR="0079139F" w:rsidRPr="00ED65BE">
        <w:rPr>
          <w:rFonts w:ascii="Times New Roman" w:hAnsi="Times New Roman"/>
          <w:iCs/>
          <w:sz w:val="24"/>
          <w:szCs w:val="24"/>
          <w:lang w:val="pt-BR" w:eastAsia="pt-PT"/>
        </w:rPr>
        <w:t>s</w:t>
      </w:r>
      <w:r w:rsidRPr="00ED65BE">
        <w:rPr>
          <w:rFonts w:ascii="Times New Roman" w:hAnsi="Times New Roman"/>
          <w:iCs/>
          <w:sz w:val="24"/>
          <w:szCs w:val="24"/>
          <w:lang w:val="pt-BR" w:eastAsia="pt-PT"/>
        </w:rPr>
        <w:t xml:space="preserve"> propriedades métricas das escalas de avaliação do risco de queda foram utilizados os critérios de validade (conteúdo, </w:t>
      </w:r>
      <w:r w:rsidR="005843E1" w:rsidRPr="00ED65BE">
        <w:rPr>
          <w:rFonts w:ascii="Times New Roman" w:hAnsi="Times New Roman"/>
          <w:iCs/>
          <w:sz w:val="24"/>
          <w:szCs w:val="24"/>
          <w:lang w:val="pt-BR" w:eastAsia="pt-PT"/>
        </w:rPr>
        <w:t>construto</w:t>
      </w:r>
      <w:r w:rsidRPr="00ED65BE">
        <w:rPr>
          <w:rFonts w:ascii="Times New Roman" w:hAnsi="Times New Roman"/>
          <w:iCs/>
          <w:sz w:val="24"/>
          <w:szCs w:val="24"/>
          <w:lang w:val="pt-BR" w:eastAsia="pt-PT"/>
        </w:rPr>
        <w:t>, concorrente e discrimin</w:t>
      </w:r>
      <w:r w:rsidR="00BC36D0" w:rsidRPr="00ED65BE">
        <w:rPr>
          <w:rFonts w:ascii="Times New Roman" w:hAnsi="Times New Roman"/>
          <w:iCs/>
          <w:sz w:val="24"/>
          <w:szCs w:val="24"/>
          <w:lang w:val="pt-BR" w:eastAsia="pt-PT"/>
        </w:rPr>
        <w:t>ante), reprodutibilidade (interobservador e intra</w:t>
      </w:r>
      <w:r w:rsidRPr="00ED65BE">
        <w:rPr>
          <w:rFonts w:ascii="Times New Roman" w:hAnsi="Times New Roman"/>
          <w:iCs/>
          <w:sz w:val="24"/>
          <w:szCs w:val="24"/>
          <w:lang w:val="pt-BR" w:eastAsia="pt-PT"/>
        </w:rPr>
        <w:t>observador) e fidedignidade (fiabilidade interna)</w:t>
      </w:r>
      <w:r w:rsidRPr="00ED65BE">
        <w:rPr>
          <w:rFonts w:ascii="Times New Roman" w:hAnsi="Times New Roman"/>
          <w:iCs/>
          <w:sz w:val="24"/>
          <w:szCs w:val="24"/>
          <w:vertAlign w:val="superscript"/>
          <w:lang w:val="pt-BR" w:eastAsia="pt-PT"/>
        </w:rPr>
        <w:t>(1</w:t>
      </w:r>
      <w:r w:rsidR="00626E16" w:rsidRPr="00ED65BE">
        <w:rPr>
          <w:rFonts w:ascii="Times New Roman" w:hAnsi="Times New Roman"/>
          <w:iCs/>
          <w:sz w:val="24"/>
          <w:szCs w:val="24"/>
          <w:vertAlign w:val="superscript"/>
          <w:lang w:val="pt-BR" w:eastAsia="pt-PT"/>
        </w:rPr>
        <w:t>4</w:t>
      </w:r>
      <w:r w:rsidRPr="00ED65BE">
        <w:rPr>
          <w:rFonts w:ascii="Times New Roman" w:hAnsi="Times New Roman"/>
          <w:iCs/>
          <w:sz w:val="24"/>
          <w:szCs w:val="24"/>
          <w:vertAlign w:val="superscript"/>
          <w:lang w:val="pt-BR" w:eastAsia="pt-PT"/>
        </w:rPr>
        <w:t>-1</w:t>
      </w:r>
      <w:r w:rsidR="00626E16" w:rsidRPr="00ED65BE">
        <w:rPr>
          <w:rFonts w:ascii="Times New Roman" w:hAnsi="Times New Roman"/>
          <w:iCs/>
          <w:sz w:val="24"/>
          <w:szCs w:val="24"/>
          <w:vertAlign w:val="superscript"/>
          <w:lang w:val="pt-BR" w:eastAsia="pt-PT"/>
        </w:rPr>
        <w:t>5</w:t>
      </w:r>
      <w:r w:rsidRPr="00ED65BE">
        <w:rPr>
          <w:rFonts w:ascii="Times New Roman" w:hAnsi="Times New Roman"/>
          <w:iCs/>
          <w:sz w:val="24"/>
          <w:szCs w:val="24"/>
          <w:vertAlign w:val="superscript"/>
          <w:lang w:val="pt-BR" w:eastAsia="pt-PT"/>
        </w:rPr>
        <w:t>)</w:t>
      </w:r>
      <w:r w:rsidRPr="00ED65BE">
        <w:rPr>
          <w:rFonts w:ascii="Times New Roman" w:hAnsi="Times New Roman"/>
          <w:iCs/>
          <w:sz w:val="24"/>
          <w:szCs w:val="24"/>
          <w:lang w:val="pt-BR" w:eastAsia="pt-PT"/>
        </w:rPr>
        <w:t>.</w:t>
      </w:r>
    </w:p>
    <w:p w:rsidR="00FA7FCC" w:rsidRPr="00ED65BE" w:rsidRDefault="00FA7FCC" w:rsidP="00ED65BE">
      <w:pPr>
        <w:spacing w:line="480" w:lineRule="auto"/>
        <w:contextualSpacing/>
        <w:jc w:val="both"/>
        <w:rPr>
          <w:rFonts w:ascii="Times New Roman" w:hAnsi="Times New Roman"/>
          <w:b/>
          <w:bCs/>
          <w:sz w:val="24"/>
          <w:szCs w:val="24"/>
          <w:lang w:val="pt-BR"/>
        </w:rPr>
      </w:pPr>
    </w:p>
    <w:p w:rsidR="00FA7FCC" w:rsidRPr="00ED65BE" w:rsidRDefault="00CD42F7" w:rsidP="00ED65BE">
      <w:pPr>
        <w:spacing w:line="480" w:lineRule="auto"/>
        <w:contextualSpacing/>
        <w:jc w:val="both"/>
        <w:rPr>
          <w:rFonts w:ascii="Times New Roman" w:hAnsi="Times New Roman"/>
          <w:b/>
          <w:bCs/>
          <w:sz w:val="24"/>
          <w:szCs w:val="24"/>
          <w:lang w:val="pt-BR"/>
        </w:rPr>
      </w:pPr>
      <w:r w:rsidRPr="00ED65BE">
        <w:rPr>
          <w:rFonts w:ascii="Times New Roman" w:hAnsi="Times New Roman"/>
          <w:b/>
          <w:bCs/>
          <w:sz w:val="24"/>
          <w:szCs w:val="24"/>
          <w:lang w:val="pt-BR"/>
        </w:rPr>
        <w:t>RESULTADOS</w:t>
      </w:r>
    </w:p>
    <w:p w:rsidR="00FA7FCC" w:rsidRPr="00ED65BE" w:rsidRDefault="00CD42F7" w:rsidP="00ED65BE">
      <w:pPr>
        <w:spacing w:line="480" w:lineRule="auto"/>
        <w:contextualSpacing/>
        <w:jc w:val="both"/>
        <w:rPr>
          <w:rFonts w:ascii="Times New Roman" w:hAnsi="Times New Roman"/>
          <w:strike/>
          <w:sz w:val="24"/>
          <w:szCs w:val="24"/>
          <w:lang w:val="pt-BR"/>
        </w:rPr>
      </w:pPr>
      <w:r w:rsidRPr="001576CD">
        <w:rPr>
          <w:rFonts w:ascii="Times New Roman" w:hAnsi="Times New Roman"/>
          <w:sz w:val="24"/>
          <w:szCs w:val="24"/>
          <w:lang w:val="pt-BR"/>
        </w:rPr>
        <w:t xml:space="preserve">Dos 24 artigos </w:t>
      </w:r>
      <w:r w:rsidR="005264C4" w:rsidRPr="001576CD">
        <w:rPr>
          <w:rFonts w:ascii="Times New Roman" w:hAnsi="Times New Roman"/>
          <w:sz w:val="24"/>
          <w:szCs w:val="24"/>
          <w:lang w:val="pt-BR"/>
        </w:rPr>
        <w:t>que integram esta amostra</w:t>
      </w:r>
      <w:r w:rsidRPr="001576CD">
        <w:rPr>
          <w:rFonts w:ascii="Times New Roman" w:hAnsi="Times New Roman"/>
          <w:sz w:val="24"/>
          <w:szCs w:val="24"/>
          <w:lang w:val="pt-BR"/>
        </w:rPr>
        <w:t>, seis foram publicados em 2011</w:t>
      </w:r>
      <w:r w:rsidRPr="001576CD">
        <w:rPr>
          <w:rFonts w:ascii="Times New Roman" w:hAnsi="Times New Roman"/>
          <w:sz w:val="24"/>
          <w:szCs w:val="24"/>
          <w:vertAlign w:val="superscript"/>
          <w:lang w:val="pt-BR"/>
        </w:rPr>
        <w:t>(1</w:t>
      </w:r>
      <w:r w:rsidR="00FA36CE" w:rsidRPr="001576CD">
        <w:rPr>
          <w:rFonts w:ascii="Times New Roman" w:hAnsi="Times New Roman"/>
          <w:sz w:val="24"/>
          <w:szCs w:val="24"/>
          <w:vertAlign w:val="superscript"/>
          <w:lang w:val="pt-BR"/>
        </w:rPr>
        <w:t>6</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18</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21</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31</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34-35</w:t>
      </w:r>
      <w:r w:rsidRPr="001576CD">
        <w:rPr>
          <w:rFonts w:ascii="Times New Roman" w:hAnsi="Times New Roman"/>
          <w:sz w:val="24"/>
          <w:szCs w:val="24"/>
          <w:vertAlign w:val="superscript"/>
          <w:lang w:val="pt-BR"/>
        </w:rPr>
        <w:t>)</w:t>
      </w:r>
      <w:r w:rsidRPr="001576CD">
        <w:rPr>
          <w:rFonts w:ascii="Times New Roman" w:hAnsi="Times New Roman"/>
          <w:sz w:val="24"/>
          <w:szCs w:val="24"/>
          <w:lang w:val="pt-BR"/>
        </w:rPr>
        <w:t>, quatro em 2012</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24-25</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33</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38</w:t>
      </w:r>
      <w:r w:rsidRPr="001576CD">
        <w:rPr>
          <w:rFonts w:ascii="Times New Roman" w:hAnsi="Times New Roman"/>
          <w:sz w:val="24"/>
          <w:szCs w:val="24"/>
          <w:vertAlign w:val="superscript"/>
          <w:lang w:val="pt-BR"/>
        </w:rPr>
        <w:t>)</w:t>
      </w:r>
      <w:r w:rsidRPr="001576CD">
        <w:rPr>
          <w:rFonts w:ascii="Times New Roman" w:hAnsi="Times New Roman"/>
          <w:sz w:val="24"/>
          <w:szCs w:val="24"/>
          <w:lang w:val="pt-BR"/>
        </w:rPr>
        <w:t>, onze em 2013</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17</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19</w:t>
      </w:r>
      <w:r w:rsidR="001576CD"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20</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22</w:t>
      </w:r>
      <w:r w:rsidR="001576CD"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23</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27</w:t>
      </w:r>
      <w:r w:rsidR="001576CD"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30</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32</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39</w:t>
      </w:r>
      <w:r w:rsidRPr="001576CD">
        <w:rPr>
          <w:rFonts w:ascii="Times New Roman" w:hAnsi="Times New Roman"/>
          <w:sz w:val="24"/>
          <w:szCs w:val="24"/>
          <w:vertAlign w:val="superscript"/>
          <w:lang w:val="pt-BR"/>
        </w:rPr>
        <w:t>)</w:t>
      </w:r>
      <w:r w:rsidRPr="001576CD">
        <w:rPr>
          <w:rFonts w:ascii="Times New Roman" w:hAnsi="Times New Roman"/>
          <w:sz w:val="24"/>
          <w:szCs w:val="24"/>
          <w:lang w:val="pt-BR"/>
        </w:rPr>
        <w:t xml:space="preserve"> e três em 2014</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26</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36</w:t>
      </w:r>
      <w:r w:rsidRPr="001576CD">
        <w:rPr>
          <w:rFonts w:ascii="Times New Roman" w:hAnsi="Times New Roman"/>
          <w:sz w:val="24"/>
          <w:szCs w:val="24"/>
          <w:vertAlign w:val="superscript"/>
          <w:lang w:val="pt-BR"/>
        </w:rPr>
        <w:t>,</w:t>
      </w:r>
      <w:r w:rsidR="00FA36CE" w:rsidRPr="001576CD">
        <w:rPr>
          <w:rFonts w:ascii="Times New Roman" w:hAnsi="Times New Roman"/>
          <w:sz w:val="24"/>
          <w:szCs w:val="24"/>
          <w:vertAlign w:val="superscript"/>
          <w:lang w:val="pt-BR"/>
        </w:rPr>
        <w:t>37</w:t>
      </w:r>
      <w:r w:rsidRPr="001576CD">
        <w:rPr>
          <w:rFonts w:ascii="Times New Roman" w:hAnsi="Times New Roman"/>
          <w:sz w:val="24"/>
          <w:szCs w:val="24"/>
          <w:vertAlign w:val="superscript"/>
          <w:lang w:val="pt-BR"/>
        </w:rPr>
        <w:t>)</w:t>
      </w:r>
      <w:r w:rsidRPr="001576CD">
        <w:rPr>
          <w:rFonts w:ascii="Times New Roman" w:hAnsi="Times New Roman"/>
          <w:sz w:val="24"/>
          <w:szCs w:val="24"/>
          <w:lang w:val="pt-BR"/>
        </w:rPr>
        <w:t>.</w:t>
      </w:r>
      <w:r w:rsidRPr="001576CD">
        <w:rPr>
          <w:rFonts w:ascii="Times New Roman" w:hAnsi="Times New Roman"/>
          <w:sz w:val="24"/>
          <w:szCs w:val="24"/>
          <w:vertAlign w:val="superscript"/>
          <w:lang w:val="pt-BR"/>
        </w:rPr>
        <w:t xml:space="preserve"> </w:t>
      </w:r>
      <w:r w:rsidRPr="001576CD">
        <w:rPr>
          <w:rFonts w:ascii="Times New Roman" w:hAnsi="Times New Roman"/>
          <w:sz w:val="24"/>
          <w:szCs w:val="24"/>
          <w:lang w:val="pt-BR"/>
        </w:rPr>
        <w:t>Quanto ao país de origem, os Estado Unidos da América</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19</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21</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25</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31</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33</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35</w:t>
      </w:r>
      <w:r w:rsidR="0074424E" w:rsidRPr="001576CD">
        <w:rPr>
          <w:rFonts w:ascii="Times New Roman" w:eastAsia="Times New Roman" w:hAnsi="Times New Roman"/>
          <w:color w:val="000000"/>
          <w:sz w:val="24"/>
          <w:szCs w:val="24"/>
          <w:vertAlign w:val="superscript"/>
          <w:lang w:val="pt-BR"/>
        </w:rPr>
        <w:t>,</w:t>
      </w:r>
      <w:r w:rsidR="00FA36CE" w:rsidRPr="001576CD">
        <w:rPr>
          <w:rFonts w:ascii="Times New Roman" w:eastAsia="Times New Roman" w:hAnsi="Times New Roman"/>
          <w:color w:val="000000"/>
          <w:sz w:val="24"/>
          <w:szCs w:val="24"/>
          <w:vertAlign w:val="superscript"/>
          <w:lang w:val="pt-BR"/>
        </w:rPr>
        <w:t>37</w:t>
      </w:r>
      <w:r w:rsidR="0074424E" w:rsidRPr="001576CD">
        <w:rPr>
          <w:rFonts w:ascii="Times New Roman" w:eastAsia="Times New Roman" w:hAnsi="Times New Roman"/>
          <w:color w:val="000000"/>
          <w:sz w:val="24"/>
          <w:szCs w:val="24"/>
          <w:vertAlign w:val="superscript"/>
          <w:lang w:val="pt-BR"/>
        </w:rPr>
        <w:t>)</w:t>
      </w:r>
      <w:r w:rsidRPr="001576CD">
        <w:rPr>
          <w:rFonts w:ascii="Times New Roman" w:hAnsi="Times New Roman"/>
          <w:sz w:val="24"/>
          <w:szCs w:val="24"/>
          <w:lang w:val="pt-BR"/>
        </w:rPr>
        <w:t xml:space="preserve"> e Austrália</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17</w:t>
      </w:r>
      <w:r w:rsidR="001576CD"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18</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27</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38</w:t>
      </w:r>
      <w:r w:rsidR="0074424E" w:rsidRPr="001576CD">
        <w:rPr>
          <w:rFonts w:ascii="Times New Roman" w:hAnsi="Times New Roman"/>
          <w:color w:val="000000"/>
          <w:sz w:val="24"/>
          <w:szCs w:val="24"/>
          <w:vertAlign w:val="superscript"/>
          <w:lang w:val="pt-BR"/>
        </w:rPr>
        <w:t>)</w:t>
      </w:r>
      <w:r w:rsidRPr="001576CD">
        <w:rPr>
          <w:rFonts w:ascii="Times New Roman" w:hAnsi="Times New Roman"/>
          <w:sz w:val="24"/>
          <w:szCs w:val="24"/>
          <w:lang w:val="pt-BR"/>
        </w:rPr>
        <w:t xml:space="preserve"> apresentam o maior número de estudos, </w:t>
      </w:r>
      <w:r w:rsidR="0074424E" w:rsidRPr="001576CD">
        <w:rPr>
          <w:rFonts w:ascii="Times New Roman" w:hAnsi="Times New Roman"/>
          <w:sz w:val="24"/>
          <w:szCs w:val="24"/>
          <w:lang w:val="pt-BR"/>
        </w:rPr>
        <w:t>sete</w:t>
      </w:r>
      <w:r w:rsidRPr="001576CD">
        <w:rPr>
          <w:rFonts w:ascii="Times New Roman" w:hAnsi="Times New Roman"/>
          <w:sz w:val="24"/>
          <w:szCs w:val="24"/>
          <w:lang w:val="pt-BR"/>
        </w:rPr>
        <w:t xml:space="preserve"> e </w:t>
      </w:r>
      <w:r w:rsidR="0074424E" w:rsidRPr="001576CD">
        <w:rPr>
          <w:rFonts w:ascii="Times New Roman" w:hAnsi="Times New Roman"/>
          <w:sz w:val="24"/>
          <w:szCs w:val="24"/>
          <w:lang w:val="pt-BR"/>
        </w:rPr>
        <w:t>quatro</w:t>
      </w:r>
      <w:r w:rsidRPr="001576CD">
        <w:rPr>
          <w:rFonts w:ascii="Times New Roman" w:hAnsi="Times New Roman"/>
          <w:sz w:val="24"/>
          <w:szCs w:val="24"/>
          <w:lang w:val="pt-BR"/>
        </w:rPr>
        <w:t xml:space="preserve"> estudos</w:t>
      </w:r>
      <w:r w:rsidR="00D340F1" w:rsidRPr="001576CD">
        <w:rPr>
          <w:rFonts w:ascii="Times New Roman" w:hAnsi="Times New Roman"/>
          <w:sz w:val="24"/>
          <w:szCs w:val="24"/>
          <w:lang w:val="pt-BR"/>
        </w:rPr>
        <w:t>,</w:t>
      </w:r>
      <w:r w:rsidRPr="001576CD">
        <w:rPr>
          <w:rFonts w:ascii="Times New Roman" w:hAnsi="Times New Roman"/>
          <w:sz w:val="24"/>
          <w:szCs w:val="24"/>
          <w:lang w:val="pt-BR"/>
        </w:rPr>
        <w:t xml:space="preserve"> respetivamente, seguido de Canadá</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22</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24</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29</w:t>
      </w:r>
      <w:r w:rsidR="0074424E" w:rsidRPr="001576CD">
        <w:rPr>
          <w:rFonts w:ascii="Times New Roman" w:hAnsi="Times New Roman"/>
          <w:color w:val="000000"/>
          <w:sz w:val="24"/>
          <w:szCs w:val="24"/>
          <w:vertAlign w:val="superscript"/>
          <w:lang w:val="pt-BR"/>
        </w:rPr>
        <w:t>)</w:t>
      </w:r>
      <w:r w:rsidRPr="001576CD">
        <w:rPr>
          <w:rFonts w:ascii="Times New Roman" w:hAnsi="Times New Roman"/>
          <w:sz w:val="24"/>
          <w:szCs w:val="24"/>
          <w:lang w:val="pt-BR"/>
        </w:rPr>
        <w:t xml:space="preserve"> e Reino </w:t>
      </w:r>
      <w:r w:rsidR="0074424E" w:rsidRPr="001576CD">
        <w:rPr>
          <w:rFonts w:ascii="Times New Roman" w:hAnsi="Times New Roman"/>
          <w:sz w:val="24"/>
          <w:szCs w:val="24"/>
          <w:lang w:val="pt-BR"/>
        </w:rPr>
        <w:t>U</w:t>
      </w:r>
      <w:r w:rsidRPr="001576CD">
        <w:rPr>
          <w:rFonts w:ascii="Times New Roman" w:hAnsi="Times New Roman"/>
          <w:sz w:val="24"/>
          <w:szCs w:val="24"/>
          <w:lang w:val="pt-BR"/>
        </w:rPr>
        <w:t>nido</w:t>
      </w:r>
      <w:r w:rsidR="0074424E" w:rsidRPr="001576CD">
        <w:rPr>
          <w:rFonts w:ascii="Times New Roman" w:hAnsi="Times New Roman"/>
          <w:sz w:val="24"/>
          <w:szCs w:val="24"/>
          <w:lang w:val="pt-BR"/>
        </w:rPr>
        <w:t>,</w:t>
      </w:r>
      <w:r w:rsidRPr="001576CD">
        <w:rPr>
          <w:rFonts w:ascii="Times New Roman" w:hAnsi="Times New Roman"/>
          <w:sz w:val="24"/>
          <w:szCs w:val="24"/>
          <w:lang w:val="pt-BR"/>
        </w:rPr>
        <w:t xml:space="preserve"> com três estudos</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26</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34</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36</w:t>
      </w:r>
      <w:r w:rsidR="0074424E" w:rsidRPr="001576CD">
        <w:rPr>
          <w:rFonts w:ascii="Times New Roman" w:hAnsi="Times New Roman"/>
          <w:color w:val="000000"/>
          <w:sz w:val="24"/>
          <w:szCs w:val="24"/>
          <w:vertAlign w:val="superscript"/>
          <w:lang w:val="pt-BR"/>
        </w:rPr>
        <w:t>)</w:t>
      </w:r>
      <w:r w:rsidR="0074424E" w:rsidRPr="001576CD">
        <w:rPr>
          <w:rFonts w:ascii="Times New Roman" w:hAnsi="Times New Roman"/>
          <w:sz w:val="24"/>
          <w:szCs w:val="24"/>
          <w:lang w:val="pt-BR"/>
        </w:rPr>
        <w:t>. Outros estudos são originários do Japão</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23</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39</w:t>
      </w:r>
      <w:r w:rsidR="0074424E" w:rsidRPr="001576CD">
        <w:rPr>
          <w:rFonts w:ascii="Times New Roman" w:hAnsi="Times New Roman"/>
          <w:color w:val="000000"/>
          <w:sz w:val="24"/>
          <w:szCs w:val="24"/>
          <w:vertAlign w:val="superscript"/>
          <w:lang w:val="pt-BR"/>
        </w:rPr>
        <w:t>)</w:t>
      </w:r>
      <w:r w:rsidR="0074424E" w:rsidRPr="001576CD">
        <w:rPr>
          <w:rFonts w:ascii="Times New Roman" w:hAnsi="Times New Roman"/>
          <w:sz w:val="24"/>
          <w:szCs w:val="24"/>
          <w:lang w:val="pt-BR"/>
        </w:rPr>
        <w:t>, França</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28</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30</w:t>
      </w:r>
      <w:r w:rsidR="0074424E" w:rsidRPr="001576CD">
        <w:rPr>
          <w:rFonts w:ascii="Times New Roman" w:hAnsi="Times New Roman"/>
          <w:color w:val="000000"/>
          <w:sz w:val="24"/>
          <w:szCs w:val="24"/>
          <w:vertAlign w:val="superscript"/>
          <w:lang w:val="pt-BR"/>
        </w:rPr>
        <w:t>)</w:t>
      </w:r>
      <w:r w:rsidR="0074424E" w:rsidRPr="001576CD">
        <w:rPr>
          <w:rFonts w:ascii="Times New Roman" w:hAnsi="Times New Roman"/>
          <w:sz w:val="24"/>
          <w:szCs w:val="24"/>
          <w:lang w:val="pt-BR"/>
        </w:rPr>
        <w:t>, Brasil</w:t>
      </w:r>
      <w:r w:rsidR="0074424E" w:rsidRPr="001576CD">
        <w:rPr>
          <w:rFonts w:ascii="Times New Roman" w:hAnsi="Times New Roman"/>
          <w:color w:val="000000"/>
          <w:sz w:val="24"/>
          <w:szCs w:val="24"/>
          <w:vertAlign w:val="superscript"/>
          <w:lang w:val="pt-BR"/>
        </w:rPr>
        <w:t>(1</w:t>
      </w:r>
      <w:r w:rsidR="00FA36CE" w:rsidRPr="001576CD">
        <w:rPr>
          <w:rFonts w:ascii="Times New Roman" w:hAnsi="Times New Roman"/>
          <w:color w:val="000000"/>
          <w:sz w:val="24"/>
          <w:szCs w:val="24"/>
          <w:vertAlign w:val="superscript"/>
          <w:lang w:val="pt-BR"/>
        </w:rPr>
        <w:t>6</w:t>
      </w:r>
      <w:r w:rsidR="0074424E" w:rsidRPr="001576CD">
        <w:rPr>
          <w:rFonts w:ascii="Times New Roman" w:hAnsi="Times New Roman"/>
          <w:color w:val="000000"/>
          <w:sz w:val="24"/>
          <w:szCs w:val="24"/>
          <w:vertAlign w:val="superscript"/>
          <w:lang w:val="pt-BR"/>
        </w:rPr>
        <w:t>)</w:t>
      </w:r>
      <w:r w:rsidR="0074424E" w:rsidRPr="001576CD">
        <w:rPr>
          <w:rFonts w:ascii="Times New Roman" w:hAnsi="Times New Roman"/>
          <w:sz w:val="24"/>
          <w:szCs w:val="24"/>
          <w:lang w:val="pt-BR"/>
        </w:rPr>
        <w:t>, China</w:t>
      </w:r>
      <w:r w:rsidR="0074424E" w:rsidRPr="001576CD">
        <w:rPr>
          <w:rFonts w:ascii="Times New Roman" w:hAnsi="Times New Roman"/>
          <w:color w:val="000000"/>
          <w:sz w:val="24"/>
          <w:szCs w:val="24"/>
          <w:vertAlign w:val="superscript"/>
          <w:lang w:val="pt-BR"/>
        </w:rPr>
        <w:t>(</w:t>
      </w:r>
      <w:r w:rsidR="00FA36CE" w:rsidRPr="001576CD">
        <w:rPr>
          <w:rFonts w:ascii="Times New Roman" w:hAnsi="Times New Roman"/>
          <w:color w:val="000000"/>
          <w:sz w:val="24"/>
          <w:szCs w:val="24"/>
          <w:vertAlign w:val="superscript"/>
          <w:lang w:val="pt-BR"/>
        </w:rPr>
        <w:t>3</w:t>
      </w:r>
      <w:r w:rsidR="008A327A" w:rsidRPr="001576CD">
        <w:rPr>
          <w:rFonts w:ascii="Times New Roman" w:hAnsi="Times New Roman"/>
          <w:color w:val="000000"/>
          <w:sz w:val="24"/>
          <w:szCs w:val="24"/>
          <w:vertAlign w:val="superscript"/>
          <w:lang w:val="pt-BR"/>
        </w:rPr>
        <w:t>2</w:t>
      </w:r>
      <w:r w:rsidR="0074424E" w:rsidRPr="001576CD">
        <w:rPr>
          <w:rFonts w:ascii="Times New Roman" w:hAnsi="Times New Roman"/>
          <w:color w:val="000000"/>
          <w:sz w:val="24"/>
          <w:szCs w:val="24"/>
          <w:vertAlign w:val="superscript"/>
          <w:lang w:val="pt-BR"/>
        </w:rPr>
        <w:t>)</w:t>
      </w:r>
      <w:r w:rsidR="0074424E" w:rsidRPr="001576CD">
        <w:rPr>
          <w:rFonts w:ascii="Times New Roman" w:hAnsi="Times New Roman"/>
          <w:sz w:val="24"/>
          <w:szCs w:val="24"/>
          <w:lang w:val="pt-BR"/>
        </w:rPr>
        <w:t xml:space="preserve"> e Suécia</w:t>
      </w:r>
      <w:r w:rsidR="0074424E" w:rsidRPr="001576CD">
        <w:rPr>
          <w:rFonts w:ascii="Times New Roman" w:hAnsi="Times New Roman"/>
          <w:color w:val="000000"/>
          <w:sz w:val="24"/>
          <w:szCs w:val="24"/>
          <w:vertAlign w:val="superscript"/>
          <w:lang w:val="pt-BR"/>
        </w:rPr>
        <w:t>(</w:t>
      </w:r>
      <w:r w:rsidR="008A327A" w:rsidRPr="001576CD">
        <w:rPr>
          <w:rFonts w:ascii="Times New Roman" w:hAnsi="Times New Roman"/>
          <w:color w:val="000000"/>
          <w:sz w:val="24"/>
          <w:szCs w:val="24"/>
          <w:vertAlign w:val="superscript"/>
          <w:lang w:val="pt-BR"/>
        </w:rPr>
        <w:t>20</w:t>
      </w:r>
      <w:r w:rsidR="0074424E" w:rsidRPr="001576CD">
        <w:rPr>
          <w:rFonts w:ascii="Times New Roman" w:hAnsi="Times New Roman"/>
          <w:color w:val="000000"/>
          <w:sz w:val="24"/>
          <w:szCs w:val="24"/>
          <w:vertAlign w:val="superscript"/>
          <w:lang w:val="pt-BR"/>
        </w:rPr>
        <w:t>)</w:t>
      </w:r>
      <w:r w:rsidR="009B1E7A" w:rsidRPr="001576CD">
        <w:rPr>
          <w:rFonts w:ascii="Times New Roman" w:hAnsi="Times New Roman"/>
          <w:sz w:val="24"/>
          <w:szCs w:val="24"/>
          <w:lang w:val="pt-BR"/>
        </w:rPr>
        <w:t>.</w:t>
      </w:r>
    </w:p>
    <w:p w:rsidR="00FA7FCC" w:rsidRPr="00ED65BE" w:rsidRDefault="00CD42F7"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Foram selecionados </w:t>
      </w:r>
      <w:r w:rsidR="00D340F1">
        <w:rPr>
          <w:rFonts w:ascii="Times New Roman" w:hAnsi="Times New Roman"/>
          <w:sz w:val="24"/>
          <w:szCs w:val="24"/>
          <w:lang w:val="pt-BR"/>
        </w:rPr>
        <w:t>23</w:t>
      </w:r>
      <w:r w:rsidRPr="00ED65BE">
        <w:rPr>
          <w:rFonts w:ascii="Times New Roman" w:hAnsi="Times New Roman"/>
          <w:sz w:val="24"/>
          <w:szCs w:val="24"/>
          <w:lang w:val="pt-BR"/>
        </w:rPr>
        <w:t xml:space="preserve"> estudos primários e uma </w:t>
      </w:r>
      <w:r w:rsidR="007A593E" w:rsidRPr="00ED65BE">
        <w:rPr>
          <w:rFonts w:ascii="Times New Roman" w:hAnsi="Times New Roman"/>
          <w:sz w:val="24"/>
          <w:szCs w:val="24"/>
          <w:lang w:val="pt-BR"/>
        </w:rPr>
        <w:t>RSL</w:t>
      </w:r>
      <w:r w:rsidRPr="00ED65BE">
        <w:rPr>
          <w:rFonts w:ascii="Times New Roman" w:hAnsi="Times New Roman"/>
          <w:sz w:val="24"/>
          <w:szCs w:val="24"/>
          <w:lang w:val="pt-BR"/>
        </w:rPr>
        <w:t>.</w:t>
      </w:r>
      <w:r w:rsidRPr="00ED65BE">
        <w:rPr>
          <w:rFonts w:ascii="Times New Roman" w:hAnsi="Times New Roman"/>
          <w:sz w:val="24"/>
          <w:szCs w:val="24"/>
          <w:vertAlign w:val="superscript"/>
          <w:lang w:val="pt-BR"/>
        </w:rPr>
        <w:t xml:space="preserve"> </w:t>
      </w:r>
      <w:r w:rsidRPr="00ED65BE">
        <w:rPr>
          <w:rFonts w:ascii="Times New Roman" w:hAnsi="Times New Roman"/>
          <w:sz w:val="24"/>
          <w:szCs w:val="24"/>
          <w:lang w:val="pt-BR"/>
        </w:rPr>
        <w:t xml:space="preserve">Os estudos primários utilizaram metodologia quantitativa, dos quais, </w:t>
      </w:r>
      <w:r w:rsidR="007A593E" w:rsidRPr="00ED65BE">
        <w:rPr>
          <w:rFonts w:ascii="Times New Roman" w:hAnsi="Times New Roman"/>
          <w:sz w:val="24"/>
          <w:szCs w:val="24"/>
          <w:lang w:val="pt-BR"/>
        </w:rPr>
        <w:t>três</w:t>
      </w:r>
      <w:r w:rsidRPr="00ED65BE">
        <w:rPr>
          <w:rFonts w:ascii="Times New Roman" w:hAnsi="Times New Roman"/>
          <w:sz w:val="24"/>
          <w:szCs w:val="24"/>
          <w:lang w:val="pt-BR"/>
        </w:rPr>
        <w:t xml:space="preserve"> ensaios clínicos aleatórios controlados, </w:t>
      </w:r>
      <w:r w:rsidR="007A593E" w:rsidRPr="00ED65BE">
        <w:rPr>
          <w:rFonts w:ascii="Times New Roman" w:hAnsi="Times New Roman"/>
          <w:sz w:val="24"/>
          <w:szCs w:val="24"/>
          <w:lang w:val="pt-BR"/>
        </w:rPr>
        <w:t>seis</w:t>
      </w:r>
      <w:r w:rsidRPr="00ED65BE">
        <w:rPr>
          <w:rFonts w:ascii="Times New Roman" w:hAnsi="Times New Roman"/>
          <w:sz w:val="24"/>
          <w:szCs w:val="24"/>
          <w:lang w:val="pt-BR"/>
        </w:rPr>
        <w:t xml:space="preserve"> estudos de coorte e </w:t>
      </w:r>
      <w:r w:rsidR="00D340F1">
        <w:rPr>
          <w:rFonts w:ascii="Times New Roman" w:hAnsi="Times New Roman"/>
          <w:sz w:val="24"/>
          <w:szCs w:val="24"/>
          <w:lang w:val="pt-BR"/>
        </w:rPr>
        <w:t>14</w:t>
      </w:r>
      <w:r w:rsidR="00D340F1" w:rsidRPr="00ED65BE">
        <w:rPr>
          <w:rFonts w:ascii="Times New Roman" w:hAnsi="Times New Roman"/>
          <w:sz w:val="24"/>
          <w:szCs w:val="24"/>
          <w:lang w:val="pt-BR"/>
        </w:rPr>
        <w:t xml:space="preserve"> </w:t>
      </w:r>
      <w:r w:rsidRPr="00ED65BE">
        <w:rPr>
          <w:rFonts w:ascii="Times New Roman" w:hAnsi="Times New Roman"/>
          <w:sz w:val="24"/>
          <w:szCs w:val="24"/>
          <w:lang w:val="pt-BR"/>
        </w:rPr>
        <w:t xml:space="preserve">estudos descritivos. Dos estudos analisados, um apresenta </w:t>
      </w:r>
      <w:r w:rsidR="007A593E" w:rsidRPr="00ED65BE">
        <w:rPr>
          <w:rFonts w:ascii="Times New Roman" w:hAnsi="Times New Roman"/>
          <w:sz w:val="24"/>
          <w:szCs w:val="24"/>
          <w:lang w:val="pt-BR"/>
        </w:rPr>
        <w:t xml:space="preserve">Ia de </w:t>
      </w:r>
      <w:r w:rsidRPr="00ED65BE">
        <w:rPr>
          <w:rFonts w:ascii="Times New Roman" w:hAnsi="Times New Roman"/>
          <w:sz w:val="24"/>
          <w:szCs w:val="24"/>
          <w:lang w:val="pt-BR"/>
        </w:rPr>
        <w:t>nível de evidência, três Ib</w:t>
      </w:r>
      <w:r w:rsidR="007A593E" w:rsidRPr="00ED65BE">
        <w:rPr>
          <w:rFonts w:ascii="Times New Roman" w:hAnsi="Times New Roman"/>
          <w:sz w:val="24"/>
          <w:szCs w:val="24"/>
          <w:lang w:val="pt-BR"/>
        </w:rPr>
        <w:t xml:space="preserve"> </w:t>
      </w:r>
      <w:r w:rsidRPr="00ED65BE">
        <w:rPr>
          <w:rFonts w:ascii="Times New Roman" w:hAnsi="Times New Roman"/>
          <w:sz w:val="24"/>
          <w:szCs w:val="24"/>
          <w:lang w:val="pt-BR"/>
        </w:rPr>
        <w:t xml:space="preserve">e vinte estudos </w:t>
      </w:r>
      <w:r w:rsidR="007A593E" w:rsidRPr="00ED65BE">
        <w:rPr>
          <w:rFonts w:ascii="Times New Roman" w:hAnsi="Times New Roman"/>
          <w:sz w:val="24"/>
          <w:szCs w:val="24"/>
          <w:lang w:val="pt-BR"/>
        </w:rPr>
        <w:t>têm</w:t>
      </w:r>
      <w:r w:rsidR="00902823" w:rsidRPr="00ED65BE">
        <w:rPr>
          <w:rFonts w:ascii="Times New Roman" w:hAnsi="Times New Roman"/>
          <w:sz w:val="24"/>
          <w:szCs w:val="24"/>
          <w:lang w:val="pt-BR"/>
        </w:rPr>
        <w:t xml:space="preserve"> </w:t>
      </w:r>
      <w:r w:rsidRPr="00ED65BE">
        <w:rPr>
          <w:rFonts w:ascii="Times New Roman" w:hAnsi="Times New Roman"/>
          <w:sz w:val="24"/>
          <w:szCs w:val="24"/>
          <w:lang w:val="pt-BR"/>
        </w:rPr>
        <w:t xml:space="preserve">III </w:t>
      </w:r>
      <w:r w:rsidR="007A593E" w:rsidRPr="00ED65BE">
        <w:rPr>
          <w:rFonts w:ascii="Times New Roman" w:hAnsi="Times New Roman"/>
          <w:sz w:val="24"/>
          <w:szCs w:val="24"/>
          <w:lang w:val="pt-BR"/>
        </w:rPr>
        <w:t>de nível de evidência</w:t>
      </w:r>
      <w:r w:rsidR="00DB5B0F" w:rsidRPr="00ED65BE">
        <w:rPr>
          <w:rFonts w:ascii="Times New Roman" w:hAnsi="Times New Roman"/>
          <w:sz w:val="24"/>
          <w:szCs w:val="24"/>
          <w:vertAlign w:val="superscript"/>
          <w:lang w:val="pt-BR"/>
        </w:rPr>
        <w:t>(1</w:t>
      </w:r>
      <w:r w:rsidR="000E1BF6" w:rsidRPr="00ED65BE">
        <w:rPr>
          <w:rFonts w:ascii="Times New Roman" w:hAnsi="Times New Roman"/>
          <w:sz w:val="24"/>
          <w:szCs w:val="24"/>
          <w:vertAlign w:val="superscript"/>
          <w:lang w:val="pt-BR"/>
        </w:rPr>
        <w:t>3</w:t>
      </w:r>
      <w:r w:rsidR="00DB5B0F" w:rsidRPr="00ED65BE">
        <w:rPr>
          <w:rFonts w:ascii="Times New Roman" w:hAnsi="Times New Roman"/>
          <w:sz w:val="24"/>
          <w:szCs w:val="24"/>
          <w:vertAlign w:val="superscript"/>
          <w:lang w:val="pt-BR"/>
        </w:rPr>
        <w:t>)</w:t>
      </w:r>
      <w:r w:rsidR="00902823" w:rsidRPr="00ED65BE">
        <w:rPr>
          <w:rFonts w:ascii="Times New Roman" w:hAnsi="Times New Roman"/>
          <w:sz w:val="24"/>
          <w:szCs w:val="24"/>
          <w:vertAlign w:val="superscript"/>
          <w:lang w:val="pt-BR"/>
        </w:rPr>
        <w:t xml:space="preserve"> </w:t>
      </w:r>
      <w:r w:rsidRPr="00ED65BE">
        <w:rPr>
          <w:rFonts w:ascii="Times New Roman" w:hAnsi="Times New Roman"/>
          <w:sz w:val="24"/>
          <w:szCs w:val="24"/>
          <w:lang w:val="pt-BR"/>
        </w:rPr>
        <w:t xml:space="preserve">(ver </w:t>
      </w:r>
      <w:r w:rsidR="007830F9" w:rsidRPr="00ED65BE">
        <w:rPr>
          <w:rFonts w:ascii="Times New Roman" w:hAnsi="Times New Roman"/>
          <w:sz w:val="24"/>
          <w:szCs w:val="24"/>
          <w:lang w:val="pt-BR"/>
        </w:rPr>
        <w:t>Tabela II</w:t>
      </w:r>
      <w:r w:rsidRPr="00ED65BE">
        <w:rPr>
          <w:rFonts w:ascii="Times New Roman" w:hAnsi="Times New Roman"/>
          <w:sz w:val="24"/>
          <w:szCs w:val="24"/>
          <w:lang w:val="pt-BR"/>
        </w:rPr>
        <w:t>).</w:t>
      </w:r>
    </w:p>
    <w:p w:rsidR="004739BD" w:rsidRDefault="004739BD" w:rsidP="008975D5">
      <w:pPr>
        <w:tabs>
          <w:tab w:val="left" w:pos="4395"/>
        </w:tabs>
        <w:rPr>
          <w:rFonts w:ascii="Times New Roman" w:hAnsi="Times New Roman"/>
          <w:sz w:val="24"/>
          <w:szCs w:val="24"/>
          <w:lang w:val="pt-BR"/>
        </w:rPr>
      </w:pPr>
      <w:r>
        <w:rPr>
          <w:rFonts w:ascii="Times New Roman" w:hAnsi="Times New Roman"/>
          <w:sz w:val="24"/>
          <w:szCs w:val="24"/>
          <w:lang w:val="pt-BR"/>
        </w:rPr>
        <w:br w:type="page"/>
      </w:r>
    </w:p>
    <w:p w:rsidR="00FA7FCC" w:rsidRPr="00ED65BE" w:rsidRDefault="00FA7FCC" w:rsidP="00ED65BE">
      <w:pPr>
        <w:spacing w:line="480" w:lineRule="auto"/>
        <w:contextualSpacing/>
        <w:jc w:val="both"/>
        <w:rPr>
          <w:rFonts w:ascii="Times New Roman" w:hAnsi="Times New Roman"/>
          <w:sz w:val="24"/>
          <w:szCs w:val="24"/>
          <w:lang w:val="pt-BR"/>
        </w:rPr>
      </w:pPr>
    </w:p>
    <w:p w:rsidR="00B33A76" w:rsidRPr="00ED65BE" w:rsidRDefault="007830F9" w:rsidP="00ED65BE">
      <w:pPr>
        <w:keepNext/>
        <w:spacing w:line="480" w:lineRule="auto"/>
        <w:contextualSpacing/>
        <w:jc w:val="both"/>
        <w:rPr>
          <w:rFonts w:ascii="Times New Roman" w:hAnsi="Times New Roman"/>
          <w:sz w:val="24"/>
          <w:szCs w:val="24"/>
        </w:rPr>
      </w:pPr>
      <w:r w:rsidRPr="00ED65BE">
        <w:rPr>
          <w:rFonts w:ascii="Times New Roman" w:hAnsi="Times New Roman"/>
          <w:bCs/>
          <w:sz w:val="24"/>
          <w:szCs w:val="24"/>
          <w:lang w:val="pt-BR"/>
        </w:rPr>
        <w:t>Tabela II:</w:t>
      </w:r>
      <w:r w:rsidR="008B5944" w:rsidRPr="00ED65BE">
        <w:rPr>
          <w:rFonts w:ascii="Times New Roman" w:hAnsi="Times New Roman"/>
          <w:bCs/>
          <w:sz w:val="24"/>
          <w:szCs w:val="24"/>
          <w:lang w:val="pt-BR"/>
        </w:rPr>
        <w:t xml:space="preserve"> Estudos da RSL, por tipo </w:t>
      </w:r>
      <w:r w:rsidR="00C75601" w:rsidRPr="00ED65BE">
        <w:rPr>
          <w:rFonts w:ascii="Times New Roman" w:hAnsi="Times New Roman"/>
          <w:bCs/>
          <w:sz w:val="24"/>
          <w:szCs w:val="24"/>
          <w:lang w:val="pt-BR"/>
        </w:rPr>
        <w:t>de estudo e nível de evidência.</w:t>
      </w:r>
    </w:p>
    <w:tbl>
      <w:tblPr>
        <w:tblStyle w:val="Tabelacomgrelha"/>
        <w:tblpPr w:leftFromText="141" w:rightFromText="141" w:vertAnchor="text" w:horzAnchor="margin" w:tblpY="88"/>
        <w:tblW w:w="86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168"/>
        <w:gridCol w:w="2036"/>
        <w:gridCol w:w="2438"/>
      </w:tblGrid>
      <w:tr w:rsidR="00440A54" w:rsidRPr="00ED65BE" w:rsidTr="002B693C">
        <w:tc>
          <w:tcPr>
            <w:tcW w:w="4168" w:type="dxa"/>
            <w:tcBorders>
              <w:top w:val="single" w:sz="12" w:space="0" w:color="auto"/>
              <w:bottom w:val="single" w:sz="4" w:space="0" w:color="auto"/>
            </w:tcBorders>
            <w:shd w:val="clear" w:color="auto" w:fill="FFFFFF" w:themeFill="background1"/>
          </w:tcPr>
          <w:p w:rsidR="008771DD" w:rsidRPr="00ED65BE" w:rsidRDefault="008771DD" w:rsidP="00ED65BE">
            <w:pPr>
              <w:spacing w:line="480" w:lineRule="auto"/>
              <w:contextualSpacing/>
              <w:jc w:val="both"/>
              <w:rPr>
                <w:rFonts w:ascii="Times New Roman" w:hAnsi="Times New Roman"/>
                <w:sz w:val="24"/>
                <w:szCs w:val="24"/>
                <w:lang w:val="pt-BR"/>
              </w:rPr>
            </w:pPr>
            <w:r w:rsidRPr="00ED65BE">
              <w:rPr>
                <w:rFonts w:ascii="Times New Roman" w:eastAsia="Times New Roman" w:hAnsi="Times New Roman"/>
                <w:b/>
                <w:bCs/>
                <w:sz w:val="24"/>
                <w:szCs w:val="24"/>
                <w:lang w:val="pt-BR"/>
              </w:rPr>
              <w:t>Tipo de estudo</w:t>
            </w:r>
            <w:r w:rsidRPr="00ED65BE">
              <w:rPr>
                <w:rFonts w:ascii="Times New Roman" w:hAnsi="Times New Roman"/>
                <w:b/>
                <w:sz w:val="24"/>
                <w:szCs w:val="24"/>
                <w:vertAlign w:val="superscript"/>
                <w:lang w:val="pt-BR"/>
              </w:rPr>
              <w:t xml:space="preserve">(referência) </w:t>
            </w:r>
          </w:p>
        </w:tc>
        <w:tc>
          <w:tcPr>
            <w:tcW w:w="2036" w:type="dxa"/>
            <w:tcBorders>
              <w:top w:val="single" w:sz="12" w:space="0" w:color="auto"/>
              <w:bottom w:val="single" w:sz="4" w:space="0" w:color="auto"/>
            </w:tcBorders>
            <w:shd w:val="clear" w:color="auto" w:fill="FFFFFF" w:themeFill="background1"/>
          </w:tcPr>
          <w:p w:rsidR="008771DD" w:rsidRPr="00ED65BE" w:rsidRDefault="008771DD" w:rsidP="002B693C">
            <w:pPr>
              <w:spacing w:line="480" w:lineRule="auto"/>
              <w:ind w:left="227" w:hanging="142"/>
              <w:contextualSpacing/>
              <w:jc w:val="center"/>
              <w:rPr>
                <w:rFonts w:ascii="Times New Roman" w:eastAsia="Times New Roman" w:hAnsi="Times New Roman"/>
                <w:b/>
                <w:bCs/>
                <w:sz w:val="24"/>
                <w:szCs w:val="24"/>
                <w:lang w:val="pt-BR"/>
              </w:rPr>
            </w:pPr>
            <w:r w:rsidRPr="00ED65BE">
              <w:rPr>
                <w:rFonts w:ascii="Times New Roman" w:eastAsia="Times New Roman" w:hAnsi="Times New Roman"/>
                <w:b/>
                <w:bCs/>
                <w:sz w:val="24"/>
                <w:szCs w:val="24"/>
                <w:lang w:val="pt-BR"/>
              </w:rPr>
              <w:t xml:space="preserve">Nº de artigos </w:t>
            </w:r>
          </w:p>
        </w:tc>
        <w:tc>
          <w:tcPr>
            <w:tcW w:w="2438" w:type="dxa"/>
            <w:tcBorders>
              <w:top w:val="single" w:sz="12" w:space="0" w:color="auto"/>
              <w:bottom w:val="single" w:sz="4" w:space="0" w:color="auto"/>
            </w:tcBorders>
            <w:shd w:val="clear" w:color="auto" w:fill="FFFFFF" w:themeFill="background1"/>
          </w:tcPr>
          <w:p w:rsidR="008771DD" w:rsidRPr="00ED65BE" w:rsidRDefault="008771DD" w:rsidP="002B693C">
            <w:pPr>
              <w:spacing w:line="480" w:lineRule="auto"/>
              <w:contextualSpacing/>
              <w:rPr>
                <w:rFonts w:ascii="Times New Roman" w:hAnsi="Times New Roman"/>
                <w:sz w:val="24"/>
                <w:szCs w:val="24"/>
                <w:lang w:val="pt-BR"/>
              </w:rPr>
            </w:pPr>
            <w:r w:rsidRPr="00ED65BE">
              <w:rPr>
                <w:rFonts w:ascii="Times New Roman" w:eastAsia="Times New Roman" w:hAnsi="Times New Roman"/>
                <w:b/>
                <w:bCs/>
                <w:sz w:val="24"/>
                <w:szCs w:val="24"/>
                <w:lang w:val="pt-BR"/>
              </w:rPr>
              <w:t>Nível de Evidência</w:t>
            </w:r>
            <w:r w:rsidRPr="00ED65BE">
              <w:rPr>
                <w:rFonts w:ascii="Times New Roman" w:hAnsi="Times New Roman"/>
                <w:b/>
                <w:sz w:val="24"/>
                <w:szCs w:val="24"/>
                <w:vertAlign w:val="superscript"/>
                <w:lang w:val="pt-BR"/>
              </w:rPr>
              <w:t xml:space="preserve">(referência) </w:t>
            </w:r>
          </w:p>
        </w:tc>
      </w:tr>
      <w:tr w:rsidR="00440A54" w:rsidRPr="00ED65BE" w:rsidTr="002B693C">
        <w:tc>
          <w:tcPr>
            <w:tcW w:w="4168" w:type="dxa"/>
            <w:tcBorders>
              <w:top w:val="single" w:sz="4" w:space="0" w:color="auto"/>
              <w:bottom w:val="single" w:sz="4" w:space="0" w:color="auto"/>
            </w:tcBorders>
            <w:shd w:val="clear" w:color="auto" w:fill="FFFFFF" w:themeFill="background1"/>
          </w:tcPr>
          <w:p w:rsidR="008771DD" w:rsidRPr="001576CD" w:rsidRDefault="008771DD" w:rsidP="001576CD">
            <w:pPr>
              <w:spacing w:line="480" w:lineRule="auto"/>
              <w:contextualSpacing/>
              <w:jc w:val="both"/>
              <w:rPr>
                <w:rFonts w:ascii="Times New Roman" w:hAnsi="Times New Roman"/>
                <w:sz w:val="24"/>
                <w:szCs w:val="24"/>
                <w:lang w:val="pt-BR"/>
              </w:rPr>
            </w:pPr>
            <w:r w:rsidRPr="001576CD">
              <w:rPr>
                <w:rFonts w:ascii="Times New Roman" w:hAnsi="Times New Roman"/>
                <w:sz w:val="24"/>
                <w:szCs w:val="24"/>
                <w:lang w:val="pt-BR"/>
              </w:rPr>
              <w:t>RSL</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35</w:t>
            </w:r>
            <w:r w:rsidRPr="001576CD">
              <w:rPr>
                <w:rFonts w:ascii="Times New Roman" w:hAnsi="Times New Roman"/>
                <w:sz w:val="24"/>
                <w:szCs w:val="24"/>
                <w:vertAlign w:val="superscript"/>
                <w:lang w:val="pt-BR"/>
              </w:rPr>
              <w:t>)</w:t>
            </w:r>
          </w:p>
        </w:tc>
        <w:tc>
          <w:tcPr>
            <w:tcW w:w="2036" w:type="dxa"/>
            <w:tcBorders>
              <w:top w:val="single" w:sz="4" w:space="0" w:color="auto"/>
              <w:bottom w:val="single" w:sz="4" w:space="0" w:color="auto"/>
            </w:tcBorders>
            <w:shd w:val="clear" w:color="auto" w:fill="FFFFFF" w:themeFill="background1"/>
          </w:tcPr>
          <w:p w:rsidR="008771DD" w:rsidRPr="001576CD" w:rsidRDefault="008771DD" w:rsidP="00ED65BE">
            <w:pPr>
              <w:spacing w:line="480" w:lineRule="auto"/>
              <w:contextualSpacing/>
              <w:jc w:val="center"/>
              <w:rPr>
                <w:rFonts w:ascii="Times New Roman" w:hAnsi="Times New Roman"/>
                <w:sz w:val="24"/>
                <w:szCs w:val="24"/>
                <w:lang w:val="pt-BR"/>
              </w:rPr>
            </w:pPr>
            <w:r w:rsidRPr="001576CD">
              <w:rPr>
                <w:rFonts w:ascii="Times New Roman" w:hAnsi="Times New Roman"/>
                <w:sz w:val="24"/>
                <w:szCs w:val="24"/>
                <w:lang w:val="pt-BR"/>
              </w:rPr>
              <w:t>1</w:t>
            </w:r>
          </w:p>
        </w:tc>
        <w:tc>
          <w:tcPr>
            <w:tcW w:w="2438" w:type="dxa"/>
            <w:tcBorders>
              <w:top w:val="single" w:sz="4" w:space="0" w:color="auto"/>
              <w:bottom w:val="single" w:sz="4" w:space="0" w:color="auto"/>
            </w:tcBorders>
            <w:shd w:val="clear" w:color="auto" w:fill="FFFFFF" w:themeFill="background1"/>
          </w:tcPr>
          <w:p w:rsidR="008771DD" w:rsidRPr="001576CD" w:rsidRDefault="008771DD" w:rsidP="008A327A">
            <w:pPr>
              <w:spacing w:line="480" w:lineRule="auto"/>
              <w:contextualSpacing/>
              <w:jc w:val="both"/>
              <w:rPr>
                <w:rFonts w:ascii="Times New Roman" w:hAnsi="Times New Roman"/>
                <w:sz w:val="24"/>
                <w:szCs w:val="24"/>
                <w:lang w:val="pt-BR"/>
              </w:rPr>
            </w:pPr>
            <w:r w:rsidRPr="001576CD">
              <w:rPr>
                <w:rFonts w:ascii="Times New Roman" w:hAnsi="Times New Roman"/>
                <w:sz w:val="24"/>
                <w:szCs w:val="24"/>
                <w:lang w:val="pt-BR"/>
              </w:rPr>
              <w:t>Ia</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35</w:t>
            </w:r>
            <w:r w:rsidRPr="001576CD">
              <w:rPr>
                <w:rFonts w:ascii="Times New Roman" w:hAnsi="Times New Roman"/>
                <w:sz w:val="24"/>
                <w:szCs w:val="24"/>
                <w:vertAlign w:val="superscript"/>
                <w:lang w:val="pt-BR"/>
              </w:rPr>
              <w:t>)</w:t>
            </w:r>
          </w:p>
        </w:tc>
      </w:tr>
      <w:tr w:rsidR="00440A54" w:rsidRPr="00ED65BE" w:rsidTr="002B693C">
        <w:tc>
          <w:tcPr>
            <w:tcW w:w="4168" w:type="dxa"/>
            <w:tcBorders>
              <w:top w:val="single" w:sz="4" w:space="0" w:color="auto"/>
              <w:bottom w:val="single" w:sz="4" w:space="0" w:color="auto"/>
            </w:tcBorders>
            <w:shd w:val="clear" w:color="auto" w:fill="FFFFFF" w:themeFill="background1"/>
          </w:tcPr>
          <w:p w:rsidR="008771DD" w:rsidRPr="001576CD" w:rsidRDefault="008771DD" w:rsidP="008A327A">
            <w:pPr>
              <w:spacing w:line="480" w:lineRule="auto"/>
              <w:contextualSpacing/>
              <w:rPr>
                <w:rFonts w:ascii="Times New Roman" w:hAnsi="Times New Roman"/>
                <w:sz w:val="24"/>
                <w:szCs w:val="24"/>
                <w:lang w:val="pt-BR"/>
              </w:rPr>
            </w:pPr>
            <w:r w:rsidRPr="001576CD">
              <w:rPr>
                <w:rFonts w:ascii="Times New Roman" w:hAnsi="Times New Roman"/>
                <w:sz w:val="24"/>
                <w:szCs w:val="24"/>
                <w:lang w:val="pt-BR"/>
              </w:rPr>
              <w:t>Ensaios clínicos aleatórios controlados</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24</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34</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39</w:t>
            </w:r>
            <w:r w:rsidRPr="001576CD">
              <w:rPr>
                <w:rFonts w:ascii="Times New Roman" w:hAnsi="Times New Roman"/>
                <w:sz w:val="24"/>
                <w:szCs w:val="24"/>
                <w:vertAlign w:val="superscript"/>
                <w:lang w:val="pt-BR"/>
              </w:rPr>
              <w:t>)</w:t>
            </w:r>
          </w:p>
        </w:tc>
        <w:tc>
          <w:tcPr>
            <w:tcW w:w="2036" w:type="dxa"/>
            <w:tcBorders>
              <w:top w:val="single" w:sz="4" w:space="0" w:color="auto"/>
              <w:bottom w:val="single" w:sz="4" w:space="0" w:color="auto"/>
            </w:tcBorders>
            <w:shd w:val="clear" w:color="auto" w:fill="FFFFFF" w:themeFill="background1"/>
          </w:tcPr>
          <w:p w:rsidR="008771DD" w:rsidRPr="001576CD" w:rsidRDefault="008771DD" w:rsidP="00ED65BE">
            <w:pPr>
              <w:spacing w:line="480" w:lineRule="auto"/>
              <w:contextualSpacing/>
              <w:jc w:val="center"/>
              <w:rPr>
                <w:rFonts w:ascii="Times New Roman" w:hAnsi="Times New Roman"/>
                <w:sz w:val="24"/>
                <w:szCs w:val="24"/>
                <w:lang w:val="pt-BR"/>
              </w:rPr>
            </w:pPr>
            <w:r w:rsidRPr="001576CD">
              <w:rPr>
                <w:rFonts w:ascii="Times New Roman" w:hAnsi="Times New Roman"/>
                <w:sz w:val="24"/>
                <w:szCs w:val="24"/>
                <w:lang w:val="pt-BR"/>
              </w:rPr>
              <w:t>3</w:t>
            </w:r>
          </w:p>
        </w:tc>
        <w:tc>
          <w:tcPr>
            <w:tcW w:w="2438" w:type="dxa"/>
            <w:tcBorders>
              <w:top w:val="single" w:sz="4" w:space="0" w:color="auto"/>
              <w:bottom w:val="single" w:sz="4" w:space="0" w:color="auto"/>
            </w:tcBorders>
            <w:shd w:val="clear" w:color="auto" w:fill="FFFFFF" w:themeFill="background1"/>
          </w:tcPr>
          <w:p w:rsidR="008771DD" w:rsidRPr="001576CD" w:rsidRDefault="008771DD" w:rsidP="008A327A">
            <w:pPr>
              <w:spacing w:line="480" w:lineRule="auto"/>
              <w:contextualSpacing/>
              <w:jc w:val="both"/>
              <w:rPr>
                <w:rFonts w:ascii="Times New Roman" w:hAnsi="Times New Roman"/>
                <w:sz w:val="24"/>
                <w:szCs w:val="24"/>
                <w:lang w:val="pt-BR"/>
              </w:rPr>
            </w:pPr>
            <w:r w:rsidRPr="001576CD">
              <w:rPr>
                <w:rFonts w:ascii="Times New Roman" w:hAnsi="Times New Roman"/>
                <w:sz w:val="24"/>
                <w:szCs w:val="24"/>
                <w:lang w:val="pt-BR"/>
              </w:rPr>
              <w:t>Ib</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24</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34</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39</w:t>
            </w:r>
            <w:r w:rsidRPr="001576CD">
              <w:rPr>
                <w:rFonts w:ascii="Times New Roman" w:hAnsi="Times New Roman"/>
                <w:sz w:val="24"/>
                <w:szCs w:val="24"/>
                <w:vertAlign w:val="superscript"/>
                <w:lang w:val="pt-BR"/>
              </w:rPr>
              <w:t>)</w:t>
            </w:r>
          </w:p>
        </w:tc>
      </w:tr>
      <w:tr w:rsidR="00440A54" w:rsidRPr="00ED65BE" w:rsidTr="002B693C">
        <w:tc>
          <w:tcPr>
            <w:tcW w:w="4168" w:type="dxa"/>
            <w:tcBorders>
              <w:top w:val="single" w:sz="4" w:space="0" w:color="auto"/>
              <w:bottom w:val="single" w:sz="4" w:space="0" w:color="auto"/>
            </w:tcBorders>
            <w:shd w:val="clear" w:color="auto" w:fill="FFFFFF" w:themeFill="background1"/>
          </w:tcPr>
          <w:p w:rsidR="008771DD" w:rsidRPr="001576CD" w:rsidRDefault="008771DD" w:rsidP="008A327A">
            <w:pPr>
              <w:spacing w:line="480" w:lineRule="auto"/>
              <w:contextualSpacing/>
              <w:rPr>
                <w:rFonts w:ascii="Times New Roman" w:hAnsi="Times New Roman"/>
                <w:sz w:val="24"/>
                <w:szCs w:val="24"/>
                <w:lang w:val="pt-BR"/>
              </w:rPr>
            </w:pPr>
            <w:r w:rsidRPr="001576CD">
              <w:rPr>
                <w:rFonts w:ascii="Times New Roman" w:hAnsi="Times New Roman"/>
                <w:sz w:val="24"/>
                <w:szCs w:val="24"/>
                <w:lang w:val="pt-BR"/>
              </w:rPr>
              <w:t>Estudos Coorte</w:t>
            </w:r>
            <w:r w:rsidRPr="001576CD">
              <w:rPr>
                <w:rFonts w:ascii="Times New Roman" w:hAnsi="Times New Roman"/>
                <w:sz w:val="24"/>
                <w:szCs w:val="24"/>
                <w:vertAlign w:val="superscript"/>
                <w:lang w:val="pt-BR"/>
              </w:rPr>
              <w:t>(1</w:t>
            </w:r>
            <w:r w:rsidR="008A327A" w:rsidRPr="001576CD">
              <w:rPr>
                <w:rFonts w:ascii="Times New Roman" w:hAnsi="Times New Roman"/>
                <w:sz w:val="24"/>
                <w:szCs w:val="24"/>
                <w:vertAlign w:val="superscript"/>
                <w:lang w:val="pt-BR"/>
              </w:rPr>
              <w:t>6</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22-23</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25</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27</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31</w:t>
            </w:r>
            <w:r w:rsidRPr="001576CD">
              <w:rPr>
                <w:rFonts w:ascii="Times New Roman" w:hAnsi="Times New Roman"/>
                <w:sz w:val="24"/>
                <w:szCs w:val="24"/>
                <w:vertAlign w:val="superscript"/>
                <w:lang w:val="pt-BR"/>
              </w:rPr>
              <w:t>)</w:t>
            </w:r>
          </w:p>
        </w:tc>
        <w:tc>
          <w:tcPr>
            <w:tcW w:w="2036" w:type="dxa"/>
            <w:tcBorders>
              <w:top w:val="single" w:sz="4" w:space="0" w:color="auto"/>
              <w:bottom w:val="single" w:sz="4" w:space="0" w:color="auto"/>
            </w:tcBorders>
            <w:shd w:val="clear" w:color="auto" w:fill="FFFFFF" w:themeFill="background1"/>
          </w:tcPr>
          <w:p w:rsidR="008771DD" w:rsidRPr="001576CD" w:rsidRDefault="008771DD" w:rsidP="00ED65BE">
            <w:pPr>
              <w:spacing w:line="480" w:lineRule="auto"/>
              <w:contextualSpacing/>
              <w:jc w:val="center"/>
              <w:rPr>
                <w:rFonts w:ascii="Times New Roman" w:hAnsi="Times New Roman"/>
                <w:sz w:val="24"/>
                <w:szCs w:val="24"/>
                <w:lang w:val="pt-BR"/>
              </w:rPr>
            </w:pPr>
            <w:r w:rsidRPr="001576CD">
              <w:rPr>
                <w:rFonts w:ascii="Times New Roman" w:hAnsi="Times New Roman"/>
                <w:sz w:val="24"/>
                <w:szCs w:val="24"/>
                <w:lang w:val="pt-BR"/>
              </w:rPr>
              <w:t>6</w:t>
            </w:r>
          </w:p>
        </w:tc>
        <w:tc>
          <w:tcPr>
            <w:tcW w:w="2438" w:type="dxa"/>
            <w:tcBorders>
              <w:top w:val="single" w:sz="4" w:space="0" w:color="auto"/>
              <w:bottom w:val="single" w:sz="4" w:space="0" w:color="auto"/>
            </w:tcBorders>
            <w:shd w:val="clear" w:color="auto" w:fill="FFFFFF" w:themeFill="background1"/>
          </w:tcPr>
          <w:p w:rsidR="008771DD" w:rsidRPr="001576CD" w:rsidRDefault="008771DD" w:rsidP="00ED65BE">
            <w:pPr>
              <w:spacing w:line="480" w:lineRule="auto"/>
              <w:contextualSpacing/>
              <w:jc w:val="both"/>
              <w:rPr>
                <w:rFonts w:ascii="Times New Roman" w:hAnsi="Times New Roman"/>
                <w:sz w:val="24"/>
                <w:szCs w:val="24"/>
                <w:lang w:val="pt-BR"/>
              </w:rPr>
            </w:pPr>
            <w:r w:rsidRPr="001576CD">
              <w:rPr>
                <w:rFonts w:ascii="Times New Roman" w:hAnsi="Times New Roman"/>
                <w:sz w:val="24"/>
                <w:szCs w:val="24"/>
                <w:lang w:val="pt-BR"/>
              </w:rPr>
              <w:t>III</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16,22-23,25,27,31</w:t>
            </w:r>
            <w:r w:rsidR="00B33A76" w:rsidRPr="001576CD">
              <w:rPr>
                <w:rFonts w:ascii="Times New Roman" w:hAnsi="Times New Roman"/>
                <w:sz w:val="24"/>
                <w:szCs w:val="24"/>
                <w:vertAlign w:val="superscript"/>
                <w:lang w:val="pt-BR"/>
              </w:rPr>
              <w:t>)</w:t>
            </w:r>
          </w:p>
        </w:tc>
      </w:tr>
      <w:tr w:rsidR="00440A54" w:rsidRPr="00ED65BE" w:rsidTr="002B693C">
        <w:tc>
          <w:tcPr>
            <w:tcW w:w="4168" w:type="dxa"/>
            <w:tcBorders>
              <w:top w:val="single" w:sz="4" w:space="0" w:color="auto"/>
            </w:tcBorders>
            <w:shd w:val="clear" w:color="auto" w:fill="FFFFFF" w:themeFill="background1"/>
          </w:tcPr>
          <w:p w:rsidR="001576CD" w:rsidRDefault="008771DD" w:rsidP="008A327A">
            <w:pPr>
              <w:spacing w:line="480" w:lineRule="auto"/>
              <w:contextualSpacing/>
              <w:rPr>
                <w:rFonts w:ascii="Times New Roman" w:hAnsi="Times New Roman"/>
                <w:sz w:val="24"/>
                <w:szCs w:val="24"/>
                <w:lang w:val="pt-BR"/>
              </w:rPr>
            </w:pPr>
            <w:r w:rsidRPr="001576CD">
              <w:rPr>
                <w:rFonts w:ascii="Times New Roman" w:hAnsi="Times New Roman"/>
                <w:sz w:val="24"/>
                <w:szCs w:val="24"/>
                <w:lang w:val="pt-BR"/>
              </w:rPr>
              <w:t xml:space="preserve">Estudos descritivos e </w:t>
            </w:r>
          </w:p>
          <w:p w:rsidR="008771DD" w:rsidRPr="001576CD" w:rsidRDefault="008771DD" w:rsidP="008A327A">
            <w:pPr>
              <w:spacing w:line="480" w:lineRule="auto"/>
              <w:contextualSpacing/>
              <w:rPr>
                <w:rFonts w:ascii="Times New Roman" w:hAnsi="Times New Roman"/>
                <w:sz w:val="24"/>
                <w:szCs w:val="24"/>
                <w:lang w:val="pt-BR"/>
              </w:rPr>
            </w:pPr>
            <w:r w:rsidRPr="001576CD">
              <w:rPr>
                <w:rFonts w:ascii="Times New Roman" w:hAnsi="Times New Roman"/>
                <w:sz w:val="24"/>
                <w:szCs w:val="24"/>
                <w:lang w:val="pt-BR"/>
              </w:rPr>
              <w:t>correlacionais</w:t>
            </w:r>
            <w:r w:rsidRPr="001576CD">
              <w:rPr>
                <w:rFonts w:ascii="Times New Roman" w:hAnsi="Times New Roman"/>
                <w:sz w:val="24"/>
                <w:szCs w:val="24"/>
                <w:vertAlign w:val="superscript"/>
                <w:lang w:val="pt-BR"/>
              </w:rPr>
              <w:t>(</w:t>
            </w:r>
            <w:r w:rsidR="008A327A" w:rsidRPr="001576CD">
              <w:rPr>
                <w:rFonts w:ascii="Times New Roman" w:hAnsi="Times New Roman"/>
                <w:sz w:val="24"/>
                <w:szCs w:val="24"/>
                <w:vertAlign w:val="superscript"/>
                <w:lang w:val="pt-BR"/>
              </w:rPr>
              <w:t>17-21,26,28-30,32-33,36-38)</w:t>
            </w:r>
          </w:p>
        </w:tc>
        <w:tc>
          <w:tcPr>
            <w:tcW w:w="2036" w:type="dxa"/>
            <w:tcBorders>
              <w:top w:val="single" w:sz="4" w:space="0" w:color="auto"/>
            </w:tcBorders>
            <w:shd w:val="clear" w:color="auto" w:fill="FFFFFF" w:themeFill="background1"/>
          </w:tcPr>
          <w:p w:rsidR="008771DD" w:rsidRPr="001576CD" w:rsidRDefault="008771DD" w:rsidP="00ED65BE">
            <w:pPr>
              <w:spacing w:line="480" w:lineRule="auto"/>
              <w:contextualSpacing/>
              <w:jc w:val="center"/>
              <w:rPr>
                <w:rFonts w:ascii="Times New Roman" w:hAnsi="Times New Roman"/>
                <w:sz w:val="24"/>
                <w:szCs w:val="24"/>
                <w:lang w:val="pt-BR"/>
              </w:rPr>
            </w:pPr>
            <w:r w:rsidRPr="001576CD">
              <w:rPr>
                <w:rFonts w:ascii="Times New Roman" w:hAnsi="Times New Roman"/>
                <w:sz w:val="24"/>
                <w:szCs w:val="24"/>
                <w:lang w:val="pt-BR"/>
              </w:rPr>
              <w:t>14</w:t>
            </w:r>
          </w:p>
        </w:tc>
        <w:tc>
          <w:tcPr>
            <w:tcW w:w="2438" w:type="dxa"/>
            <w:tcBorders>
              <w:top w:val="single" w:sz="4" w:space="0" w:color="auto"/>
            </w:tcBorders>
            <w:shd w:val="clear" w:color="auto" w:fill="FFFFFF" w:themeFill="background1"/>
          </w:tcPr>
          <w:p w:rsidR="008771DD" w:rsidRPr="001576CD" w:rsidRDefault="00B33A76" w:rsidP="008A327A">
            <w:pPr>
              <w:spacing w:line="480" w:lineRule="auto"/>
              <w:contextualSpacing/>
              <w:jc w:val="both"/>
              <w:rPr>
                <w:rFonts w:ascii="Times New Roman" w:hAnsi="Times New Roman"/>
                <w:sz w:val="24"/>
                <w:szCs w:val="24"/>
                <w:lang w:val="pt-BR"/>
              </w:rPr>
            </w:pPr>
            <w:r w:rsidRPr="001576CD">
              <w:rPr>
                <w:rFonts w:ascii="Times New Roman" w:hAnsi="Times New Roman"/>
                <w:sz w:val="24"/>
                <w:szCs w:val="24"/>
                <w:lang w:val="pt-BR"/>
              </w:rPr>
              <w:t>III</w:t>
            </w:r>
            <w:r w:rsidR="008A327A" w:rsidRPr="001576CD">
              <w:rPr>
                <w:rFonts w:ascii="Times New Roman" w:hAnsi="Times New Roman"/>
                <w:sz w:val="24"/>
                <w:szCs w:val="24"/>
                <w:vertAlign w:val="superscript"/>
                <w:lang w:val="pt-BR"/>
              </w:rPr>
              <w:t>(17-21,26,28-30,32-33,36-38</w:t>
            </w:r>
            <w:r w:rsidRPr="001576CD">
              <w:rPr>
                <w:rFonts w:ascii="Times New Roman" w:hAnsi="Times New Roman"/>
                <w:sz w:val="24"/>
                <w:szCs w:val="24"/>
                <w:vertAlign w:val="superscript"/>
                <w:lang w:val="pt-BR"/>
              </w:rPr>
              <w:t>)</w:t>
            </w:r>
          </w:p>
        </w:tc>
      </w:tr>
    </w:tbl>
    <w:p w:rsidR="008771DD" w:rsidRPr="00ED65BE" w:rsidRDefault="008771DD" w:rsidP="00ED65BE">
      <w:pPr>
        <w:spacing w:line="480" w:lineRule="auto"/>
        <w:contextualSpacing/>
        <w:jc w:val="both"/>
        <w:rPr>
          <w:rFonts w:ascii="Times New Roman" w:hAnsi="Times New Roman"/>
          <w:sz w:val="24"/>
          <w:szCs w:val="24"/>
          <w:lang w:val="pt-BR"/>
        </w:rPr>
      </w:pPr>
    </w:p>
    <w:p w:rsidR="00601E25" w:rsidRDefault="00CD42F7"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As amostras nos estudos primários variaram de 29</w:t>
      </w:r>
      <w:r w:rsidRPr="00ED65BE">
        <w:rPr>
          <w:rFonts w:ascii="Times New Roman" w:hAnsi="Times New Roman"/>
          <w:sz w:val="24"/>
          <w:szCs w:val="24"/>
          <w:vertAlign w:val="superscript"/>
          <w:lang w:val="pt-BR"/>
        </w:rPr>
        <w:t>(</w:t>
      </w:r>
      <w:r w:rsidR="008A327A">
        <w:rPr>
          <w:rFonts w:ascii="Times New Roman" w:hAnsi="Times New Roman"/>
          <w:sz w:val="24"/>
          <w:szCs w:val="24"/>
          <w:vertAlign w:val="superscript"/>
          <w:lang w:val="pt-BR"/>
        </w:rPr>
        <w:t>29</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xml:space="preserve"> a 4481</w:t>
      </w:r>
      <w:r w:rsidRPr="00ED65BE">
        <w:rPr>
          <w:rFonts w:ascii="Times New Roman" w:hAnsi="Times New Roman"/>
          <w:sz w:val="24"/>
          <w:szCs w:val="24"/>
          <w:vertAlign w:val="superscript"/>
          <w:lang w:val="pt-BR"/>
        </w:rPr>
        <w:t>(</w:t>
      </w:r>
      <w:r w:rsidR="008A327A">
        <w:rPr>
          <w:rFonts w:ascii="Times New Roman" w:hAnsi="Times New Roman"/>
          <w:sz w:val="24"/>
          <w:szCs w:val="24"/>
          <w:vertAlign w:val="superscript"/>
          <w:lang w:val="pt-BR"/>
        </w:rPr>
        <w:t>30</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xml:space="preserve"> participantes idosos residentes </w:t>
      </w:r>
      <w:r w:rsidR="008975D5">
        <w:rPr>
          <w:rFonts w:ascii="Times New Roman" w:hAnsi="Times New Roman"/>
          <w:sz w:val="24"/>
          <w:szCs w:val="24"/>
          <w:lang w:val="pt-BR"/>
        </w:rPr>
        <w:t>em</w:t>
      </w:r>
      <w:r w:rsidRPr="00ED65BE">
        <w:rPr>
          <w:rFonts w:ascii="Times New Roman" w:hAnsi="Times New Roman"/>
          <w:sz w:val="24"/>
          <w:szCs w:val="24"/>
          <w:lang w:val="pt-BR"/>
        </w:rPr>
        <w:t xml:space="preserve"> comunidade.</w:t>
      </w:r>
    </w:p>
    <w:p w:rsidR="00753CF0" w:rsidRDefault="008F0398" w:rsidP="00ED65BE">
      <w:pPr>
        <w:spacing w:line="480" w:lineRule="auto"/>
        <w:contextualSpacing/>
        <w:jc w:val="both"/>
        <w:rPr>
          <w:rFonts w:ascii="Times New Roman" w:hAnsi="Times New Roman"/>
          <w:sz w:val="24"/>
          <w:szCs w:val="24"/>
          <w:lang w:val="pt-BR"/>
        </w:rPr>
      </w:pPr>
      <w:r>
        <w:rPr>
          <w:rFonts w:ascii="Times New Roman" w:hAnsi="Times New Roman"/>
          <w:sz w:val="24"/>
          <w:szCs w:val="24"/>
          <w:lang w:val="pt-BR"/>
        </w:rPr>
        <w:t>Quanto aos resultados da validade, fiabilidade e responsividade dos intrumentos encontrados, verific</w:t>
      </w:r>
      <w:r w:rsidR="004E4387">
        <w:rPr>
          <w:rFonts w:ascii="Times New Roman" w:hAnsi="Times New Roman"/>
          <w:sz w:val="24"/>
          <w:szCs w:val="24"/>
          <w:lang w:val="pt-BR"/>
        </w:rPr>
        <w:t>ou-se</w:t>
      </w:r>
      <w:r>
        <w:rPr>
          <w:rFonts w:ascii="Times New Roman" w:hAnsi="Times New Roman"/>
          <w:sz w:val="24"/>
          <w:szCs w:val="24"/>
          <w:lang w:val="pt-BR"/>
        </w:rPr>
        <w:t xml:space="preserve"> que alguns autores, não apresentam os </w:t>
      </w:r>
      <w:r w:rsidR="00753CF0">
        <w:rPr>
          <w:rFonts w:ascii="Times New Roman" w:hAnsi="Times New Roman"/>
          <w:sz w:val="24"/>
          <w:szCs w:val="24"/>
          <w:lang w:val="pt-BR"/>
        </w:rPr>
        <w:t>resultados dos testes. Referem apenas que os instrumentos são válidos e fiáveis. Desta forma na tabela seguinte, utiliz</w:t>
      </w:r>
      <w:r w:rsidR="004E4387">
        <w:rPr>
          <w:rFonts w:ascii="Times New Roman" w:hAnsi="Times New Roman"/>
          <w:sz w:val="24"/>
          <w:szCs w:val="24"/>
          <w:lang w:val="pt-BR"/>
        </w:rPr>
        <w:t>ou-se</w:t>
      </w:r>
      <w:r w:rsidR="00753CF0">
        <w:rPr>
          <w:rFonts w:ascii="Times New Roman" w:hAnsi="Times New Roman"/>
          <w:sz w:val="24"/>
          <w:szCs w:val="24"/>
          <w:lang w:val="pt-BR"/>
        </w:rPr>
        <w:t xml:space="preserve"> na descrição das propriedades psicométricas dos instrumentos, a informação disponível nos artigos.</w:t>
      </w:r>
    </w:p>
    <w:p w:rsidR="00FA7FCC" w:rsidRPr="00ED65BE" w:rsidRDefault="00753CF0" w:rsidP="00ED65BE">
      <w:pPr>
        <w:spacing w:line="480" w:lineRule="auto"/>
        <w:contextualSpacing/>
        <w:jc w:val="both"/>
        <w:rPr>
          <w:rFonts w:ascii="Times New Roman" w:hAnsi="Times New Roman"/>
          <w:sz w:val="24"/>
          <w:szCs w:val="24"/>
          <w:lang w:val="pt-BR"/>
        </w:rPr>
      </w:pPr>
      <w:r>
        <w:rPr>
          <w:rFonts w:ascii="Times New Roman" w:hAnsi="Times New Roman"/>
          <w:sz w:val="24"/>
          <w:szCs w:val="24"/>
          <w:lang w:val="pt-BR"/>
        </w:rPr>
        <w:t>Desta forma, i</w:t>
      </w:r>
      <w:r w:rsidR="00CD42F7" w:rsidRPr="00ED65BE">
        <w:rPr>
          <w:rFonts w:ascii="Times New Roman" w:hAnsi="Times New Roman"/>
          <w:sz w:val="24"/>
          <w:szCs w:val="24"/>
          <w:lang w:val="pt-BR"/>
        </w:rPr>
        <w:t xml:space="preserve">dentificou-se um total de </w:t>
      </w:r>
      <w:r w:rsidR="00601E25">
        <w:rPr>
          <w:rFonts w:ascii="Times New Roman" w:hAnsi="Times New Roman"/>
          <w:sz w:val="24"/>
          <w:szCs w:val="24"/>
          <w:lang w:val="pt-BR"/>
        </w:rPr>
        <w:t>seis</w:t>
      </w:r>
      <w:r w:rsidR="00601E25" w:rsidRPr="00ED65BE">
        <w:rPr>
          <w:rFonts w:ascii="Times New Roman" w:hAnsi="Times New Roman"/>
          <w:sz w:val="24"/>
          <w:szCs w:val="24"/>
          <w:lang w:val="pt-BR"/>
        </w:rPr>
        <w:t xml:space="preserve"> </w:t>
      </w:r>
      <w:r w:rsidR="00CD42F7" w:rsidRPr="00ED65BE">
        <w:rPr>
          <w:rFonts w:ascii="Times New Roman" w:hAnsi="Times New Roman"/>
          <w:sz w:val="24"/>
          <w:szCs w:val="24"/>
          <w:lang w:val="pt-BR"/>
        </w:rPr>
        <w:t xml:space="preserve">instrumentos de avaliação de risco de queda </w:t>
      </w:r>
      <w:r w:rsidR="005843E1" w:rsidRPr="00ED65BE">
        <w:rPr>
          <w:rFonts w:ascii="Times New Roman" w:hAnsi="Times New Roman"/>
          <w:sz w:val="24"/>
          <w:szCs w:val="24"/>
          <w:lang w:val="pt-BR"/>
        </w:rPr>
        <w:t>multifatorial</w:t>
      </w:r>
      <w:r w:rsidR="00CD42F7" w:rsidRPr="00ED65BE">
        <w:rPr>
          <w:rFonts w:ascii="Times New Roman" w:hAnsi="Times New Roman"/>
          <w:sz w:val="24"/>
          <w:szCs w:val="24"/>
          <w:lang w:val="pt-BR"/>
        </w:rPr>
        <w:t xml:space="preserve"> nesta revisão (</w:t>
      </w:r>
      <w:r w:rsidR="008B5944" w:rsidRPr="00ED65BE">
        <w:rPr>
          <w:rFonts w:ascii="Times New Roman" w:hAnsi="Times New Roman"/>
          <w:sz w:val="24"/>
          <w:szCs w:val="24"/>
          <w:lang w:val="pt-BR"/>
        </w:rPr>
        <w:t>Tabela III</w:t>
      </w:r>
      <w:r w:rsidR="00CD42F7" w:rsidRPr="00ED65BE">
        <w:rPr>
          <w:rFonts w:ascii="Times New Roman" w:hAnsi="Times New Roman"/>
          <w:sz w:val="24"/>
          <w:szCs w:val="24"/>
          <w:lang w:val="pt-BR"/>
        </w:rPr>
        <w:t>).</w:t>
      </w:r>
    </w:p>
    <w:p w:rsidR="004739BD" w:rsidRDefault="004739BD">
      <w:pPr>
        <w:rPr>
          <w:rFonts w:ascii="Times New Roman" w:hAnsi="Times New Roman"/>
          <w:sz w:val="24"/>
          <w:szCs w:val="24"/>
          <w:lang w:val="pt-BR"/>
        </w:rPr>
      </w:pPr>
      <w:r>
        <w:rPr>
          <w:rFonts w:ascii="Times New Roman" w:hAnsi="Times New Roman"/>
          <w:sz w:val="24"/>
          <w:szCs w:val="24"/>
          <w:lang w:val="pt-BR"/>
        </w:rPr>
        <w:br w:type="page"/>
      </w:r>
    </w:p>
    <w:p w:rsidR="008B5944" w:rsidRPr="00ED65BE" w:rsidRDefault="008B5944" w:rsidP="00ED65BE">
      <w:pPr>
        <w:spacing w:line="480" w:lineRule="auto"/>
        <w:contextualSpacing/>
        <w:jc w:val="both"/>
        <w:rPr>
          <w:rFonts w:ascii="Times New Roman" w:hAnsi="Times New Roman"/>
          <w:sz w:val="24"/>
          <w:szCs w:val="24"/>
          <w:lang w:val="pt-BR"/>
        </w:rPr>
      </w:pPr>
    </w:p>
    <w:p w:rsidR="008B5944" w:rsidRPr="00D51D3C" w:rsidRDefault="008B5944" w:rsidP="00574786">
      <w:pPr>
        <w:keepNext/>
        <w:spacing w:line="480" w:lineRule="auto"/>
        <w:contextualSpacing/>
        <w:jc w:val="both"/>
        <w:rPr>
          <w:rFonts w:ascii="Times New Roman" w:hAnsi="Times New Roman"/>
          <w:bCs/>
          <w:sz w:val="24"/>
          <w:szCs w:val="24"/>
          <w:lang w:val="pt-BR"/>
        </w:rPr>
      </w:pPr>
      <w:r w:rsidRPr="00D51D3C">
        <w:rPr>
          <w:rFonts w:ascii="Times New Roman" w:hAnsi="Times New Roman"/>
          <w:bCs/>
          <w:sz w:val="24"/>
          <w:szCs w:val="24"/>
          <w:lang w:val="pt-BR"/>
        </w:rPr>
        <w:t xml:space="preserve">Tabela III. </w:t>
      </w:r>
      <w:r w:rsidR="009D1BD8" w:rsidRPr="00D51D3C">
        <w:rPr>
          <w:rFonts w:ascii="Times New Roman" w:hAnsi="Times New Roman"/>
          <w:bCs/>
          <w:sz w:val="24"/>
          <w:szCs w:val="24"/>
          <w:lang w:val="pt-BR"/>
        </w:rPr>
        <w:t>I</w:t>
      </w:r>
      <w:r w:rsidRPr="00D51D3C">
        <w:rPr>
          <w:rFonts w:ascii="Times New Roman" w:hAnsi="Times New Roman"/>
          <w:bCs/>
          <w:sz w:val="24"/>
          <w:szCs w:val="24"/>
          <w:lang w:val="pt-BR"/>
        </w:rPr>
        <w:t xml:space="preserve">nstrumentos </w:t>
      </w:r>
      <w:r w:rsidR="009D1BD8" w:rsidRPr="00D51D3C">
        <w:rPr>
          <w:rFonts w:ascii="Times New Roman" w:hAnsi="Times New Roman"/>
          <w:bCs/>
          <w:sz w:val="24"/>
          <w:szCs w:val="24"/>
          <w:lang w:val="pt-BR"/>
        </w:rPr>
        <w:t xml:space="preserve">de </w:t>
      </w:r>
      <w:r w:rsidRPr="00D51D3C">
        <w:rPr>
          <w:rFonts w:ascii="Times New Roman" w:hAnsi="Times New Roman"/>
          <w:bCs/>
          <w:sz w:val="24"/>
          <w:szCs w:val="24"/>
          <w:lang w:val="pt-BR"/>
        </w:rPr>
        <w:t>avaliação do</w:t>
      </w:r>
      <w:r w:rsidR="000B4801" w:rsidRPr="00D51D3C">
        <w:rPr>
          <w:rFonts w:ascii="Times New Roman" w:hAnsi="Times New Roman"/>
          <w:bCs/>
          <w:sz w:val="24"/>
          <w:szCs w:val="24"/>
          <w:lang w:val="pt-BR"/>
        </w:rPr>
        <w:t xml:space="preserve"> </w:t>
      </w:r>
      <w:r w:rsidRPr="00D51D3C">
        <w:rPr>
          <w:rFonts w:ascii="Times New Roman" w:hAnsi="Times New Roman"/>
          <w:bCs/>
          <w:sz w:val="24"/>
          <w:szCs w:val="24"/>
          <w:lang w:val="pt-BR"/>
        </w:rPr>
        <w:t>risc</w:t>
      </w:r>
      <w:r w:rsidR="000B4801" w:rsidRPr="00D51D3C">
        <w:rPr>
          <w:rFonts w:ascii="Times New Roman" w:hAnsi="Times New Roman"/>
          <w:bCs/>
          <w:sz w:val="24"/>
          <w:szCs w:val="24"/>
          <w:lang w:val="pt-BR"/>
        </w:rPr>
        <w:t xml:space="preserve">o </w:t>
      </w:r>
      <w:r w:rsidRPr="00D51D3C">
        <w:rPr>
          <w:rFonts w:ascii="Times New Roman" w:hAnsi="Times New Roman"/>
          <w:bCs/>
          <w:sz w:val="24"/>
          <w:szCs w:val="24"/>
          <w:lang w:val="pt-BR"/>
        </w:rPr>
        <w:t>de queda</w:t>
      </w:r>
      <w:r w:rsidR="009D1BD8" w:rsidRPr="00D51D3C">
        <w:rPr>
          <w:rFonts w:ascii="Times New Roman" w:hAnsi="Times New Roman"/>
          <w:bCs/>
          <w:sz w:val="24"/>
          <w:szCs w:val="24"/>
          <w:lang w:val="pt-BR"/>
        </w:rPr>
        <w:t xml:space="preserve"> </w:t>
      </w:r>
      <w:r w:rsidR="008975D5">
        <w:rPr>
          <w:rFonts w:ascii="Times New Roman" w:hAnsi="Times New Roman"/>
          <w:bCs/>
          <w:sz w:val="24"/>
          <w:szCs w:val="24"/>
          <w:lang w:val="pt-BR"/>
        </w:rPr>
        <w:t>multifa</w:t>
      </w:r>
      <w:r w:rsidR="009D1BD8" w:rsidRPr="00D51D3C">
        <w:rPr>
          <w:rFonts w:ascii="Times New Roman" w:hAnsi="Times New Roman"/>
          <w:bCs/>
          <w:sz w:val="24"/>
          <w:szCs w:val="24"/>
          <w:lang w:val="pt-BR"/>
        </w:rPr>
        <w:t>torial</w:t>
      </w:r>
      <w:r w:rsidRPr="00D51D3C">
        <w:rPr>
          <w:rFonts w:ascii="Times New Roman" w:hAnsi="Times New Roman"/>
          <w:bCs/>
          <w:sz w:val="24"/>
          <w:szCs w:val="24"/>
          <w:lang w:val="pt-BR"/>
        </w:rPr>
        <w:t xml:space="preserve"> em i</w:t>
      </w:r>
      <w:r w:rsidR="00D82900" w:rsidRPr="00D51D3C">
        <w:rPr>
          <w:rFonts w:ascii="Times New Roman" w:hAnsi="Times New Roman"/>
          <w:bCs/>
          <w:sz w:val="24"/>
          <w:szCs w:val="24"/>
          <w:lang w:val="pt-BR"/>
        </w:rPr>
        <w:t>dosos residentes na comunidade</w:t>
      </w:r>
      <w:r w:rsidR="007B33EC" w:rsidRPr="00D51D3C">
        <w:rPr>
          <w:rFonts w:ascii="Times New Roman" w:hAnsi="Times New Roman"/>
          <w:bCs/>
          <w:sz w:val="24"/>
          <w:szCs w:val="24"/>
          <w:lang w:val="pt-BR"/>
        </w:rPr>
        <w:t xml:space="preserve">, </w:t>
      </w:r>
      <w:r w:rsidR="009D1BD8" w:rsidRPr="00D51D3C">
        <w:rPr>
          <w:rFonts w:ascii="Times New Roman" w:hAnsi="Times New Roman"/>
          <w:bCs/>
          <w:sz w:val="24"/>
          <w:szCs w:val="24"/>
          <w:lang w:val="pt-BR"/>
        </w:rPr>
        <w:t>por</w:t>
      </w:r>
      <w:r w:rsidR="007B33EC" w:rsidRPr="00D51D3C">
        <w:rPr>
          <w:rFonts w:ascii="Times New Roman" w:hAnsi="Times New Roman"/>
          <w:bCs/>
          <w:sz w:val="24"/>
          <w:szCs w:val="24"/>
          <w:lang w:val="pt-BR"/>
        </w:rPr>
        <w:t xml:space="preserve"> objetivo</w:t>
      </w:r>
      <w:r w:rsidR="000B4801" w:rsidRPr="00D51D3C">
        <w:rPr>
          <w:rFonts w:ascii="Times New Roman" w:hAnsi="Times New Roman"/>
          <w:bCs/>
          <w:sz w:val="24"/>
          <w:szCs w:val="24"/>
          <w:lang w:val="pt-BR"/>
        </w:rPr>
        <w:t xml:space="preserve">s </w:t>
      </w:r>
      <w:r w:rsidR="007B33EC" w:rsidRPr="00D51D3C">
        <w:rPr>
          <w:rFonts w:ascii="Times New Roman" w:hAnsi="Times New Roman"/>
          <w:bCs/>
          <w:sz w:val="24"/>
          <w:szCs w:val="24"/>
          <w:lang w:val="pt-BR"/>
        </w:rPr>
        <w:t xml:space="preserve">e propriedades psicométricas </w:t>
      </w:r>
    </w:p>
    <w:p w:rsidR="00B33A76" w:rsidRPr="00D51D3C" w:rsidRDefault="00B33A76" w:rsidP="00ED65BE">
      <w:pPr>
        <w:spacing w:line="480" w:lineRule="auto"/>
        <w:contextualSpacing/>
        <w:rPr>
          <w:rFonts w:ascii="Times New Roman" w:hAnsi="Times New Roman"/>
          <w:bCs/>
          <w:sz w:val="24"/>
          <w:szCs w:val="24"/>
          <w:lang w:val="pt-BR"/>
        </w:rPr>
      </w:pPr>
    </w:p>
    <w:tbl>
      <w:tblPr>
        <w:tblW w:w="9180" w:type="dxa"/>
        <w:tblLook w:val="04A0" w:firstRow="1" w:lastRow="0" w:firstColumn="1" w:lastColumn="0" w:noHBand="0" w:noVBand="1"/>
      </w:tblPr>
      <w:tblGrid>
        <w:gridCol w:w="2754"/>
        <w:gridCol w:w="1607"/>
        <w:gridCol w:w="4819"/>
      </w:tblGrid>
      <w:tr w:rsidR="00E22EAD" w:rsidRPr="00D51D3C" w:rsidTr="001576CD">
        <w:tc>
          <w:tcPr>
            <w:tcW w:w="2754" w:type="dxa"/>
            <w:tcBorders>
              <w:top w:val="single" w:sz="12" w:space="0" w:color="auto"/>
              <w:bottom w:val="single" w:sz="4" w:space="0" w:color="auto"/>
            </w:tcBorders>
            <w:shd w:val="clear" w:color="auto" w:fill="auto"/>
          </w:tcPr>
          <w:p w:rsidR="00FA7FCC" w:rsidRPr="00D51D3C" w:rsidRDefault="009D1BD8" w:rsidP="00ED65BE">
            <w:pPr>
              <w:spacing w:line="480" w:lineRule="auto"/>
              <w:contextualSpacing/>
              <w:rPr>
                <w:rFonts w:ascii="Times New Roman" w:hAnsi="Times New Roman"/>
                <w:b/>
                <w:sz w:val="24"/>
                <w:szCs w:val="24"/>
                <w:lang w:val="pt-BR"/>
              </w:rPr>
            </w:pPr>
            <w:r w:rsidRPr="00D51D3C">
              <w:rPr>
                <w:rFonts w:ascii="Times New Roman" w:hAnsi="Times New Roman"/>
                <w:b/>
                <w:sz w:val="24"/>
                <w:szCs w:val="24"/>
                <w:lang w:val="pt-BR"/>
              </w:rPr>
              <w:t xml:space="preserve">Instrumentos </w:t>
            </w:r>
            <w:r w:rsidR="00CD42F7" w:rsidRPr="00D51D3C">
              <w:rPr>
                <w:rFonts w:ascii="Times New Roman" w:hAnsi="Times New Roman"/>
                <w:b/>
                <w:sz w:val="24"/>
                <w:szCs w:val="24"/>
                <w:lang w:val="pt-BR"/>
              </w:rPr>
              <w:t>de avaliação</w:t>
            </w:r>
            <w:r w:rsidR="002F22CA" w:rsidRPr="00D51D3C">
              <w:rPr>
                <w:rFonts w:ascii="Times New Roman" w:hAnsi="Times New Roman"/>
                <w:b/>
                <w:sz w:val="24"/>
                <w:szCs w:val="24"/>
                <w:vertAlign w:val="superscript"/>
                <w:lang w:val="pt-BR"/>
              </w:rPr>
              <w:t xml:space="preserve">(referência) </w:t>
            </w:r>
            <w:r w:rsidR="00CD42F7" w:rsidRPr="00D51D3C">
              <w:rPr>
                <w:rFonts w:ascii="Times New Roman" w:hAnsi="Times New Roman"/>
                <w:b/>
                <w:sz w:val="24"/>
                <w:szCs w:val="24"/>
                <w:lang w:val="pt-BR"/>
              </w:rPr>
              <w:t xml:space="preserve"> </w:t>
            </w:r>
          </w:p>
        </w:tc>
        <w:tc>
          <w:tcPr>
            <w:tcW w:w="1607" w:type="dxa"/>
            <w:tcBorders>
              <w:top w:val="single" w:sz="12" w:space="0" w:color="auto"/>
              <w:bottom w:val="single" w:sz="4" w:space="0" w:color="auto"/>
            </w:tcBorders>
            <w:shd w:val="clear" w:color="auto" w:fill="auto"/>
          </w:tcPr>
          <w:p w:rsidR="00FA7FCC" w:rsidRPr="00D51D3C" w:rsidRDefault="00CD42F7" w:rsidP="00ED65BE">
            <w:pPr>
              <w:spacing w:line="480" w:lineRule="auto"/>
              <w:contextualSpacing/>
              <w:jc w:val="both"/>
              <w:rPr>
                <w:rFonts w:ascii="Times New Roman" w:hAnsi="Times New Roman"/>
                <w:b/>
                <w:sz w:val="24"/>
                <w:szCs w:val="24"/>
                <w:lang w:val="pt-BR"/>
              </w:rPr>
            </w:pPr>
            <w:r w:rsidRPr="00D51D3C">
              <w:rPr>
                <w:rFonts w:ascii="Times New Roman" w:hAnsi="Times New Roman"/>
                <w:b/>
                <w:sz w:val="24"/>
                <w:szCs w:val="24"/>
                <w:lang w:val="pt-BR"/>
              </w:rPr>
              <w:t xml:space="preserve">Objetivo </w:t>
            </w:r>
          </w:p>
        </w:tc>
        <w:tc>
          <w:tcPr>
            <w:tcW w:w="4819" w:type="dxa"/>
            <w:tcBorders>
              <w:top w:val="single" w:sz="12" w:space="0" w:color="auto"/>
              <w:bottom w:val="single" w:sz="4" w:space="0" w:color="auto"/>
            </w:tcBorders>
            <w:shd w:val="clear" w:color="auto" w:fill="auto"/>
          </w:tcPr>
          <w:p w:rsidR="00FA7FCC" w:rsidRPr="008975D5" w:rsidRDefault="00CD42F7" w:rsidP="008975D5">
            <w:pPr>
              <w:spacing w:line="480" w:lineRule="auto"/>
              <w:contextualSpacing/>
              <w:jc w:val="both"/>
              <w:rPr>
                <w:rFonts w:ascii="Times New Roman" w:hAnsi="Times New Roman"/>
                <w:b/>
                <w:sz w:val="24"/>
                <w:szCs w:val="24"/>
                <w:vertAlign w:val="superscript"/>
                <w:lang w:val="pt-BR"/>
              </w:rPr>
            </w:pPr>
            <w:r w:rsidRPr="00D51D3C">
              <w:rPr>
                <w:rFonts w:ascii="Times New Roman" w:hAnsi="Times New Roman"/>
                <w:b/>
                <w:sz w:val="24"/>
                <w:szCs w:val="24"/>
                <w:lang w:val="pt-BR"/>
              </w:rPr>
              <w:t>Propriedades Psicométricas</w:t>
            </w:r>
            <w:r w:rsidR="008975D5">
              <w:rPr>
                <w:rFonts w:ascii="Times New Roman" w:hAnsi="Times New Roman"/>
                <w:b/>
                <w:sz w:val="24"/>
                <w:szCs w:val="24"/>
                <w:vertAlign w:val="superscript"/>
                <w:lang w:val="pt-BR"/>
              </w:rPr>
              <w:t>(referência)</w:t>
            </w:r>
          </w:p>
        </w:tc>
      </w:tr>
      <w:tr w:rsidR="00527D40" w:rsidRPr="00D51D3C" w:rsidTr="001576CD">
        <w:tc>
          <w:tcPr>
            <w:tcW w:w="2754" w:type="dxa"/>
            <w:tcBorders>
              <w:top w:val="single" w:sz="4" w:space="0" w:color="auto"/>
              <w:bottom w:val="single" w:sz="4" w:space="0" w:color="auto"/>
            </w:tcBorders>
            <w:shd w:val="clear" w:color="auto" w:fill="auto"/>
          </w:tcPr>
          <w:p w:rsidR="00FA7FCC" w:rsidRPr="00D51D3C" w:rsidRDefault="00CD42F7" w:rsidP="008A327A">
            <w:pPr>
              <w:spacing w:line="480" w:lineRule="auto"/>
              <w:contextualSpacing/>
              <w:rPr>
                <w:rFonts w:ascii="Times New Roman" w:hAnsi="Times New Roman"/>
                <w:sz w:val="24"/>
                <w:szCs w:val="24"/>
                <w:lang w:val="en-GB"/>
              </w:rPr>
            </w:pPr>
            <w:r w:rsidRPr="00E43D8A">
              <w:rPr>
                <w:rFonts w:ascii="Times New Roman" w:hAnsi="Times New Roman"/>
                <w:i/>
                <w:sz w:val="24"/>
                <w:szCs w:val="24"/>
                <w:lang w:val="en-GB"/>
              </w:rPr>
              <w:t>Activities-specific Balance Confidence</w:t>
            </w:r>
            <w:r w:rsidRPr="00D51D3C">
              <w:rPr>
                <w:rFonts w:ascii="Times New Roman" w:hAnsi="Times New Roman"/>
                <w:sz w:val="24"/>
                <w:szCs w:val="24"/>
                <w:lang w:val="en-GB"/>
              </w:rPr>
              <w:t xml:space="preserve"> (ABC)</w:t>
            </w:r>
            <w:r w:rsidR="008A5E5D" w:rsidRPr="00D51D3C">
              <w:rPr>
                <w:rFonts w:ascii="Times New Roman" w:hAnsi="Times New Roman"/>
                <w:sz w:val="24"/>
                <w:szCs w:val="24"/>
                <w:vertAlign w:val="superscript"/>
                <w:lang w:val="en-GB"/>
              </w:rPr>
              <w:t>(</w:t>
            </w:r>
            <w:r w:rsidR="008A327A" w:rsidRPr="00D51D3C">
              <w:rPr>
                <w:rFonts w:ascii="Times New Roman" w:hAnsi="Times New Roman"/>
                <w:sz w:val="24"/>
                <w:szCs w:val="24"/>
                <w:vertAlign w:val="superscript"/>
                <w:lang w:val="en-GB"/>
              </w:rPr>
              <w:t>35-36</w:t>
            </w:r>
            <w:r w:rsidR="008A5E5D" w:rsidRPr="00D51D3C">
              <w:rPr>
                <w:rFonts w:ascii="Times New Roman" w:hAnsi="Times New Roman"/>
                <w:sz w:val="24"/>
                <w:szCs w:val="24"/>
                <w:vertAlign w:val="superscript"/>
                <w:lang w:val="en-GB"/>
              </w:rPr>
              <w:t>)</w:t>
            </w:r>
          </w:p>
        </w:tc>
        <w:tc>
          <w:tcPr>
            <w:tcW w:w="1607" w:type="dxa"/>
            <w:tcBorders>
              <w:top w:val="single" w:sz="4" w:space="0" w:color="auto"/>
              <w:bottom w:val="single" w:sz="4" w:space="0" w:color="auto"/>
            </w:tcBorders>
            <w:shd w:val="clear" w:color="auto" w:fill="auto"/>
          </w:tcPr>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Avalia</w:t>
            </w:r>
            <w:r w:rsidR="007B33EC" w:rsidRPr="00D51D3C">
              <w:rPr>
                <w:rFonts w:ascii="Times New Roman" w:hAnsi="Times New Roman"/>
                <w:sz w:val="24"/>
                <w:szCs w:val="24"/>
                <w:lang w:val="pt-BR"/>
              </w:rPr>
              <w:t>r</w:t>
            </w:r>
            <w:r w:rsidRPr="00D51D3C">
              <w:rPr>
                <w:rFonts w:ascii="Times New Roman" w:hAnsi="Times New Roman"/>
                <w:sz w:val="24"/>
                <w:szCs w:val="24"/>
                <w:lang w:val="pt-BR"/>
              </w:rPr>
              <w:t xml:space="preserve"> o risco de queda</w:t>
            </w:r>
            <w:r w:rsidR="007B33EC" w:rsidRPr="00D51D3C">
              <w:rPr>
                <w:rFonts w:ascii="Times New Roman" w:hAnsi="Times New Roman"/>
                <w:sz w:val="24"/>
                <w:szCs w:val="24"/>
                <w:lang w:val="pt-BR"/>
              </w:rPr>
              <w:t>.</w:t>
            </w:r>
            <w:r w:rsidRPr="00D51D3C">
              <w:rPr>
                <w:rFonts w:ascii="Times New Roman" w:hAnsi="Times New Roman"/>
                <w:sz w:val="24"/>
                <w:szCs w:val="24"/>
                <w:lang w:val="pt-BR"/>
              </w:rPr>
              <w:t xml:space="preserve"> </w:t>
            </w:r>
          </w:p>
        </w:tc>
        <w:tc>
          <w:tcPr>
            <w:tcW w:w="4819" w:type="dxa"/>
            <w:tcBorders>
              <w:top w:val="single" w:sz="4" w:space="0" w:color="auto"/>
              <w:bottom w:val="single" w:sz="4" w:space="0" w:color="auto"/>
            </w:tcBorders>
            <w:shd w:val="clear" w:color="auto" w:fill="auto"/>
          </w:tcPr>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 xml:space="preserve">Válida e </w:t>
            </w:r>
            <w:r w:rsidR="001576CD" w:rsidRPr="00D51D3C">
              <w:rPr>
                <w:rFonts w:ascii="Times New Roman" w:hAnsi="Times New Roman"/>
                <w:sz w:val="24"/>
                <w:szCs w:val="24"/>
                <w:lang w:val="pt-BR"/>
              </w:rPr>
              <w:t>fiável</w:t>
            </w:r>
            <w:r w:rsidR="001576CD" w:rsidRPr="00D51D3C">
              <w:rPr>
                <w:rFonts w:ascii="Times New Roman" w:hAnsi="Times New Roman"/>
                <w:sz w:val="24"/>
                <w:szCs w:val="24"/>
                <w:vertAlign w:val="superscript"/>
                <w:lang w:val="pt-BR"/>
              </w:rPr>
              <w:t>(36)</w:t>
            </w:r>
          </w:p>
          <w:p w:rsidR="00FA7FCC" w:rsidRPr="008975D5" w:rsidRDefault="005834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Não está clara</w:t>
            </w:r>
            <w:r w:rsidR="00CD42F7" w:rsidRPr="00D51D3C">
              <w:rPr>
                <w:rFonts w:ascii="Times New Roman" w:hAnsi="Times New Roman"/>
                <w:sz w:val="24"/>
                <w:szCs w:val="24"/>
                <w:lang w:val="pt-BR"/>
              </w:rPr>
              <w:t xml:space="preserve"> a relação entre a ABC e queda em idosos residentes na comunidade</w:t>
            </w:r>
            <w:r w:rsidR="008A5E5D" w:rsidRPr="00D51D3C">
              <w:rPr>
                <w:rFonts w:ascii="Times New Roman" w:hAnsi="Times New Roman"/>
                <w:sz w:val="24"/>
                <w:szCs w:val="24"/>
                <w:vertAlign w:val="superscript"/>
                <w:lang w:val="pt-BR"/>
              </w:rPr>
              <w:t>(</w:t>
            </w:r>
            <w:r w:rsidR="008A327A" w:rsidRPr="00D51D3C">
              <w:rPr>
                <w:rFonts w:ascii="Times New Roman" w:hAnsi="Times New Roman"/>
                <w:sz w:val="24"/>
                <w:szCs w:val="24"/>
                <w:vertAlign w:val="superscript"/>
                <w:lang w:val="pt-BR"/>
              </w:rPr>
              <w:t>35</w:t>
            </w:r>
            <w:r w:rsidR="008A5E5D" w:rsidRPr="00D51D3C">
              <w:rPr>
                <w:rFonts w:ascii="Times New Roman" w:hAnsi="Times New Roman"/>
                <w:sz w:val="24"/>
                <w:szCs w:val="24"/>
                <w:vertAlign w:val="superscript"/>
                <w:lang w:val="pt-BR"/>
              </w:rPr>
              <w:t>)</w:t>
            </w:r>
            <w:r w:rsidR="008975D5">
              <w:rPr>
                <w:rFonts w:ascii="Times New Roman" w:hAnsi="Times New Roman"/>
                <w:sz w:val="24"/>
                <w:szCs w:val="24"/>
                <w:lang w:val="pt-BR"/>
              </w:rPr>
              <w:t>.</w:t>
            </w:r>
          </w:p>
        </w:tc>
      </w:tr>
      <w:tr w:rsidR="00265958" w:rsidRPr="00D51D3C" w:rsidTr="001576CD">
        <w:tc>
          <w:tcPr>
            <w:tcW w:w="2754" w:type="dxa"/>
            <w:tcBorders>
              <w:top w:val="single" w:sz="4" w:space="0" w:color="auto"/>
              <w:bottom w:val="single" w:sz="4" w:space="0" w:color="auto"/>
            </w:tcBorders>
            <w:shd w:val="clear" w:color="auto" w:fill="auto"/>
          </w:tcPr>
          <w:p w:rsidR="00FA7FCC" w:rsidRPr="00D51D3C" w:rsidRDefault="00CD42F7" w:rsidP="008A327A">
            <w:pPr>
              <w:spacing w:line="480" w:lineRule="auto"/>
              <w:contextualSpacing/>
              <w:rPr>
                <w:rFonts w:ascii="Times New Roman" w:hAnsi="Times New Roman"/>
                <w:sz w:val="24"/>
                <w:szCs w:val="24"/>
                <w:lang w:val="en-GB"/>
              </w:rPr>
            </w:pPr>
            <w:r w:rsidRPr="00E43D8A">
              <w:rPr>
                <w:rFonts w:ascii="Times New Roman" w:hAnsi="Times New Roman"/>
                <w:i/>
                <w:sz w:val="24"/>
                <w:szCs w:val="24"/>
                <w:lang w:val="en-GB"/>
              </w:rPr>
              <w:t>Fall Risk Screening Tool</w:t>
            </w:r>
            <w:r w:rsidRPr="00D51D3C">
              <w:rPr>
                <w:rFonts w:ascii="Times New Roman" w:hAnsi="Times New Roman"/>
                <w:sz w:val="24"/>
                <w:szCs w:val="24"/>
                <w:lang w:val="en-GB"/>
              </w:rPr>
              <w:t xml:space="preserve"> (FRST)</w:t>
            </w:r>
            <w:r w:rsidR="008A5E5D" w:rsidRPr="00D51D3C">
              <w:rPr>
                <w:rFonts w:ascii="Times New Roman" w:hAnsi="Times New Roman"/>
                <w:sz w:val="24"/>
                <w:szCs w:val="24"/>
                <w:vertAlign w:val="superscript"/>
                <w:lang w:val="en-GB"/>
              </w:rPr>
              <w:t>(</w:t>
            </w:r>
            <w:r w:rsidR="008A327A" w:rsidRPr="00D51D3C">
              <w:rPr>
                <w:rFonts w:ascii="Times New Roman" w:hAnsi="Times New Roman"/>
                <w:sz w:val="24"/>
                <w:szCs w:val="24"/>
                <w:vertAlign w:val="superscript"/>
                <w:lang w:val="en-GB"/>
              </w:rPr>
              <w:t>19</w:t>
            </w:r>
            <w:r w:rsidR="008A5E5D" w:rsidRPr="00D51D3C">
              <w:rPr>
                <w:rFonts w:ascii="Times New Roman" w:hAnsi="Times New Roman"/>
                <w:sz w:val="24"/>
                <w:szCs w:val="24"/>
                <w:vertAlign w:val="superscript"/>
                <w:lang w:val="en-GB"/>
              </w:rPr>
              <w:t>)</w:t>
            </w:r>
          </w:p>
        </w:tc>
        <w:tc>
          <w:tcPr>
            <w:tcW w:w="1607" w:type="dxa"/>
            <w:tcBorders>
              <w:top w:val="single" w:sz="4" w:space="0" w:color="auto"/>
              <w:bottom w:val="single" w:sz="4" w:space="0" w:color="auto"/>
            </w:tcBorders>
            <w:shd w:val="clear" w:color="auto" w:fill="auto"/>
          </w:tcPr>
          <w:p w:rsidR="00FA7FCC" w:rsidRPr="00D51D3C" w:rsidRDefault="00022E19"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 xml:space="preserve">Avaliar o risco de queda. </w:t>
            </w:r>
          </w:p>
        </w:tc>
        <w:tc>
          <w:tcPr>
            <w:tcW w:w="4819" w:type="dxa"/>
            <w:tcBorders>
              <w:top w:val="single" w:sz="4" w:space="0" w:color="auto"/>
              <w:bottom w:val="single" w:sz="4" w:space="0" w:color="auto"/>
            </w:tcBorders>
            <w:shd w:val="clear" w:color="auto" w:fill="auto"/>
          </w:tcPr>
          <w:p w:rsidR="00753CF0" w:rsidRPr="00D51D3C" w:rsidRDefault="00C03531"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Fatores de risco e estado de saúde</w:t>
            </w:r>
            <w:r w:rsidR="001576CD" w:rsidRPr="00D51D3C">
              <w:rPr>
                <w:rFonts w:ascii="Times New Roman" w:hAnsi="Times New Roman"/>
                <w:sz w:val="24"/>
                <w:szCs w:val="24"/>
                <w:lang w:val="pt-BR"/>
              </w:rPr>
              <w:t>:</w:t>
            </w:r>
          </w:p>
          <w:p w:rsidR="00C03531" w:rsidRPr="00D51D3C" w:rsidRDefault="00C03531" w:rsidP="004E4387">
            <w:pPr>
              <w:spacing w:line="480" w:lineRule="auto"/>
              <w:contextualSpacing/>
              <w:rPr>
                <w:rFonts w:ascii="Times New Roman" w:hAnsi="Times New Roman"/>
                <w:spacing w:val="-6"/>
                <w:sz w:val="24"/>
                <w:szCs w:val="24"/>
              </w:rPr>
            </w:pPr>
            <w:r w:rsidRPr="00D51D3C">
              <w:rPr>
                <w:rFonts w:ascii="Times New Roman" w:hAnsi="Times New Roman"/>
                <w:spacing w:val="-6"/>
                <w:sz w:val="24"/>
                <w:szCs w:val="24"/>
                <w:lang w:val="pt-BR"/>
              </w:rPr>
              <w:t>Fiabilidade interna</w:t>
            </w:r>
            <w:r w:rsidR="008F196C" w:rsidRPr="00D51D3C">
              <w:rPr>
                <w:rFonts w:ascii="Times New Roman" w:hAnsi="Times New Roman"/>
                <w:spacing w:val="-6"/>
                <w:sz w:val="24"/>
                <w:szCs w:val="24"/>
                <w:lang w:val="pt-BR"/>
              </w:rPr>
              <w:t xml:space="preserve"> -</w:t>
            </w:r>
            <w:r w:rsidRPr="00D51D3C">
              <w:rPr>
                <w:rFonts w:ascii="Times New Roman" w:hAnsi="Times New Roman"/>
                <w:spacing w:val="-6"/>
                <w:sz w:val="24"/>
                <w:szCs w:val="24"/>
                <w:lang w:val="pt-BR"/>
              </w:rPr>
              <w:t xml:space="preserve"> α Cronbach</w:t>
            </w:r>
            <w:r w:rsidRPr="00D51D3C">
              <w:rPr>
                <w:rFonts w:ascii="Times New Roman" w:hAnsi="Times New Roman"/>
                <w:spacing w:val="-6"/>
                <w:sz w:val="24"/>
                <w:szCs w:val="24"/>
              </w:rPr>
              <w:t xml:space="preserve"> = 0</w:t>
            </w:r>
            <w:r w:rsidR="007E6CE5">
              <w:rPr>
                <w:rFonts w:ascii="Times New Roman" w:hAnsi="Times New Roman"/>
                <w:spacing w:val="-6"/>
                <w:sz w:val="24"/>
                <w:szCs w:val="24"/>
              </w:rPr>
              <w:t>,</w:t>
            </w:r>
            <w:r w:rsidRPr="00D51D3C">
              <w:rPr>
                <w:rFonts w:ascii="Times New Roman" w:hAnsi="Times New Roman"/>
                <w:spacing w:val="-6"/>
                <w:sz w:val="24"/>
                <w:szCs w:val="24"/>
              </w:rPr>
              <w:t>834–0</w:t>
            </w:r>
            <w:r w:rsidR="007E6CE5">
              <w:rPr>
                <w:rFonts w:ascii="Times New Roman" w:hAnsi="Times New Roman"/>
                <w:spacing w:val="-6"/>
                <w:sz w:val="24"/>
                <w:szCs w:val="24"/>
              </w:rPr>
              <w:t>,</w:t>
            </w:r>
            <w:r w:rsidRPr="00D51D3C">
              <w:rPr>
                <w:rFonts w:ascii="Times New Roman" w:hAnsi="Times New Roman"/>
                <w:spacing w:val="-6"/>
                <w:sz w:val="24"/>
                <w:szCs w:val="24"/>
              </w:rPr>
              <w:t>889</w:t>
            </w:r>
          </w:p>
          <w:p w:rsidR="00C03531" w:rsidRPr="00D51D3C" w:rsidRDefault="00C03531" w:rsidP="004E4387">
            <w:pPr>
              <w:spacing w:line="480" w:lineRule="auto"/>
              <w:contextualSpacing/>
              <w:rPr>
                <w:rFonts w:ascii="Times New Roman" w:hAnsi="Times New Roman"/>
                <w:spacing w:val="-6"/>
                <w:sz w:val="24"/>
                <w:szCs w:val="24"/>
              </w:rPr>
            </w:pPr>
            <w:r w:rsidRPr="00D51D3C">
              <w:rPr>
                <w:rFonts w:ascii="Times New Roman" w:hAnsi="Times New Roman"/>
                <w:spacing w:val="-6"/>
                <w:sz w:val="24"/>
                <w:szCs w:val="24"/>
              </w:rPr>
              <w:t xml:space="preserve">Fiabilidade </w:t>
            </w:r>
            <w:proofErr w:type="spellStart"/>
            <w:r w:rsidRPr="00D51D3C">
              <w:rPr>
                <w:rFonts w:ascii="Times New Roman" w:hAnsi="Times New Roman"/>
                <w:spacing w:val="-6"/>
                <w:sz w:val="24"/>
                <w:szCs w:val="24"/>
              </w:rPr>
              <w:t>interobservador</w:t>
            </w:r>
            <w:proofErr w:type="spellEnd"/>
            <w:r w:rsidR="008F196C" w:rsidRPr="00D51D3C">
              <w:rPr>
                <w:rFonts w:ascii="Times New Roman" w:hAnsi="Times New Roman"/>
                <w:spacing w:val="-6"/>
                <w:sz w:val="24"/>
                <w:szCs w:val="24"/>
              </w:rPr>
              <w:t xml:space="preserve"> -</w:t>
            </w:r>
            <w:r w:rsidR="00753CF0" w:rsidRPr="00D51D3C">
              <w:rPr>
                <w:rFonts w:ascii="Times New Roman" w:hAnsi="Times New Roman"/>
                <w:spacing w:val="-6"/>
                <w:sz w:val="24"/>
                <w:szCs w:val="24"/>
              </w:rPr>
              <w:t xml:space="preserve"> </w:t>
            </w:r>
            <w:r w:rsidRPr="00D51D3C">
              <w:rPr>
                <w:rFonts w:ascii="Times New Roman" w:hAnsi="Times New Roman"/>
                <w:spacing w:val="-6"/>
                <w:sz w:val="24"/>
                <w:szCs w:val="24"/>
              </w:rPr>
              <w:t>ICC = 0</w:t>
            </w:r>
            <w:r w:rsidR="001576CD" w:rsidRPr="00D51D3C">
              <w:rPr>
                <w:rFonts w:ascii="Times New Roman" w:hAnsi="Times New Roman"/>
                <w:spacing w:val="-6"/>
                <w:sz w:val="24"/>
                <w:szCs w:val="24"/>
              </w:rPr>
              <w:t>,</w:t>
            </w:r>
            <w:r w:rsidRPr="00D51D3C">
              <w:rPr>
                <w:rFonts w:ascii="Times New Roman" w:hAnsi="Times New Roman"/>
                <w:spacing w:val="-6"/>
                <w:sz w:val="24"/>
                <w:szCs w:val="24"/>
              </w:rPr>
              <w:t>824–0</w:t>
            </w:r>
            <w:r w:rsidR="001576CD" w:rsidRPr="00D51D3C">
              <w:rPr>
                <w:rFonts w:ascii="Times New Roman" w:hAnsi="Times New Roman"/>
                <w:spacing w:val="-6"/>
                <w:sz w:val="24"/>
                <w:szCs w:val="24"/>
              </w:rPr>
              <w:t>,</w:t>
            </w:r>
            <w:r w:rsidRPr="00D51D3C">
              <w:rPr>
                <w:rFonts w:ascii="Times New Roman" w:hAnsi="Times New Roman"/>
                <w:spacing w:val="-6"/>
                <w:sz w:val="24"/>
                <w:szCs w:val="24"/>
              </w:rPr>
              <w:t>881</w:t>
            </w:r>
          </w:p>
          <w:p w:rsidR="00FA7FCC" w:rsidRPr="00D51D3C" w:rsidRDefault="00C03531" w:rsidP="004E4387">
            <w:pPr>
              <w:spacing w:line="480" w:lineRule="auto"/>
              <w:contextualSpacing/>
              <w:rPr>
                <w:rFonts w:ascii="Times New Roman" w:hAnsi="Times New Roman"/>
                <w:spacing w:val="-6"/>
                <w:sz w:val="24"/>
                <w:szCs w:val="24"/>
                <w:lang w:val="pt-BR"/>
              </w:rPr>
            </w:pPr>
            <w:r w:rsidRPr="00D51D3C">
              <w:rPr>
                <w:rFonts w:ascii="Times New Roman" w:hAnsi="Times New Roman"/>
                <w:spacing w:val="-10"/>
                <w:sz w:val="24"/>
                <w:szCs w:val="24"/>
              </w:rPr>
              <w:t>Ambiente físico</w:t>
            </w:r>
            <w:r w:rsidR="001576CD" w:rsidRPr="00D51D3C">
              <w:rPr>
                <w:rFonts w:ascii="Times New Roman" w:hAnsi="Times New Roman"/>
                <w:spacing w:val="-10"/>
                <w:sz w:val="24"/>
                <w:szCs w:val="24"/>
              </w:rPr>
              <w:t>:</w:t>
            </w:r>
            <w:r w:rsidRPr="00D51D3C">
              <w:rPr>
                <w:rFonts w:ascii="Times New Roman" w:hAnsi="Times New Roman"/>
                <w:spacing w:val="-10"/>
                <w:sz w:val="24"/>
                <w:szCs w:val="24"/>
              </w:rPr>
              <w:t xml:space="preserve"> </w:t>
            </w:r>
            <w:r w:rsidRPr="00D51D3C">
              <w:rPr>
                <w:rFonts w:ascii="Times New Roman" w:hAnsi="Times New Roman"/>
                <w:spacing w:val="-10"/>
                <w:sz w:val="24"/>
                <w:szCs w:val="24"/>
                <w:lang w:val="pt-BR"/>
              </w:rPr>
              <w:t xml:space="preserve">α </w:t>
            </w:r>
            <w:proofErr w:type="spellStart"/>
            <w:r w:rsidRPr="00D51D3C">
              <w:rPr>
                <w:rFonts w:ascii="Times New Roman" w:hAnsi="Times New Roman"/>
                <w:spacing w:val="-10"/>
                <w:sz w:val="24"/>
                <w:szCs w:val="24"/>
              </w:rPr>
              <w:t>Cronbach</w:t>
            </w:r>
            <w:proofErr w:type="spellEnd"/>
            <w:r w:rsidRPr="00D51D3C">
              <w:rPr>
                <w:rFonts w:ascii="Times New Roman" w:hAnsi="Times New Roman"/>
                <w:spacing w:val="-10"/>
                <w:sz w:val="24"/>
                <w:szCs w:val="24"/>
              </w:rPr>
              <w:t xml:space="preserve"> = 0</w:t>
            </w:r>
            <w:r w:rsidR="001576CD" w:rsidRPr="00D51D3C">
              <w:rPr>
                <w:rFonts w:ascii="Times New Roman" w:hAnsi="Times New Roman"/>
                <w:spacing w:val="-10"/>
                <w:sz w:val="24"/>
                <w:szCs w:val="24"/>
              </w:rPr>
              <w:t>,</w:t>
            </w:r>
            <w:r w:rsidRPr="00D51D3C">
              <w:rPr>
                <w:rFonts w:ascii="Times New Roman" w:hAnsi="Times New Roman"/>
                <w:spacing w:val="-10"/>
                <w:sz w:val="24"/>
                <w:szCs w:val="24"/>
              </w:rPr>
              <w:t>742</w:t>
            </w:r>
            <w:r w:rsidR="008F196C" w:rsidRPr="00D51D3C">
              <w:rPr>
                <w:rFonts w:ascii="Times New Roman" w:hAnsi="Times New Roman"/>
                <w:spacing w:val="-10"/>
                <w:sz w:val="24"/>
                <w:szCs w:val="24"/>
              </w:rPr>
              <w:t xml:space="preserve"> e </w:t>
            </w:r>
            <w:r w:rsidRPr="00D51D3C">
              <w:rPr>
                <w:rFonts w:ascii="Times New Roman" w:hAnsi="Times New Roman"/>
                <w:spacing w:val="-10"/>
                <w:sz w:val="24"/>
                <w:szCs w:val="24"/>
              </w:rPr>
              <w:t>ICC =</w:t>
            </w:r>
            <w:r w:rsidR="008F196C" w:rsidRPr="00D51D3C">
              <w:rPr>
                <w:rFonts w:ascii="Times New Roman" w:hAnsi="Times New Roman"/>
                <w:spacing w:val="-10"/>
                <w:sz w:val="24"/>
                <w:szCs w:val="24"/>
              </w:rPr>
              <w:t xml:space="preserve"> </w:t>
            </w:r>
            <w:r w:rsidRPr="00D51D3C">
              <w:rPr>
                <w:rFonts w:ascii="Times New Roman" w:hAnsi="Times New Roman"/>
                <w:spacing w:val="-10"/>
                <w:sz w:val="24"/>
                <w:szCs w:val="24"/>
              </w:rPr>
              <w:t>0</w:t>
            </w:r>
            <w:r w:rsidR="001576CD" w:rsidRPr="00D51D3C">
              <w:rPr>
                <w:rFonts w:ascii="Times New Roman" w:hAnsi="Times New Roman"/>
                <w:spacing w:val="-10"/>
                <w:sz w:val="24"/>
                <w:szCs w:val="24"/>
              </w:rPr>
              <w:t>,</w:t>
            </w:r>
            <w:r w:rsidRPr="00D51D3C">
              <w:rPr>
                <w:rFonts w:ascii="Times New Roman" w:hAnsi="Times New Roman"/>
                <w:spacing w:val="-10"/>
                <w:sz w:val="24"/>
                <w:szCs w:val="24"/>
              </w:rPr>
              <w:t>688</w:t>
            </w:r>
            <w:r w:rsidR="008975D5">
              <w:rPr>
                <w:rFonts w:ascii="Times New Roman" w:hAnsi="Times New Roman"/>
                <w:spacing w:val="-10"/>
                <w:sz w:val="24"/>
                <w:szCs w:val="24"/>
              </w:rPr>
              <w:t>.</w:t>
            </w:r>
          </w:p>
        </w:tc>
      </w:tr>
      <w:tr w:rsidR="00527D40" w:rsidRPr="00D51D3C" w:rsidTr="001576CD">
        <w:tc>
          <w:tcPr>
            <w:tcW w:w="2754" w:type="dxa"/>
            <w:tcBorders>
              <w:top w:val="single" w:sz="4" w:space="0" w:color="auto"/>
              <w:bottom w:val="single" w:sz="4" w:space="0" w:color="auto"/>
            </w:tcBorders>
            <w:shd w:val="clear" w:color="auto" w:fill="auto"/>
          </w:tcPr>
          <w:p w:rsidR="00FA7FCC" w:rsidRPr="00D51D3C" w:rsidRDefault="00CD42F7" w:rsidP="00EE2CD1">
            <w:pPr>
              <w:spacing w:line="480" w:lineRule="auto"/>
              <w:contextualSpacing/>
              <w:rPr>
                <w:rFonts w:ascii="Times New Roman" w:hAnsi="Times New Roman"/>
                <w:sz w:val="24"/>
                <w:szCs w:val="24"/>
                <w:lang w:val="pt-BR"/>
              </w:rPr>
            </w:pPr>
            <w:r w:rsidRPr="00E43D8A">
              <w:rPr>
                <w:rFonts w:ascii="Times New Roman" w:hAnsi="Times New Roman"/>
                <w:i/>
                <w:sz w:val="24"/>
                <w:szCs w:val="24"/>
                <w:lang w:val="pt-BR"/>
              </w:rPr>
              <w:t>Fall Risk Index</w:t>
            </w:r>
            <w:r w:rsidRPr="00E43D8A">
              <w:rPr>
                <w:rFonts w:ascii="Times New Roman" w:hAnsi="Times New Roman"/>
                <w:b/>
                <w:sz w:val="24"/>
                <w:szCs w:val="24"/>
                <w:lang w:val="pt-BR"/>
              </w:rPr>
              <w:t xml:space="preserve"> </w:t>
            </w:r>
            <w:r w:rsidRPr="00D51D3C">
              <w:rPr>
                <w:rFonts w:ascii="Times New Roman" w:hAnsi="Times New Roman"/>
                <w:sz w:val="24"/>
                <w:szCs w:val="24"/>
                <w:lang w:val="pt-BR"/>
              </w:rPr>
              <w:t>(FR</w:t>
            </w:r>
            <w:r w:rsidR="00EE2CD1">
              <w:rPr>
                <w:rFonts w:ascii="Times New Roman" w:hAnsi="Times New Roman"/>
                <w:sz w:val="24"/>
                <w:szCs w:val="24"/>
                <w:lang w:val="pt-BR"/>
              </w:rPr>
              <w:t>I-</w:t>
            </w:r>
            <w:r w:rsidRPr="00D51D3C">
              <w:rPr>
                <w:rFonts w:ascii="Times New Roman" w:hAnsi="Times New Roman"/>
                <w:sz w:val="24"/>
                <w:szCs w:val="24"/>
                <w:lang w:val="pt-BR"/>
              </w:rPr>
              <w:t>21)</w:t>
            </w:r>
            <w:r w:rsidR="008A5E5D" w:rsidRPr="00D51D3C">
              <w:rPr>
                <w:rFonts w:ascii="Times New Roman" w:hAnsi="Times New Roman"/>
                <w:sz w:val="24"/>
                <w:szCs w:val="24"/>
                <w:vertAlign w:val="superscript"/>
                <w:lang w:val="pt-BR"/>
              </w:rPr>
              <w:t>(</w:t>
            </w:r>
            <w:r w:rsidR="008A327A" w:rsidRPr="00D51D3C">
              <w:rPr>
                <w:rFonts w:ascii="Times New Roman" w:hAnsi="Times New Roman"/>
                <w:sz w:val="24"/>
                <w:szCs w:val="24"/>
                <w:vertAlign w:val="superscript"/>
                <w:lang w:val="pt-BR"/>
              </w:rPr>
              <w:t>23</w:t>
            </w:r>
            <w:r w:rsidR="008A5E5D" w:rsidRPr="00D51D3C">
              <w:rPr>
                <w:rFonts w:ascii="Times New Roman" w:hAnsi="Times New Roman"/>
                <w:sz w:val="24"/>
                <w:szCs w:val="24"/>
                <w:vertAlign w:val="superscript"/>
                <w:lang w:val="pt-BR"/>
              </w:rPr>
              <w:t>)</w:t>
            </w:r>
          </w:p>
        </w:tc>
        <w:tc>
          <w:tcPr>
            <w:tcW w:w="1607" w:type="dxa"/>
            <w:tcBorders>
              <w:top w:val="single" w:sz="4" w:space="0" w:color="auto"/>
              <w:bottom w:val="single" w:sz="4" w:space="0" w:color="auto"/>
            </w:tcBorders>
            <w:shd w:val="clear" w:color="auto" w:fill="auto"/>
          </w:tcPr>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Avalia</w:t>
            </w:r>
            <w:r w:rsidR="00440A54" w:rsidRPr="00D51D3C">
              <w:rPr>
                <w:rFonts w:ascii="Times New Roman" w:hAnsi="Times New Roman"/>
                <w:sz w:val="24"/>
                <w:szCs w:val="24"/>
                <w:lang w:val="pt-BR"/>
              </w:rPr>
              <w:t>r</w:t>
            </w:r>
            <w:r w:rsidRPr="00D51D3C">
              <w:rPr>
                <w:rFonts w:ascii="Times New Roman" w:hAnsi="Times New Roman"/>
                <w:sz w:val="24"/>
                <w:szCs w:val="24"/>
                <w:lang w:val="pt-BR"/>
              </w:rPr>
              <w:t xml:space="preserve"> o risco de queda associado ao declínio funcional</w:t>
            </w:r>
            <w:r w:rsidR="008975D5">
              <w:rPr>
                <w:rFonts w:ascii="Times New Roman" w:hAnsi="Times New Roman"/>
                <w:sz w:val="24"/>
                <w:szCs w:val="24"/>
                <w:lang w:val="pt-BR"/>
              </w:rPr>
              <w:t>.</w:t>
            </w:r>
          </w:p>
        </w:tc>
        <w:tc>
          <w:tcPr>
            <w:tcW w:w="4819" w:type="dxa"/>
            <w:tcBorders>
              <w:top w:val="single" w:sz="4" w:space="0" w:color="auto"/>
              <w:bottom w:val="single" w:sz="4" w:space="0" w:color="auto"/>
            </w:tcBorders>
            <w:shd w:val="clear" w:color="auto" w:fill="auto"/>
          </w:tcPr>
          <w:p w:rsidR="008F196C" w:rsidRPr="00D51D3C" w:rsidRDefault="00CD42F7" w:rsidP="00572D47">
            <w:pPr>
              <w:autoSpaceDE w:val="0"/>
              <w:autoSpaceDN w:val="0"/>
              <w:adjustRightInd w:val="0"/>
              <w:spacing w:line="480" w:lineRule="auto"/>
              <w:rPr>
                <w:rFonts w:ascii="Times New Roman" w:hAnsi="Times New Roman"/>
                <w:spacing w:val="-6"/>
                <w:sz w:val="24"/>
                <w:szCs w:val="24"/>
              </w:rPr>
            </w:pPr>
            <w:r w:rsidRPr="00D51D3C">
              <w:rPr>
                <w:rFonts w:ascii="Times New Roman" w:hAnsi="Times New Roman"/>
                <w:sz w:val="24"/>
                <w:szCs w:val="24"/>
              </w:rPr>
              <w:t xml:space="preserve">A </w:t>
            </w:r>
            <w:r w:rsidRPr="00D51D3C">
              <w:rPr>
                <w:rFonts w:ascii="Times New Roman" w:hAnsi="Times New Roman"/>
                <w:spacing w:val="-6"/>
                <w:sz w:val="24"/>
                <w:szCs w:val="24"/>
              </w:rPr>
              <w:t xml:space="preserve">FRI-21 </w:t>
            </w:r>
            <w:r w:rsidR="00AA6150" w:rsidRPr="00D51D3C">
              <w:rPr>
                <w:rFonts w:ascii="Times New Roman" w:hAnsi="Times New Roman"/>
                <w:spacing w:val="-6"/>
                <w:sz w:val="24"/>
                <w:szCs w:val="24"/>
              </w:rPr>
              <w:t xml:space="preserve">A curva de </w:t>
            </w:r>
            <w:r w:rsidR="00DA55A9" w:rsidRPr="00D51D3C">
              <w:rPr>
                <w:rFonts w:ascii="Times New Roman" w:hAnsi="Times New Roman"/>
                <w:spacing w:val="-6"/>
                <w:sz w:val="24"/>
                <w:szCs w:val="24"/>
              </w:rPr>
              <w:t xml:space="preserve">ROC </w:t>
            </w:r>
            <w:r w:rsidR="00AA6150" w:rsidRPr="00D51D3C">
              <w:rPr>
                <w:rFonts w:ascii="Times New Roman" w:hAnsi="Times New Roman"/>
                <w:spacing w:val="-6"/>
                <w:sz w:val="24"/>
                <w:szCs w:val="24"/>
              </w:rPr>
              <w:t xml:space="preserve">da </w:t>
            </w:r>
            <w:r w:rsidR="00DA55A9" w:rsidRPr="00D51D3C">
              <w:rPr>
                <w:rFonts w:ascii="Times New Roman" w:hAnsi="Times New Roman"/>
                <w:spacing w:val="-6"/>
                <w:sz w:val="24"/>
                <w:szCs w:val="24"/>
              </w:rPr>
              <w:t xml:space="preserve">FRI-21 </w:t>
            </w:r>
            <w:r w:rsidR="00AA6150" w:rsidRPr="00D51D3C">
              <w:rPr>
                <w:rFonts w:ascii="Times New Roman" w:hAnsi="Times New Roman"/>
                <w:spacing w:val="-6"/>
                <w:sz w:val="24"/>
                <w:szCs w:val="24"/>
              </w:rPr>
              <w:t xml:space="preserve">permitiu detetar o declínio das </w:t>
            </w:r>
            <w:proofErr w:type="spellStart"/>
            <w:r w:rsidR="00E43D8A">
              <w:rPr>
                <w:rFonts w:ascii="Times New Roman" w:hAnsi="Times New Roman"/>
                <w:spacing w:val="-6"/>
                <w:sz w:val="24"/>
                <w:szCs w:val="24"/>
              </w:rPr>
              <w:t>Atividades</w:t>
            </w:r>
            <w:proofErr w:type="spellEnd"/>
            <w:r w:rsidR="00E43D8A">
              <w:rPr>
                <w:rFonts w:ascii="Times New Roman" w:hAnsi="Times New Roman"/>
                <w:spacing w:val="-6"/>
                <w:sz w:val="24"/>
                <w:szCs w:val="24"/>
              </w:rPr>
              <w:t xml:space="preserve"> básicas de vida diária</w:t>
            </w:r>
            <w:r w:rsidR="00E43D8A" w:rsidRPr="00D51D3C">
              <w:rPr>
                <w:rFonts w:ascii="Times New Roman" w:hAnsi="Times New Roman"/>
                <w:spacing w:val="-6"/>
                <w:sz w:val="24"/>
                <w:szCs w:val="24"/>
              </w:rPr>
              <w:t xml:space="preserve"> </w:t>
            </w:r>
            <w:r w:rsidR="00E43D8A">
              <w:rPr>
                <w:rFonts w:ascii="Times New Roman" w:hAnsi="Times New Roman"/>
                <w:spacing w:val="-6"/>
                <w:sz w:val="24"/>
                <w:szCs w:val="24"/>
              </w:rPr>
              <w:t>(</w:t>
            </w:r>
            <w:r w:rsidR="00E43D8A" w:rsidRPr="00D51D3C">
              <w:rPr>
                <w:rFonts w:ascii="Times New Roman" w:hAnsi="Times New Roman"/>
                <w:spacing w:val="-6"/>
                <w:sz w:val="24"/>
                <w:szCs w:val="24"/>
              </w:rPr>
              <w:t>ABVD</w:t>
            </w:r>
            <w:r w:rsidR="00E43D8A">
              <w:rPr>
                <w:rFonts w:ascii="Times New Roman" w:hAnsi="Times New Roman"/>
                <w:spacing w:val="-6"/>
                <w:sz w:val="24"/>
                <w:szCs w:val="24"/>
              </w:rPr>
              <w:t xml:space="preserve">) </w:t>
            </w:r>
            <w:r w:rsidR="00AA6150" w:rsidRPr="00D51D3C">
              <w:rPr>
                <w:rFonts w:ascii="Times New Roman" w:hAnsi="Times New Roman"/>
                <w:spacing w:val="-6"/>
                <w:sz w:val="24"/>
                <w:szCs w:val="24"/>
              </w:rPr>
              <w:t>após um an</w:t>
            </w:r>
            <w:r w:rsidR="00072205" w:rsidRPr="00D51D3C">
              <w:rPr>
                <w:rFonts w:ascii="Times New Roman" w:hAnsi="Times New Roman"/>
                <w:spacing w:val="-6"/>
                <w:sz w:val="24"/>
                <w:szCs w:val="24"/>
              </w:rPr>
              <w:t xml:space="preserve">o. </w:t>
            </w:r>
            <w:r w:rsidR="00AA6150" w:rsidRPr="00D51D3C">
              <w:rPr>
                <w:rFonts w:ascii="Times New Roman" w:hAnsi="Times New Roman"/>
                <w:spacing w:val="-6"/>
                <w:sz w:val="24"/>
                <w:szCs w:val="24"/>
              </w:rPr>
              <w:t>A área sob a curva de ROC da FRI-21 foi de 0</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80 IC</w:t>
            </w:r>
            <w:r w:rsidR="00E94D38" w:rsidRPr="00D51D3C">
              <w:rPr>
                <w:rFonts w:ascii="Times New Roman" w:hAnsi="Times New Roman"/>
                <w:spacing w:val="-6"/>
                <w:sz w:val="24"/>
                <w:szCs w:val="24"/>
              </w:rPr>
              <w:t xml:space="preserve"> 95% </w:t>
            </w:r>
            <w:r w:rsidR="00E94D38" w:rsidRPr="00D51D3C">
              <w:rPr>
                <w:rFonts w:ascii="Times New Roman" w:hAnsi="Times New Roman"/>
                <w:spacing w:val="-6"/>
                <w:sz w:val="24"/>
                <w:szCs w:val="24"/>
              </w:rPr>
              <w:sym w:font="Symbol" w:char="F05B"/>
            </w:r>
            <w:r w:rsidR="00AA6150"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73–0</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87</w:t>
            </w:r>
            <w:r w:rsidR="00E94D38" w:rsidRPr="00D51D3C">
              <w:rPr>
                <w:rFonts w:ascii="Times New Roman" w:hAnsi="Times New Roman"/>
                <w:spacing w:val="-6"/>
                <w:sz w:val="24"/>
                <w:szCs w:val="24"/>
              </w:rPr>
              <w:sym w:font="Symbol" w:char="F05D"/>
            </w:r>
            <w:r w:rsidR="00E94D38" w:rsidRPr="00D51D3C">
              <w:rPr>
                <w:rFonts w:ascii="Times New Roman" w:hAnsi="Times New Roman"/>
                <w:spacing w:val="-6"/>
                <w:sz w:val="24"/>
                <w:szCs w:val="24"/>
              </w:rPr>
              <w:t>.</w:t>
            </w:r>
            <w:r w:rsidR="008975D5">
              <w:rPr>
                <w:rFonts w:ascii="Times New Roman" w:hAnsi="Times New Roman"/>
                <w:spacing w:val="-6"/>
                <w:sz w:val="24"/>
                <w:szCs w:val="24"/>
              </w:rPr>
              <w:t xml:space="preserve"> </w:t>
            </w:r>
            <w:r w:rsidR="008F196C" w:rsidRPr="00D51D3C">
              <w:rPr>
                <w:rFonts w:ascii="Times New Roman" w:hAnsi="Times New Roman"/>
                <w:spacing w:val="-6"/>
                <w:sz w:val="24"/>
                <w:szCs w:val="24"/>
              </w:rPr>
              <w:t>Para o</w:t>
            </w:r>
            <w:r w:rsidR="00AA6150" w:rsidRPr="00D51D3C">
              <w:rPr>
                <w:rFonts w:ascii="Times New Roman" w:hAnsi="Times New Roman"/>
                <w:spacing w:val="-6"/>
                <w:sz w:val="24"/>
                <w:szCs w:val="24"/>
              </w:rPr>
              <w:t xml:space="preserve"> ponto de corte 9/10</w:t>
            </w:r>
            <w:r w:rsidR="008F196C" w:rsidRPr="00D51D3C">
              <w:rPr>
                <w:rFonts w:ascii="Times New Roman" w:hAnsi="Times New Roman"/>
                <w:spacing w:val="-6"/>
                <w:sz w:val="24"/>
                <w:szCs w:val="24"/>
              </w:rPr>
              <w:t>:</w:t>
            </w:r>
            <w:r w:rsidR="008975D5">
              <w:rPr>
                <w:rFonts w:ascii="Times New Roman" w:hAnsi="Times New Roman"/>
                <w:spacing w:val="-6"/>
                <w:sz w:val="24"/>
                <w:szCs w:val="24"/>
              </w:rPr>
              <w:t xml:space="preserve"> </w:t>
            </w:r>
            <w:r w:rsidR="008F196C" w:rsidRPr="00D51D3C">
              <w:rPr>
                <w:rFonts w:ascii="Times New Roman" w:hAnsi="Times New Roman"/>
                <w:spacing w:val="-6"/>
                <w:sz w:val="24"/>
                <w:szCs w:val="24"/>
              </w:rPr>
              <w:t>S</w:t>
            </w:r>
            <w:r w:rsidR="00AA6150" w:rsidRPr="00D51D3C">
              <w:rPr>
                <w:rFonts w:ascii="Times New Roman" w:hAnsi="Times New Roman"/>
                <w:spacing w:val="-6"/>
                <w:sz w:val="24"/>
                <w:szCs w:val="24"/>
              </w:rPr>
              <w:t>ensibilidade</w:t>
            </w:r>
            <w:r w:rsidR="008F196C" w:rsidRPr="00D51D3C">
              <w:rPr>
                <w:rFonts w:ascii="Times New Roman" w:hAnsi="Times New Roman"/>
                <w:spacing w:val="-6"/>
                <w:sz w:val="24"/>
                <w:szCs w:val="24"/>
              </w:rPr>
              <w:t xml:space="preserve"> = </w:t>
            </w:r>
            <w:r w:rsidR="00AA6150" w:rsidRPr="00D51D3C">
              <w:rPr>
                <w:rFonts w:ascii="Times New Roman" w:hAnsi="Times New Roman"/>
                <w:spacing w:val="-6"/>
                <w:sz w:val="24"/>
                <w:szCs w:val="24"/>
              </w:rPr>
              <w:t>51</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 xml:space="preserve">1% e a </w:t>
            </w:r>
            <w:r w:rsidR="008F196C" w:rsidRPr="00D51D3C">
              <w:rPr>
                <w:rFonts w:ascii="Times New Roman" w:hAnsi="Times New Roman"/>
                <w:spacing w:val="-6"/>
                <w:sz w:val="24"/>
                <w:szCs w:val="24"/>
              </w:rPr>
              <w:t>e</w:t>
            </w:r>
            <w:r w:rsidR="00AA6150" w:rsidRPr="00D51D3C">
              <w:rPr>
                <w:rFonts w:ascii="Times New Roman" w:hAnsi="Times New Roman"/>
                <w:spacing w:val="-6"/>
                <w:sz w:val="24"/>
                <w:szCs w:val="24"/>
              </w:rPr>
              <w:t>specificidade</w:t>
            </w:r>
            <w:r w:rsidR="008F196C" w:rsidRPr="00D51D3C">
              <w:rPr>
                <w:rFonts w:ascii="Times New Roman" w:hAnsi="Times New Roman"/>
                <w:spacing w:val="-6"/>
                <w:sz w:val="24"/>
                <w:szCs w:val="24"/>
              </w:rPr>
              <w:t xml:space="preserve"> = </w:t>
            </w:r>
            <w:r w:rsidR="00AA6150" w:rsidRPr="00D51D3C">
              <w:rPr>
                <w:rFonts w:ascii="Times New Roman" w:hAnsi="Times New Roman"/>
                <w:spacing w:val="-6"/>
                <w:sz w:val="24"/>
                <w:szCs w:val="24"/>
              </w:rPr>
              <w:t>90</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 xml:space="preserve">9%. </w:t>
            </w:r>
          </w:p>
          <w:p w:rsidR="00FA7FCC" w:rsidRPr="008975D5" w:rsidRDefault="008F196C" w:rsidP="004E4387">
            <w:pPr>
              <w:autoSpaceDE w:val="0"/>
              <w:autoSpaceDN w:val="0"/>
              <w:adjustRightInd w:val="0"/>
              <w:spacing w:line="480" w:lineRule="auto"/>
              <w:rPr>
                <w:rFonts w:ascii="Times New Roman" w:hAnsi="Times New Roman"/>
                <w:sz w:val="24"/>
                <w:szCs w:val="24"/>
                <w:lang w:val="pt-BR"/>
              </w:rPr>
            </w:pPr>
            <w:r w:rsidRPr="00D51D3C">
              <w:rPr>
                <w:rFonts w:ascii="Times New Roman" w:hAnsi="Times New Roman"/>
                <w:spacing w:val="-6"/>
                <w:sz w:val="24"/>
                <w:szCs w:val="24"/>
              </w:rPr>
              <w:t>Para uma pontuação FRI-21&gt; 10, a</w:t>
            </w:r>
            <w:r w:rsidR="00AA6150" w:rsidRPr="00D51D3C">
              <w:rPr>
                <w:rFonts w:ascii="Times New Roman" w:hAnsi="Times New Roman"/>
                <w:spacing w:val="-6"/>
                <w:sz w:val="24"/>
                <w:szCs w:val="24"/>
              </w:rPr>
              <w:t xml:space="preserve"> percentagem de queda foi de 50,9% </w:t>
            </w:r>
            <w:r w:rsidRPr="00D51D3C">
              <w:rPr>
                <w:rFonts w:ascii="Times New Roman" w:hAnsi="Times New Roman"/>
                <w:spacing w:val="-6"/>
                <w:sz w:val="24"/>
                <w:szCs w:val="24"/>
              </w:rPr>
              <w:t xml:space="preserve">. </w:t>
            </w:r>
            <w:r w:rsidR="00AA6150" w:rsidRPr="00D51D3C">
              <w:rPr>
                <w:rFonts w:ascii="Times New Roman" w:hAnsi="Times New Roman"/>
                <w:spacing w:val="-6"/>
                <w:sz w:val="24"/>
                <w:szCs w:val="24"/>
              </w:rPr>
              <w:t>O risco de queda no declínio das ABVD foi de 2</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56, com IC</w:t>
            </w:r>
            <w:r w:rsidR="00E94D38" w:rsidRPr="00D51D3C">
              <w:rPr>
                <w:rFonts w:ascii="Times New Roman" w:hAnsi="Times New Roman"/>
                <w:spacing w:val="-6"/>
                <w:sz w:val="24"/>
                <w:szCs w:val="24"/>
              </w:rPr>
              <w:t xml:space="preserve"> 95% </w:t>
            </w:r>
            <w:r w:rsidR="00E94D38" w:rsidRPr="00D51D3C">
              <w:rPr>
                <w:rFonts w:ascii="Times New Roman" w:hAnsi="Times New Roman"/>
                <w:spacing w:val="-6"/>
                <w:sz w:val="24"/>
                <w:szCs w:val="24"/>
              </w:rPr>
              <w:sym w:font="Symbol" w:char="F05B"/>
            </w:r>
            <w:r w:rsidR="00AA6150" w:rsidRPr="00D51D3C">
              <w:rPr>
                <w:rFonts w:ascii="Times New Roman" w:hAnsi="Times New Roman"/>
                <w:spacing w:val="-6"/>
                <w:sz w:val="24"/>
                <w:szCs w:val="24"/>
              </w:rPr>
              <w:t>1</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25–5</w:t>
            </w:r>
            <w:r w:rsidR="001576CD" w:rsidRPr="00D51D3C">
              <w:rPr>
                <w:rFonts w:ascii="Times New Roman" w:hAnsi="Times New Roman"/>
                <w:spacing w:val="-6"/>
                <w:sz w:val="24"/>
                <w:szCs w:val="24"/>
              </w:rPr>
              <w:t>,</w:t>
            </w:r>
            <w:r w:rsidR="00AA6150" w:rsidRPr="00D51D3C">
              <w:rPr>
                <w:rFonts w:ascii="Times New Roman" w:hAnsi="Times New Roman"/>
                <w:spacing w:val="-6"/>
                <w:sz w:val="24"/>
                <w:szCs w:val="24"/>
              </w:rPr>
              <w:t>28</w:t>
            </w:r>
            <w:r w:rsidR="00E94D38" w:rsidRPr="00D51D3C">
              <w:rPr>
                <w:rFonts w:ascii="Times New Roman" w:hAnsi="Times New Roman"/>
                <w:spacing w:val="-6"/>
                <w:sz w:val="24"/>
                <w:szCs w:val="24"/>
              </w:rPr>
              <w:sym w:font="Symbol" w:char="F05D"/>
            </w:r>
            <w:r w:rsidR="00E94D38" w:rsidRPr="00D51D3C">
              <w:rPr>
                <w:rFonts w:ascii="Times New Roman" w:hAnsi="Times New Roman"/>
                <w:sz w:val="24"/>
                <w:szCs w:val="24"/>
                <w:vertAlign w:val="superscript"/>
                <w:lang w:val="pt-BR"/>
              </w:rPr>
              <w:t xml:space="preserve"> </w:t>
            </w:r>
            <w:r w:rsidR="008975D5">
              <w:rPr>
                <w:rFonts w:ascii="Times New Roman" w:hAnsi="Times New Roman"/>
                <w:sz w:val="24"/>
                <w:szCs w:val="24"/>
                <w:lang w:val="pt-BR"/>
              </w:rPr>
              <w:t>.</w:t>
            </w:r>
          </w:p>
        </w:tc>
      </w:tr>
      <w:tr w:rsidR="00527D40" w:rsidRPr="00D51D3C" w:rsidTr="001576CD">
        <w:tc>
          <w:tcPr>
            <w:tcW w:w="2754" w:type="dxa"/>
            <w:tcBorders>
              <w:top w:val="single" w:sz="4" w:space="0" w:color="auto"/>
              <w:bottom w:val="single" w:sz="4" w:space="0" w:color="auto"/>
            </w:tcBorders>
            <w:shd w:val="clear" w:color="auto" w:fill="auto"/>
          </w:tcPr>
          <w:p w:rsidR="00FA7FCC" w:rsidRPr="00D51D3C" w:rsidRDefault="00CD42F7" w:rsidP="008A327A">
            <w:pPr>
              <w:spacing w:line="480" w:lineRule="auto"/>
              <w:contextualSpacing/>
              <w:rPr>
                <w:rFonts w:ascii="Times New Roman" w:hAnsi="Times New Roman"/>
                <w:sz w:val="24"/>
                <w:szCs w:val="24"/>
                <w:lang w:val="en-GB"/>
              </w:rPr>
            </w:pPr>
            <w:r w:rsidRPr="00E43D8A">
              <w:rPr>
                <w:rFonts w:ascii="Times New Roman" w:hAnsi="Times New Roman"/>
                <w:i/>
                <w:sz w:val="24"/>
                <w:szCs w:val="24"/>
                <w:lang w:val="en-GB"/>
              </w:rPr>
              <w:t xml:space="preserve">Home Falls and Accidents Screening Tool </w:t>
            </w:r>
            <w:r w:rsidRPr="00D51D3C">
              <w:rPr>
                <w:rFonts w:ascii="Times New Roman" w:hAnsi="Times New Roman"/>
                <w:sz w:val="24"/>
                <w:szCs w:val="24"/>
                <w:lang w:val="en-GB"/>
              </w:rPr>
              <w:lastRenderedPageBreak/>
              <w:t>(HFAST)</w:t>
            </w:r>
            <w:r w:rsidR="008A5E5D" w:rsidRPr="00D51D3C">
              <w:rPr>
                <w:rFonts w:ascii="Times New Roman" w:hAnsi="Times New Roman"/>
                <w:sz w:val="24"/>
                <w:szCs w:val="24"/>
                <w:vertAlign w:val="superscript"/>
                <w:lang w:val="en-GB"/>
              </w:rPr>
              <w:t>(</w:t>
            </w:r>
            <w:r w:rsidR="008A327A" w:rsidRPr="00D51D3C">
              <w:rPr>
                <w:rFonts w:ascii="Times New Roman" w:hAnsi="Times New Roman"/>
                <w:sz w:val="24"/>
                <w:szCs w:val="24"/>
                <w:vertAlign w:val="superscript"/>
                <w:lang w:val="en-GB"/>
              </w:rPr>
              <w:t>38</w:t>
            </w:r>
            <w:r w:rsidR="008A5E5D" w:rsidRPr="00D51D3C">
              <w:rPr>
                <w:rFonts w:ascii="Times New Roman" w:hAnsi="Times New Roman"/>
                <w:sz w:val="24"/>
                <w:szCs w:val="24"/>
                <w:vertAlign w:val="superscript"/>
                <w:lang w:val="en-GB"/>
              </w:rPr>
              <w:t>)</w:t>
            </w:r>
          </w:p>
        </w:tc>
        <w:tc>
          <w:tcPr>
            <w:tcW w:w="1607" w:type="dxa"/>
            <w:tcBorders>
              <w:top w:val="single" w:sz="4" w:space="0" w:color="auto"/>
              <w:bottom w:val="single" w:sz="4" w:space="0" w:color="auto"/>
            </w:tcBorders>
            <w:shd w:val="clear" w:color="auto" w:fill="auto"/>
          </w:tcPr>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lastRenderedPageBreak/>
              <w:t>Avalia</w:t>
            </w:r>
            <w:r w:rsidR="00440A54" w:rsidRPr="00D51D3C">
              <w:rPr>
                <w:rFonts w:ascii="Times New Roman" w:hAnsi="Times New Roman"/>
                <w:sz w:val="24"/>
                <w:szCs w:val="24"/>
                <w:lang w:val="pt-BR"/>
              </w:rPr>
              <w:t>r</w:t>
            </w:r>
            <w:r w:rsidRPr="00D51D3C">
              <w:rPr>
                <w:rFonts w:ascii="Times New Roman" w:hAnsi="Times New Roman"/>
                <w:sz w:val="24"/>
                <w:szCs w:val="24"/>
                <w:lang w:val="pt-BR"/>
              </w:rPr>
              <w:t xml:space="preserve"> o risco de queda </w:t>
            </w:r>
            <w:r w:rsidRPr="00D51D3C">
              <w:rPr>
                <w:rFonts w:ascii="Times New Roman" w:hAnsi="Times New Roman"/>
                <w:sz w:val="24"/>
                <w:szCs w:val="24"/>
                <w:lang w:val="pt-BR"/>
              </w:rPr>
              <w:lastRenderedPageBreak/>
              <w:t>no domicílio</w:t>
            </w:r>
            <w:r w:rsidR="00240543" w:rsidRPr="00D51D3C">
              <w:rPr>
                <w:rFonts w:ascii="Times New Roman" w:hAnsi="Times New Roman"/>
                <w:sz w:val="24"/>
                <w:szCs w:val="24"/>
                <w:lang w:val="pt-BR"/>
              </w:rPr>
              <w:t>.</w:t>
            </w:r>
            <w:r w:rsidRPr="00D51D3C">
              <w:rPr>
                <w:rFonts w:ascii="Times New Roman" w:hAnsi="Times New Roman"/>
                <w:sz w:val="24"/>
                <w:szCs w:val="24"/>
                <w:lang w:val="pt-BR"/>
              </w:rPr>
              <w:t xml:space="preserve"> </w:t>
            </w:r>
          </w:p>
        </w:tc>
        <w:tc>
          <w:tcPr>
            <w:tcW w:w="4819" w:type="dxa"/>
            <w:tcBorders>
              <w:top w:val="single" w:sz="4" w:space="0" w:color="auto"/>
              <w:bottom w:val="single" w:sz="4" w:space="0" w:color="auto"/>
            </w:tcBorders>
            <w:shd w:val="clear" w:color="auto" w:fill="auto"/>
          </w:tcPr>
          <w:p w:rsidR="0015415C" w:rsidRPr="00D51D3C" w:rsidRDefault="0015415C" w:rsidP="001576CD">
            <w:pPr>
              <w:spacing w:line="480" w:lineRule="auto"/>
              <w:contextualSpacing/>
              <w:rPr>
                <w:rFonts w:ascii="Times New Roman" w:hAnsi="Times New Roman"/>
                <w:spacing w:val="-6"/>
                <w:sz w:val="24"/>
                <w:szCs w:val="24"/>
                <w:lang w:val="pt-BR"/>
              </w:rPr>
            </w:pPr>
            <w:r w:rsidRPr="00D51D3C">
              <w:rPr>
                <w:rFonts w:ascii="Times New Roman" w:hAnsi="Times New Roman"/>
                <w:spacing w:val="-6"/>
                <w:sz w:val="24"/>
                <w:szCs w:val="24"/>
                <w:lang w:val="pt-BR"/>
              </w:rPr>
              <w:lastRenderedPageBreak/>
              <w:t>Teste reteste</w:t>
            </w:r>
            <w:r w:rsidR="008F196C" w:rsidRPr="00D51D3C">
              <w:rPr>
                <w:rFonts w:ascii="Times New Roman" w:hAnsi="Times New Roman"/>
                <w:spacing w:val="-6"/>
                <w:sz w:val="24"/>
                <w:szCs w:val="24"/>
                <w:lang w:val="pt-BR"/>
              </w:rPr>
              <w:t xml:space="preserve"> - </w:t>
            </w:r>
            <w:r w:rsidRPr="00D51D3C">
              <w:rPr>
                <w:rFonts w:ascii="Times New Roman" w:hAnsi="Times New Roman"/>
                <w:spacing w:val="-6"/>
                <w:sz w:val="24"/>
                <w:szCs w:val="24"/>
                <w:lang w:val="pt-BR"/>
              </w:rPr>
              <w:t>ICC=</w:t>
            </w:r>
            <w:r w:rsidRPr="00D51D3C">
              <w:rPr>
                <w:rFonts w:ascii="Times New Roman" w:hAnsi="Times New Roman"/>
                <w:spacing w:val="-6"/>
                <w:sz w:val="24"/>
                <w:szCs w:val="24"/>
              </w:rPr>
              <w:t xml:space="preserve"> 0</w:t>
            </w:r>
            <w:r w:rsidR="001576CD" w:rsidRPr="00D51D3C">
              <w:rPr>
                <w:rFonts w:ascii="Times New Roman" w:hAnsi="Times New Roman"/>
                <w:spacing w:val="-6"/>
                <w:sz w:val="24"/>
                <w:szCs w:val="24"/>
              </w:rPr>
              <w:t>,</w:t>
            </w:r>
            <w:r w:rsidRPr="00D51D3C">
              <w:rPr>
                <w:rFonts w:ascii="Times New Roman" w:hAnsi="Times New Roman"/>
                <w:spacing w:val="-6"/>
                <w:sz w:val="24"/>
                <w:szCs w:val="24"/>
              </w:rPr>
              <w:t>7</w:t>
            </w:r>
            <w:r w:rsidR="00265958" w:rsidRPr="00D51D3C">
              <w:rPr>
                <w:rFonts w:ascii="Times New Roman" w:hAnsi="Times New Roman"/>
                <w:spacing w:val="-6"/>
                <w:sz w:val="24"/>
                <w:szCs w:val="24"/>
              </w:rPr>
              <w:t>,</w:t>
            </w:r>
            <w:r w:rsidRPr="00D51D3C">
              <w:rPr>
                <w:rFonts w:ascii="Times New Roman" w:hAnsi="Times New Roman"/>
                <w:spacing w:val="-6"/>
                <w:sz w:val="24"/>
                <w:szCs w:val="24"/>
              </w:rPr>
              <w:t xml:space="preserve"> </w:t>
            </w:r>
            <w:r w:rsidR="00E94D38" w:rsidRPr="00D51D3C">
              <w:rPr>
                <w:rFonts w:ascii="Times New Roman" w:hAnsi="Times New Roman"/>
                <w:spacing w:val="-6"/>
                <w:sz w:val="24"/>
                <w:szCs w:val="24"/>
              </w:rPr>
              <w:t xml:space="preserve">IC 95% </w:t>
            </w:r>
            <w:r w:rsidR="00E94D38" w:rsidRPr="00D51D3C">
              <w:rPr>
                <w:rFonts w:ascii="Times New Roman" w:hAnsi="Times New Roman"/>
                <w:spacing w:val="-6"/>
                <w:sz w:val="24"/>
                <w:szCs w:val="24"/>
              </w:rPr>
              <w:sym w:font="Symbol" w:char="F05B"/>
            </w:r>
            <w:r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Pr="00D51D3C">
              <w:rPr>
                <w:rFonts w:ascii="Times New Roman" w:hAnsi="Times New Roman"/>
                <w:spacing w:val="-6"/>
                <w:sz w:val="24"/>
                <w:szCs w:val="24"/>
              </w:rPr>
              <w:t>57–0</w:t>
            </w:r>
            <w:r w:rsidR="001576CD" w:rsidRPr="00D51D3C">
              <w:rPr>
                <w:rFonts w:ascii="Times New Roman" w:hAnsi="Times New Roman"/>
                <w:spacing w:val="-6"/>
                <w:sz w:val="24"/>
                <w:szCs w:val="24"/>
              </w:rPr>
              <w:t>,</w:t>
            </w:r>
            <w:r w:rsidRPr="00D51D3C">
              <w:rPr>
                <w:rFonts w:ascii="Times New Roman" w:hAnsi="Times New Roman"/>
                <w:spacing w:val="-6"/>
                <w:sz w:val="24"/>
                <w:szCs w:val="24"/>
              </w:rPr>
              <w:t>88</w:t>
            </w:r>
            <w:r w:rsidR="00E94D38" w:rsidRPr="00D51D3C">
              <w:rPr>
                <w:rFonts w:ascii="Times New Roman" w:hAnsi="Times New Roman"/>
                <w:spacing w:val="-6"/>
                <w:sz w:val="24"/>
                <w:szCs w:val="24"/>
              </w:rPr>
              <w:sym w:font="Symbol" w:char="F05D"/>
            </w:r>
          </w:p>
          <w:p w:rsidR="00FA7FCC" w:rsidRPr="00D51D3C" w:rsidRDefault="0015415C" w:rsidP="008975D5">
            <w:pPr>
              <w:spacing w:line="480" w:lineRule="auto"/>
              <w:contextualSpacing/>
              <w:rPr>
                <w:rFonts w:ascii="Times New Roman" w:hAnsi="Times New Roman"/>
                <w:sz w:val="24"/>
                <w:szCs w:val="24"/>
                <w:lang w:val="pt-BR"/>
              </w:rPr>
            </w:pPr>
            <w:r w:rsidRPr="00D51D3C">
              <w:rPr>
                <w:rFonts w:ascii="Times New Roman" w:hAnsi="Times New Roman"/>
                <w:spacing w:val="-6"/>
                <w:sz w:val="24"/>
                <w:szCs w:val="24"/>
                <w:lang w:val="pt-BR"/>
              </w:rPr>
              <w:t>Fiabilidade inter-observador</w:t>
            </w:r>
            <w:r w:rsidR="008F196C" w:rsidRPr="00D51D3C">
              <w:rPr>
                <w:rFonts w:ascii="Times New Roman" w:hAnsi="Times New Roman"/>
                <w:spacing w:val="-6"/>
                <w:sz w:val="24"/>
                <w:szCs w:val="24"/>
                <w:lang w:val="pt-BR"/>
              </w:rPr>
              <w:t xml:space="preserve"> -</w:t>
            </w:r>
            <w:r w:rsidRPr="00D51D3C">
              <w:rPr>
                <w:rFonts w:ascii="Times New Roman" w:hAnsi="Times New Roman"/>
                <w:spacing w:val="-6"/>
                <w:sz w:val="24"/>
                <w:szCs w:val="24"/>
                <w:lang w:val="pt-BR"/>
              </w:rPr>
              <w:t xml:space="preserve"> </w:t>
            </w:r>
            <w:r w:rsidRPr="00D51D3C">
              <w:rPr>
                <w:rFonts w:ascii="Times New Roman" w:hAnsi="Times New Roman"/>
                <w:spacing w:val="-6"/>
                <w:sz w:val="24"/>
                <w:szCs w:val="24"/>
              </w:rPr>
              <w:t>ICC= 0</w:t>
            </w:r>
            <w:r w:rsidR="001576CD" w:rsidRPr="00D51D3C">
              <w:rPr>
                <w:rFonts w:ascii="Times New Roman" w:hAnsi="Times New Roman"/>
                <w:spacing w:val="-6"/>
                <w:sz w:val="24"/>
                <w:szCs w:val="24"/>
              </w:rPr>
              <w:t>,</w:t>
            </w:r>
            <w:r w:rsidRPr="00D51D3C">
              <w:rPr>
                <w:rFonts w:ascii="Times New Roman" w:hAnsi="Times New Roman"/>
                <w:spacing w:val="-6"/>
                <w:sz w:val="24"/>
                <w:szCs w:val="24"/>
              </w:rPr>
              <w:t>82</w:t>
            </w:r>
            <w:r w:rsidR="00265958" w:rsidRPr="00D51D3C">
              <w:rPr>
                <w:rFonts w:ascii="Times New Roman" w:hAnsi="Times New Roman"/>
                <w:spacing w:val="-6"/>
                <w:sz w:val="24"/>
                <w:szCs w:val="24"/>
              </w:rPr>
              <w:t xml:space="preserve">, </w:t>
            </w:r>
            <w:r w:rsidR="008F196C" w:rsidRPr="00D51D3C">
              <w:rPr>
                <w:rFonts w:ascii="Times New Roman" w:hAnsi="Times New Roman"/>
                <w:spacing w:val="-6"/>
                <w:sz w:val="24"/>
                <w:szCs w:val="24"/>
              </w:rPr>
              <w:t xml:space="preserve">IC </w:t>
            </w:r>
            <w:r w:rsidRPr="00D51D3C">
              <w:rPr>
                <w:rFonts w:ascii="Times New Roman" w:hAnsi="Times New Roman"/>
                <w:spacing w:val="-6"/>
                <w:sz w:val="24"/>
                <w:szCs w:val="24"/>
              </w:rPr>
              <w:t>95</w:t>
            </w:r>
            <w:r w:rsidR="00265958" w:rsidRPr="00D51D3C">
              <w:rPr>
                <w:rFonts w:ascii="Times New Roman" w:hAnsi="Times New Roman"/>
                <w:spacing w:val="-6"/>
                <w:sz w:val="24"/>
                <w:szCs w:val="24"/>
              </w:rPr>
              <w:t>%</w:t>
            </w:r>
            <w:r w:rsidRPr="00D51D3C">
              <w:rPr>
                <w:rFonts w:ascii="Times New Roman" w:hAnsi="Times New Roman"/>
                <w:spacing w:val="-6"/>
                <w:sz w:val="24"/>
                <w:szCs w:val="24"/>
              </w:rPr>
              <w:t xml:space="preserve"> </w:t>
            </w:r>
            <w:r w:rsidR="00265958" w:rsidRPr="00D51D3C">
              <w:rPr>
                <w:rFonts w:ascii="Times New Roman" w:hAnsi="Times New Roman"/>
                <w:spacing w:val="-6"/>
                <w:sz w:val="24"/>
                <w:szCs w:val="24"/>
              </w:rPr>
              <w:lastRenderedPageBreak/>
              <w:sym w:font="Symbol" w:char="F05B"/>
            </w:r>
            <w:r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Pr="00D51D3C">
              <w:rPr>
                <w:rFonts w:ascii="Times New Roman" w:hAnsi="Times New Roman"/>
                <w:spacing w:val="-6"/>
                <w:sz w:val="24"/>
                <w:szCs w:val="24"/>
              </w:rPr>
              <w:t>66–0</w:t>
            </w:r>
            <w:r w:rsidR="001576CD" w:rsidRPr="00D51D3C">
              <w:rPr>
                <w:rFonts w:ascii="Times New Roman" w:hAnsi="Times New Roman"/>
                <w:spacing w:val="-6"/>
                <w:sz w:val="24"/>
                <w:szCs w:val="24"/>
              </w:rPr>
              <w:t>,</w:t>
            </w:r>
            <w:r w:rsidRPr="00D51D3C">
              <w:rPr>
                <w:rFonts w:ascii="Times New Roman" w:hAnsi="Times New Roman"/>
                <w:spacing w:val="-6"/>
                <w:sz w:val="24"/>
                <w:szCs w:val="24"/>
              </w:rPr>
              <w:t>91</w:t>
            </w:r>
            <w:r w:rsidR="00265958" w:rsidRPr="00D51D3C">
              <w:rPr>
                <w:rFonts w:ascii="Times New Roman" w:hAnsi="Times New Roman"/>
                <w:spacing w:val="-6"/>
                <w:sz w:val="24"/>
                <w:szCs w:val="24"/>
              </w:rPr>
              <w:sym w:font="Symbol" w:char="F05D"/>
            </w:r>
            <w:r w:rsidR="001576CD" w:rsidRPr="00D51D3C">
              <w:rPr>
                <w:rFonts w:ascii="Times New Roman" w:hAnsi="Times New Roman"/>
                <w:spacing w:val="-6"/>
                <w:sz w:val="24"/>
                <w:szCs w:val="24"/>
                <w:lang w:val="pt-BR"/>
              </w:rPr>
              <w:t xml:space="preserve">. </w:t>
            </w:r>
            <w:r w:rsidRPr="00D51D3C">
              <w:rPr>
                <w:rFonts w:ascii="Times New Roman" w:hAnsi="Times New Roman"/>
                <w:spacing w:val="-6"/>
                <w:sz w:val="24"/>
                <w:szCs w:val="24"/>
                <w:lang w:val="pt-BR"/>
              </w:rPr>
              <w:t>Escala f</w:t>
            </w:r>
            <w:r w:rsidR="00CD42F7" w:rsidRPr="00D51D3C">
              <w:rPr>
                <w:rFonts w:ascii="Times New Roman" w:hAnsi="Times New Roman"/>
                <w:spacing w:val="-6"/>
                <w:sz w:val="24"/>
                <w:szCs w:val="24"/>
                <w:lang w:val="pt-BR"/>
              </w:rPr>
              <w:t>iável e consistente</w:t>
            </w:r>
            <w:r w:rsidR="00CD42F7" w:rsidRPr="00D51D3C">
              <w:rPr>
                <w:rFonts w:ascii="Times New Roman" w:hAnsi="Times New Roman"/>
                <w:sz w:val="24"/>
                <w:szCs w:val="24"/>
                <w:lang w:val="pt-BR"/>
              </w:rPr>
              <w:t xml:space="preserve"> </w:t>
            </w:r>
            <w:r w:rsidR="00265958" w:rsidRPr="00D51D3C">
              <w:rPr>
                <w:rFonts w:ascii="Times New Roman" w:hAnsi="Times New Roman"/>
                <w:sz w:val="24"/>
                <w:szCs w:val="24"/>
                <w:lang w:val="pt-BR"/>
              </w:rPr>
              <w:t xml:space="preserve">no </w:t>
            </w:r>
            <w:r w:rsidR="00CD42F7" w:rsidRPr="00D51D3C">
              <w:rPr>
                <w:rFonts w:ascii="Times New Roman" w:hAnsi="Times New Roman"/>
                <w:sz w:val="24"/>
                <w:szCs w:val="24"/>
                <w:lang w:val="pt-BR"/>
              </w:rPr>
              <w:t>tempo</w:t>
            </w:r>
            <w:r w:rsidR="00240543" w:rsidRPr="00D51D3C">
              <w:rPr>
                <w:rFonts w:ascii="Times New Roman" w:hAnsi="Times New Roman"/>
                <w:sz w:val="24"/>
                <w:szCs w:val="24"/>
                <w:lang w:val="pt-BR"/>
              </w:rPr>
              <w:t>.</w:t>
            </w:r>
          </w:p>
        </w:tc>
      </w:tr>
      <w:tr w:rsidR="00527D40" w:rsidRPr="00D51D3C" w:rsidTr="001576CD">
        <w:tc>
          <w:tcPr>
            <w:tcW w:w="2754" w:type="dxa"/>
            <w:tcBorders>
              <w:top w:val="single" w:sz="4" w:space="0" w:color="auto"/>
              <w:bottom w:val="single" w:sz="4" w:space="0" w:color="auto"/>
            </w:tcBorders>
            <w:shd w:val="clear" w:color="auto" w:fill="auto"/>
          </w:tcPr>
          <w:p w:rsidR="00FA7FCC" w:rsidRPr="00D51D3C" w:rsidRDefault="00CD42F7" w:rsidP="00572D47">
            <w:pPr>
              <w:spacing w:line="480" w:lineRule="auto"/>
              <w:contextualSpacing/>
              <w:rPr>
                <w:rFonts w:ascii="Times New Roman" w:hAnsi="Times New Roman"/>
                <w:sz w:val="24"/>
                <w:szCs w:val="24"/>
                <w:lang w:val="en-GB"/>
              </w:rPr>
            </w:pPr>
            <w:r w:rsidRPr="00E43D8A">
              <w:rPr>
                <w:rFonts w:ascii="Times New Roman" w:hAnsi="Times New Roman"/>
                <w:i/>
                <w:sz w:val="24"/>
                <w:szCs w:val="24"/>
                <w:lang w:val="en-GB"/>
              </w:rPr>
              <w:lastRenderedPageBreak/>
              <w:t>Home Safety Self-Assessment Tool</w:t>
            </w:r>
            <w:r w:rsidRPr="00D51D3C">
              <w:rPr>
                <w:rFonts w:ascii="Times New Roman" w:hAnsi="Times New Roman"/>
                <w:sz w:val="24"/>
                <w:szCs w:val="24"/>
                <w:lang w:val="en-GB"/>
              </w:rPr>
              <w:t xml:space="preserve"> (HSSAT)</w:t>
            </w:r>
            <w:r w:rsidR="008A5E5D" w:rsidRPr="00D51D3C">
              <w:rPr>
                <w:rFonts w:ascii="Times New Roman" w:hAnsi="Times New Roman"/>
                <w:sz w:val="24"/>
                <w:szCs w:val="24"/>
                <w:vertAlign w:val="superscript"/>
                <w:lang w:val="en-GB"/>
              </w:rPr>
              <w:t>(</w:t>
            </w:r>
            <w:r w:rsidR="008A327A" w:rsidRPr="00D51D3C">
              <w:rPr>
                <w:rFonts w:ascii="Times New Roman" w:hAnsi="Times New Roman"/>
                <w:sz w:val="24"/>
                <w:szCs w:val="24"/>
                <w:vertAlign w:val="superscript"/>
                <w:lang w:val="en-GB"/>
              </w:rPr>
              <w:t>37</w:t>
            </w:r>
            <w:r w:rsidR="008A5E5D" w:rsidRPr="00D51D3C">
              <w:rPr>
                <w:rFonts w:ascii="Times New Roman" w:hAnsi="Times New Roman"/>
                <w:sz w:val="24"/>
                <w:szCs w:val="24"/>
                <w:vertAlign w:val="superscript"/>
                <w:lang w:val="en-GB"/>
              </w:rPr>
              <w:t>)</w:t>
            </w:r>
          </w:p>
        </w:tc>
        <w:tc>
          <w:tcPr>
            <w:tcW w:w="1607" w:type="dxa"/>
            <w:tcBorders>
              <w:top w:val="single" w:sz="4" w:space="0" w:color="auto"/>
              <w:bottom w:val="single" w:sz="4" w:space="0" w:color="auto"/>
            </w:tcBorders>
            <w:shd w:val="clear" w:color="auto" w:fill="auto"/>
          </w:tcPr>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Avalia</w:t>
            </w:r>
            <w:r w:rsidR="00440A54" w:rsidRPr="00D51D3C">
              <w:rPr>
                <w:rFonts w:ascii="Times New Roman" w:hAnsi="Times New Roman"/>
                <w:sz w:val="24"/>
                <w:szCs w:val="24"/>
                <w:lang w:val="pt-BR"/>
              </w:rPr>
              <w:t>r</w:t>
            </w:r>
            <w:r w:rsidRPr="00D51D3C">
              <w:rPr>
                <w:rFonts w:ascii="Times New Roman" w:hAnsi="Times New Roman"/>
                <w:sz w:val="24"/>
                <w:szCs w:val="24"/>
                <w:lang w:val="pt-BR"/>
              </w:rPr>
              <w:t xml:space="preserve"> o risco de queda no domicílio</w:t>
            </w:r>
            <w:r w:rsidR="00240543" w:rsidRPr="00D51D3C">
              <w:rPr>
                <w:rFonts w:ascii="Times New Roman" w:hAnsi="Times New Roman"/>
                <w:sz w:val="24"/>
                <w:szCs w:val="24"/>
                <w:lang w:val="pt-BR"/>
              </w:rPr>
              <w:t>.</w:t>
            </w:r>
          </w:p>
        </w:tc>
        <w:tc>
          <w:tcPr>
            <w:tcW w:w="4819" w:type="dxa"/>
            <w:tcBorders>
              <w:top w:val="single" w:sz="4" w:space="0" w:color="auto"/>
              <w:bottom w:val="single" w:sz="4" w:space="0" w:color="auto"/>
            </w:tcBorders>
            <w:shd w:val="clear" w:color="auto" w:fill="auto"/>
          </w:tcPr>
          <w:p w:rsidR="0015415C" w:rsidRPr="00D51D3C" w:rsidRDefault="0015415C" w:rsidP="004E4387">
            <w:pPr>
              <w:spacing w:line="480" w:lineRule="auto"/>
              <w:contextualSpacing/>
              <w:rPr>
                <w:rFonts w:ascii="Times New Roman" w:hAnsi="Times New Roman"/>
                <w:sz w:val="24"/>
                <w:szCs w:val="24"/>
              </w:rPr>
            </w:pPr>
            <w:r w:rsidRPr="00D51D3C">
              <w:rPr>
                <w:rFonts w:ascii="Times New Roman" w:hAnsi="Times New Roman"/>
                <w:sz w:val="24"/>
                <w:szCs w:val="24"/>
                <w:lang w:val="pt-BR"/>
              </w:rPr>
              <w:t>Validade de conteúdo</w:t>
            </w:r>
            <w:r w:rsidR="00265958" w:rsidRPr="00D51D3C">
              <w:rPr>
                <w:rFonts w:ascii="Times New Roman" w:hAnsi="Times New Roman"/>
                <w:sz w:val="24"/>
                <w:szCs w:val="24"/>
                <w:lang w:val="pt-BR"/>
              </w:rPr>
              <w:t xml:space="preserve"> =</w:t>
            </w:r>
            <w:r w:rsidRPr="00D51D3C">
              <w:rPr>
                <w:rFonts w:ascii="Times New Roman" w:hAnsi="Times New Roman"/>
                <w:sz w:val="24"/>
                <w:szCs w:val="24"/>
                <w:lang w:val="pt-BR"/>
              </w:rPr>
              <w:t>0</w:t>
            </w:r>
            <w:r w:rsidR="001576CD" w:rsidRPr="00D51D3C">
              <w:rPr>
                <w:rFonts w:ascii="Times New Roman" w:hAnsi="Times New Roman"/>
                <w:sz w:val="24"/>
                <w:szCs w:val="24"/>
              </w:rPr>
              <w:t>,</w:t>
            </w:r>
            <w:r w:rsidRPr="00D51D3C">
              <w:rPr>
                <w:rFonts w:ascii="Times New Roman" w:hAnsi="Times New Roman"/>
                <w:sz w:val="24"/>
                <w:szCs w:val="24"/>
              </w:rPr>
              <w:t>98</w:t>
            </w:r>
          </w:p>
          <w:p w:rsidR="00265958" w:rsidRPr="00D51D3C" w:rsidRDefault="00265958" w:rsidP="004E4387">
            <w:pPr>
              <w:spacing w:line="480" w:lineRule="auto"/>
              <w:contextualSpacing/>
              <w:rPr>
                <w:rFonts w:ascii="Times New Roman" w:hAnsi="Times New Roman"/>
                <w:sz w:val="24"/>
                <w:szCs w:val="24"/>
                <w:lang w:val="pt-BR"/>
              </w:rPr>
            </w:pPr>
            <w:r w:rsidRPr="00D51D3C">
              <w:rPr>
                <w:rFonts w:ascii="Times New Roman" w:hAnsi="Times New Roman"/>
                <w:spacing w:val="-6"/>
                <w:sz w:val="24"/>
                <w:szCs w:val="24"/>
                <w:lang w:val="pt-BR"/>
              </w:rPr>
              <w:t>Teste reteste -  ICC=</w:t>
            </w:r>
            <w:r w:rsidRPr="00D51D3C">
              <w:rPr>
                <w:rFonts w:ascii="Times New Roman" w:hAnsi="Times New Roman"/>
                <w:spacing w:val="-6"/>
                <w:sz w:val="24"/>
                <w:szCs w:val="24"/>
              </w:rPr>
              <w:t xml:space="preserve"> 0,97</w:t>
            </w:r>
            <w:r w:rsidRPr="00D51D3C" w:rsidDel="00265958">
              <w:rPr>
                <w:rFonts w:ascii="Times New Roman" w:hAnsi="Times New Roman"/>
                <w:sz w:val="24"/>
                <w:szCs w:val="24"/>
                <w:lang w:val="pt-BR"/>
              </w:rPr>
              <w:t xml:space="preserve"> </w:t>
            </w:r>
          </w:p>
          <w:p w:rsidR="0015415C" w:rsidRPr="00D51D3C" w:rsidRDefault="00DB0A0D" w:rsidP="004E4387">
            <w:pPr>
              <w:spacing w:line="480" w:lineRule="auto"/>
              <w:contextualSpacing/>
              <w:rPr>
                <w:rFonts w:ascii="Times New Roman" w:hAnsi="Times New Roman"/>
                <w:spacing w:val="-6"/>
                <w:sz w:val="24"/>
                <w:szCs w:val="24"/>
              </w:rPr>
            </w:pPr>
            <w:r>
              <w:rPr>
                <w:rFonts w:ascii="Times New Roman" w:hAnsi="Times New Roman"/>
                <w:spacing w:val="-6"/>
                <w:sz w:val="24"/>
                <w:szCs w:val="24"/>
                <w:lang w:val="pt-BR"/>
              </w:rPr>
              <w:t>Fiabilidade inter</w:t>
            </w:r>
            <w:r w:rsidR="00265958" w:rsidRPr="00D51D3C">
              <w:rPr>
                <w:rFonts w:ascii="Times New Roman" w:hAnsi="Times New Roman"/>
                <w:spacing w:val="-6"/>
                <w:sz w:val="24"/>
                <w:szCs w:val="24"/>
                <w:lang w:val="pt-BR"/>
              </w:rPr>
              <w:t xml:space="preserve">observador - </w:t>
            </w:r>
            <w:r w:rsidR="00265958" w:rsidRPr="00D51D3C">
              <w:rPr>
                <w:rFonts w:ascii="Times New Roman" w:hAnsi="Times New Roman"/>
                <w:spacing w:val="-6"/>
                <w:sz w:val="24"/>
                <w:szCs w:val="24"/>
              </w:rPr>
              <w:t xml:space="preserve">ICC= </w:t>
            </w:r>
            <w:r w:rsidR="0015415C"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0015415C" w:rsidRPr="00D51D3C">
              <w:rPr>
                <w:rFonts w:ascii="Times New Roman" w:hAnsi="Times New Roman"/>
                <w:spacing w:val="-6"/>
                <w:sz w:val="24"/>
                <w:szCs w:val="24"/>
              </w:rPr>
              <w:t>89</w:t>
            </w:r>
          </w:p>
          <w:p w:rsidR="00E23E37" w:rsidRPr="00D51D3C" w:rsidRDefault="0015415C" w:rsidP="00572D47">
            <w:pPr>
              <w:spacing w:line="480" w:lineRule="auto"/>
              <w:contextualSpacing/>
              <w:rPr>
                <w:rFonts w:ascii="Times New Roman" w:hAnsi="Times New Roman"/>
                <w:spacing w:val="-6"/>
                <w:sz w:val="24"/>
                <w:szCs w:val="24"/>
              </w:rPr>
            </w:pPr>
            <w:r w:rsidRPr="00D51D3C">
              <w:rPr>
                <w:rFonts w:ascii="Times New Roman" w:hAnsi="Times New Roman"/>
                <w:spacing w:val="-6"/>
                <w:sz w:val="24"/>
                <w:szCs w:val="24"/>
              </w:rPr>
              <w:t xml:space="preserve">Validade convergente </w:t>
            </w:r>
            <w:r w:rsidR="00E23E37" w:rsidRPr="00D51D3C">
              <w:rPr>
                <w:rFonts w:ascii="Times New Roman" w:hAnsi="Times New Roman"/>
                <w:spacing w:val="-6"/>
                <w:sz w:val="24"/>
                <w:szCs w:val="24"/>
              </w:rPr>
              <w:t xml:space="preserve">entre HSSAT e listagem do </w:t>
            </w:r>
            <w:proofErr w:type="spellStart"/>
            <w:r w:rsidRPr="00D51D3C">
              <w:rPr>
                <w:rFonts w:ascii="Times New Roman" w:hAnsi="Times New Roman"/>
                <w:spacing w:val="-6"/>
                <w:sz w:val="24"/>
                <w:szCs w:val="24"/>
              </w:rPr>
              <w:t>Centers</w:t>
            </w:r>
            <w:proofErr w:type="spellEnd"/>
            <w:r w:rsidRPr="00D51D3C">
              <w:rPr>
                <w:rFonts w:ascii="Times New Roman" w:hAnsi="Times New Roman"/>
                <w:spacing w:val="-6"/>
                <w:sz w:val="24"/>
                <w:szCs w:val="24"/>
              </w:rPr>
              <w:t xml:space="preserve"> for </w:t>
            </w:r>
            <w:proofErr w:type="spellStart"/>
            <w:r w:rsidRPr="00D51D3C">
              <w:rPr>
                <w:rFonts w:ascii="Times New Roman" w:hAnsi="Times New Roman"/>
                <w:spacing w:val="-6"/>
                <w:sz w:val="24"/>
                <w:szCs w:val="24"/>
              </w:rPr>
              <w:t>Disease</w:t>
            </w:r>
            <w:proofErr w:type="spellEnd"/>
            <w:r w:rsidRPr="00D51D3C">
              <w:rPr>
                <w:rFonts w:ascii="Times New Roman" w:hAnsi="Times New Roman"/>
                <w:spacing w:val="-6"/>
                <w:sz w:val="24"/>
                <w:szCs w:val="24"/>
              </w:rPr>
              <w:t xml:space="preserve"> </w:t>
            </w:r>
            <w:proofErr w:type="spellStart"/>
            <w:r w:rsidRPr="00D51D3C">
              <w:rPr>
                <w:rFonts w:ascii="Times New Roman" w:hAnsi="Times New Roman"/>
                <w:spacing w:val="-6"/>
                <w:sz w:val="24"/>
                <w:szCs w:val="24"/>
              </w:rPr>
              <w:t>Control</w:t>
            </w:r>
            <w:proofErr w:type="spellEnd"/>
            <w:r w:rsidR="00265958" w:rsidRPr="00D51D3C">
              <w:rPr>
                <w:rFonts w:ascii="Times New Roman" w:hAnsi="Times New Roman"/>
                <w:spacing w:val="-6"/>
                <w:sz w:val="24"/>
                <w:szCs w:val="24"/>
              </w:rPr>
              <w:t xml:space="preserve"> - </w:t>
            </w:r>
            <w:r w:rsidRPr="00D51D3C">
              <w:rPr>
                <w:rFonts w:ascii="Times New Roman" w:hAnsi="Times New Roman"/>
                <w:spacing w:val="-6"/>
                <w:sz w:val="24"/>
                <w:szCs w:val="24"/>
              </w:rPr>
              <w:t xml:space="preserve">r </w:t>
            </w:r>
            <w:r w:rsidR="00E23E37" w:rsidRPr="00D51D3C">
              <w:rPr>
                <w:rFonts w:ascii="Times New Roman" w:hAnsi="Times New Roman"/>
                <w:spacing w:val="-6"/>
                <w:sz w:val="24"/>
                <w:szCs w:val="24"/>
              </w:rPr>
              <w:t>=</w:t>
            </w:r>
            <w:r w:rsidR="001576CD" w:rsidRPr="00D51D3C">
              <w:rPr>
                <w:rFonts w:ascii="Times New Roman" w:hAnsi="Times New Roman"/>
                <w:spacing w:val="-6"/>
                <w:sz w:val="24"/>
                <w:szCs w:val="24"/>
              </w:rPr>
              <w:t>0</w:t>
            </w:r>
            <w:r w:rsidRPr="00D51D3C">
              <w:rPr>
                <w:rFonts w:ascii="Times New Roman" w:hAnsi="Times New Roman"/>
                <w:spacing w:val="-6"/>
                <w:sz w:val="24"/>
                <w:szCs w:val="24"/>
              </w:rPr>
              <w:t xml:space="preserve"> </w:t>
            </w:r>
            <w:r w:rsidR="001576CD" w:rsidRPr="00D51D3C">
              <w:rPr>
                <w:rFonts w:ascii="Times New Roman" w:hAnsi="Times New Roman"/>
                <w:spacing w:val="-6"/>
                <w:sz w:val="24"/>
                <w:szCs w:val="24"/>
              </w:rPr>
              <w:t>,</w:t>
            </w:r>
            <w:r w:rsidRPr="00D51D3C">
              <w:rPr>
                <w:rFonts w:ascii="Times New Roman" w:hAnsi="Times New Roman"/>
                <w:spacing w:val="-6"/>
                <w:sz w:val="24"/>
                <w:szCs w:val="24"/>
              </w:rPr>
              <w:t xml:space="preserve">65 </w:t>
            </w:r>
          </w:p>
          <w:p w:rsidR="00E23E37" w:rsidRPr="00D51D3C" w:rsidRDefault="00E23E37" w:rsidP="004E4387">
            <w:pPr>
              <w:spacing w:line="480" w:lineRule="auto"/>
              <w:contextualSpacing/>
              <w:rPr>
                <w:rFonts w:ascii="Times New Roman" w:hAnsi="Times New Roman"/>
                <w:spacing w:val="-6"/>
                <w:sz w:val="24"/>
                <w:szCs w:val="24"/>
              </w:rPr>
            </w:pPr>
            <w:r w:rsidRPr="00D51D3C">
              <w:rPr>
                <w:rFonts w:ascii="Times New Roman" w:hAnsi="Times New Roman"/>
                <w:spacing w:val="-6"/>
                <w:sz w:val="24"/>
                <w:szCs w:val="24"/>
              </w:rPr>
              <w:t>Validade discriminante Medo de cair</w:t>
            </w:r>
            <w:r w:rsidR="00265958" w:rsidRPr="00D51D3C">
              <w:rPr>
                <w:rFonts w:ascii="Times New Roman" w:hAnsi="Times New Roman"/>
                <w:spacing w:val="-6"/>
                <w:sz w:val="24"/>
                <w:szCs w:val="24"/>
              </w:rPr>
              <w:t xml:space="preserve"> - </w:t>
            </w:r>
            <w:r w:rsidR="0015415C" w:rsidRPr="00D51D3C">
              <w:rPr>
                <w:rFonts w:ascii="Times New Roman" w:hAnsi="Times New Roman"/>
                <w:spacing w:val="-6"/>
                <w:sz w:val="24"/>
                <w:szCs w:val="24"/>
              </w:rPr>
              <w:t xml:space="preserve">r </w:t>
            </w:r>
            <w:r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0015415C" w:rsidRPr="00D51D3C">
              <w:rPr>
                <w:rFonts w:ascii="Times New Roman" w:hAnsi="Times New Roman"/>
                <w:spacing w:val="-6"/>
                <w:sz w:val="24"/>
                <w:szCs w:val="24"/>
              </w:rPr>
              <w:t xml:space="preserve">10 </w:t>
            </w:r>
          </w:p>
          <w:p w:rsidR="0015415C" w:rsidRPr="00D51D3C" w:rsidRDefault="00E23E37" w:rsidP="004E4387">
            <w:pPr>
              <w:spacing w:line="480" w:lineRule="auto"/>
              <w:contextualSpacing/>
              <w:rPr>
                <w:rFonts w:ascii="Times New Roman" w:hAnsi="Times New Roman"/>
                <w:spacing w:val="-6"/>
                <w:sz w:val="24"/>
                <w:szCs w:val="24"/>
              </w:rPr>
            </w:pPr>
            <w:proofErr w:type="spellStart"/>
            <w:r w:rsidRPr="00D51D3C">
              <w:rPr>
                <w:rFonts w:ascii="Times New Roman" w:hAnsi="Times New Roman"/>
                <w:spacing w:val="-6"/>
                <w:sz w:val="24"/>
                <w:szCs w:val="24"/>
              </w:rPr>
              <w:t>Responsividade</w:t>
            </w:r>
            <w:proofErr w:type="spellEnd"/>
            <w:r w:rsidRPr="00D51D3C">
              <w:rPr>
                <w:rFonts w:ascii="Times New Roman" w:hAnsi="Times New Roman"/>
                <w:spacing w:val="-6"/>
                <w:sz w:val="24"/>
                <w:szCs w:val="24"/>
              </w:rPr>
              <w:t xml:space="preserve"> à mudança</w:t>
            </w:r>
            <w:r w:rsidR="00265958" w:rsidRPr="00D51D3C">
              <w:rPr>
                <w:rFonts w:ascii="Times New Roman" w:hAnsi="Times New Roman"/>
                <w:spacing w:val="-6"/>
                <w:sz w:val="24"/>
                <w:szCs w:val="24"/>
              </w:rPr>
              <w:t xml:space="preserve"> - </w:t>
            </w:r>
            <w:r w:rsidR="007D3374" w:rsidRPr="00D51D3C">
              <w:rPr>
                <w:rFonts w:ascii="Times New Roman" w:hAnsi="Times New Roman"/>
                <w:spacing w:val="-6"/>
                <w:sz w:val="24"/>
                <w:szCs w:val="24"/>
              </w:rPr>
              <w:t>SRM</w:t>
            </w:r>
            <w:r w:rsidR="0015415C" w:rsidRPr="00D51D3C">
              <w:rPr>
                <w:rFonts w:ascii="Times New Roman" w:hAnsi="Times New Roman"/>
                <w:spacing w:val="-6"/>
                <w:sz w:val="24"/>
                <w:szCs w:val="24"/>
              </w:rPr>
              <w:t xml:space="preserve"> </w:t>
            </w:r>
            <w:r w:rsidRPr="00D51D3C">
              <w:rPr>
                <w:rFonts w:ascii="Times New Roman" w:hAnsi="Times New Roman"/>
                <w:spacing w:val="-6"/>
                <w:sz w:val="24"/>
                <w:szCs w:val="24"/>
              </w:rPr>
              <w:t>=</w:t>
            </w:r>
            <w:r w:rsidR="0015415C" w:rsidRPr="00D51D3C">
              <w:rPr>
                <w:rFonts w:ascii="Times New Roman" w:hAnsi="Times New Roman"/>
                <w:spacing w:val="-6"/>
                <w:sz w:val="24"/>
                <w:szCs w:val="24"/>
              </w:rPr>
              <w:t>0</w:t>
            </w:r>
            <w:r w:rsidR="001576CD" w:rsidRPr="00D51D3C">
              <w:rPr>
                <w:rFonts w:ascii="Times New Roman" w:hAnsi="Times New Roman"/>
                <w:spacing w:val="-6"/>
                <w:sz w:val="24"/>
                <w:szCs w:val="24"/>
              </w:rPr>
              <w:t>,</w:t>
            </w:r>
            <w:r w:rsidR="0015415C" w:rsidRPr="00D51D3C">
              <w:rPr>
                <w:rFonts w:ascii="Times New Roman" w:hAnsi="Times New Roman"/>
                <w:spacing w:val="-6"/>
                <w:sz w:val="24"/>
                <w:szCs w:val="24"/>
              </w:rPr>
              <w:t>57</w:t>
            </w:r>
          </w:p>
          <w:p w:rsidR="00FA7FCC" w:rsidRPr="00D51D3C" w:rsidRDefault="00CD42F7" w:rsidP="004E4387">
            <w:pPr>
              <w:spacing w:line="480" w:lineRule="auto"/>
              <w:contextualSpacing/>
              <w:rPr>
                <w:rFonts w:ascii="Times New Roman" w:hAnsi="Times New Roman"/>
                <w:sz w:val="24"/>
                <w:szCs w:val="24"/>
                <w:lang w:val="pt-BR"/>
              </w:rPr>
            </w:pPr>
            <w:r w:rsidRPr="00D51D3C">
              <w:rPr>
                <w:rFonts w:ascii="Times New Roman" w:hAnsi="Times New Roman"/>
                <w:spacing w:val="-6"/>
                <w:sz w:val="24"/>
                <w:szCs w:val="24"/>
                <w:lang w:val="pt-BR"/>
              </w:rPr>
              <w:t>Válido e fiável para identificar o risco de queda num ambiente familiar</w:t>
            </w:r>
            <w:r w:rsidR="00265958" w:rsidRPr="00D51D3C">
              <w:rPr>
                <w:rFonts w:ascii="Times New Roman" w:hAnsi="Times New Roman"/>
                <w:spacing w:val="-6"/>
                <w:sz w:val="24"/>
                <w:szCs w:val="24"/>
                <w:lang w:val="pt-BR"/>
              </w:rPr>
              <w:t>.</w:t>
            </w:r>
          </w:p>
        </w:tc>
      </w:tr>
      <w:tr w:rsidR="00527D40" w:rsidRPr="00D51D3C" w:rsidTr="001576CD">
        <w:tc>
          <w:tcPr>
            <w:tcW w:w="2754" w:type="dxa"/>
            <w:tcBorders>
              <w:top w:val="single" w:sz="4" w:space="0" w:color="auto"/>
              <w:bottom w:val="single" w:sz="12" w:space="0" w:color="auto"/>
            </w:tcBorders>
            <w:shd w:val="clear" w:color="auto" w:fill="auto"/>
          </w:tcPr>
          <w:p w:rsidR="00FA7FCC" w:rsidRPr="00D51D3C" w:rsidRDefault="00CD42F7" w:rsidP="008A327A">
            <w:pPr>
              <w:spacing w:line="480" w:lineRule="auto"/>
              <w:contextualSpacing/>
              <w:rPr>
                <w:rFonts w:ascii="Times New Roman" w:hAnsi="Times New Roman"/>
                <w:sz w:val="24"/>
                <w:szCs w:val="24"/>
                <w:lang w:val="en-US"/>
              </w:rPr>
            </w:pPr>
            <w:r w:rsidRPr="00E43D8A">
              <w:rPr>
                <w:rFonts w:ascii="Times New Roman" w:hAnsi="Times New Roman"/>
                <w:i/>
                <w:sz w:val="24"/>
                <w:szCs w:val="24"/>
                <w:lang w:val="en-GB"/>
              </w:rPr>
              <w:t xml:space="preserve">Falls Screening and Referral Algorithm </w:t>
            </w:r>
            <w:r w:rsidRPr="00D51D3C">
              <w:rPr>
                <w:rFonts w:ascii="Times New Roman" w:hAnsi="Times New Roman"/>
                <w:sz w:val="24"/>
                <w:szCs w:val="24"/>
                <w:lang w:val="en-GB"/>
              </w:rPr>
              <w:t>(FSRA)</w:t>
            </w:r>
            <w:r w:rsidR="008A5E5D" w:rsidRPr="00D51D3C">
              <w:rPr>
                <w:rFonts w:ascii="Times New Roman" w:hAnsi="Times New Roman"/>
                <w:sz w:val="24"/>
                <w:szCs w:val="24"/>
                <w:vertAlign w:val="superscript"/>
                <w:lang w:val="en-GB"/>
              </w:rPr>
              <w:t>(</w:t>
            </w:r>
            <w:r w:rsidR="008A327A" w:rsidRPr="00D51D3C">
              <w:rPr>
                <w:rFonts w:ascii="Times New Roman" w:hAnsi="Times New Roman"/>
                <w:sz w:val="24"/>
                <w:szCs w:val="24"/>
                <w:vertAlign w:val="superscript"/>
                <w:lang w:val="en-US"/>
              </w:rPr>
              <w:t>29</w:t>
            </w:r>
            <w:r w:rsidR="008A5E5D" w:rsidRPr="00D51D3C">
              <w:rPr>
                <w:rFonts w:ascii="Times New Roman" w:hAnsi="Times New Roman"/>
                <w:sz w:val="24"/>
                <w:szCs w:val="24"/>
                <w:vertAlign w:val="superscript"/>
                <w:lang w:val="en-US"/>
              </w:rPr>
              <w:t>)</w:t>
            </w:r>
          </w:p>
        </w:tc>
        <w:tc>
          <w:tcPr>
            <w:tcW w:w="1607" w:type="dxa"/>
            <w:tcBorders>
              <w:top w:val="single" w:sz="4" w:space="0" w:color="auto"/>
              <w:bottom w:val="single" w:sz="12" w:space="0" w:color="auto"/>
            </w:tcBorders>
            <w:shd w:val="clear" w:color="auto" w:fill="auto"/>
          </w:tcPr>
          <w:p w:rsidR="00FA7FCC" w:rsidRPr="00D51D3C" w:rsidRDefault="00440A54" w:rsidP="00DB0A0D">
            <w:pPr>
              <w:spacing w:line="480" w:lineRule="auto"/>
              <w:contextualSpacing/>
              <w:rPr>
                <w:rFonts w:ascii="Times New Roman" w:hAnsi="Times New Roman"/>
                <w:sz w:val="24"/>
                <w:szCs w:val="24"/>
                <w:lang w:val="pt-BR"/>
              </w:rPr>
            </w:pPr>
            <w:r w:rsidRPr="00D51D3C">
              <w:rPr>
                <w:rFonts w:ascii="Times New Roman" w:hAnsi="Times New Roman"/>
                <w:sz w:val="24"/>
                <w:szCs w:val="24"/>
                <w:lang w:val="pt-BR"/>
              </w:rPr>
              <w:t xml:space="preserve">Avaliar o </w:t>
            </w:r>
            <w:r w:rsidR="00CD42F7" w:rsidRPr="00D51D3C">
              <w:rPr>
                <w:rFonts w:ascii="Times New Roman" w:hAnsi="Times New Roman"/>
                <w:sz w:val="24"/>
                <w:szCs w:val="24"/>
                <w:lang w:val="pt-BR"/>
              </w:rPr>
              <w:t>risco de queda.</w:t>
            </w:r>
          </w:p>
        </w:tc>
        <w:tc>
          <w:tcPr>
            <w:tcW w:w="4819" w:type="dxa"/>
            <w:tcBorders>
              <w:top w:val="single" w:sz="4" w:space="0" w:color="auto"/>
              <w:bottom w:val="single" w:sz="12" w:space="0" w:color="auto"/>
            </w:tcBorders>
            <w:shd w:val="clear" w:color="auto" w:fill="auto"/>
          </w:tcPr>
          <w:p w:rsidR="00FA7FCC" w:rsidRPr="00D51D3C" w:rsidRDefault="00CD42F7" w:rsidP="00572D47">
            <w:pPr>
              <w:spacing w:line="480" w:lineRule="auto"/>
              <w:contextualSpacing/>
              <w:jc w:val="center"/>
              <w:rPr>
                <w:rFonts w:ascii="Times New Roman" w:hAnsi="Times New Roman"/>
                <w:sz w:val="24"/>
                <w:szCs w:val="24"/>
                <w:lang w:val="pt-BR"/>
              </w:rPr>
            </w:pPr>
            <w:r w:rsidRPr="00D51D3C">
              <w:rPr>
                <w:rFonts w:ascii="Times New Roman" w:hAnsi="Times New Roman"/>
                <w:sz w:val="24"/>
                <w:szCs w:val="24"/>
                <w:lang w:val="pt-BR"/>
              </w:rPr>
              <w:t>Tem problemas de validade concorrente</w:t>
            </w:r>
            <w:r w:rsidR="00240543" w:rsidRPr="00D51D3C">
              <w:rPr>
                <w:rFonts w:ascii="Times New Roman" w:hAnsi="Times New Roman"/>
                <w:sz w:val="24"/>
                <w:szCs w:val="24"/>
                <w:lang w:val="pt-BR"/>
              </w:rPr>
              <w:t>.</w:t>
            </w:r>
          </w:p>
        </w:tc>
      </w:tr>
    </w:tbl>
    <w:p w:rsidR="008B5944" w:rsidRPr="00D51D3C" w:rsidRDefault="007D3374" w:rsidP="00ED21CB">
      <w:pPr>
        <w:spacing w:line="480" w:lineRule="auto"/>
        <w:contextualSpacing/>
        <w:jc w:val="both"/>
        <w:rPr>
          <w:rFonts w:ascii="Times New Roman" w:hAnsi="Times New Roman"/>
          <w:bCs/>
          <w:sz w:val="24"/>
          <w:szCs w:val="24"/>
        </w:rPr>
      </w:pPr>
      <w:r w:rsidRPr="00D51D3C">
        <w:rPr>
          <w:rFonts w:ascii="Times New Roman" w:hAnsi="Times New Roman"/>
          <w:bCs/>
          <w:sz w:val="24"/>
          <w:szCs w:val="24"/>
        </w:rPr>
        <w:t>Legenda:</w:t>
      </w:r>
      <w:r w:rsidRPr="00D51D3C">
        <w:rPr>
          <w:rFonts w:ascii="Times New Roman" w:hAnsi="Times New Roman"/>
          <w:bCs/>
          <w:sz w:val="20"/>
          <w:szCs w:val="24"/>
        </w:rPr>
        <w:t xml:space="preserve"> </w:t>
      </w:r>
      <w:r w:rsidR="00ED65BE" w:rsidRPr="00D51D3C">
        <w:rPr>
          <w:rFonts w:ascii="Times New Roman" w:hAnsi="Times New Roman"/>
          <w:sz w:val="20"/>
          <w:szCs w:val="24"/>
        </w:rPr>
        <w:t xml:space="preserve">ICC= </w:t>
      </w:r>
      <w:proofErr w:type="spellStart"/>
      <w:r w:rsidR="00ED65BE" w:rsidRPr="00D51D3C">
        <w:rPr>
          <w:rFonts w:ascii="Times New Roman" w:hAnsi="Times New Roman"/>
          <w:sz w:val="20"/>
          <w:szCs w:val="24"/>
        </w:rPr>
        <w:t>intraclass</w:t>
      </w:r>
      <w:proofErr w:type="spellEnd"/>
      <w:r w:rsidR="00ED65BE" w:rsidRPr="00D51D3C">
        <w:rPr>
          <w:rFonts w:ascii="Times New Roman" w:hAnsi="Times New Roman"/>
          <w:sz w:val="20"/>
          <w:szCs w:val="24"/>
        </w:rPr>
        <w:t xml:space="preserve"> </w:t>
      </w:r>
      <w:proofErr w:type="spellStart"/>
      <w:r w:rsidR="00ED65BE" w:rsidRPr="00D51D3C">
        <w:rPr>
          <w:rFonts w:ascii="Times New Roman" w:hAnsi="Times New Roman"/>
          <w:sz w:val="20"/>
          <w:szCs w:val="24"/>
        </w:rPr>
        <w:t>correlation</w:t>
      </w:r>
      <w:proofErr w:type="spellEnd"/>
      <w:r w:rsidR="00ED65BE" w:rsidRPr="00D51D3C">
        <w:rPr>
          <w:rFonts w:ascii="Times New Roman" w:hAnsi="Times New Roman"/>
          <w:sz w:val="20"/>
          <w:szCs w:val="24"/>
        </w:rPr>
        <w:t xml:space="preserve"> </w:t>
      </w:r>
      <w:proofErr w:type="spellStart"/>
      <w:r w:rsidR="00ED65BE" w:rsidRPr="00D51D3C">
        <w:rPr>
          <w:rFonts w:ascii="Times New Roman" w:hAnsi="Times New Roman"/>
          <w:sz w:val="20"/>
          <w:szCs w:val="24"/>
        </w:rPr>
        <w:t>coefficient</w:t>
      </w:r>
      <w:proofErr w:type="spellEnd"/>
      <w:r w:rsidR="00ED65BE" w:rsidRPr="00D51D3C">
        <w:rPr>
          <w:rFonts w:ascii="Times New Roman" w:hAnsi="Times New Roman"/>
          <w:sz w:val="20"/>
          <w:szCs w:val="24"/>
        </w:rPr>
        <w:t>, IC= Intervalo de confiança,</w:t>
      </w:r>
      <w:r w:rsidR="00ED65BE" w:rsidRPr="00D51D3C">
        <w:rPr>
          <w:rFonts w:ascii="Times New Roman" w:hAnsi="Times New Roman"/>
          <w:bCs/>
          <w:sz w:val="20"/>
          <w:szCs w:val="24"/>
        </w:rPr>
        <w:t xml:space="preserve"> </w:t>
      </w:r>
      <w:r w:rsidR="00ED65BE" w:rsidRPr="00D51D3C">
        <w:rPr>
          <w:rFonts w:ascii="Times New Roman" w:hAnsi="Times New Roman"/>
          <w:sz w:val="20"/>
          <w:szCs w:val="24"/>
        </w:rPr>
        <w:t xml:space="preserve">r= coeficiente de correlação de </w:t>
      </w:r>
      <w:proofErr w:type="spellStart"/>
      <w:r w:rsidR="00ED65BE" w:rsidRPr="00D51D3C">
        <w:rPr>
          <w:rFonts w:ascii="Times New Roman" w:hAnsi="Times New Roman"/>
          <w:sz w:val="20"/>
          <w:szCs w:val="24"/>
        </w:rPr>
        <w:t>Pearson</w:t>
      </w:r>
      <w:proofErr w:type="spellEnd"/>
      <w:r w:rsidR="00ED65BE" w:rsidRPr="00D51D3C">
        <w:rPr>
          <w:rFonts w:ascii="Times New Roman" w:hAnsi="Times New Roman"/>
          <w:sz w:val="20"/>
          <w:szCs w:val="24"/>
        </w:rPr>
        <w:t>,</w:t>
      </w:r>
      <w:r w:rsidR="00ED65BE" w:rsidRPr="00D51D3C">
        <w:rPr>
          <w:rFonts w:ascii="Times New Roman" w:hAnsi="Times New Roman"/>
          <w:bCs/>
          <w:sz w:val="20"/>
          <w:szCs w:val="24"/>
        </w:rPr>
        <w:t xml:space="preserve"> </w:t>
      </w:r>
      <w:r w:rsidRPr="00D51D3C">
        <w:rPr>
          <w:rFonts w:ascii="Times New Roman" w:hAnsi="Times New Roman"/>
          <w:bCs/>
          <w:sz w:val="20"/>
          <w:szCs w:val="24"/>
        </w:rPr>
        <w:t>ROC=</w:t>
      </w:r>
      <w:proofErr w:type="spellStart"/>
      <w:r w:rsidRPr="00D51D3C">
        <w:rPr>
          <w:rFonts w:ascii="Times New Roman" w:hAnsi="Times New Roman"/>
          <w:sz w:val="20"/>
          <w:szCs w:val="24"/>
        </w:rPr>
        <w:t>Receiver</w:t>
      </w:r>
      <w:proofErr w:type="spellEnd"/>
      <w:r w:rsidRPr="00D51D3C">
        <w:rPr>
          <w:rFonts w:ascii="Times New Roman" w:hAnsi="Times New Roman"/>
          <w:sz w:val="20"/>
          <w:szCs w:val="24"/>
        </w:rPr>
        <w:t xml:space="preserve"> </w:t>
      </w:r>
      <w:proofErr w:type="spellStart"/>
      <w:r w:rsidRPr="00D51D3C">
        <w:rPr>
          <w:rFonts w:ascii="Times New Roman" w:hAnsi="Times New Roman"/>
          <w:sz w:val="20"/>
          <w:szCs w:val="24"/>
        </w:rPr>
        <w:t>Operating</w:t>
      </w:r>
      <w:proofErr w:type="spellEnd"/>
      <w:r w:rsidRPr="00D51D3C">
        <w:rPr>
          <w:rFonts w:ascii="Times New Roman" w:hAnsi="Times New Roman"/>
          <w:sz w:val="20"/>
          <w:szCs w:val="24"/>
        </w:rPr>
        <w:t xml:space="preserve"> </w:t>
      </w:r>
      <w:proofErr w:type="spellStart"/>
      <w:r w:rsidRPr="00D51D3C">
        <w:rPr>
          <w:rFonts w:ascii="Times New Roman" w:hAnsi="Times New Roman"/>
          <w:sz w:val="20"/>
          <w:szCs w:val="24"/>
        </w:rPr>
        <w:t>Characteristic</w:t>
      </w:r>
      <w:proofErr w:type="spellEnd"/>
      <w:r w:rsidRPr="00D51D3C">
        <w:rPr>
          <w:rFonts w:ascii="Times New Roman" w:hAnsi="Times New Roman"/>
          <w:sz w:val="20"/>
          <w:szCs w:val="24"/>
        </w:rPr>
        <w:t>,</w:t>
      </w:r>
      <w:r w:rsidR="00ED21CB">
        <w:rPr>
          <w:rFonts w:ascii="Times New Roman" w:hAnsi="Times New Roman"/>
          <w:sz w:val="20"/>
          <w:szCs w:val="24"/>
        </w:rPr>
        <w:t xml:space="preserve"> SRM=</w:t>
      </w:r>
      <w:proofErr w:type="spellStart"/>
      <w:r w:rsidR="00ED21CB">
        <w:rPr>
          <w:rFonts w:ascii="Times New Roman" w:hAnsi="Times New Roman"/>
          <w:sz w:val="20"/>
          <w:szCs w:val="24"/>
        </w:rPr>
        <w:t>standardized</w:t>
      </w:r>
      <w:proofErr w:type="spellEnd"/>
      <w:r w:rsidR="00ED21CB">
        <w:rPr>
          <w:rFonts w:ascii="Times New Roman" w:hAnsi="Times New Roman"/>
          <w:sz w:val="20"/>
          <w:szCs w:val="24"/>
        </w:rPr>
        <w:t xml:space="preserve"> response </w:t>
      </w:r>
      <w:proofErr w:type="spellStart"/>
      <w:r w:rsidR="00ED21CB">
        <w:rPr>
          <w:rFonts w:ascii="Times New Roman" w:hAnsi="Times New Roman"/>
          <w:sz w:val="20"/>
          <w:szCs w:val="24"/>
        </w:rPr>
        <w:t>mean</w:t>
      </w:r>
      <w:proofErr w:type="spellEnd"/>
      <w:r w:rsidR="00ED21CB">
        <w:rPr>
          <w:rFonts w:ascii="Times New Roman" w:hAnsi="Times New Roman"/>
          <w:sz w:val="20"/>
          <w:szCs w:val="24"/>
        </w:rPr>
        <w:t>.</w:t>
      </w:r>
    </w:p>
    <w:p w:rsidR="00C77859" w:rsidRPr="00D51D3C" w:rsidRDefault="00C77859" w:rsidP="00ED65BE">
      <w:pPr>
        <w:spacing w:line="480" w:lineRule="auto"/>
        <w:contextualSpacing/>
        <w:jc w:val="both"/>
        <w:rPr>
          <w:rFonts w:ascii="Times New Roman" w:eastAsia="Times New Roman" w:hAnsi="Times New Roman"/>
          <w:sz w:val="24"/>
          <w:szCs w:val="24"/>
          <w:lang w:eastAsia="pt-PT"/>
        </w:rPr>
      </w:pPr>
    </w:p>
    <w:p w:rsidR="002514CA" w:rsidRPr="00D51D3C" w:rsidRDefault="002514CA" w:rsidP="00ED65BE">
      <w:pPr>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 xml:space="preserve">A ABC é constituída por </w:t>
      </w:r>
      <w:r w:rsidR="00D340F1" w:rsidRPr="00D51D3C">
        <w:rPr>
          <w:rFonts w:ascii="Times New Roman" w:eastAsia="Times New Roman" w:hAnsi="Times New Roman"/>
          <w:sz w:val="24"/>
          <w:szCs w:val="24"/>
          <w:lang w:eastAsia="pt-PT"/>
        </w:rPr>
        <w:t xml:space="preserve">16 </w:t>
      </w:r>
      <w:r w:rsidR="00022E19" w:rsidRPr="00D51D3C">
        <w:rPr>
          <w:rFonts w:ascii="Times New Roman" w:eastAsia="Times New Roman" w:hAnsi="Times New Roman"/>
          <w:sz w:val="24"/>
          <w:szCs w:val="24"/>
          <w:lang w:eastAsia="pt-PT"/>
        </w:rPr>
        <w:t xml:space="preserve">itens </w:t>
      </w:r>
      <w:r w:rsidRPr="00D51D3C">
        <w:rPr>
          <w:rFonts w:ascii="Times New Roman" w:eastAsia="Times New Roman" w:hAnsi="Times New Roman"/>
          <w:sz w:val="24"/>
          <w:szCs w:val="24"/>
          <w:lang w:eastAsia="pt-PT"/>
        </w:rPr>
        <w:t>sobre a confiança no equilíbrio d</w:t>
      </w:r>
      <w:r w:rsidR="00C446CA" w:rsidRPr="00D51D3C">
        <w:rPr>
          <w:rFonts w:ascii="Times New Roman" w:eastAsia="Times New Roman" w:hAnsi="Times New Roman"/>
          <w:sz w:val="24"/>
          <w:szCs w:val="24"/>
          <w:lang w:eastAsia="pt-PT"/>
        </w:rPr>
        <w:t>o próprio na realização das atividades de vida diária</w:t>
      </w:r>
      <w:r w:rsidR="00240543" w:rsidRPr="00D51D3C">
        <w:rPr>
          <w:rFonts w:ascii="Times New Roman" w:eastAsia="Times New Roman" w:hAnsi="Times New Roman"/>
          <w:sz w:val="24"/>
          <w:szCs w:val="24"/>
          <w:lang w:eastAsia="pt-PT"/>
        </w:rPr>
        <w:t xml:space="preserve">. </w:t>
      </w:r>
      <w:r w:rsidR="0077178A" w:rsidRPr="00D51D3C">
        <w:rPr>
          <w:rFonts w:ascii="Times New Roman" w:eastAsia="Times New Roman" w:hAnsi="Times New Roman"/>
          <w:sz w:val="24"/>
          <w:szCs w:val="24"/>
          <w:lang w:eastAsia="pt-PT"/>
        </w:rPr>
        <w:t xml:space="preserve">A </w:t>
      </w:r>
      <w:r w:rsidRPr="00D51D3C">
        <w:rPr>
          <w:rFonts w:ascii="Times New Roman" w:eastAsia="Times New Roman" w:hAnsi="Times New Roman"/>
          <w:sz w:val="24"/>
          <w:szCs w:val="24"/>
          <w:lang w:eastAsia="pt-PT"/>
        </w:rPr>
        <w:t xml:space="preserve">pontuação </w:t>
      </w:r>
      <w:r w:rsidR="0077178A" w:rsidRPr="00D51D3C">
        <w:rPr>
          <w:rFonts w:ascii="Times New Roman" w:eastAsia="Times New Roman" w:hAnsi="Times New Roman"/>
          <w:sz w:val="24"/>
          <w:szCs w:val="24"/>
          <w:lang w:eastAsia="pt-PT"/>
        </w:rPr>
        <w:t xml:space="preserve">varia </w:t>
      </w:r>
      <w:r w:rsidRPr="00D51D3C">
        <w:rPr>
          <w:rFonts w:ascii="Times New Roman" w:eastAsia="Times New Roman" w:hAnsi="Times New Roman"/>
          <w:sz w:val="24"/>
          <w:szCs w:val="24"/>
          <w:lang w:eastAsia="pt-PT"/>
        </w:rPr>
        <w:t xml:space="preserve">de 0% </w:t>
      </w:r>
      <w:r w:rsidR="0077178A" w:rsidRPr="00D51D3C">
        <w:rPr>
          <w:rFonts w:ascii="Times New Roman" w:eastAsia="Times New Roman" w:hAnsi="Times New Roman"/>
          <w:sz w:val="24"/>
          <w:szCs w:val="24"/>
          <w:lang w:eastAsia="pt-PT"/>
        </w:rPr>
        <w:t>(nenhuma confiança)</w:t>
      </w:r>
      <w:r w:rsidRPr="00D51D3C">
        <w:rPr>
          <w:rFonts w:ascii="Times New Roman" w:eastAsia="Times New Roman" w:hAnsi="Times New Roman"/>
          <w:sz w:val="24"/>
          <w:szCs w:val="24"/>
          <w:lang w:eastAsia="pt-PT"/>
        </w:rPr>
        <w:t xml:space="preserve"> a 100% </w:t>
      </w:r>
      <w:r w:rsidR="0077178A" w:rsidRPr="00D51D3C">
        <w:rPr>
          <w:rFonts w:ascii="Times New Roman" w:eastAsia="Times New Roman" w:hAnsi="Times New Roman"/>
          <w:sz w:val="24"/>
          <w:szCs w:val="24"/>
          <w:lang w:eastAsia="pt-PT"/>
        </w:rPr>
        <w:t>(</w:t>
      </w:r>
      <w:r w:rsidRPr="00D51D3C">
        <w:rPr>
          <w:rFonts w:ascii="Times New Roman" w:eastAsia="Times New Roman" w:hAnsi="Times New Roman"/>
          <w:sz w:val="24"/>
          <w:szCs w:val="24"/>
          <w:lang w:eastAsia="pt-PT"/>
        </w:rPr>
        <w:t>total confiança</w:t>
      </w:r>
      <w:r w:rsidR="0077178A" w:rsidRPr="00D51D3C">
        <w:rPr>
          <w:rFonts w:ascii="Times New Roman" w:eastAsia="Times New Roman" w:hAnsi="Times New Roman"/>
          <w:sz w:val="24"/>
          <w:szCs w:val="24"/>
          <w:lang w:eastAsia="pt-PT"/>
        </w:rPr>
        <w:t>)</w:t>
      </w:r>
      <w:r w:rsidR="00240543" w:rsidRPr="00D51D3C">
        <w:rPr>
          <w:rFonts w:ascii="Times New Roman" w:eastAsia="Times New Roman" w:hAnsi="Times New Roman"/>
          <w:sz w:val="24"/>
          <w:szCs w:val="24"/>
          <w:vertAlign w:val="superscript"/>
          <w:lang w:eastAsia="pt-PT"/>
        </w:rPr>
        <w:t>(36)</w:t>
      </w:r>
      <w:r w:rsidR="00240543" w:rsidRPr="00D51D3C">
        <w:rPr>
          <w:rFonts w:ascii="Times New Roman" w:eastAsia="Times New Roman" w:hAnsi="Times New Roman"/>
          <w:sz w:val="24"/>
          <w:szCs w:val="24"/>
          <w:lang w:eastAsia="pt-PT"/>
        </w:rPr>
        <w:t>.</w:t>
      </w:r>
    </w:p>
    <w:p w:rsidR="009569B9" w:rsidRPr="00D51D3C" w:rsidRDefault="003228E6" w:rsidP="00035782">
      <w:pPr>
        <w:tabs>
          <w:tab w:val="left" w:pos="2268"/>
          <w:tab w:val="left" w:pos="4253"/>
        </w:tabs>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 xml:space="preserve">A </w:t>
      </w:r>
      <w:r w:rsidR="002514CA" w:rsidRPr="00D51D3C">
        <w:rPr>
          <w:rFonts w:ascii="Times New Roman" w:eastAsia="Times New Roman" w:hAnsi="Times New Roman"/>
          <w:sz w:val="24"/>
          <w:szCs w:val="24"/>
          <w:lang w:eastAsia="pt-PT"/>
        </w:rPr>
        <w:t xml:space="preserve">FRST é composta por </w:t>
      </w:r>
      <w:r w:rsidR="0064128E" w:rsidRPr="00D51D3C">
        <w:rPr>
          <w:rFonts w:ascii="Times New Roman" w:eastAsia="Times New Roman" w:hAnsi="Times New Roman"/>
          <w:sz w:val="24"/>
          <w:szCs w:val="24"/>
          <w:lang w:eastAsia="pt-PT"/>
        </w:rPr>
        <w:t>23</w:t>
      </w:r>
      <w:r w:rsidR="002514CA" w:rsidRPr="00D51D3C">
        <w:rPr>
          <w:rFonts w:ascii="Times New Roman" w:eastAsia="Times New Roman" w:hAnsi="Times New Roman"/>
          <w:sz w:val="24"/>
          <w:szCs w:val="24"/>
          <w:lang w:eastAsia="pt-PT"/>
        </w:rPr>
        <w:t xml:space="preserve"> itens, que </w:t>
      </w:r>
      <w:r w:rsidR="00C446CA" w:rsidRPr="00D51D3C">
        <w:rPr>
          <w:rFonts w:ascii="Times New Roman" w:eastAsia="Times New Roman" w:hAnsi="Times New Roman"/>
          <w:sz w:val="24"/>
          <w:szCs w:val="24"/>
          <w:lang w:eastAsia="pt-PT"/>
        </w:rPr>
        <w:t xml:space="preserve">se dividem em </w:t>
      </w:r>
      <w:r w:rsidR="002514CA" w:rsidRPr="00D51D3C">
        <w:rPr>
          <w:rFonts w:ascii="Times New Roman" w:eastAsia="Times New Roman" w:hAnsi="Times New Roman"/>
          <w:sz w:val="24"/>
          <w:szCs w:val="24"/>
          <w:lang w:eastAsia="pt-PT"/>
        </w:rPr>
        <w:t>fatores de risco (seis itens), ambiente físico (</w:t>
      </w:r>
      <w:r w:rsidR="0064128E" w:rsidRPr="00D51D3C">
        <w:rPr>
          <w:rFonts w:ascii="Times New Roman" w:eastAsia="Times New Roman" w:hAnsi="Times New Roman"/>
          <w:sz w:val="24"/>
          <w:szCs w:val="24"/>
          <w:lang w:eastAsia="pt-PT"/>
        </w:rPr>
        <w:t xml:space="preserve">10 </w:t>
      </w:r>
      <w:r w:rsidR="002514CA" w:rsidRPr="00D51D3C">
        <w:rPr>
          <w:rFonts w:ascii="Times New Roman" w:eastAsia="Times New Roman" w:hAnsi="Times New Roman"/>
          <w:sz w:val="24"/>
          <w:szCs w:val="24"/>
          <w:lang w:eastAsia="pt-PT"/>
        </w:rPr>
        <w:t xml:space="preserve">itens) e </w:t>
      </w:r>
      <w:r w:rsidR="00C446CA" w:rsidRPr="00D51D3C">
        <w:rPr>
          <w:rFonts w:ascii="Times New Roman" w:eastAsia="Times New Roman" w:hAnsi="Times New Roman"/>
          <w:sz w:val="24"/>
          <w:szCs w:val="24"/>
          <w:lang w:eastAsia="pt-PT"/>
        </w:rPr>
        <w:t>e</w:t>
      </w:r>
      <w:r w:rsidR="002514CA" w:rsidRPr="00D51D3C">
        <w:rPr>
          <w:rFonts w:ascii="Times New Roman" w:eastAsia="Times New Roman" w:hAnsi="Times New Roman"/>
          <w:sz w:val="24"/>
          <w:szCs w:val="24"/>
          <w:lang w:eastAsia="pt-PT"/>
        </w:rPr>
        <w:t xml:space="preserve">stado de </w:t>
      </w:r>
      <w:r w:rsidR="00C446CA" w:rsidRPr="00D51D3C">
        <w:rPr>
          <w:rFonts w:ascii="Times New Roman" w:eastAsia="Times New Roman" w:hAnsi="Times New Roman"/>
          <w:sz w:val="24"/>
          <w:szCs w:val="24"/>
          <w:lang w:eastAsia="pt-PT"/>
        </w:rPr>
        <w:t>s</w:t>
      </w:r>
      <w:r w:rsidR="002514CA" w:rsidRPr="00D51D3C">
        <w:rPr>
          <w:rFonts w:ascii="Times New Roman" w:eastAsia="Times New Roman" w:hAnsi="Times New Roman"/>
          <w:sz w:val="24"/>
          <w:szCs w:val="24"/>
          <w:lang w:eastAsia="pt-PT"/>
        </w:rPr>
        <w:t xml:space="preserve">aúde do </w:t>
      </w:r>
      <w:r w:rsidR="00C446CA" w:rsidRPr="00D51D3C">
        <w:rPr>
          <w:rFonts w:ascii="Times New Roman" w:eastAsia="Times New Roman" w:hAnsi="Times New Roman"/>
          <w:sz w:val="24"/>
          <w:szCs w:val="24"/>
          <w:lang w:eastAsia="pt-PT"/>
        </w:rPr>
        <w:t>c</w:t>
      </w:r>
      <w:r w:rsidR="002514CA" w:rsidRPr="00D51D3C">
        <w:rPr>
          <w:rFonts w:ascii="Times New Roman" w:eastAsia="Times New Roman" w:hAnsi="Times New Roman"/>
          <w:sz w:val="24"/>
          <w:szCs w:val="24"/>
          <w:lang w:eastAsia="pt-PT"/>
        </w:rPr>
        <w:t xml:space="preserve">liente (sete itens). A subescala dos </w:t>
      </w:r>
      <w:r w:rsidR="00C446CA" w:rsidRPr="00D51D3C">
        <w:rPr>
          <w:rFonts w:ascii="Times New Roman" w:eastAsia="Times New Roman" w:hAnsi="Times New Roman"/>
          <w:sz w:val="24"/>
          <w:szCs w:val="24"/>
          <w:lang w:eastAsia="pt-PT"/>
        </w:rPr>
        <w:t>f</w:t>
      </w:r>
      <w:r w:rsidR="002514CA" w:rsidRPr="00D51D3C">
        <w:rPr>
          <w:rFonts w:ascii="Times New Roman" w:eastAsia="Times New Roman" w:hAnsi="Times New Roman"/>
          <w:sz w:val="24"/>
          <w:szCs w:val="24"/>
          <w:lang w:eastAsia="pt-PT"/>
        </w:rPr>
        <w:t xml:space="preserve">atores de </w:t>
      </w:r>
      <w:r w:rsidR="00C446CA" w:rsidRPr="00D51D3C">
        <w:rPr>
          <w:rFonts w:ascii="Times New Roman" w:eastAsia="Times New Roman" w:hAnsi="Times New Roman"/>
          <w:sz w:val="24"/>
          <w:szCs w:val="24"/>
          <w:lang w:eastAsia="pt-PT"/>
        </w:rPr>
        <w:t>r</w:t>
      </w:r>
      <w:r w:rsidR="002514CA" w:rsidRPr="00D51D3C">
        <w:rPr>
          <w:rFonts w:ascii="Times New Roman" w:eastAsia="Times New Roman" w:hAnsi="Times New Roman"/>
          <w:sz w:val="24"/>
          <w:szCs w:val="24"/>
          <w:lang w:eastAsia="pt-PT"/>
        </w:rPr>
        <w:t xml:space="preserve">isco avalia idade, história de queda nos últimos </w:t>
      </w:r>
      <w:r w:rsidR="00042E75" w:rsidRPr="00D51D3C">
        <w:rPr>
          <w:rFonts w:ascii="Times New Roman" w:eastAsia="Times New Roman" w:hAnsi="Times New Roman"/>
          <w:sz w:val="24"/>
          <w:szCs w:val="24"/>
          <w:lang w:eastAsia="pt-PT"/>
        </w:rPr>
        <w:t>seis</w:t>
      </w:r>
      <w:r w:rsidR="002514CA" w:rsidRPr="00D51D3C">
        <w:rPr>
          <w:rFonts w:ascii="Times New Roman" w:eastAsia="Times New Roman" w:hAnsi="Times New Roman"/>
          <w:sz w:val="24"/>
          <w:szCs w:val="24"/>
          <w:lang w:eastAsia="pt-PT"/>
        </w:rPr>
        <w:t xml:space="preserve"> meses, fraqueza geral, medicamentos, consumo de álcool e se vive </w:t>
      </w:r>
      <w:r w:rsidR="0064128E" w:rsidRPr="00D51D3C">
        <w:rPr>
          <w:rFonts w:ascii="Times New Roman" w:eastAsia="Times New Roman" w:hAnsi="Times New Roman"/>
          <w:sz w:val="24"/>
          <w:szCs w:val="24"/>
          <w:lang w:eastAsia="pt-PT"/>
        </w:rPr>
        <w:t>sozinho</w:t>
      </w:r>
      <w:r w:rsidR="002514CA" w:rsidRPr="00D51D3C">
        <w:rPr>
          <w:rFonts w:ascii="Times New Roman" w:eastAsia="Times New Roman" w:hAnsi="Times New Roman"/>
          <w:sz w:val="24"/>
          <w:szCs w:val="24"/>
          <w:lang w:eastAsia="pt-PT"/>
        </w:rPr>
        <w:t>/falta assistência de</w:t>
      </w:r>
      <w:r w:rsidR="00A50204" w:rsidRPr="00D51D3C">
        <w:rPr>
          <w:rFonts w:ascii="Times New Roman" w:eastAsia="Times New Roman" w:hAnsi="Times New Roman"/>
          <w:sz w:val="24"/>
          <w:szCs w:val="24"/>
          <w:lang w:eastAsia="pt-PT"/>
        </w:rPr>
        <w:t xml:space="preserve"> um</w:t>
      </w:r>
      <w:r w:rsidR="002514CA" w:rsidRPr="00D51D3C">
        <w:rPr>
          <w:rFonts w:ascii="Times New Roman" w:eastAsia="Times New Roman" w:hAnsi="Times New Roman"/>
          <w:sz w:val="24"/>
          <w:szCs w:val="24"/>
          <w:lang w:eastAsia="pt-PT"/>
        </w:rPr>
        <w:t xml:space="preserve"> cuidador. </w:t>
      </w:r>
      <w:r w:rsidR="009569B9" w:rsidRPr="00D51D3C">
        <w:rPr>
          <w:rFonts w:ascii="Times New Roman" w:eastAsia="Times New Roman" w:hAnsi="Times New Roman"/>
          <w:sz w:val="24"/>
          <w:szCs w:val="24"/>
          <w:lang w:eastAsia="pt-PT"/>
        </w:rPr>
        <w:t xml:space="preserve">A pontuação desta subescala de fatores de risco varia de um a quatro pontos, num total de </w:t>
      </w:r>
      <w:r w:rsidR="0064128E" w:rsidRPr="00D51D3C">
        <w:rPr>
          <w:rFonts w:ascii="Times New Roman" w:eastAsia="Times New Roman" w:hAnsi="Times New Roman"/>
          <w:sz w:val="24"/>
          <w:szCs w:val="24"/>
          <w:lang w:eastAsia="pt-PT"/>
        </w:rPr>
        <w:t>13</w:t>
      </w:r>
      <w:r w:rsidR="009569B9" w:rsidRPr="00D51D3C">
        <w:rPr>
          <w:rFonts w:ascii="Times New Roman" w:eastAsia="Times New Roman" w:hAnsi="Times New Roman"/>
          <w:sz w:val="24"/>
          <w:szCs w:val="24"/>
          <w:lang w:eastAsia="pt-PT"/>
        </w:rPr>
        <w:t xml:space="preserve">. </w:t>
      </w:r>
      <w:r w:rsidR="002514CA" w:rsidRPr="00D51D3C">
        <w:rPr>
          <w:rFonts w:ascii="Times New Roman" w:eastAsia="Times New Roman" w:hAnsi="Times New Roman"/>
          <w:sz w:val="24"/>
          <w:szCs w:val="24"/>
          <w:lang w:eastAsia="pt-PT"/>
        </w:rPr>
        <w:t>A subescala ambiente físico incl</w:t>
      </w:r>
      <w:r w:rsidR="00D8793C" w:rsidRPr="00D51D3C">
        <w:rPr>
          <w:rFonts w:ascii="Times New Roman" w:eastAsia="Times New Roman" w:hAnsi="Times New Roman"/>
          <w:sz w:val="24"/>
          <w:szCs w:val="24"/>
          <w:lang w:eastAsia="pt-PT"/>
        </w:rPr>
        <w:t>ui calçado, iluminação, grades</w:t>
      </w:r>
      <w:r w:rsidR="002514CA" w:rsidRPr="00D51D3C">
        <w:rPr>
          <w:rFonts w:ascii="Times New Roman" w:eastAsia="Times New Roman" w:hAnsi="Times New Roman"/>
          <w:sz w:val="24"/>
          <w:szCs w:val="24"/>
          <w:lang w:eastAsia="pt-PT"/>
        </w:rPr>
        <w:t xml:space="preserve">/escadas, pisos, móveis, equipamentos médicos (uso e condição), </w:t>
      </w:r>
      <w:r w:rsidR="00BD02E1" w:rsidRPr="00D51D3C">
        <w:rPr>
          <w:rFonts w:ascii="Times New Roman" w:eastAsia="Times New Roman" w:hAnsi="Times New Roman"/>
          <w:sz w:val="24"/>
          <w:szCs w:val="24"/>
          <w:lang w:eastAsia="pt-PT"/>
        </w:rPr>
        <w:t>passeios</w:t>
      </w:r>
      <w:r w:rsidR="002514CA" w:rsidRPr="00D51D3C">
        <w:rPr>
          <w:rFonts w:ascii="Times New Roman" w:eastAsia="Times New Roman" w:hAnsi="Times New Roman"/>
          <w:sz w:val="24"/>
          <w:szCs w:val="24"/>
          <w:lang w:eastAsia="pt-PT"/>
        </w:rPr>
        <w:t xml:space="preserve">, acesso e dispositivos </w:t>
      </w:r>
      <w:r w:rsidR="002514CA" w:rsidRPr="00D51D3C">
        <w:rPr>
          <w:rFonts w:ascii="Times New Roman" w:eastAsia="Times New Roman" w:hAnsi="Times New Roman"/>
          <w:sz w:val="24"/>
          <w:szCs w:val="24"/>
          <w:lang w:eastAsia="pt-PT"/>
        </w:rPr>
        <w:lastRenderedPageBreak/>
        <w:t xml:space="preserve">de segurança no sanitário, animais de estimação e acesso ao telefone. </w:t>
      </w:r>
      <w:r w:rsidR="009569B9" w:rsidRPr="00D51D3C">
        <w:rPr>
          <w:rFonts w:ascii="Times New Roman" w:eastAsia="Times New Roman" w:hAnsi="Times New Roman"/>
          <w:sz w:val="24"/>
          <w:szCs w:val="24"/>
          <w:lang w:eastAsia="pt-PT"/>
        </w:rPr>
        <w:t xml:space="preserve">A pontuação desta subescala varia de </w:t>
      </w:r>
      <w:r w:rsidR="00BD02E1" w:rsidRPr="00D51D3C">
        <w:rPr>
          <w:rFonts w:ascii="Times New Roman" w:eastAsia="Times New Roman" w:hAnsi="Times New Roman"/>
          <w:sz w:val="24"/>
          <w:szCs w:val="24"/>
          <w:lang w:eastAsia="pt-PT"/>
        </w:rPr>
        <w:t xml:space="preserve">0 a 10, </w:t>
      </w:r>
      <w:r w:rsidR="009569B9" w:rsidRPr="00D51D3C">
        <w:rPr>
          <w:rFonts w:ascii="Times New Roman" w:eastAsia="Times New Roman" w:hAnsi="Times New Roman"/>
          <w:sz w:val="24"/>
          <w:szCs w:val="24"/>
          <w:lang w:eastAsia="pt-PT"/>
        </w:rPr>
        <w:t>por cada fator de risco</w:t>
      </w:r>
      <w:r w:rsidR="00BD02E1" w:rsidRPr="00D51D3C">
        <w:rPr>
          <w:rFonts w:ascii="Times New Roman" w:eastAsia="Times New Roman" w:hAnsi="Times New Roman"/>
          <w:sz w:val="24"/>
          <w:szCs w:val="24"/>
          <w:lang w:eastAsia="pt-PT"/>
        </w:rPr>
        <w:t xml:space="preserve"> atribui-se 1 ponto.</w:t>
      </w:r>
    </w:p>
    <w:p w:rsidR="009569B9" w:rsidRPr="00D51D3C" w:rsidRDefault="002514CA" w:rsidP="00ED65BE">
      <w:pPr>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A sub</w:t>
      </w:r>
      <w:r w:rsidR="007830F9" w:rsidRPr="00D51D3C">
        <w:rPr>
          <w:rFonts w:ascii="Times New Roman" w:eastAsia="Times New Roman" w:hAnsi="Times New Roman"/>
          <w:sz w:val="24"/>
          <w:szCs w:val="24"/>
          <w:lang w:eastAsia="pt-PT"/>
        </w:rPr>
        <w:t>e</w:t>
      </w:r>
      <w:r w:rsidRPr="00D51D3C">
        <w:rPr>
          <w:rFonts w:ascii="Times New Roman" w:eastAsia="Times New Roman" w:hAnsi="Times New Roman"/>
          <w:sz w:val="24"/>
          <w:szCs w:val="24"/>
          <w:lang w:eastAsia="pt-PT"/>
        </w:rPr>
        <w:t>scal</w:t>
      </w:r>
      <w:r w:rsidR="007830F9" w:rsidRPr="00D51D3C">
        <w:rPr>
          <w:rFonts w:ascii="Times New Roman" w:eastAsia="Times New Roman" w:hAnsi="Times New Roman"/>
          <w:sz w:val="24"/>
          <w:szCs w:val="24"/>
          <w:lang w:eastAsia="pt-PT"/>
        </w:rPr>
        <w:t>a</w:t>
      </w:r>
      <w:r w:rsidRPr="00D51D3C">
        <w:rPr>
          <w:rFonts w:ascii="Times New Roman" w:eastAsia="Times New Roman" w:hAnsi="Times New Roman"/>
          <w:sz w:val="24"/>
          <w:szCs w:val="24"/>
          <w:lang w:eastAsia="pt-PT"/>
        </w:rPr>
        <w:t xml:space="preserve"> </w:t>
      </w:r>
      <w:r w:rsidR="00C446CA" w:rsidRPr="00D51D3C">
        <w:rPr>
          <w:rFonts w:ascii="Times New Roman" w:eastAsia="Times New Roman" w:hAnsi="Times New Roman"/>
          <w:sz w:val="24"/>
          <w:szCs w:val="24"/>
          <w:lang w:eastAsia="pt-PT"/>
        </w:rPr>
        <w:t>e</w:t>
      </w:r>
      <w:r w:rsidRPr="00D51D3C">
        <w:rPr>
          <w:rFonts w:ascii="Times New Roman" w:eastAsia="Times New Roman" w:hAnsi="Times New Roman"/>
          <w:sz w:val="24"/>
          <w:szCs w:val="24"/>
          <w:lang w:eastAsia="pt-PT"/>
        </w:rPr>
        <w:t xml:space="preserve">stado </w:t>
      </w:r>
      <w:r w:rsidR="00C446CA" w:rsidRPr="00D51D3C">
        <w:rPr>
          <w:rFonts w:ascii="Times New Roman" w:eastAsia="Times New Roman" w:hAnsi="Times New Roman"/>
          <w:sz w:val="24"/>
          <w:szCs w:val="24"/>
          <w:lang w:eastAsia="pt-PT"/>
        </w:rPr>
        <w:t>s</w:t>
      </w:r>
      <w:r w:rsidRPr="00D51D3C">
        <w:rPr>
          <w:rFonts w:ascii="Times New Roman" w:eastAsia="Times New Roman" w:hAnsi="Times New Roman"/>
          <w:sz w:val="24"/>
          <w:szCs w:val="24"/>
          <w:lang w:eastAsia="pt-PT"/>
        </w:rPr>
        <w:t xml:space="preserve">aúde do </w:t>
      </w:r>
      <w:r w:rsidR="00C446CA" w:rsidRPr="00D51D3C">
        <w:rPr>
          <w:rFonts w:ascii="Times New Roman" w:eastAsia="Times New Roman" w:hAnsi="Times New Roman"/>
          <w:sz w:val="24"/>
          <w:szCs w:val="24"/>
          <w:lang w:eastAsia="pt-PT"/>
        </w:rPr>
        <w:t>c</w:t>
      </w:r>
      <w:r w:rsidRPr="00D51D3C">
        <w:rPr>
          <w:rFonts w:ascii="Times New Roman" w:eastAsia="Times New Roman" w:hAnsi="Times New Roman"/>
          <w:sz w:val="24"/>
          <w:szCs w:val="24"/>
          <w:lang w:eastAsia="pt-PT"/>
        </w:rPr>
        <w:t>liente identifica incontinência, visão alterada, confusão/</w:t>
      </w:r>
      <w:r w:rsidR="00D8793C" w:rsidRPr="00D51D3C">
        <w:rPr>
          <w:rFonts w:ascii="Times New Roman" w:eastAsia="Times New Roman" w:hAnsi="Times New Roman"/>
          <w:sz w:val="24"/>
          <w:szCs w:val="24"/>
          <w:lang w:eastAsia="pt-PT"/>
        </w:rPr>
        <w:t>demência, tonturas</w:t>
      </w:r>
      <w:r w:rsidRPr="00D51D3C">
        <w:rPr>
          <w:rFonts w:ascii="Times New Roman" w:eastAsia="Times New Roman" w:hAnsi="Times New Roman"/>
          <w:sz w:val="24"/>
          <w:szCs w:val="24"/>
          <w:lang w:eastAsia="pt-PT"/>
        </w:rPr>
        <w:t>/medo de cair, dor, dimin</w:t>
      </w:r>
      <w:r w:rsidR="00D8793C" w:rsidRPr="00D51D3C">
        <w:rPr>
          <w:rFonts w:ascii="Times New Roman" w:eastAsia="Times New Roman" w:hAnsi="Times New Roman"/>
          <w:sz w:val="24"/>
          <w:szCs w:val="24"/>
          <w:lang w:eastAsia="pt-PT"/>
        </w:rPr>
        <w:t>uição da amplitude de movimento/</w:t>
      </w:r>
      <w:r w:rsidRPr="00D51D3C">
        <w:rPr>
          <w:rFonts w:ascii="Times New Roman" w:eastAsia="Times New Roman" w:hAnsi="Times New Roman"/>
          <w:sz w:val="24"/>
          <w:szCs w:val="24"/>
          <w:lang w:eastAsia="pt-PT"/>
        </w:rPr>
        <w:t>menor comprom</w:t>
      </w:r>
      <w:r w:rsidR="00D8793C" w:rsidRPr="00D51D3C">
        <w:rPr>
          <w:rFonts w:ascii="Times New Roman" w:eastAsia="Times New Roman" w:hAnsi="Times New Roman"/>
          <w:sz w:val="24"/>
          <w:szCs w:val="24"/>
          <w:lang w:eastAsia="pt-PT"/>
        </w:rPr>
        <w:t>isso nas</w:t>
      </w:r>
      <w:r w:rsidRPr="00D51D3C">
        <w:rPr>
          <w:rFonts w:ascii="Times New Roman" w:eastAsia="Times New Roman" w:hAnsi="Times New Roman"/>
          <w:sz w:val="24"/>
          <w:szCs w:val="24"/>
          <w:lang w:eastAsia="pt-PT"/>
        </w:rPr>
        <w:t xml:space="preserve"> extremidade</w:t>
      </w:r>
      <w:r w:rsidR="007830F9" w:rsidRPr="00D51D3C">
        <w:rPr>
          <w:rFonts w:ascii="Times New Roman" w:eastAsia="Times New Roman" w:hAnsi="Times New Roman"/>
          <w:sz w:val="24"/>
          <w:szCs w:val="24"/>
          <w:lang w:eastAsia="pt-PT"/>
        </w:rPr>
        <w:t>s</w:t>
      </w:r>
      <w:r w:rsidRPr="00D51D3C">
        <w:rPr>
          <w:rFonts w:ascii="Times New Roman" w:eastAsia="Times New Roman" w:hAnsi="Times New Roman"/>
          <w:sz w:val="24"/>
          <w:szCs w:val="24"/>
          <w:lang w:eastAsia="pt-PT"/>
        </w:rPr>
        <w:t xml:space="preserve"> e condições </w:t>
      </w:r>
      <w:r w:rsidR="009569B9" w:rsidRPr="00D51D3C">
        <w:rPr>
          <w:rFonts w:ascii="Times New Roman" w:eastAsia="Times New Roman" w:hAnsi="Times New Roman"/>
          <w:sz w:val="24"/>
          <w:szCs w:val="24"/>
          <w:lang w:eastAsia="pt-PT"/>
        </w:rPr>
        <w:t>predisponentes (esclerose múltipla, doença de Parkinson, convulsões, hipotensão, osteoporose, artrite, fraturas, perda de membros e acidente vascular cerebral)</w:t>
      </w:r>
      <w:r w:rsidR="00D8793C"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 xml:space="preserve">Na subescala estado de saúde do cliente, seis dos sete itens são pontuados com </w:t>
      </w:r>
      <w:r w:rsidR="00D8793C" w:rsidRPr="00D51D3C">
        <w:rPr>
          <w:rFonts w:ascii="Times New Roman" w:eastAsia="Times New Roman" w:hAnsi="Times New Roman"/>
          <w:sz w:val="24"/>
          <w:szCs w:val="24"/>
          <w:lang w:eastAsia="pt-PT"/>
        </w:rPr>
        <w:t>um</w:t>
      </w:r>
      <w:r w:rsidRPr="00D51D3C">
        <w:rPr>
          <w:rFonts w:ascii="Times New Roman" w:eastAsia="Times New Roman" w:hAnsi="Times New Roman"/>
          <w:sz w:val="24"/>
          <w:szCs w:val="24"/>
          <w:lang w:eastAsia="pt-PT"/>
        </w:rPr>
        <w:t xml:space="preserve"> ponto, exceto o item identificado como condições </w:t>
      </w:r>
      <w:r w:rsidR="00D8793C" w:rsidRPr="00D51D3C">
        <w:rPr>
          <w:rFonts w:ascii="Times New Roman" w:eastAsia="Times New Roman" w:hAnsi="Times New Roman"/>
          <w:sz w:val="24"/>
          <w:szCs w:val="24"/>
          <w:lang w:eastAsia="pt-PT"/>
        </w:rPr>
        <w:t>predisponentes (1-2 condições=</w:t>
      </w:r>
      <w:r w:rsidRPr="00D51D3C">
        <w:rPr>
          <w:rFonts w:ascii="Times New Roman" w:eastAsia="Times New Roman" w:hAnsi="Times New Roman"/>
          <w:sz w:val="24"/>
          <w:szCs w:val="24"/>
          <w:lang w:eastAsia="pt-PT"/>
        </w:rPr>
        <w:t>2 ponto</w:t>
      </w:r>
      <w:r w:rsidR="00D8793C" w:rsidRPr="00D51D3C">
        <w:rPr>
          <w:rFonts w:ascii="Times New Roman" w:eastAsia="Times New Roman" w:hAnsi="Times New Roman"/>
          <w:sz w:val="24"/>
          <w:szCs w:val="24"/>
          <w:lang w:eastAsia="pt-PT"/>
        </w:rPr>
        <w:t xml:space="preserve">s, se tiver </w:t>
      </w:r>
      <w:r w:rsidR="00042E75" w:rsidRPr="00D51D3C">
        <w:rPr>
          <w:rFonts w:ascii="Times New Roman" w:eastAsia="Times New Roman" w:hAnsi="Times New Roman"/>
          <w:sz w:val="24"/>
          <w:szCs w:val="24"/>
          <w:lang w:eastAsia="pt-PT"/>
        </w:rPr>
        <w:t>≥3</w:t>
      </w:r>
      <w:r w:rsidR="00D8793C" w:rsidRPr="00D51D3C">
        <w:rPr>
          <w:rFonts w:ascii="Times New Roman" w:eastAsia="Times New Roman" w:hAnsi="Times New Roman"/>
          <w:sz w:val="24"/>
          <w:szCs w:val="24"/>
          <w:lang w:eastAsia="pt-PT"/>
        </w:rPr>
        <w:t xml:space="preserve"> condições=</w:t>
      </w:r>
      <w:r w:rsidR="00042E75" w:rsidRPr="00D51D3C">
        <w:rPr>
          <w:rFonts w:ascii="Times New Roman" w:eastAsia="Times New Roman" w:hAnsi="Times New Roman"/>
          <w:sz w:val="24"/>
          <w:szCs w:val="24"/>
          <w:lang w:eastAsia="pt-PT"/>
        </w:rPr>
        <w:t xml:space="preserve">4 pontos). </w:t>
      </w:r>
      <w:r w:rsidR="009569B9" w:rsidRPr="00D51D3C">
        <w:rPr>
          <w:rFonts w:ascii="Times New Roman" w:eastAsia="Times New Roman" w:hAnsi="Times New Roman"/>
          <w:sz w:val="24"/>
          <w:szCs w:val="24"/>
          <w:lang w:eastAsia="pt-PT"/>
        </w:rPr>
        <w:t xml:space="preserve">A pontuação máxima possível desta subescala é de </w:t>
      </w:r>
      <w:r w:rsidR="0064128E" w:rsidRPr="00D51D3C">
        <w:rPr>
          <w:rFonts w:ascii="Times New Roman" w:eastAsia="Times New Roman" w:hAnsi="Times New Roman"/>
          <w:sz w:val="24"/>
          <w:szCs w:val="24"/>
          <w:lang w:eastAsia="pt-PT"/>
        </w:rPr>
        <w:t xml:space="preserve">10 </w:t>
      </w:r>
      <w:r w:rsidR="009569B9" w:rsidRPr="00D51D3C">
        <w:rPr>
          <w:rFonts w:ascii="Times New Roman" w:eastAsia="Times New Roman" w:hAnsi="Times New Roman"/>
          <w:sz w:val="24"/>
          <w:szCs w:val="24"/>
          <w:lang w:eastAsia="pt-PT"/>
        </w:rPr>
        <w:t>pontos.</w:t>
      </w:r>
    </w:p>
    <w:p w:rsidR="006B5459" w:rsidRPr="00D51D3C" w:rsidRDefault="002514CA" w:rsidP="00ED65BE">
      <w:pPr>
        <w:spacing w:line="480" w:lineRule="auto"/>
        <w:contextualSpacing/>
        <w:jc w:val="both"/>
        <w:rPr>
          <w:rFonts w:ascii="Times New Roman" w:eastAsia="Times New Roman" w:hAnsi="Times New Roman"/>
          <w:sz w:val="24"/>
          <w:szCs w:val="24"/>
          <w:lang w:eastAsia="pt-PT"/>
        </w:rPr>
      </w:pPr>
      <w:r w:rsidRPr="00035782">
        <w:rPr>
          <w:rFonts w:ascii="Times New Roman" w:eastAsia="Times New Roman" w:hAnsi="Times New Roman"/>
          <w:sz w:val="24"/>
          <w:szCs w:val="24"/>
          <w:lang w:eastAsia="pt-PT"/>
        </w:rPr>
        <w:t xml:space="preserve">A pontuação total da escala varia num intervalo de </w:t>
      </w:r>
      <w:r w:rsidR="00B970F1" w:rsidRPr="00035782">
        <w:rPr>
          <w:rFonts w:ascii="Times New Roman" w:eastAsia="Times New Roman" w:hAnsi="Times New Roman"/>
          <w:sz w:val="24"/>
          <w:szCs w:val="24"/>
          <w:lang w:eastAsia="pt-PT"/>
        </w:rPr>
        <w:t xml:space="preserve">zero a </w:t>
      </w:r>
      <w:r w:rsidR="0064128E" w:rsidRPr="00035782">
        <w:rPr>
          <w:rFonts w:ascii="Times New Roman" w:eastAsia="Times New Roman" w:hAnsi="Times New Roman"/>
          <w:sz w:val="24"/>
          <w:szCs w:val="24"/>
          <w:lang w:eastAsia="pt-PT"/>
        </w:rPr>
        <w:t>33</w:t>
      </w:r>
      <w:r w:rsidRPr="00035782">
        <w:rPr>
          <w:rFonts w:ascii="Times New Roman" w:eastAsia="Times New Roman" w:hAnsi="Times New Roman"/>
          <w:sz w:val="24"/>
          <w:szCs w:val="24"/>
          <w:lang w:eastAsia="pt-PT"/>
        </w:rPr>
        <w:t xml:space="preserve"> e pode ser categorizada em baixo (0-6), moderado (7-17) </w:t>
      </w:r>
      <w:r w:rsidR="00B970F1" w:rsidRPr="00035782">
        <w:rPr>
          <w:rFonts w:ascii="Times New Roman" w:eastAsia="Times New Roman" w:hAnsi="Times New Roman"/>
          <w:sz w:val="24"/>
          <w:szCs w:val="24"/>
          <w:lang w:eastAsia="pt-PT"/>
        </w:rPr>
        <w:t>ou</w:t>
      </w:r>
      <w:r w:rsidRPr="00035782">
        <w:rPr>
          <w:rFonts w:ascii="Times New Roman" w:eastAsia="Times New Roman" w:hAnsi="Times New Roman"/>
          <w:sz w:val="24"/>
          <w:szCs w:val="24"/>
          <w:lang w:eastAsia="pt-PT"/>
        </w:rPr>
        <w:t xml:space="preserve"> alto </w:t>
      </w:r>
      <w:r w:rsidR="00B970F1" w:rsidRPr="00035782">
        <w:rPr>
          <w:rFonts w:ascii="Times New Roman" w:eastAsia="Times New Roman" w:hAnsi="Times New Roman"/>
          <w:sz w:val="24"/>
          <w:szCs w:val="24"/>
          <w:lang w:eastAsia="pt-PT"/>
        </w:rPr>
        <w:t xml:space="preserve">risco de queda </w:t>
      </w:r>
      <w:r w:rsidRPr="00035782">
        <w:rPr>
          <w:rFonts w:ascii="Times New Roman" w:eastAsia="Times New Roman" w:hAnsi="Times New Roman"/>
          <w:sz w:val="24"/>
          <w:szCs w:val="24"/>
          <w:lang w:eastAsia="pt-PT"/>
        </w:rPr>
        <w:t>(≥18)</w:t>
      </w:r>
      <w:r w:rsidR="005834F7" w:rsidRPr="00035782">
        <w:rPr>
          <w:rFonts w:ascii="Times New Roman" w:hAnsi="Times New Roman"/>
          <w:sz w:val="24"/>
          <w:szCs w:val="24"/>
          <w:vertAlign w:val="superscript"/>
        </w:rPr>
        <w:t>(</w:t>
      </w:r>
      <w:r w:rsidR="008A327A" w:rsidRPr="00035782">
        <w:rPr>
          <w:rFonts w:ascii="Times New Roman" w:hAnsi="Times New Roman"/>
          <w:sz w:val="24"/>
          <w:szCs w:val="24"/>
          <w:vertAlign w:val="superscript"/>
        </w:rPr>
        <w:t>19</w:t>
      </w:r>
      <w:r w:rsidR="005834F7" w:rsidRPr="00035782">
        <w:rPr>
          <w:rFonts w:ascii="Times New Roman" w:hAnsi="Times New Roman"/>
          <w:sz w:val="24"/>
          <w:szCs w:val="24"/>
          <w:vertAlign w:val="superscript"/>
        </w:rPr>
        <w:t>)</w:t>
      </w:r>
      <w:r w:rsidRPr="00035782">
        <w:rPr>
          <w:rFonts w:ascii="Times New Roman" w:eastAsia="Times New Roman" w:hAnsi="Times New Roman"/>
          <w:sz w:val="24"/>
          <w:szCs w:val="24"/>
          <w:lang w:eastAsia="pt-PT"/>
        </w:rPr>
        <w:t>.</w:t>
      </w:r>
    </w:p>
    <w:p w:rsidR="006B5459" w:rsidRPr="00D51D3C" w:rsidRDefault="006B5459" w:rsidP="00ED65BE">
      <w:pPr>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 xml:space="preserve">O FRI-21 é um questionário com 21 itens, nomeadamente, </w:t>
      </w:r>
      <w:r w:rsidR="0087297F" w:rsidRPr="00D51D3C">
        <w:rPr>
          <w:rFonts w:ascii="Times New Roman" w:eastAsia="Times New Roman" w:hAnsi="Times New Roman"/>
          <w:sz w:val="24"/>
          <w:szCs w:val="24"/>
          <w:lang w:eastAsia="pt-PT"/>
        </w:rPr>
        <w:t>tropeça</w:t>
      </w:r>
      <w:r w:rsidRPr="00D51D3C">
        <w:rPr>
          <w:rFonts w:ascii="Times New Roman" w:eastAsia="Times New Roman" w:hAnsi="Times New Roman"/>
          <w:sz w:val="24"/>
          <w:szCs w:val="24"/>
          <w:lang w:eastAsia="pt-PT"/>
        </w:rPr>
        <w:t>, capacidade de subir escadas,</w:t>
      </w:r>
      <w:r w:rsidR="00A65D05"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 xml:space="preserve">diminuição da velocidade de andar, capacidade de atravessar a estrada durante o sinal verde, capacidade de andar 1 km continuamente, capacidade de ficar numa perna durante 5 segundos, o uso de uma bengala, capacidade de espremer uma toalha, </w:t>
      </w:r>
      <w:r w:rsidR="00542EC7" w:rsidRPr="00D51D3C">
        <w:rPr>
          <w:rFonts w:ascii="Times New Roman" w:eastAsia="Times New Roman" w:hAnsi="Times New Roman"/>
          <w:sz w:val="24"/>
          <w:szCs w:val="24"/>
          <w:lang w:eastAsia="pt-PT"/>
        </w:rPr>
        <w:t xml:space="preserve">presença de </w:t>
      </w:r>
      <w:r w:rsidRPr="00D51D3C">
        <w:rPr>
          <w:rFonts w:ascii="Times New Roman" w:eastAsia="Times New Roman" w:hAnsi="Times New Roman"/>
          <w:sz w:val="24"/>
          <w:szCs w:val="24"/>
          <w:lang w:eastAsia="pt-PT"/>
        </w:rPr>
        <w:t>tonturas, costas curvadas, dor no joelho, problema de visão, problema de audição, esquecimento, ansiedade relacionado com as quedas, uso de mais de cinco medicamentos</w:t>
      </w:r>
      <w:r w:rsidR="00D1508E"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prescritos</w:t>
      </w:r>
      <w:r w:rsidR="00B434DB" w:rsidRPr="00D51D3C">
        <w:rPr>
          <w:rFonts w:ascii="Times New Roman" w:eastAsia="Times New Roman" w:hAnsi="Times New Roman"/>
          <w:sz w:val="24"/>
          <w:szCs w:val="24"/>
          <w:lang w:eastAsia="pt-PT"/>
        </w:rPr>
        <w:t>,</w:t>
      </w:r>
      <w:r w:rsidRPr="00D51D3C">
        <w:rPr>
          <w:rFonts w:ascii="Times New Roman" w:eastAsia="Times New Roman" w:hAnsi="Times New Roman"/>
          <w:sz w:val="24"/>
          <w:szCs w:val="24"/>
          <w:lang w:eastAsia="pt-PT"/>
        </w:rPr>
        <w:t xml:space="preserve"> presença de obstáculos em casa, presença de barreiras no andar, utilização da escada diariamente em casa, se tem encostas íngremes perto do</w:t>
      </w:r>
      <w:r w:rsidR="00A65D05"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casa. Cada item recebe uma pontuação de 1 (</w:t>
      </w:r>
      <w:r w:rsidR="00B434DB" w:rsidRPr="00D51D3C">
        <w:rPr>
          <w:rFonts w:ascii="Times New Roman" w:eastAsia="Times New Roman" w:hAnsi="Times New Roman"/>
          <w:sz w:val="24"/>
          <w:szCs w:val="24"/>
          <w:lang w:eastAsia="pt-PT"/>
        </w:rPr>
        <w:t>p</w:t>
      </w:r>
      <w:r w:rsidRPr="00D51D3C">
        <w:rPr>
          <w:rFonts w:ascii="Times New Roman" w:eastAsia="Times New Roman" w:hAnsi="Times New Roman"/>
          <w:sz w:val="24"/>
          <w:szCs w:val="24"/>
          <w:lang w:eastAsia="pt-PT"/>
        </w:rPr>
        <w:t>resen</w:t>
      </w:r>
      <w:r w:rsidR="00B434DB" w:rsidRPr="00D51D3C">
        <w:rPr>
          <w:rFonts w:ascii="Times New Roman" w:eastAsia="Times New Roman" w:hAnsi="Times New Roman"/>
          <w:sz w:val="24"/>
          <w:szCs w:val="24"/>
          <w:lang w:eastAsia="pt-PT"/>
        </w:rPr>
        <w:t>ça</w:t>
      </w:r>
      <w:r w:rsidRPr="00D51D3C">
        <w:rPr>
          <w:rFonts w:ascii="Times New Roman" w:eastAsia="Times New Roman" w:hAnsi="Times New Roman"/>
          <w:sz w:val="24"/>
          <w:szCs w:val="24"/>
          <w:lang w:eastAsia="pt-PT"/>
        </w:rPr>
        <w:t xml:space="preserve"> de risco) ou 0 (ausência de risco), e a soma de todos os itens varia de 0 (baixo risco de queda) a 21 (alto risco de queda), </w:t>
      </w:r>
      <w:r w:rsidR="00781931" w:rsidRPr="00D51D3C">
        <w:rPr>
          <w:rFonts w:ascii="Times New Roman" w:eastAsia="Times New Roman" w:hAnsi="Times New Roman"/>
          <w:sz w:val="24"/>
          <w:szCs w:val="24"/>
          <w:lang w:eastAsia="pt-PT"/>
        </w:rPr>
        <w:t xml:space="preserve">quanto mais alta as </w:t>
      </w:r>
      <w:r w:rsidRPr="00D51D3C">
        <w:rPr>
          <w:rFonts w:ascii="Times New Roman" w:eastAsia="Times New Roman" w:hAnsi="Times New Roman"/>
          <w:sz w:val="24"/>
          <w:szCs w:val="24"/>
          <w:lang w:eastAsia="pt-PT"/>
        </w:rPr>
        <w:t xml:space="preserve">pontuações maior risco de quedas. </w:t>
      </w:r>
      <w:r w:rsidR="00781931" w:rsidRPr="00D51D3C">
        <w:rPr>
          <w:rFonts w:ascii="Times New Roman" w:eastAsia="Times New Roman" w:hAnsi="Times New Roman"/>
          <w:sz w:val="24"/>
          <w:szCs w:val="24"/>
          <w:lang w:eastAsia="pt-PT"/>
        </w:rPr>
        <w:t>P</w:t>
      </w:r>
      <w:r w:rsidRPr="00D51D3C">
        <w:rPr>
          <w:rFonts w:ascii="Times New Roman" w:eastAsia="Times New Roman" w:hAnsi="Times New Roman"/>
          <w:sz w:val="24"/>
          <w:szCs w:val="24"/>
          <w:lang w:eastAsia="pt-PT"/>
        </w:rPr>
        <w:t>onto de</w:t>
      </w:r>
      <w:r w:rsidR="00886932" w:rsidRPr="00D51D3C">
        <w:rPr>
          <w:rFonts w:ascii="Times New Roman" w:eastAsia="Times New Roman" w:hAnsi="Times New Roman"/>
          <w:sz w:val="24"/>
          <w:szCs w:val="24"/>
          <w:lang w:eastAsia="pt-PT"/>
        </w:rPr>
        <w:t xml:space="preserve"> corte (</w:t>
      </w:r>
      <w:r w:rsidRPr="00D51D3C">
        <w:rPr>
          <w:rFonts w:ascii="Times New Roman" w:eastAsia="Times New Roman" w:hAnsi="Times New Roman"/>
          <w:i/>
          <w:sz w:val="24"/>
          <w:szCs w:val="24"/>
          <w:lang w:eastAsia="pt-PT"/>
        </w:rPr>
        <w:t>cut-</w:t>
      </w:r>
      <w:proofErr w:type="spellStart"/>
      <w:r w:rsidRPr="00D51D3C">
        <w:rPr>
          <w:rFonts w:ascii="Times New Roman" w:eastAsia="Times New Roman" w:hAnsi="Times New Roman"/>
          <w:i/>
          <w:sz w:val="24"/>
          <w:szCs w:val="24"/>
          <w:lang w:eastAsia="pt-PT"/>
        </w:rPr>
        <w:t>off</w:t>
      </w:r>
      <w:proofErr w:type="spellEnd"/>
      <w:r w:rsidRPr="00D51D3C">
        <w:rPr>
          <w:rFonts w:ascii="Times New Roman" w:eastAsia="Times New Roman" w:hAnsi="Times New Roman"/>
          <w:sz w:val="24"/>
          <w:szCs w:val="24"/>
          <w:lang w:eastAsia="pt-PT"/>
        </w:rPr>
        <w:t xml:space="preserve"> </w:t>
      </w:r>
      <w:r w:rsidR="00886932"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9/10</w:t>
      </w:r>
      <w:r w:rsidR="00781931" w:rsidRPr="00D51D3C">
        <w:rPr>
          <w:rFonts w:ascii="Times New Roman" w:eastAsia="Times New Roman" w:hAnsi="Times New Roman"/>
          <w:sz w:val="24"/>
          <w:szCs w:val="24"/>
          <w:lang w:eastAsia="pt-PT"/>
        </w:rPr>
        <w:t>. I</w:t>
      </w:r>
      <w:r w:rsidR="00886932" w:rsidRPr="00D51D3C">
        <w:rPr>
          <w:rFonts w:ascii="Times New Roman" w:eastAsia="Times New Roman" w:hAnsi="Times New Roman"/>
          <w:sz w:val="24"/>
          <w:szCs w:val="24"/>
          <w:lang w:eastAsia="pt-PT"/>
        </w:rPr>
        <w:t xml:space="preserve">nstrumento </w:t>
      </w:r>
      <w:r w:rsidRPr="00D51D3C">
        <w:rPr>
          <w:rFonts w:ascii="Times New Roman" w:eastAsia="Times New Roman" w:hAnsi="Times New Roman"/>
          <w:sz w:val="24"/>
          <w:szCs w:val="24"/>
          <w:lang w:eastAsia="pt-PT"/>
        </w:rPr>
        <w:t>útil para o início</w:t>
      </w:r>
      <w:r w:rsidR="00542EC7" w:rsidRPr="00D51D3C">
        <w:rPr>
          <w:rFonts w:ascii="Times New Roman" w:eastAsia="Times New Roman" w:hAnsi="Times New Roman"/>
          <w:sz w:val="24"/>
          <w:szCs w:val="24"/>
          <w:lang w:eastAsia="pt-PT"/>
        </w:rPr>
        <w:t xml:space="preserve"> </w:t>
      </w:r>
      <w:r w:rsidR="00886932" w:rsidRPr="00D51D3C">
        <w:rPr>
          <w:rFonts w:ascii="Times New Roman" w:eastAsia="Times New Roman" w:hAnsi="Times New Roman"/>
          <w:sz w:val="24"/>
          <w:szCs w:val="24"/>
          <w:lang w:eastAsia="pt-PT"/>
        </w:rPr>
        <w:t xml:space="preserve">de </w:t>
      </w:r>
      <w:r w:rsidRPr="00D51D3C">
        <w:rPr>
          <w:rFonts w:ascii="Times New Roman" w:eastAsia="Times New Roman" w:hAnsi="Times New Roman"/>
          <w:sz w:val="24"/>
          <w:szCs w:val="24"/>
          <w:lang w:eastAsia="pt-PT"/>
        </w:rPr>
        <w:t>deteção do risco de queda</w:t>
      </w:r>
      <w:r w:rsidR="005834F7" w:rsidRPr="00D51D3C">
        <w:rPr>
          <w:rFonts w:ascii="Times New Roman" w:hAnsi="Times New Roman"/>
          <w:sz w:val="24"/>
          <w:szCs w:val="24"/>
          <w:vertAlign w:val="superscript"/>
          <w:lang w:val="pt-BR"/>
        </w:rPr>
        <w:t>(</w:t>
      </w:r>
      <w:r w:rsidR="008A327A" w:rsidRPr="00D51D3C">
        <w:rPr>
          <w:rFonts w:ascii="Times New Roman" w:hAnsi="Times New Roman"/>
          <w:sz w:val="24"/>
          <w:szCs w:val="24"/>
          <w:vertAlign w:val="superscript"/>
          <w:lang w:val="pt-BR"/>
        </w:rPr>
        <w:t>23</w:t>
      </w:r>
      <w:r w:rsidR="005834F7" w:rsidRPr="00D51D3C">
        <w:rPr>
          <w:rFonts w:ascii="Times New Roman" w:hAnsi="Times New Roman"/>
          <w:sz w:val="24"/>
          <w:szCs w:val="24"/>
          <w:vertAlign w:val="superscript"/>
          <w:lang w:val="pt-BR"/>
        </w:rPr>
        <w:t>)</w:t>
      </w:r>
      <w:r w:rsidRPr="00D51D3C">
        <w:rPr>
          <w:rFonts w:ascii="Times New Roman" w:eastAsia="Times New Roman" w:hAnsi="Times New Roman"/>
          <w:sz w:val="24"/>
          <w:szCs w:val="24"/>
          <w:lang w:eastAsia="pt-PT"/>
        </w:rPr>
        <w:t>.</w:t>
      </w:r>
    </w:p>
    <w:p w:rsidR="002514CA" w:rsidRPr="00D51D3C" w:rsidRDefault="00B970F1" w:rsidP="00ED65BE">
      <w:pPr>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 xml:space="preserve">O HFAST </w:t>
      </w:r>
      <w:r w:rsidR="002514CA" w:rsidRPr="00D51D3C">
        <w:rPr>
          <w:rFonts w:ascii="Times New Roman" w:eastAsia="Times New Roman" w:hAnsi="Times New Roman"/>
          <w:sz w:val="24"/>
          <w:szCs w:val="24"/>
          <w:lang w:eastAsia="pt-PT"/>
        </w:rPr>
        <w:t xml:space="preserve">é composto por </w:t>
      </w:r>
      <w:r w:rsidR="0064128E" w:rsidRPr="00D51D3C">
        <w:rPr>
          <w:rFonts w:ascii="Times New Roman" w:eastAsia="Times New Roman" w:hAnsi="Times New Roman"/>
          <w:sz w:val="24"/>
          <w:szCs w:val="24"/>
          <w:lang w:eastAsia="pt-PT"/>
        </w:rPr>
        <w:t>25</w:t>
      </w:r>
      <w:r w:rsidR="002514CA" w:rsidRPr="00D51D3C">
        <w:rPr>
          <w:rFonts w:ascii="Times New Roman" w:eastAsia="Times New Roman" w:hAnsi="Times New Roman"/>
          <w:sz w:val="24"/>
          <w:szCs w:val="24"/>
          <w:lang w:eastAsia="pt-PT"/>
        </w:rPr>
        <w:t xml:space="preserve"> itens, sobre as preocupações de segurança a nível ambiental e funcional. Cada item é pontuado numa escala de classificação d</w:t>
      </w:r>
      <w:r w:rsidR="00F015F3" w:rsidRPr="00D51D3C">
        <w:rPr>
          <w:rFonts w:ascii="Times New Roman" w:eastAsia="Times New Roman" w:hAnsi="Times New Roman"/>
          <w:sz w:val="24"/>
          <w:szCs w:val="24"/>
          <w:lang w:eastAsia="pt-PT"/>
        </w:rPr>
        <w:t xml:space="preserve">icotómica </w:t>
      </w:r>
      <w:r w:rsidR="00F015F3" w:rsidRPr="00D51D3C">
        <w:rPr>
          <w:rFonts w:ascii="Times New Roman" w:eastAsia="Times New Roman" w:hAnsi="Times New Roman"/>
          <w:sz w:val="24"/>
          <w:szCs w:val="24"/>
          <w:lang w:eastAsia="pt-PT"/>
        </w:rPr>
        <w:lastRenderedPageBreak/>
        <w:t>dos perigos presentes, nenhum risco, ou não aplicável</w:t>
      </w:r>
      <w:r w:rsidR="00BD02E1" w:rsidRPr="00D51D3C">
        <w:rPr>
          <w:rFonts w:ascii="Times New Roman" w:eastAsia="Times New Roman" w:hAnsi="Times New Roman"/>
          <w:sz w:val="24"/>
          <w:szCs w:val="24"/>
          <w:lang w:eastAsia="pt-PT"/>
        </w:rPr>
        <w:t>. A pontuação varia entre 0 e 25 pontos</w:t>
      </w:r>
      <w:r w:rsidR="005834F7" w:rsidRPr="00D51D3C">
        <w:rPr>
          <w:rFonts w:ascii="Times New Roman" w:hAnsi="Times New Roman"/>
          <w:sz w:val="24"/>
          <w:szCs w:val="24"/>
          <w:vertAlign w:val="superscript"/>
        </w:rPr>
        <w:t>(</w:t>
      </w:r>
      <w:r w:rsidR="00F02945" w:rsidRPr="00D51D3C">
        <w:rPr>
          <w:rFonts w:ascii="Times New Roman" w:hAnsi="Times New Roman"/>
          <w:sz w:val="24"/>
          <w:szCs w:val="24"/>
          <w:vertAlign w:val="superscript"/>
        </w:rPr>
        <w:t>38</w:t>
      </w:r>
      <w:r w:rsidR="005834F7" w:rsidRPr="00D51D3C">
        <w:rPr>
          <w:rFonts w:ascii="Times New Roman" w:hAnsi="Times New Roman"/>
          <w:sz w:val="24"/>
          <w:szCs w:val="24"/>
          <w:vertAlign w:val="superscript"/>
        </w:rPr>
        <w:t>)</w:t>
      </w:r>
      <w:r w:rsidR="002514CA" w:rsidRPr="00D51D3C">
        <w:rPr>
          <w:rFonts w:ascii="Times New Roman" w:eastAsia="Times New Roman" w:hAnsi="Times New Roman"/>
          <w:sz w:val="24"/>
          <w:szCs w:val="24"/>
          <w:lang w:eastAsia="pt-PT"/>
        </w:rPr>
        <w:t>.</w:t>
      </w:r>
    </w:p>
    <w:p w:rsidR="002514CA" w:rsidRPr="00D51D3C" w:rsidRDefault="00F015F3" w:rsidP="00ED65BE">
      <w:pPr>
        <w:spacing w:line="480" w:lineRule="auto"/>
        <w:contextualSpacing/>
        <w:jc w:val="both"/>
        <w:rPr>
          <w:rFonts w:ascii="Times New Roman" w:eastAsia="Times New Roman" w:hAnsi="Times New Roman"/>
          <w:strike/>
          <w:sz w:val="24"/>
          <w:szCs w:val="24"/>
          <w:lang w:eastAsia="pt-PT"/>
        </w:rPr>
      </w:pPr>
      <w:r w:rsidRPr="00D51D3C">
        <w:rPr>
          <w:rFonts w:ascii="Times New Roman" w:eastAsia="Times New Roman" w:hAnsi="Times New Roman"/>
          <w:sz w:val="24"/>
          <w:szCs w:val="24"/>
          <w:lang w:eastAsia="pt-PT"/>
        </w:rPr>
        <w:t>O HSSAT</w:t>
      </w:r>
      <w:r w:rsidR="002514CA" w:rsidRPr="00D51D3C">
        <w:rPr>
          <w:rFonts w:ascii="Times New Roman" w:eastAsia="Times New Roman" w:hAnsi="Times New Roman"/>
          <w:sz w:val="24"/>
          <w:szCs w:val="24"/>
          <w:lang w:eastAsia="pt-PT"/>
        </w:rPr>
        <w:t xml:space="preserve"> é constituída por </w:t>
      </w:r>
      <w:r w:rsidR="0064128E" w:rsidRPr="00D51D3C">
        <w:rPr>
          <w:rFonts w:ascii="Times New Roman" w:eastAsia="Times New Roman" w:hAnsi="Times New Roman"/>
          <w:sz w:val="24"/>
          <w:szCs w:val="24"/>
          <w:lang w:eastAsia="pt-PT"/>
        </w:rPr>
        <w:t>64</w:t>
      </w:r>
      <w:r w:rsidR="002514CA" w:rsidRPr="00D51D3C">
        <w:rPr>
          <w:rFonts w:ascii="Times New Roman" w:eastAsia="Times New Roman" w:hAnsi="Times New Roman"/>
          <w:sz w:val="24"/>
          <w:szCs w:val="24"/>
          <w:lang w:eastAsia="pt-PT"/>
        </w:rPr>
        <w:t xml:space="preserve"> itens de risco distribuídos por nove áreas da casa</w:t>
      </w:r>
      <w:r w:rsidRPr="00D51D3C">
        <w:rPr>
          <w:rFonts w:ascii="Times New Roman" w:eastAsia="Times New Roman" w:hAnsi="Times New Roman"/>
          <w:sz w:val="24"/>
          <w:szCs w:val="24"/>
          <w:lang w:eastAsia="pt-PT"/>
        </w:rPr>
        <w:t>, a entrada</w:t>
      </w:r>
      <w:r w:rsidR="002514CA" w:rsidRPr="00D51D3C">
        <w:rPr>
          <w:rFonts w:ascii="Times New Roman" w:eastAsia="Times New Roman" w:hAnsi="Times New Roman"/>
          <w:sz w:val="24"/>
          <w:szCs w:val="24"/>
          <w:lang w:eastAsia="pt-PT"/>
        </w:rPr>
        <w:t xml:space="preserve"> princi</w:t>
      </w:r>
      <w:r w:rsidRPr="00D51D3C">
        <w:rPr>
          <w:rFonts w:ascii="Times New Roman" w:eastAsia="Times New Roman" w:hAnsi="Times New Roman"/>
          <w:sz w:val="24"/>
          <w:szCs w:val="24"/>
          <w:lang w:eastAsia="pt-PT"/>
        </w:rPr>
        <w:t>pal, a entrada das</w:t>
      </w:r>
      <w:r w:rsidR="002514CA" w:rsidRPr="00D51D3C">
        <w:rPr>
          <w:rFonts w:ascii="Times New Roman" w:eastAsia="Times New Roman" w:hAnsi="Times New Roman"/>
          <w:sz w:val="24"/>
          <w:szCs w:val="24"/>
          <w:lang w:eastAsia="pt-PT"/>
        </w:rPr>
        <w:t xml:space="preserve"> traseiras,</w:t>
      </w:r>
      <w:r w:rsidRPr="00D51D3C">
        <w:rPr>
          <w:rFonts w:ascii="Times New Roman" w:eastAsia="Times New Roman" w:hAnsi="Times New Roman"/>
          <w:sz w:val="24"/>
          <w:szCs w:val="24"/>
          <w:lang w:eastAsia="pt-PT"/>
        </w:rPr>
        <w:t xml:space="preserve"> o </w:t>
      </w:r>
      <w:r w:rsidR="002514CA" w:rsidRPr="00D51D3C">
        <w:rPr>
          <w:rFonts w:ascii="Times New Roman" w:eastAsia="Times New Roman" w:hAnsi="Times New Roman"/>
          <w:sz w:val="24"/>
          <w:szCs w:val="24"/>
          <w:lang w:eastAsia="pt-PT"/>
        </w:rPr>
        <w:t xml:space="preserve">corredor, </w:t>
      </w:r>
      <w:r w:rsidRPr="00D51D3C">
        <w:rPr>
          <w:rFonts w:ascii="Times New Roman" w:eastAsia="Times New Roman" w:hAnsi="Times New Roman"/>
          <w:sz w:val="24"/>
          <w:szCs w:val="24"/>
          <w:lang w:eastAsia="pt-PT"/>
        </w:rPr>
        <w:t xml:space="preserve">a </w:t>
      </w:r>
      <w:r w:rsidR="002514CA" w:rsidRPr="00D51D3C">
        <w:rPr>
          <w:rFonts w:ascii="Times New Roman" w:eastAsia="Times New Roman" w:hAnsi="Times New Roman"/>
          <w:sz w:val="24"/>
          <w:szCs w:val="24"/>
          <w:lang w:eastAsia="pt-PT"/>
        </w:rPr>
        <w:t xml:space="preserve">sala, </w:t>
      </w:r>
      <w:r w:rsidRPr="00D51D3C">
        <w:rPr>
          <w:rFonts w:ascii="Times New Roman" w:eastAsia="Times New Roman" w:hAnsi="Times New Roman"/>
          <w:sz w:val="24"/>
          <w:szCs w:val="24"/>
          <w:lang w:eastAsia="pt-PT"/>
        </w:rPr>
        <w:t xml:space="preserve">a </w:t>
      </w:r>
      <w:r w:rsidR="002514CA" w:rsidRPr="00D51D3C">
        <w:rPr>
          <w:rFonts w:ascii="Times New Roman" w:eastAsia="Times New Roman" w:hAnsi="Times New Roman"/>
          <w:sz w:val="24"/>
          <w:szCs w:val="24"/>
          <w:lang w:eastAsia="pt-PT"/>
        </w:rPr>
        <w:t xml:space="preserve">cozinha, </w:t>
      </w:r>
      <w:r w:rsidRPr="00D51D3C">
        <w:rPr>
          <w:rFonts w:ascii="Times New Roman" w:eastAsia="Times New Roman" w:hAnsi="Times New Roman"/>
          <w:sz w:val="24"/>
          <w:szCs w:val="24"/>
          <w:lang w:eastAsia="pt-PT"/>
        </w:rPr>
        <w:t xml:space="preserve">o </w:t>
      </w:r>
      <w:r w:rsidR="002514CA" w:rsidRPr="00D51D3C">
        <w:rPr>
          <w:rFonts w:ascii="Times New Roman" w:eastAsia="Times New Roman" w:hAnsi="Times New Roman"/>
          <w:sz w:val="24"/>
          <w:szCs w:val="24"/>
          <w:lang w:eastAsia="pt-PT"/>
        </w:rPr>
        <w:t xml:space="preserve">quarto, </w:t>
      </w:r>
      <w:r w:rsidRPr="00D51D3C">
        <w:rPr>
          <w:rFonts w:ascii="Times New Roman" w:eastAsia="Times New Roman" w:hAnsi="Times New Roman"/>
          <w:sz w:val="24"/>
          <w:szCs w:val="24"/>
          <w:lang w:eastAsia="pt-PT"/>
        </w:rPr>
        <w:t xml:space="preserve">o </w:t>
      </w:r>
      <w:r w:rsidR="002514CA" w:rsidRPr="00D51D3C">
        <w:rPr>
          <w:rFonts w:ascii="Times New Roman" w:eastAsia="Times New Roman" w:hAnsi="Times New Roman"/>
          <w:sz w:val="24"/>
          <w:szCs w:val="24"/>
          <w:lang w:eastAsia="pt-PT"/>
        </w:rPr>
        <w:t xml:space="preserve">sanitário, </w:t>
      </w:r>
      <w:r w:rsidRPr="00D51D3C">
        <w:rPr>
          <w:rFonts w:ascii="Times New Roman" w:eastAsia="Times New Roman" w:hAnsi="Times New Roman"/>
          <w:sz w:val="24"/>
          <w:szCs w:val="24"/>
          <w:lang w:eastAsia="pt-PT"/>
        </w:rPr>
        <w:t xml:space="preserve">as escadas </w:t>
      </w:r>
      <w:r w:rsidR="002514CA" w:rsidRPr="00D51D3C">
        <w:rPr>
          <w:rFonts w:ascii="Times New Roman" w:eastAsia="Times New Roman" w:hAnsi="Times New Roman"/>
          <w:sz w:val="24"/>
          <w:szCs w:val="24"/>
          <w:lang w:eastAsia="pt-PT"/>
        </w:rPr>
        <w:t xml:space="preserve">e </w:t>
      </w:r>
      <w:r w:rsidRPr="00D51D3C">
        <w:rPr>
          <w:rFonts w:ascii="Times New Roman" w:eastAsia="Times New Roman" w:hAnsi="Times New Roman"/>
          <w:sz w:val="24"/>
          <w:szCs w:val="24"/>
          <w:lang w:eastAsia="pt-PT"/>
        </w:rPr>
        <w:t xml:space="preserve">a </w:t>
      </w:r>
      <w:r w:rsidR="002514CA" w:rsidRPr="00D51D3C">
        <w:rPr>
          <w:rFonts w:ascii="Times New Roman" w:eastAsia="Times New Roman" w:hAnsi="Times New Roman"/>
          <w:sz w:val="24"/>
          <w:szCs w:val="24"/>
          <w:lang w:eastAsia="pt-PT"/>
        </w:rPr>
        <w:t>lavandaria/</w:t>
      </w:r>
      <w:r w:rsidRPr="00D51D3C">
        <w:rPr>
          <w:rFonts w:ascii="Times New Roman" w:eastAsia="Times New Roman" w:hAnsi="Times New Roman"/>
          <w:sz w:val="24"/>
          <w:szCs w:val="24"/>
          <w:lang w:eastAsia="pt-PT"/>
        </w:rPr>
        <w:t>cave</w:t>
      </w:r>
      <w:r w:rsidR="005834F7" w:rsidRPr="00D51D3C">
        <w:rPr>
          <w:rFonts w:ascii="Times New Roman" w:hAnsi="Times New Roman"/>
          <w:sz w:val="24"/>
          <w:szCs w:val="24"/>
          <w:vertAlign w:val="superscript"/>
        </w:rPr>
        <w:t>(</w:t>
      </w:r>
      <w:r w:rsidR="00F02945" w:rsidRPr="00D51D3C">
        <w:rPr>
          <w:rFonts w:ascii="Times New Roman" w:hAnsi="Times New Roman"/>
          <w:sz w:val="24"/>
          <w:szCs w:val="24"/>
          <w:vertAlign w:val="superscript"/>
        </w:rPr>
        <w:t>37</w:t>
      </w:r>
      <w:r w:rsidR="005834F7" w:rsidRPr="00D51D3C">
        <w:rPr>
          <w:rFonts w:ascii="Times New Roman" w:hAnsi="Times New Roman"/>
          <w:sz w:val="24"/>
          <w:szCs w:val="24"/>
          <w:vertAlign w:val="superscript"/>
        </w:rPr>
        <w:t>)</w:t>
      </w:r>
      <w:r w:rsidR="002514CA" w:rsidRPr="00D51D3C">
        <w:rPr>
          <w:rFonts w:ascii="Times New Roman" w:eastAsia="Times New Roman" w:hAnsi="Times New Roman"/>
          <w:sz w:val="24"/>
          <w:szCs w:val="24"/>
          <w:lang w:eastAsia="pt-PT"/>
        </w:rPr>
        <w:t>.</w:t>
      </w:r>
    </w:p>
    <w:p w:rsidR="000A40A5" w:rsidRDefault="002514CA" w:rsidP="00ED65BE">
      <w:pPr>
        <w:spacing w:line="480" w:lineRule="auto"/>
        <w:contextualSpacing/>
        <w:jc w:val="both"/>
        <w:rPr>
          <w:rFonts w:ascii="Times New Roman" w:eastAsia="Times New Roman" w:hAnsi="Times New Roman"/>
          <w:sz w:val="24"/>
          <w:szCs w:val="24"/>
          <w:lang w:eastAsia="pt-PT"/>
        </w:rPr>
      </w:pPr>
      <w:r w:rsidRPr="00D51D3C">
        <w:rPr>
          <w:rFonts w:ascii="Times New Roman" w:eastAsia="Times New Roman" w:hAnsi="Times New Roman"/>
          <w:sz w:val="24"/>
          <w:szCs w:val="24"/>
          <w:lang w:eastAsia="pt-PT"/>
        </w:rPr>
        <w:t xml:space="preserve">O FSRA é constituídos por dois instrumentos o </w:t>
      </w:r>
      <w:proofErr w:type="spellStart"/>
      <w:r w:rsidRPr="00D51D3C">
        <w:rPr>
          <w:rFonts w:ascii="Times New Roman" w:eastAsia="Times New Roman" w:hAnsi="Times New Roman"/>
          <w:sz w:val="24"/>
          <w:szCs w:val="24"/>
          <w:lang w:eastAsia="pt-PT"/>
        </w:rPr>
        <w:t>Elderly</w:t>
      </w:r>
      <w:proofErr w:type="spellEnd"/>
      <w:r w:rsidRPr="00D51D3C">
        <w:rPr>
          <w:rFonts w:ascii="Times New Roman" w:eastAsia="Times New Roman" w:hAnsi="Times New Roman"/>
          <w:sz w:val="24"/>
          <w:szCs w:val="24"/>
          <w:lang w:eastAsia="pt-PT"/>
        </w:rPr>
        <w:t xml:space="preserve"> </w:t>
      </w:r>
      <w:proofErr w:type="spellStart"/>
      <w:r w:rsidRPr="00D51D3C">
        <w:rPr>
          <w:rFonts w:ascii="Times New Roman" w:eastAsia="Times New Roman" w:hAnsi="Times New Roman"/>
          <w:sz w:val="24"/>
          <w:szCs w:val="24"/>
          <w:lang w:eastAsia="pt-PT"/>
        </w:rPr>
        <w:t>Fall</w:t>
      </w:r>
      <w:proofErr w:type="spellEnd"/>
      <w:r w:rsidRPr="00D51D3C">
        <w:rPr>
          <w:rFonts w:ascii="Times New Roman" w:eastAsia="Times New Roman" w:hAnsi="Times New Roman"/>
          <w:sz w:val="24"/>
          <w:szCs w:val="24"/>
          <w:lang w:eastAsia="pt-PT"/>
        </w:rPr>
        <w:t xml:space="preserve"> </w:t>
      </w:r>
      <w:proofErr w:type="spellStart"/>
      <w:r w:rsidRPr="00D51D3C">
        <w:rPr>
          <w:rFonts w:ascii="Times New Roman" w:eastAsia="Times New Roman" w:hAnsi="Times New Roman"/>
          <w:sz w:val="24"/>
          <w:szCs w:val="24"/>
          <w:lang w:eastAsia="pt-PT"/>
        </w:rPr>
        <w:t>Screening</w:t>
      </w:r>
      <w:proofErr w:type="spellEnd"/>
      <w:r w:rsidRPr="00D51D3C">
        <w:rPr>
          <w:rFonts w:ascii="Times New Roman" w:eastAsia="Times New Roman" w:hAnsi="Times New Roman"/>
          <w:sz w:val="24"/>
          <w:szCs w:val="24"/>
          <w:lang w:eastAsia="pt-PT"/>
        </w:rPr>
        <w:t xml:space="preserve"> </w:t>
      </w:r>
      <w:proofErr w:type="spellStart"/>
      <w:r w:rsidRPr="00D51D3C">
        <w:rPr>
          <w:rFonts w:ascii="Times New Roman" w:eastAsia="Times New Roman" w:hAnsi="Times New Roman"/>
          <w:sz w:val="24"/>
          <w:szCs w:val="24"/>
          <w:lang w:eastAsia="pt-PT"/>
        </w:rPr>
        <w:t>Test</w:t>
      </w:r>
      <w:proofErr w:type="spellEnd"/>
      <w:r w:rsidR="00837F61" w:rsidRPr="00D51D3C">
        <w:rPr>
          <w:rFonts w:ascii="Times New Roman" w:eastAsia="Times New Roman" w:hAnsi="Times New Roman"/>
          <w:sz w:val="24"/>
          <w:szCs w:val="24"/>
          <w:lang w:eastAsia="pt-PT"/>
        </w:rPr>
        <w:t xml:space="preserve"> (EFST</w:t>
      </w:r>
      <w:r w:rsidRPr="00D51D3C">
        <w:rPr>
          <w:rFonts w:ascii="Times New Roman" w:eastAsia="Times New Roman" w:hAnsi="Times New Roman"/>
          <w:sz w:val="24"/>
          <w:szCs w:val="24"/>
          <w:lang w:eastAsia="pt-PT"/>
        </w:rPr>
        <w:t>) e</w:t>
      </w:r>
      <w:r w:rsidR="00837F61" w:rsidRPr="00D51D3C">
        <w:rPr>
          <w:rFonts w:ascii="Times New Roman" w:eastAsia="Times New Roman" w:hAnsi="Times New Roman"/>
          <w:sz w:val="24"/>
          <w:szCs w:val="24"/>
          <w:lang w:eastAsia="pt-PT"/>
        </w:rPr>
        <w:t xml:space="preserve"> o</w:t>
      </w:r>
      <w:r w:rsidRPr="00D51D3C">
        <w:rPr>
          <w:rFonts w:ascii="Times New Roman" w:eastAsia="Times New Roman" w:hAnsi="Times New Roman"/>
          <w:sz w:val="24"/>
          <w:szCs w:val="24"/>
          <w:lang w:eastAsia="pt-PT"/>
        </w:rPr>
        <w:t xml:space="preserve"> </w:t>
      </w:r>
      <w:proofErr w:type="spellStart"/>
      <w:r w:rsidR="00837F61" w:rsidRPr="00D51D3C">
        <w:rPr>
          <w:rFonts w:ascii="Times New Roman" w:eastAsia="Times New Roman" w:hAnsi="Times New Roman"/>
          <w:sz w:val="24"/>
          <w:szCs w:val="24"/>
          <w:lang w:eastAsia="pt-PT"/>
        </w:rPr>
        <w:t>Multi-factor</w:t>
      </w:r>
      <w:proofErr w:type="spellEnd"/>
      <w:r w:rsidR="00837F61" w:rsidRPr="00D51D3C">
        <w:rPr>
          <w:rFonts w:ascii="Times New Roman" w:eastAsia="Times New Roman" w:hAnsi="Times New Roman"/>
          <w:sz w:val="24"/>
          <w:szCs w:val="24"/>
          <w:lang w:eastAsia="pt-PT"/>
        </w:rPr>
        <w:t xml:space="preserve"> </w:t>
      </w:r>
      <w:proofErr w:type="spellStart"/>
      <w:r w:rsidR="00837F61" w:rsidRPr="00D51D3C">
        <w:rPr>
          <w:rFonts w:ascii="Times New Roman" w:eastAsia="Times New Roman" w:hAnsi="Times New Roman"/>
          <w:sz w:val="24"/>
          <w:szCs w:val="24"/>
          <w:lang w:eastAsia="pt-PT"/>
        </w:rPr>
        <w:t>Falls</w:t>
      </w:r>
      <w:proofErr w:type="spellEnd"/>
      <w:r w:rsidR="00837F61" w:rsidRPr="00D51D3C">
        <w:rPr>
          <w:rFonts w:ascii="Times New Roman" w:eastAsia="Times New Roman" w:hAnsi="Times New Roman"/>
          <w:sz w:val="24"/>
          <w:szCs w:val="24"/>
          <w:lang w:eastAsia="pt-PT"/>
        </w:rPr>
        <w:t xml:space="preserve"> </w:t>
      </w:r>
      <w:proofErr w:type="spellStart"/>
      <w:r w:rsidR="00837F61" w:rsidRPr="00D51D3C">
        <w:rPr>
          <w:rFonts w:ascii="Times New Roman" w:eastAsia="Times New Roman" w:hAnsi="Times New Roman"/>
          <w:sz w:val="24"/>
          <w:szCs w:val="24"/>
          <w:lang w:eastAsia="pt-PT"/>
        </w:rPr>
        <w:t>Questionnaire</w:t>
      </w:r>
      <w:proofErr w:type="spellEnd"/>
      <w:r w:rsidR="00837F61" w:rsidRPr="00D51D3C">
        <w:rPr>
          <w:rFonts w:ascii="Times New Roman" w:eastAsia="Times New Roman" w:hAnsi="Times New Roman"/>
          <w:sz w:val="24"/>
          <w:szCs w:val="24"/>
          <w:lang w:eastAsia="pt-PT"/>
        </w:rPr>
        <w:t xml:space="preserve"> (MFQ</w:t>
      </w:r>
      <w:r w:rsidRPr="00D51D3C">
        <w:rPr>
          <w:rFonts w:ascii="Times New Roman" w:eastAsia="Times New Roman" w:hAnsi="Times New Roman"/>
          <w:sz w:val="24"/>
          <w:szCs w:val="24"/>
          <w:lang w:eastAsia="pt-PT"/>
        </w:rPr>
        <w:t>).</w:t>
      </w:r>
      <w:r w:rsidR="00837F61" w:rsidRPr="00D51D3C">
        <w:rPr>
          <w:rFonts w:ascii="Times New Roman" w:eastAsia="Times New Roman" w:hAnsi="Times New Roman"/>
          <w:sz w:val="24"/>
          <w:szCs w:val="24"/>
          <w:lang w:eastAsia="pt-PT"/>
        </w:rPr>
        <w:t xml:space="preserve"> </w:t>
      </w:r>
      <w:r w:rsidRPr="00D51D3C">
        <w:rPr>
          <w:rFonts w:ascii="Times New Roman" w:eastAsia="Times New Roman" w:hAnsi="Times New Roman"/>
          <w:sz w:val="24"/>
          <w:szCs w:val="24"/>
          <w:lang w:eastAsia="pt-PT"/>
        </w:rPr>
        <w:t xml:space="preserve">O EFST é composto </w:t>
      </w:r>
      <w:r w:rsidRPr="00ED65BE">
        <w:rPr>
          <w:rFonts w:ascii="Times New Roman" w:eastAsia="Times New Roman" w:hAnsi="Times New Roman"/>
          <w:sz w:val="24"/>
          <w:szCs w:val="24"/>
          <w:lang w:eastAsia="pt-PT"/>
        </w:rPr>
        <w:t xml:space="preserve">por cinco itens: três </w:t>
      </w:r>
      <w:r w:rsidR="00886932" w:rsidRPr="00ED65BE">
        <w:rPr>
          <w:rFonts w:ascii="Times New Roman" w:eastAsia="Times New Roman" w:hAnsi="Times New Roman"/>
          <w:sz w:val="24"/>
          <w:szCs w:val="24"/>
          <w:lang w:eastAsia="pt-PT"/>
        </w:rPr>
        <w:t>itens</w:t>
      </w:r>
      <w:r w:rsidRPr="00ED65BE">
        <w:rPr>
          <w:rFonts w:ascii="Times New Roman" w:eastAsia="Times New Roman" w:hAnsi="Times New Roman"/>
          <w:sz w:val="24"/>
          <w:szCs w:val="24"/>
          <w:lang w:eastAsia="pt-PT"/>
        </w:rPr>
        <w:t xml:space="preserve"> sobre quedas anter</w:t>
      </w:r>
      <w:r w:rsidR="00837F61" w:rsidRPr="00ED65BE">
        <w:rPr>
          <w:rFonts w:ascii="Times New Roman" w:eastAsia="Times New Roman" w:hAnsi="Times New Roman"/>
          <w:sz w:val="24"/>
          <w:szCs w:val="24"/>
          <w:lang w:eastAsia="pt-PT"/>
        </w:rPr>
        <w:t>iores e problemas de equilíbrio,</w:t>
      </w:r>
      <w:r w:rsidRPr="00ED65BE">
        <w:rPr>
          <w:rFonts w:ascii="Times New Roman" w:eastAsia="Times New Roman" w:hAnsi="Times New Roman"/>
          <w:sz w:val="24"/>
          <w:szCs w:val="24"/>
          <w:lang w:eastAsia="pt-PT"/>
        </w:rPr>
        <w:t xml:space="preserve"> o</w:t>
      </w:r>
      <w:r w:rsidR="00837F61" w:rsidRPr="00ED65BE">
        <w:rPr>
          <w:rFonts w:ascii="Times New Roman" w:eastAsia="Times New Roman" w:hAnsi="Times New Roman"/>
          <w:sz w:val="24"/>
          <w:szCs w:val="24"/>
          <w:lang w:eastAsia="pt-PT"/>
        </w:rPr>
        <w:t>bservação da cadência</w:t>
      </w:r>
      <w:r w:rsidRPr="00ED65BE">
        <w:rPr>
          <w:rFonts w:ascii="Times New Roman" w:eastAsia="Times New Roman" w:hAnsi="Times New Roman"/>
          <w:sz w:val="24"/>
          <w:szCs w:val="24"/>
          <w:lang w:eastAsia="pt-PT"/>
        </w:rPr>
        <w:t xml:space="preserve"> e do padrão</w:t>
      </w:r>
      <w:r w:rsidR="00886932" w:rsidRPr="00ED65BE">
        <w:rPr>
          <w:rFonts w:ascii="Times New Roman" w:eastAsia="Times New Roman" w:hAnsi="Times New Roman"/>
          <w:sz w:val="24"/>
          <w:szCs w:val="24"/>
          <w:lang w:eastAsia="pt-PT"/>
        </w:rPr>
        <w:t xml:space="preserve"> da marcha </w:t>
      </w:r>
      <w:r w:rsidRPr="00ED65BE">
        <w:rPr>
          <w:rFonts w:ascii="Times New Roman" w:eastAsia="Times New Roman" w:hAnsi="Times New Roman"/>
          <w:sz w:val="24"/>
          <w:szCs w:val="24"/>
          <w:lang w:eastAsia="pt-PT"/>
        </w:rPr>
        <w:t xml:space="preserve">num ritmo normal ao longo de </w:t>
      </w:r>
      <w:r w:rsidR="00837F61" w:rsidRPr="00ED65BE">
        <w:rPr>
          <w:rFonts w:ascii="Times New Roman" w:eastAsia="Times New Roman" w:hAnsi="Times New Roman"/>
          <w:sz w:val="24"/>
          <w:szCs w:val="24"/>
          <w:lang w:eastAsia="pt-PT"/>
        </w:rPr>
        <w:t>cinco</w:t>
      </w:r>
      <w:r w:rsidRPr="00ED65BE">
        <w:rPr>
          <w:rFonts w:ascii="Times New Roman" w:eastAsia="Times New Roman" w:hAnsi="Times New Roman"/>
          <w:sz w:val="24"/>
          <w:szCs w:val="24"/>
          <w:lang w:eastAsia="pt-PT"/>
        </w:rPr>
        <w:t xml:space="preserve"> m</w:t>
      </w:r>
      <w:r w:rsidR="00837F61" w:rsidRPr="00ED65BE">
        <w:rPr>
          <w:rFonts w:ascii="Times New Roman" w:eastAsia="Times New Roman" w:hAnsi="Times New Roman"/>
          <w:sz w:val="24"/>
          <w:szCs w:val="24"/>
          <w:lang w:eastAsia="pt-PT"/>
        </w:rPr>
        <w:t>etros</w:t>
      </w:r>
      <w:r w:rsidRPr="00ED65BE">
        <w:rPr>
          <w:rFonts w:ascii="Times New Roman" w:eastAsia="Times New Roman" w:hAnsi="Times New Roman"/>
          <w:sz w:val="24"/>
          <w:szCs w:val="24"/>
          <w:lang w:eastAsia="pt-PT"/>
        </w:rPr>
        <w:t xml:space="preserve">. </w:t>
      </w:r>
      <w:r w:rsidR="00837F61" w:rsidRPr="00ED65BE">
        <w:rPr>
          <w:rFonts w:ascii="Times New Roman" w:eastAsia="Times New Roman" w:hAnsi="Times New Roman"/>
          <w:sz w:val="24"/>
          <w:szCs w:val="24"/>
          <w:lang w:eastAsia="pt-PT"/>
        </w:rPr>
        <w:t>A c</w:t>
      </w:r>
      <w:r w:rsidRPr="00ED65BE">
        <w:rPr>
          <w:rFonts w:ascii="Times New Roman" w:eastAsia="Times New Roman" w:hAnsi="Times New Roman"/>
          <w:sz w:val="24"/>
          <w:szCs w:val="24"/>
          <w:lang w:eastAsia="pt-PT"/>
        </w:rPr>
        <w:t xml:space="preserve">ada </w:t>
      </w:r>
      <w:r w:rsidR="00886932" w:rsidRPr="00ED65BE">
        <w:rPr>
          <w:rFonts w:ascii="Times New Roman" w:eastAsia="Times New Roman" w:hAnsi="Times New Roman"/>
          <w:sz w:val="24"/>
          <w:szCs w:val="24"/>
          <w:lang w:eastAsia="pt-PT"/>
        </w:rPr>
        <w:t>item</w:t>
      </w:r>
      <w:r w:rsidRPr="00ED65BE">
        <w:rPr>
          <w:rFonts w:ascii="Times New Roman" w:eastAsia="Times New Roman" w:hAnsi="Times New Roman"/>
          <w:sz w:val="24"/>
          <w:szCs w:val="24"/>
          <w:lang w:eastAsia="pt-PT"/>
        </w:rPr>
        <w:t xml:space="preserve"> é atribuído um valor</w:t>
      </w:r>
      <w:r w:rsidR="00837F61" w:rsidRPr="00ED65BE">
        <w:rPr>
          <w:rFonts w:ascii="Times New Roman" w:eastAsia="Times New Roman" w:hAnsi="Times New Roman"/>
          <w:sz w:val="24"/>
          <w:szCs w:val="24"/>
          <w:lang w:eastAsia="pt-PT"/>
        </w:rPr>
        <w:t xml:space="preserve">, que varia </w:t>
      </w:r>
      <w:r w:rsidRPr="00ED65BE">
        <w:rPr>
          <w:rFonts w:ascii="Times New Roman" w:eastAsia="Times New Roman" w:hAnsi="Times New Roman"/>
          <w:sz w:val="24"/>
          <w:szCs w:val="24"/>
          <w:lang w:eastAsia="pt-PT"/>
        </w:rPr>
        <w:t xml:space="preserve">de 0 (sem preocupação ou anomalias) </w:t>
      </w:r>
      <w:r w:rsidR="00837F61" w:rsidRPr="00ED65BE">
        <w:rPr>
          <w:rFonts w:ascii="Times New Roman" w:eastAsia="Times New Roman" w:hAnsi="Times New Roman"/>
          <w:sz w:val="24"/>
          <w:szCs w:val="24"/>
          <w:lang w:eastAsia="pt-PT"/>
        </w:rPr>
        <w:t>a</w:t>
      </w:r>
      <w:r w:rsidRPr="00ED65BE">
        <w:rPr>
          <w:rFonts w:ascii="Times New Roman" w:eastAsia="Times New Roman" w:hAnsi="Times New Roman"/>
          <w:sz w:val="24"/>
          <w:szCs w:val="24"/>
          <w:lang w:eastAsia="pt-PT"/>
        </w:rPr>
        <w:t xml:space="preserve"> 1 (</w:t>
      </w:r>
      <w:r w:rsidR="00781931" w:rsidRPr="004E4387">
        <w:rPr>
          <w:rFonts w:ascii="Times New Roman" w:eastAsia="Times New Roman" w:hAnsi="Times New Roman"/>
          <w:sz w:val="24"/>
          <w:szCs w:val="24"/>
          <w:lang w:eastAsia="pt-PT"/>
        </w:rPr>
        <w:t>com anomalias</w:t>
      </w:r>
      <w:r w:rsidRPr="00ED65BE">
        <w:rPr>
          <w:rFonts w:ascii="Times New Roman" w:eastAsia="Times New Roman" w:hAnsi="Times New Roman"/>
          <w:sz w:val="24"/>
          <w:szCs w:val="24"/>
          <w:lang w:eastAsia="pt-PT"/>
        </w:rPr>
        <w:t>)</w:t>
      </w:r>
      <w:r w:rsidR="00837F61" w:rsidRPr="00ED65BE">
        <w:rPr>
          <w:rFonts w:ascii="Times New Roman" w:eastAsia="Times New Roman" w:hAnsi="Times New Roman"/>
          <w:sz w:val="24"/>
          <w:szCs w:val="24"/>
          <w:lang w:eastAsia="pt-PT"/>
        </w:rPr>
        <w:t xml:space="preserve">. </w:t>
      </w:r>
      <w:r w:rsidR="00886932" w:rsidRPr="00ED65BE">
        <w:rPr>
          <w:rFonts w:ascii="Times New Roman" w:eastAsia="Times New Roman" w:hAnsi="Times New Roman"/>
          <w:sz w:val="24"/>
          <w:szCs w:val="24"/>
          <w:lang w:eastAsia="pt-PT"/>
        </w:rPr>
        <w:t xml:space="preserve">As pontuações totais variam de </w:t>
      </w:r>
      <w:proofErr w:type="spellStart"/>
      <w:r w:rsidRPr="00ED65BE">
        <w:rPr>
          <w:rFonts w:ascii="Times New Roman" w:eastAsia="Times New Roman" w:hAnsi="Times New Roman"/>
          <w:sz w:val="24"/>
          <w:szCs w:val="24"/>
          <w:lang w:eastAsia="pt-PT"/>
        </w:rPr>
        <w:t>de</w:t>
      </w:r>
      <w:proofErr w:type="spellEnd"/>
      <w:r w:rsidRPr="00ED65BE">
        <w:rPr>
          <w:rFonts w:ascii="Times New Roman" w:eastAsia="Times New Roman" w:hAnsi="Times New Roman"/>
          <w:sz w:val="24"/>
          <w:szCs w:val="24"/>
          <w:lang w:eastAsia="pt-PT"/>
        </w:rPr>
        <w:t xml:space="preserve"> 0 </w:t>
      </w:r>
      <w:r w:rsidR="00837F61" w:rsidRPr="00ED65BE">
        <w:rPr>
          <w:rFonts w:ascii="Times New Roman" w:eastAsia="Times New Roman" w:hAnsi="Times New Roman"/>
          <w:sz w:val="24"/>
          <w:szCs w:val="24"/>
          <w:lang w:eastAsia="pt-PT"/>
        </w:rPr>
        <w:t>a</w:t>
      </w:r>
      <w:r w:rsidRPr="00ED65BE">
        <w:rPr>
          <w:rFonts w:ascii="Times New Roman" w:eastAsia="Times New Roman" w:hAnsi="Times New Roman"/>
          <w:sz w:val="24"/>
          <w:szCs w:val="24"/>
          <w:lang w:eastAsia="pt-PT"/>
        </w:rPr>
        <w:t xml:space="preserve"> 1 </w:t>
      </w:r>
      <w:r w:rsidR="000A40A5" w:rsidRPr="00ED65BE">
        <w:rPr>
          <w:rFonts w:ascii="Times New Roman" w:eastAsia="Times New Roman" w:hAnsi="Times New Roman"/>
          <w:sz w:val="24"/>
          <w:szCs w:val="24"/>
          <w:lang w:eastAsia="pt-PT"/>
        </w:rPr>
        <w:t>baixo</w:t>
      </w:r>
      <w:r w:rsidRPr="00ED65BE">
        <w:rPr>
          <w:rFonts w:ascii="Times New Roman" w:eastAsia="Times New Roman" w:hAnsi="Times New Roman"/>
          <w:sz w:val="24"/>
          <w:szCs w:val="24"/>
          <w:lang w:eastAsia="pt-PT"/>
        </w:rPr>
        <w:t xml:space="preserve"> risco de queda</w:t>
      </w:r>
      <w:r w:rsidR="000A40A5">
        <w:rPr>
          <w:rFonts w:ascii="Times New Roman" w:eastAsia="Times New Roman" w:hAnsi="Times New Roman"/>
          <w:sz w:val="24"/>
          <w:szCs w:val="24"/>
          <w:lang w:eastAsia="pt-PT"/>
        </w:rPr>
        <w:t xml:space="preserve">, </w:t>
      </w:r>
      <w:r w:rsidR="00886932" w:rsidRPr="00ED65BE">
        <w:rPr>
          <w:rFonts w:ascii="Times New Roman" w:eastAsia="Times New Roman" w:hAnsi="Times New Roman"/>
          <w:sz w:val="24"/>
          <w:szCs w:val="24"/>
          <w:lang w:eastAsia="pt-PT"/>
        </w:rPr>
        <w:t>ou uma</w:t>
      </w:r>
      <w:r w:rsidR="00837F61" w:rsidRPr="00ED65BE">
        <w:rPr>
          <w:rFonts w:ascii="Times New Roman" w:eastAsia="Times New Roman" w:hAnsi="Times New Roman"/>
          <w:sz w:val="24"/>
          <w:szCs w:val="24"/>
          <w:lang w:eastAsia="pt-PT"/>
        </w:rPr>
        <w:t xml:space="preserve"> </w:t>
      </w:r>
      <w:r w:rsidRPr="00ED65BE">
        <w:rPr>
          <w:rFonts w:ascii="Times New Roman" w:eastAsia="Times New Roman" w:hAnsi="Times New Roman"/>
          <w:sz w:val="24"/>
          <w:szCs w:val="24"/>
          <w:lang w:eastAsia="pt-PT"/>
        </w:rPr>
        <w:t>pontuação superior a 2</w:t>
      </w:r>
      <w:r w:rsidR="000A40A5">
        <w:rPr>
          <w:rFonts w:ascii="Times New Roman" w:eastAsia="Times New Roman" w:hAnsi="Times New Roman"/>
          <w:sz w:val="24"/>
          <w:szCs w:val="24"/>
          <w:lang w:eastAsia="pt-PT"/>
        </w:rPr>
        <w:t xml:space="preserve"> - </w:t>
      </w:r>
      <w:r w:rsidR="00886932" w:rsidRPr="00ED65BE">
        <w:rPr>
          <w:rFonts w:ascii="Times New Roman" w:eastAsia="Times New Roman" w:hAnsi="Times New Roman"/>
          <w:sz w:val="24"/>
          <w:szCs w:val="24"/>
          <w:lang w:eastAsia="pt-PT"/>
        </w:rPr>
        <w:t xml:space="preserve"> </w:t>
      </w:r>
      <w:r w:rsidRPr="00ED65BE">
        <w:rPr>
          <w:rFonts w:ascii="Times New Roman" w:eastAsia="Times New Roman" w:hAnsi="Times New Roman"/>
          <w:sz w:val="24"/>
          <w:szCs w:val="24"/>
          <w:lang w:eastAsia="pt-PT"/>
        </w:rPr>
        <w:t>risco de queda moderada ou alta.</w:t>
      </w:r>
      <w:r w:rsidR="00837F61" w:rsidRPr="00ED65BE">
        <w:rPr>
          <w:rFonts w:ascii="Times New Roman" w:eastAsia="Times New Roman" w:hAnsi="Times New Roman"/>
          <w:sz w:val="24"/>
          <w:szCs w:val="24"/>
          <w:lang w:eastAsia="pt-PT"/>
        </w:rPr>
        <w:t xml:space="preserve"> </w:t>
      </w:r>
    </w:p>
    <w:p w:rsidR="00601E25" w:rsidRDefault="00837F61" w:rsidP="00ED65BE">
      <w:pPr>
        <w:spacing w:line="480" w:lineRule="auto"/>
        <w:contextualSpacing/>
        <w:jc w:val="both"/>
        <w:rPr>
          <w:rFonts w:ascii="Times New Roman" w:eastAsia="Times New Roman" w:hAnsi="Times New Roman"/>
          <w:sz w:val="24"/>
          <w:szCs w:val="24"/>
          <w:lang w:eastAsia="pt-PT"/>
        </w:rPr>
      </w:pPr>
      <w:r w:rsidRPr="00ED65BE">
        <w:rPr>
          <w:rFonts w:ascii="Times New Roman" w:eastAsia="Times New Roman" w:hAnsi="Times New Roman"/>
          <w:sz w:val="24"/>
          <w:szCs w:val="24"/>
          <w:lang w:eastAsia="pt-PT"/>
        </w:rPr>
        <w:t>Por fim</w:t>
      </w:r>
      <w:r w:rsidR="00886932" w:rsidRPr="00ED65BE">
        <w:rPr>
          <w:rFonts w:ascii="Times New Roman" w:eastAsia="Times New Roman" w:hAnsi="Times New Roman"/>
          <w:sz w:val="24"/>
          <w:szCs w:val="24"/>
          <w:lang w:eastAsia="pt-PT"/>
        </w:rPr>
        <w:t>,</w:t>
      </w:r>
      <w:r w:rsidRPr="00ED65BE">
        <w:rPr>
          <w:rFonts w:ascii="Times New Roman" w:eastAsia="Times New Roman" w:hAnsi="Times New Roman"/>
          <w:sz w:val="24"/>
          <w:szCs w:val="24"/>
          <w:lang w:eastAsia="pt-PT"/>
        </w:rPr>
        <w:t xml:space="preserve"> o</w:t>
      </w:r>
      <w:r w:rsidR="002514CA" w:rsidRPr="00ED65BE">
        <w:rPr>
          <w:rFonts w:ascii="Times New Roman" w:eastAsia="Times New Roman" w:hAnsi="Times New Roman"/>
          <w:sz w:val="24"/>
          <w:szCs w:val="24"/>
          <w:lang w:eastAsia="pt-PT"/>
        </w:rPr>
        <w:t xml:space="preserve"> MFQ consiste numa lista de verificação de fatores de risco </w:t>
      </w:r>
      <w:r w:rsidRPr="00ED65BE">
        <w:rPr>
          <w:rFonts w:ascii="Times New Roman" w:eastAsia="Times New Roman" w:hAnsi="Times New Roman"/>
          <w:sz w:val="24"/>
          <w:szCs w:val="24"/>
          <w:lang w:eastAsia="pt-PT"/>
        </w:rPr>
        <w:t xml:space="preserve">de </w:t>
      </w:r>
      <w:r w:rsidR="002514CA" w:rsidRPr="00ED65BE">
        <w:rPr>
          <w:rFonts w:ascii="Times New Roman" w:eastAsia="Times New Roman" w:hAnsi="Times New Roman"/>
          <w:sz w:val="24"/>
          <w:szCs w:val="24"/>
          <w:lang w:eastAsia="pt-PT"/>
        </w:rPr>
        <w:t xml:space="preserve">queda, que são agrupados </w:t>
      </w:r>
      <w:r w:rsidR="00BD02E1" w:rsidRPr="00ED65BE">
        <w:rPr>
          <w:rFonts w:ascii="Times New Roman" w:eastAsia="Times New Roman" w:hAnsi="Times New Roman"/>
          <w:sz w:val="24"/>
          <w:szCs w:val="24"/>
          <w:lang w:eastAsia="pt-PT"/>
        </w:rPr>
        <w:t xml:space="preserve">em </w:t>
      </w:r>
      <w:r w:rsidR="000A40A5">
        <w:rPr>
          <w:rFonts w:ascii="Times New Roman" w:eastAsia="Times New Roman" w:hAnsi="Times New Roman"/>
          <w:sz w:val="24"/>
          <w:szCs w:val="24"/>
          <w:lang w:eastAsia="pt-PT"/>
        </w:rPr>
        <w:t xml:space="preserve">duas </w:t>
      </w:r>
      <w:r w:rsidR="00BD02E1" w:rsidRPr="00ED65BE">
        <w:rPr>
          <w:rFonts w:ascii="Times New Roman" w:eastAsia="Times New Roman" w:hAnsi="Times New Roman"/>
          <w:sz w:val="24"/>
          <w:szCs w:val="24"/>
          <w:lang w:eastAsia="pt-PT"/>
        </w:rPr>
        <w:t xml:space="preserve">categorias, uma </w:t>
      </w:r>
      <w:r w:rsidR="002514CA" w:rsidRPr="00ED65BE">
        <w:rPr>
          <w:rFonts w:ascii="Times New Roman" w:eastAsia="Times New Roman" w:hAnsi="Times New Roman"/>
          <w:sz w:val="24"/>
          <w:szCs w:val="24"/>
          <w:lang w:eastAsia="pt-PT"/>
        </w:rPr>
        <w:t xml:space="preserve">categoria geral e uma categoria de </w:t>
      </w:r>
      <w:r w:rsidRPr="00ED65BE">
        <w:rPr>
          <w:rFonts w:ascii="Times New Roman" w:eastAsia="Times New Roman" w:hAnsi="Times New Roman"/>
          <w:sz w:val="24"/>
          <w:szCs w:val="24"/>
          <w:lang w:eastAsia="pt-PT"/>
        </w:rPr>
        <w:t>dez</w:t>
      </w:r>
      <w:r w:rsidR="002514CA" w:rsidRPr="00ED65BE">
        <w:rPr>
          <w:rFonts w:ascii="Times New Roman" w:eastAsia="Times New Roman" w:hAnsi="Times New Roman"/>
          <w:sz w:val="24"/>
          <w:szCs w:val="24"/>
          <w:lang w:eastAsia="pt-PT"/>
        </w:rPr>
        <w:t xml:space="preserve"> fatores </w:t>
      </w:r>
      <w:r w:rsidR="002514CA" w:rsidRPr="00601E25">
        <w:rPr>
          <w:rFonts w:ascii="Times New Roman" w:eastAsia="Times New Roman" w:hAnsi="Times New Roman"/>
          <w:sz w:val="24"/>
          <w:szCs w:val="24"/>
          <w:lang w:eastAsia="pt-PT"/>
        </w:rPr>
        <w:t>específicos</w:t>
      </w:r>
      <w:r w:rsidR="005834F7" w:rsidRPr="00601E25">
        <w:rPr>
          <w:rFonts w:ascii="Times New Roman" w:hAnsi="Times New Roman"/>
          <w:sz w:val="24"/>
          <w:szCs w:val="24"/>
          <w:vertAlign w:val="superscript"/>
        </w:rPr>
        <w:t>(</w:t>
      </w:r>
      <w:r w:rsidR="00F02945">
        <w:rPr>
          <w:rFonts w:ascii="Times New Roman" w:hAnsi="Times New Roman"/>
          <w:sz w:val="24"/>
          <w:szCs w:val="24"/>
          <w:vertAlign w:val="superscript"/>
        </w:rPr>
        <w:t>29</w:t>
      </w:r>
      <w:r w:rsidR="005834F7" w:rsidRPr="00601E25">
        <w:rPr>
          <w:rFonts w:ascii="Times New Roman" w:hAnsi="Times New Roman"/>
          <w:sz w:val="24"/>
          <w:szCs w:val="24"/>
          <w:vertAlign w:val="superscript"/>
        </w:rPr>
        <w:t>)</w:t>
      </w:r>
      <w:r w:rsidR="002514CA" w:rsidRPr="00601E25">
        <w:rPr>
          <w:rFonts w:ascii="Times New Roman" w:eastAsia="Times New Roman" w:hAnsi="Times New Roman"/>
          <w:sz w:val="24"/>
          <w:szCs w:val="24"/>
          <w:lang w:eastAsia="pt-PT"/>
        </w:rPr>
        <w:t>.</w:t>
      </w:r>
    </w:p>
    <w:p w:rsidR="00B3711D" w:rsidRPr="00D51D3C" w:rsidRDefault="000A40A5" w:rsidP="00601E25">
      <w:pPr>
        <w:spacing w:line="480" w:lineRule="auto"/>
        <w:contextualSpacing/>
        <w:jc w:val="both"/>
        <w:rPr>
          <w:rFonts w:ascii="Times New Roman" w:hAnsi="Times New Roman"/>
          <w:sz w:val="24"/>
          <w:szCs w:val="24"/>
          <w:lang w:val="pt-BR"/>
        </w:rPr>
      </w:pPr>
      <w:r w:rsidRPr="00D51D3C">
        <w:rPr>
          <w:rFonts w:ascii="Times New Roman" w:eastAsia="Times New Roman" w:hAnsi="Times New Roman"/>
          <w:sz w:val="24"/>
          <w:szCs w:val="24"/>
          <w:lang w:eastAsia="pt-PT"/>
        </w:rPr>
        <w:t>No que diz respeito aos instrumentos que avaliam especificamente o medo de cair</w:t>
      </w:r>
      <w:r w:rsidRPr="00D51D3C">
        <w:rPr>
          <w:rFonts w:ascii="Times New Roman" w:hAnsi="Times New Roman"/>
          <w:sz w:val="24"/>
          <w:szCs w:val="24"/>
          <w:lang w:val="pt-BR"/>
        </w:rPr>
        <w:t xml:space="preserve"> do idoso residente na comunidade</w:t>
      </w:r>
      <w:r w:rsidRPr="00D51D3C">
        <w:rPr>
          <w:rFonts w:ascii="Times New Roman" w:eastAsia="Times New Roman" w:hAnsi="Times New Roman"/>
          <w:sz w:val="24"/>
          <w:szCs w:val="24"/>
          <w:lang w:eastAsia="pt-PT"/>
        </w:rPr>
        <w:t xml:space="preserve">, </w:t>
      </w:r>
      <w:r w:rsidR="00601E25" w:rsidRPr="00D51D3C">
        <w:rPr>
          <w:rFonts w:ascii="Times New Roman" w:hAnsi="Times New Roman"/>
          <w:sz w:val="24"/>
          <w:szCs w:val="24"/>
          <w:lang w:val="pt-BR"/>
        </w:rPr>
        <w:t>identifica</w:t>
      </w:r>
      <w:r w:rsidRPr="00D51D3C">
        <w:rPr>
          <w:rFonts w:ascii="Times New Roman" w:hAnsi="Times New Roman"/>
          <w:sz w:val="24"/>
          <w:szCs w:val="24"/>
          <w:lang w:val="pt-BR"/>
        </w:rPr>
        <w:t>mos</w:t>
      </w:r>
      <w:r w:rsidR="00601E25" w:rsidRPr="00D51D3C">
        <w:rPr>
          <w:rFonts w:ascii="Times New Roman" w:hAnsi="Times New Roman"/>
          <w:sz w:val="24"/>
          <w:szCs w:val="24"/>
          <w:lang w:val="pt-BR"/>
        </w:rPr>
        <w:t>três escalas</w:t>
      </w:r>
      <w:r w:rsidRPr="00D51D3C">
        <w:rPr>
          <w:rFonts w:ascii="Times New Roman" w:hAnsi="Times New Roman"/>
          <w:sz w:val="24"/>
          <w:szCs w:val="24"/>
          <w:lang w:val="pt-BR"/>
        </w:rPr>
        <w:t xml:space="preserve"> que apresentamos na tabela seguinte</w:t>
      </w:r>
      <w:r w:rsidR="00601E25" w:rsidRPr="00D51D3C">
        <w:rPr>
          <w:rFonts w:ascii="Times New Roman" w:hAnsi="Times New Roman"/>
          <w:sz w:val="24"/>
          <w:szCs w:val="24"/>
          <w:lang w:val="pt-BR"/>
        </w:rPr>
        <w:t xml:space="preserve"> (Tabela IV).</w:t>
      </w:r>
    </w:p>
    <w:p w:rsidR="00B3711D" w:rsidRDefault="00B3711D">
      <w:pPr>
        <w:rPr>
          <w:rFonts w:ascii="Times New Roman" w:hAnsi="Times New Roman"/>
          <w:sz w:val="24"/>
          <w:szCs w:val="24"/>
          <w:lang w:val="pt-BR"/>
        </w:rPr>
      </w:pPr>
      <w:r>
        <w:rPr>
          <w:rFonts w:ascii="Times New Roman" w:hAnsi="Times New Roman"/>
          <w:sz w:val="24"/>
          <w:szCs w:val="24"/>
          <w:lang w:val="pt-BR"/>
        </w:rPr>
        <w:br w:type="page"/>
      </w:r>
    </w:p>
    <w:p w:rsidR="009006A6" w:rsidRDefault="009006A6" w:rsidP="009006A6">
      <w:pPr>
        <w:keepNext/>
        <w:spacing w:line="480" w:lineRule="auto"/>
        <w:contextualSpacing/>
        <w:rPr>
          <w:rFonts w:ascii="Times New Roman" w:hAnsi="Times New Roman"/>
          <w:bCs/>
          <w:sz w:val="24"/>
          <w:szCs w:val="24"/>
          <w:lang w:val="pt-BR"/>
        </w:rPr>
      </w:pPr>
      <w:r w:rsidRPr="00ED65BE">
        <w:rPr>
          <w:rFonts w:ascii="Times New Roman" w:hAnsi="Times New Roman"/>
          <w:bCs/>
          <w:sz w:val="24"/>
          <w:szCs w:val="24"/>
          <w:lang w:val="pt-BR"/>
        </w:rPr>
        <w:lastRenderedPageBreak/>
        <w:t>Tabela I</w:t>
      </w:r>
      <w:r>
        <w:rPr>
          <w:rFonts w:ascii="Times New Roman" w:hAnsi="Times New Roman"/>
          <w:bCs/>
          <w:sz w:val="24"/>
          <w:szCs w:val="24"/>
          <w:lang w:val="pt-BR"/>
        </w:rPr>
        <w:t>V</w:t>
      </w:r>
      <w:r w:rsidRPr="00ED65BE">
        <w:rPr>
          <w:rFonts w:ascii="Times New Roman" w:hAnsi="Times New Roman"/>
          <w:bCs/>
          <w:sz w:val="24"/>
          <w:szCs w:val="24"/>
          <w:lang w:val="pt-BR"/>
        </w:rPr>
        <w:t xml:space="preserve">. Instrumentos de avaliação </w:t>
      </w:r>
      <w:r>
        <w:rPr>
          <w:rFonts w:ascii="Times New Roman" w:hAnsi="Times New Roman"/>
          <w:bCs/>
          <w:sz w:val="24"/>
          <w:szCs w:val="24"/>
          <w:lang w:val="pt-BR"/>
        </w:rPr>
        <w:t>do medo de cair</w:t>
      </w:r>
      <w:r w:rsidRPr="00ED65BE">
        <w:rPr>
          <w:rFonts w:ascii="Times New Roman" w:hAnsi="Times New Roman"/>
          <w:bCs/>
          <w:sz w:val="24"/>
          <w:szCs w:val="24"/>
          <w:lang w:val="pt-BR"/>
        </w:rPr>
        <w:t xml:space="preserve"> em idosos residentes na comunidade, por objetivos e propriedades psicométricas </w:t>
      </w:r>
    </w:p>
    <w:tbl>
      <w:tblPr>
        <w:tblW w:w="9180" w:type="dxa"/>
        <w:tblLook w:val="04A0" w:firstRow="1" w:lastRow="0" w:firstColumn="1" w:lastColumn="0" w:noHBand="0" w:noVBand="1"/>
      </w:tblPr>
      <w:tblGrid>
        <w:gridCol w:w="2754"/>
        <w:gridCol w:w="2066"/>
        <w:gridCol w:w="4360"/>
      </w:tblGrid>
      <w:tr w:rsidR="009006A6" w:rsidRPr="00ED65BE" w:rsidTr="00601E25">
        <w:tc>
          <w:tcPr>
            <w:tcW w:w="2754" w:type="dxa"/>
            <w:tcBorders>
              <w:top w:val="single" w:sz="12" w:space="0" w:color="auto"/>
              <w:bottom w:val="single" w:sz="4" w:space="0" w:color="auto"/>
            </w:tcBorders>
            <w:shd w:val="clear" w:color="auto" w:fill="auto"/>
          </w:tcPr>
          <w:p w:rsidR="009006A6" w:rsidRPr="00C77859" w:rsidRDefault="009006A6" w:rsidP="00601E25">
            <w:pPr>
              <w:spacing w:line="480" w:lineRule="auto"/>
              <w:contextualSpacing/>
              <w:rPr>
                <w:rFonts w:ascii="Times New Roman" w:hAnsi="Times New Roman"/>
                <w:b/>
                <w:sz w:val="24"/>
                <w:szCs w:val="24"/>
                <w:lang w:val="pt-BR"/>
              </w:rPr>
            </w:pPr>
            <w:r w:rsidRPr="00C77859">
              <w:rPr>
                <w:rFonts w:ascii="Times New Roman" w:hAnsi="Times New Roman"/>
                <w:b/>
                <w:sz w:val="24"/>
                <w:szCs w:val="24"/>
                <w:lang w:val="pt-BR"/>
              </w:rPr>
              <w:t>Instrumentos de avaliação</w:t>
            </w:r>
            <w:r w:rsidR="00035782">
              <w:rPr>
                <w:rFonts w:ascii="Times New Roman" w:hAnsi="Times New Roman"/>
                <w:b/>
                <w:sz w:val="24"/>
                <w:szCs w:val="24"/>
                <w:vertAlign w:val="superscript"/>
                <w:lang w:val="pt-BR"/>
              </w:rPr>
              <w:t>(referência)</w:t>
            </w:r>
          </w:p>
        </w:tc>
        <w:tc>
          <w:tcPr>
            <w:tcW w:w="2066" w:type="dxa"/>
            <w:tcBorders>
              <w:top w:val="single" w:sz="12" w:space="0" w:color="auto"/>
              <w:bottom w:val="single" w:sz="4" w:space="0" w:color="auto"/>
            </w:tcBorders>
            <w:shd w:val="clear" w:color="auto" w:fill="auto"/>
          </w:tcPr>
          <w:p w:rsidR="009006A6" w:rsidRPr="00C77859" w:rsidRDefault="009006A6" w:rsidP="00601E25">
            <w:pPr>
              <w:spacing w:line="480" w:lineRule="auto"/>
              <w:contextualSpacing/>
              <w:jc w:val="both"/>
              <w:rPr>
                <w:rFonts w:ascii="Times New Roman" w:hAnsi="Times New Roman"/>
                <w:b/>
                <w:sz w:val="24"/>
                <w:szCs w:val="24"/>
                <w:lang w:val="pt-BR"/>
              </w:rPr>
            </w:pPr>
            <w:r w:rsidRPr="00C77859">
              <w:rPr>
                <w:rFonts w:ascii="Times New Roman" w:hAnsi="Times New Roman"/>
                <w:b/>
                <w:sz w:val="24"/>
                <w:szCs w:val="24"/>
                <w:lang w:val="pt-BR"/>
              </w:rPr>
              <w:t xml:space="preserve">Objetivo </w:t>
            </w:r>
          </w:p>
        </w:tc>
        <w:tc>
          <w:tcPr>
            <w:tcW w:w="4360" w:type="dxa"/>
            <w:tcBorders>
              <w:top w:val="single" w:sz="12" w:space="0" w:color="auto"/>
              <w:bottom w:val="single" w:sz="4" w:space="0" w:color="auto"/>
            </w:tcBorders>
            <w:shd w:val="clear" w:color="auto" w:fill="auto"/>
          </w:tcPr>
          <w:p w:rsidR="009006A6" w:rsidRPr="00C77859" w:rsidRDefault="009006A6" w:rsidP="00035782">
            <w:pPr>
              <w:spacing w:line="480" w:lineRule="auto"/>
              <w:contextualSpacing/>
              <w:jc w:val="both"/>
              <w:rPr>
                <w:rFonts w:ascii="Times New Roman" w:hAnsi="Times New Roman"/>
                <w:b/>
                <w:sz w:val="24"/>
                <w:szCs w:val="24"/>
                <w:lang w:val="pt-BR"/>
              </w:rPr>
            </w:pPr>
            <w:r w:rsidRPr="00C77859">
              <w:rPr>
                <w:rFonts w:ascii="Times New Roman" w:hAnsi="Times New Roman"/>
                <w:b/>
                <w:sz w:val="24"/>
                <w:szCs w:val="24"/>
                <w:lang w:val="pt-BR"/>
              </w:rPr>
              <w:t>Propriedades Psicométricas</w:t>
            </w:r>
            <w:r w:rsidRPr="00C77859">
              <w:rPr>
                <w:rFonts w:ascii="Times New Roman" w:hAnsi="Times New Roman"/>
                <w:b/>
                <w:sz w:val="24"/>
                <w:szCs w:val="24"/>
                <w:vertAlign w:val="superscript"/>
                <w:lang w:val="pt-BR"/>
              </w:rPr>
              <w:t>(referência)</w:t>
            </w:r>
          </w:p>
        </w:tc>
      </w:tr>
      <w:tr w:rsidR="009006A6" w:rsidRPr="00ED65BE" w:rsidTr="00601E25">
        <w:tc>
          <w:tcPr>
            <w:tcW w:w="2754" w:type="dxa"/>
            <w:tcBorders>
              <w:top w:val="single" w:sz="4" w:space="0" w:color="auto"/>
              <w:bottom w:val="single" w:sz="4" w:space="0" w:color="auto"/>
            </w:tcBorders>
            <w:shd w:val="clear" w:color="auto" w:fill="auto"/>
          </w:tcPr>
          <w:p w:rsidR="009006A6" w:rsidRPr="00C77859" w:rsidRDefault="009006A6" w:rsidP="00C77859">
            <w:pPr>
              <w:spacing w:line="480" w:lineRule="auto"/>
              <w:contextualSpacing/>
              <w:rPr>
                <w:rFonts w:ascii="Times New Roman" w:hAnsi="Times New Roman"/>
                <w:sz w:val="24"/>
                <w:szCs w:val="24"/>
                <w:vertAlign w:val="superscript"/>
                <w:lang w:val="en-GB"/>
              </w:rPr>
            </w:pPr>
            <w:r w:rsidRPr="00E43D8A">
              <w:rPr>
                <w:rFonts w:ascii="Times New Roman" w:hAnsi="Times New Roman"/>
                <w:i/>
                <w:sz w:val="24"/>
                <w:szCs w:val="24"/>
                <w:lang w:val="en-US"/>
              </w:rPr>
              <w:t>Falls Efficacy Scale-International</w:t>
            </w:r>
            <w:r w:rsidRPr="00C77859">
              <w:rPr>
                <w:rFonts w:ascii="Times New Roman" w:hAnsi="Times New Roman"/>
                <w:sz w:val="24"/>
                <w:szCs w:val="24"/>
                <w:lang w:val="en-US"/>
              </w:rPr>
              <w:t xml:space="preserve"> (FES-I)</w:t>
            </w:r>
            <w:r w:rsidRPr="00C77859">
              <w:rPr>
                <w:rFonts w:ascii="Times New Roman" w:hAnsi="Times New Roman"/>
                <w:sz w:val="24"/>
                <w:szCs w:val="24"/>
                <w:vertAlign w:val="superscript"/>
                <w:lang w:val="en-US"/>
              </w:rPr>
              <w:t>(</w:t>
            </w:r>
            <w:r w:rsidR="00F02945" w:rsidRPr="00C77859">
              <w:rPr>
                <w:rFonts w:ascii="Times New Roman" w:hAnsi="Times New Roman"/>
                <w:sz w:val="24"/>
                <w:szCs w:val="24"/>
                <w:vertAlign w:val="superscript"/>
                <w:lang w:val="en-US"/>
              </w:rPr>
              <w:t>17</w:t>
            </w:r>
            <w:r w:rsidRPr="00C77859">
              <w:rPr>
                <w:rFonts w:ascii="Times New Roman" w:hAnsi="Times New Roman"/>
                <w:sz w:val="24"/>
                <w:szCs w:val="24"/>
                <w:vertAlign w:val="superscript"/>
                <w:lang w:val="en-US"/>
              </w:rPr>
              <w:t>-</w:t>
            </w:r>
            <w:r w:rsidR="00F02945" w:rsidRPr="00C77859">
              <w:rPr>
                <w:rFonts w:ascii="Times New Roman" w:hAnsi="Times New Roman"/>
                <w:sz w:val="24"/>
                <w:szCs w:val="24"/>
                <w:vertAlign w:val="superscript"/>
                <w:lang w:val="en-US"/>
              </w:rPr>
              <w:t>18</w:t>
            </w:r>
            <w:r w:rsidRPr="00C77859">
              <w:rPr>
                <w:rFonts w:ascii="Times New Roman" w:hAnsi="Times New Roman"/>
                <w:sz w:val="24"/>
                <w:szCs w:val="24"/>
                <w:vertAlign w:val="superscript"/>
                <w:lang w:val="en-US"/>
              </w:rPr>
              <w:t>,</w:t>
            </w:r>
            <w:r w:rsidR="00F02945" w:rsidRPr="00C77859">
              <w:rPr>
                <w:rFonts w:ascii="Times New Roman" w:hAnsi="Times New Roman"/>
                <w:sz w:val="24"/>
                <w:szCs w:val="24"/>
                <w:vertAlign w:val="superscript"/>
                <w:lang w:val="en-US"/>
              </w:rPr>
              <w:t>20</w:t>
            </w:r>
            <w:r w:rsidRPr="00C77859">
              <w:rPr>
                <w:rFonts w:ascii="Times New Roman" w:hAnsi="Times New Roman"/>
                <w:sz w:val="24"/>
                <w:szCs w:val="24"/>
                <w:vertAlign w:val="superscript"/>
                <w:lang w:val="en-US"/>
              </w:rPr>
              <w:t>,</w:t>
            </w:r>
            <w:r w:rsidR="00F02945" w:rsidRPr="00C77859">
              <w:rPr>
                <w:rFonts w:ascii="Times New Roman" w:hAnsi="Times New Roman"/>
                <w:sz w:val="24"/>
                <w:szCs w:val="24"/>
                <w:vertAlign w:val="superscript"/>
                <w:lang w:val="en-GB"/>
              </w:rPr>
              <w:t>26</w:t>
            </w:r>
            <w:r w:rsidR="00C77859"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27</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31,34</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36</w:t>
            </w:r>
            <w:r w:rsidRPr="00C77859">
              <w:rPr>
                <w:rFonts w:ascii="Times New Roman" w:hAnsi="Times New Roman"/>
                <w:sz w:val="24"/>
                <w:szCs w:val="24"/>
                <w:vertAlign w:val="superscript"/>
                <w:lang w:val="en-GB"/>
              </w:rPr>
              <w:t>)</w:t>
            </w:r>
          </w:p>
        </w:tc>
        <w:tc>
          <w:tcPr>
            <w:tcW w:w="2066" w:type="dxa"/>
            <w:tcBorders>
              <w:top w:val="single" w:sz="4" w:space="0" w:color="auto"/>
              <w:bottom w:val="single" w:sz="4" w:space="0" w:color="auto"/>
            </w:tcBorders>
            <w:shd w:val="clear" w:color="auto" w:fill="auto"/>
          </w:tcPr>
          <w:p w:rsidR="009006A6" w:rsidRPr="00ED65BE" w:rsidRDefault="009006A6" w:rsidP="004E4387">
            <w:pPr>
              <w:spacing w:line="480" w:lineRule="auto"/>
              <w:contextualSpacing/>
              <w:rPr>
                <w:rFonts w:ascii="Times New Roman" w:hAnsi="Times New Roman"/>
                <w:sz w:val="24"/>
                <w:szCs w:val="24"/>
                <w:lang w:val="pt-BR"/>
              </w:rPr>
            </w:pPr>
            <w:r w:rsidRPr="00ED65BE">
              <w:rPr>
                <w:rFonts w:ascii="Times New Roman" w:hAnsi="Times New Roman"/>
                <w:sz w:val="24"/>
                <w:szCs w:val="24"/>
                <w:lang w:val="pt-BR"/>
              </w:rPr>
              <w:t>Avaliar o medo de cair.</w:t>
            </w:r>
          </w:p>
          <w:p w:rsidR="009006A6" w:rsidRPr="00ED65BE" w:rsidRDefault="009006A6" w:rsidP="004E4387">
            <w:pPr>
              <w:spacing w:line="480" w:lineRule="auto"/>
              <w:contextualSpacing/>
              <w:rPr>
                <w:rFonts w:ascii="Times New Roman" w:hAnsi="Times New Roman"/>
                <w:sz w:val="24"/>
                <w:szCs w:val="24"/>
                <w:lang w:val="pt-BR"/>
              </w:rPr>
            </w:pPr>
          </w:p>
        </w:tc>
        <w:tc>
          <w:tcPr>
            <w:tcW w:w="4360" w:type="dxa"/>
            <w:tcBorders>
              <w:top w:val="single" w:sz="4" w:space="0" w:color="auto"/>
              <w:bottom w:val="single" w:sz="4" w:space="0" w:color="auto"/>
            </w:tcBorders>
            <w:shd w:val="clear" w:color="auto" w:fill="auto"/>
          </w:tcPr>
          <w:p w:rsidR="009006A6" w:rsidRPr="00FA1EDD" w:rsidRDefault="000A40A5" w:rsidP="004E4387">
            <w:pPr>
              <w:spacing w:line="480" w:lineRule="auto"/>
              <w:contextualSpacing/>
              <w:rPr>
                <w:rFonts w:ascii="Times New Roman" w:hAnsi="Times New Roman"/>
                <w:spacing w:val="-8"/>
                <w:sz w:val="24"/>
                <w:szCs w:val="24"/>
                <w:lang w:val="pt-BR"/>
              </w:rPr>
            </w:pPr>
            <w:r w:rsidRPr="00FA1EDD">
              <w:rPr>
                <w:rFonts w:ascii="Times New Roman" w:hAnsi="Times New Roman"/>
                <w:spacing w:val="-8"/>
                <w:sz w:val="24"/>
                <w:szCs w:val="24"/>
                <w:lang w:val="pt-BR"/>
              </w:rPr>
              <w:t>Fiabilidade interna - α Cronbach</w:t>
            </w:r>
            <w:r w:rsidRPr="00FA1EDD">
              <w:rPr>
                <w:rFonts w:ascii="Times New Roman" w:hAnsi="Times New Roman"/>
                <w:spacing w:val="-8"/>
                <w:sz w:val="24"/>
                <w:szCs w:val="24"/>
              </w:rPr>
              <w:t xml:space="preserve"> </w:t>
            </w:r>
            <w:r w:rsidR="009006A6" w:rsidRPr="00FA1EDD">
              <w:rPr>
                <w:rFonts w:ascii="Times New Roman" w:hAnsi="Times New Roman"/>
                <w:spacing w:val="-8"/>
                <w:sz w:val="24"/>
                <w:szCs w:val="24"/>
                <w:lang w:val="pt-BR"/>
              </w:rPr>
              <w:t>=0,</w:t>
            </w:r>
            <w:r w:rsidR="00F02945" w:rsidRPr="00FA1EDD">
              <w:rPr>
                <w:rFonts w:ascii="Times New Roman" w:hAnsi="Times New Roman"/>
                <w:spacing w:val="-8"/>
                <w:sz w:val="24"/>
                <w:szCs w:val="24"/>
                <w:lang w:val="pt-BR"/>
              </w:rPr>
              <w:t>93</w:t>
            </w:r>
            <w:r w:rsidR="00F02945" w:rsidRPr="00FA1EDD">
              <w:rPr>
                <w:rFonts w:ascii="Times New Roman" w:hAnsi="Times New Roman"/>
                <w:spacing w:val="-8"/>
                <w:sz w:val="24"/>
                <w:szCs w:val="24"/>
                <w:vertAlign w:val="superscript"/>
                <w:lang w:val="pt-BR"/>
              </w:rPr>
              <w:t>(17)</w:t>
            </w:r>
            <w:r w:rsidR="009006A6" w:rsidRPr="00FA1EDD">
              <w:rPr>
                <w:rFonts w:ascii="Times New Roman" w:hAnsi="Times New Roman"/>
                <w:spacing w:val="-8"/>
                <w:sz w:val="24"/>
                <w:szCs w:val="24"/>
                <w:lang w:val="pt-BR"/>
              </w:rPr>
              <w:t xml:space="preserve"> </w:t>
            </w:r>
            <w:r w:rsidR="004242FB" w:rsidRPr="00FA1EDD">
              <w:rPr>
                <w:rFonts w:ascii="Times New Roman" w:hAnsi="Times New Roman"/>
                <w:spacing w:val="-8"/>
                <w:sz w:val="24"/>
                <w:szCs w:val="24"/>
                <w:lang w:val="pt-BR"/>
              </w:rPr>
              <w:t>Fiabilidade interna - α Cronbach</w:t>
            </w:r>
            <w:r w:rsidR="004242FB" w:rsidRPr="00FA1EDD">
              <w:rPr>
                <w:rFonts w:ascii="Times New Roman" w:hAnsi="Times New Roman"/>
                <w:spacing w:val="-8"/>
                <w:sz w:val="24"/>
                <w:szCs w:val="24"/>
              </w:rPr>
              <w:t xml:space="preserve"> </w:t>
            </w:r>
            <w:r w:rsidR="004242FB" w:rsidRPr="00FA1EDD">
              <w:rPr>
                <w:rFonts w:ascii="Times New Roman" w:hAnsi="Times New Roman"/>
                <w:spacing w:val="-8"/>
                <w:sz w:val="24"/>
                <w:szCs w:val="24"/>
                <w:lang w:val="pt-BR"/>
              </w:rPr>
              <w:t>=</w:t>
            </w:r>
            <w:r w:rsidR="009006A6" w:rsidRPr="00FA1EDD">
              <w:rPr>
                <w:rFonts w:ascii="Times New Roman" w:hAnsi="Times New Roman"/>
                <w:spacing w:val="-8"/>
                <w:sz w:val="24"/>
                <w:szCs w:val="24"/>
                <w:lang w:val="pt-BR"/>
              </w:rPr>
              <w:t>0,</w:t>
            </w:r>
            <w:r w:rsidR="00F02945" w:rsidRPr="00FA1EDD">
              <w:rPr>
                <w:rFonts w:ascii="Times New Roman" w:hAnsi="Times New Roman"/>
                <w:spacing w:val="-8"/>
                <w:sz w:val="24"/>
                <w:szCs w:val="24"/>
                <w:lang w:val="pt-BR"/>
              </w:rPr>
              <w:t>94</w:t>
            </w:r>
            <w:r w:rsidR="00F02945" w:rsidRPr="00FA1EDD">
              <w:rPr>
                <w:rFonts w:ascii="Times New Roman" w:hAnsi="Times New Roman"/>
                <w:spacing w:val="-8"/>
                <w:sz w:val="24"/>
                <w:szCs w:val="24"/>
                <w:vertAlign w:val="superscript"/>
                <w:lang w:val="pt-BR"/>
              </w:rPr>
              <w:t>(20)</w:t>
            </w:r>
            <w:r w:rsidRPr="00FA1EDD">
              <w:rPr>
                <w:rFonts w:ascii="Times New Roman" w:hAnsi="Times New Roman"/>
                <w:spacing w:val="-8"/>
                <w:sz w:val="24"/>
                <w:szCs w:val="24"/>
                <w:vertAlign w:val="superscript"/>
                <w:lang w:val="pt-BR"/>
              </w:rPr>
              <w:t xml:space="preserve">, </w:t>
            </w:r>
            <w:r w:rsidR="004242FB" w:rsidRPr="00FA1EDD">
              <w:rPr>
                <w:rFonts w:ascii="Times New Roman" w:hAnsi="Times New Roman"/>
                <w:spacing w:val="-8"/>
                <w:sz w:val="24"/>
                <w:szCs w:val="24"/>
                <w:lang w:val="pt-BR"/>
              </w:rPr>
              <w:t>Fiabilidade interna - α Cronbach</w:t>
            </w:r>
            <w:r w:rsidR="004242FB" w:rsidRPr="00FA1EDD">
              <w:rPr>
                <w:rFonts w:ascii="Times New Roman" w:hAnsi="Times New Roman"/>
                <w:spacing w:val="-8"/>
                <w:sz w:val="24"/>
                <w:szCs w:val="24"/>
              </w:rPr>
              <w:t xml:space="preserve"> </w:t>
            </w:r>
            <w:r w:rsidR="004242FB" w:rsidRPr="00FA1EDD">
              <w:rPr>
                <w:rFonts w:ascii="Times New Roman" w:hAnsi="Times New Roman"/>
                <w:spacing w:val="-8"/>
                <w:sz w:val="24"/>
                <w:szCs w:val="24"/>
                <w:lang w:val="pt-BR"/>
              </w:rPr>
              <w:t>=</w:t>
            </w:r>
            <w:r w:rsidR="00F02945" w:rsidRPr="00FA1EDD">
              <w:rPr>
                <w:rFonts w:ascii="Times New Roman" w:hAnsi="Times New Roman"/>
                <w:spacing w:val="-8"/>
                <w:sz w:val="24"/>
                <w:szCs w:val="24"/>
                <w:lang w:val="pt-BR"/>
              </w:rPr>
              <w:t>0</w:t>
            </w:r>
            <w:r w:rsidR="009006A6" w:rsidRPr="00FA1EDD">
              <w:rPr>
                <w:rFonts w:ascii="Times New Roman" w:hAnsi="Times New Roman"/>
                <w:spacing w:val="-8"/>
                <w:sz w:val="24"/>
                <w:szCs w:val="24"/>
                <w:lang w:val="pt-BR"/>
              </w:rPr>
              <w:t>,</w:t>
            </w:r>
            <w:r w:rsidR="00F02945" w:rsidRPr="00FA1EDD">
              <w:rPr>
                <w:rFonts w:ascii="Times New Roman" w:hAnsi="Times New Roman"/>
                <w:spacing w:val="-8"/>
                <w:sz w:val="24"/>
                <w:szCs w:val="24"/>
                <w:lang w:val="pt-BR"/>
              </w:rPr>
              <w:t>95</w:t>
            </w:r>
            <w:r w:rsidR="00F02945" w:rsidRPr="00FA1EDD">
              <w:rPr>
                <w:rFonts w:ascii="Times New Roman" w:hAnsi="Times New Roman"/>
                <w:spacing w:val="-8"/>
                <w:sz w:val="24"/>
                <w:szCs w:val="24"/>
                <w:vertAlign w:val="superscript"/>
                <w:lang w:val="pt-BR"/>
              </w:rPr>
              <w:t>(27)</w:t>
            </w:r>
          </w:p>
          <w:p w:rsidR="000A40A5" w:rsidRPr="00FA1EDD" w:rsidRDefault="000A40A5" w:rsidP="004E4387">
            <w:pPr>
              <w:spacing w:line="480" w:lineRule="auto"/>
              <w:contextualSpacing/>
              <w:rPr>
                <w:rFonts w:ascii="Times New Roman" w:hAnsi="Times New Roman"/>
                <w:spacing w:val="-8"/>
                <w:sz w:val="24"/>
                <w:szCs w:val="24"/>
                <w:lang w:val="pt-BR"/>
              </w:rPr>
            </w:pPr>
            <w:r w:rsidRPr="00FA1EDD">
              <w:rPr>
                <w:rFonts w:ascii="Times New Roman" w:hAnsi="Times New Roman"/>
                <w:spacing w:val="-8"/>
                <w:sz w:val="24"/>
                <w:szCs w:val="24"/>
                <w:lang w:val="pt-BR"/>
              </w:rPr>
              <w:t>Teste reteste</w:t>
            </w:r>
            <w:r w:rsidR="004242FB" w:rsidRPr="00FA1EDD">
              <w:rPr>
                <w:rFonts w:ascii="Times New Roman" w:hAnsi="Times New Roman"/>
                <w:spacing w:val="-8"/>
                <w:sz w:val="24"/>
                <w:szCs w:val="24"/>
                <w:lang w:val="pt-BR"/>
              </w:rPr>
              <w:t xml:space="preserve"> -</w:t>
            </w:r>
            <w:r w:rsidRPr="00FA1EDD">
              <w:rPr>
                <w:rFonts w:ascii="Times New Roman" w:hAnsi="Times New Roman"/>
                <w:spacing w:val="-8"/>
                <w:sz w:val="24"/>
                <w:szCs w:val="24"/>
                <w:lang w:val="pt-BR"/>
              </w:rPr>
              <w:t xml:space="preserve"> ICC</w:t>
            </w:r>
            <w:r w:rsidRPr="00FA1EDD" w:rsidDel="000A40A5">
              <w:rPr>
                <w:rFonts w:ascii="Times New Roman" w:hAnsi="Times New Roman"/>
                <w:spacing w:val="-8"/>
                <w:sz w:val="24"/>
                <w:szCs w:val="24"/>
                <w:lang w:val="pt-BR"/>
              </w:rPr>
              <w:t xml:space="preserve"> </w:t>
            </w:r>
            <w:r w:rsidR="009006A6" w:rsidRPr="00FA1EDD">
              <w:rPr>
                <w:rFonts w:ascii="Times New Roman" w:hAnsi="Times New Roman"/>
                <w:spacing w:val="-8"/>
                <w:sz w:val="24"/>
                <w:szCs w:val="24"/>
                <w:lang w:val="pt-BR"/>
              </w:rPr>
              <w:t>=0,</w:t>
            </w:r>
            <w:r w:rsidR="00F02945" w:rsidRPr="00FA1EDD">
              <w:rPr>
                <w:rFonts w:ascii="Times New Roman" w:hAnsi="Times New Roman"/>
                <w:spacing w:val="-8"/>
                <w:sz w:val="24"/>
                <w:szCs w:val="24"/>
                <w:lang w:val="pt-BR"/>
              </w:rPr>
              <w:t>88</w:t>
            </w:r>
            <w:r w:rsidR="00F02945" w:rsidRPr="00FA1EDD">
              <w:rPr>
                <w:rFonts w:ascii="Times New Roman" w:hAnsi="Times New Roman"/>
                <w:spacing w:val="-8"/>
                <w:sz w:val="24"/>
                <w:szCs w:val="24"/>
                <w:vertAlign w:val="superscript"/>
                <w:lang w:val="pt-BR"/>
              </w:rPr>
              <w:t>(20)</w:t>
            </w:r>
          </w:p>
          <w:p w:rsidR="009006A6" w:rsidRPr="00FA1EDD" w:rsidRDefault="000A40A5" w:rsidP="004E4387">
            <w:pPr>
              <w:spacing w:line="480" w:lineRule="auto"/>
              <w:ind w:right="-142"/>
              <w:contextualSpacing/>
              <w:rPr>
                <w:rFonts w:ascii="Times New Roman" w:hAnsi="Times New Roman"/>
                <w:sz w:val="24"/>
                <w:szCs w:val="24"/>
                <w:vertAlign w:val="superscript"/>
                <w:lang w:val="pt-BR"/>
              </w:rPr>
            </w:pPr>
            <w:r w:rsidRPr="00FA1EDD">
              <w:rPr>
                <w:rFonts w:ascii="Times New Roman" w:hAnsi="Times New Roman"/>
                <w:spacing w:val="-8"/>
                <w:sz w:val="24"/>
                <w:szCs w:val="24"/>
                <w:lang w:val="pt-BR"/>
              </w:rPr>
              <w:t>Teste reteste</w:t>
            </w:r>
            <w:r w:rsidR="004242FB" w:rsidRPr="00FA1EDD">
              <w:rPr>
                <w:rFonts w:ascii="Times New Roman" w:hAnsi="Times New Roman"/>
                <w:spacing w:val="-8"/>
                <w:sz w:val="24"/>
                <w:szCs w:val="24"/>
                <w:lang w:val="pt-BR"/>
              </w:rPr>
              <w:t>-</w:t>
            </w:r>
            <w:r w:rsidRPr="00FA1EDD">
              <w:rPr>
                <w:rFonts w:ascii="Times New Roman" w:hAnsi="Times New Roman"/>
                <w:spacing w:val="-8"/>
                <w:sz w:val="24"/>
                <w:szCs w:val="24"/>
                <w:lang w:val="pt-BR"/>
              </w:rPr>
              <w:t>ICC</w:t>
            </w:r>
            <w:r w:rsidRPr="00FA1EDD" w:rsidDel="000A40A5">
              <w:rPr>
                <w:rFonts w:ascii="Times New Roman" w:hAnsi="Times New Roman"/>
                <w:spacing w:val="-8"/>
                <w:sz w:val="24"/>
                <w:szCs w:val="24"/>
                <w:lang w:val="pt-BR"/>
              </w:rPr>
              <w:t xml:space="preserve"> </w:t>
            </w:r>
            <w:r w:rsidRPr="00FA1EDD">
              <w:rPr>
                <w:rFonts w:ascii="Times New Roman" w:hAnsi="Times New Roman"/>
                <w:spacing w:val="-8"/>
                <w:sz w:val="24"/>
                <w:szCs w:val="24"/>
                <w:lang w:val="pt-BR"/>
              </w:rPr>
              <w:t>=</w:t>
            </w:r>
            <w:r w:rsidR="009006A6" w:rsidRPr="00FA1EDD">
              <w:rPr>
                <w:rFonts w:ascii="Times New Roman" w:hAnsi="Times New Roman"/>
                <w:spacing w:val="-8"/>
                <w:sz w:val="24"/>
                <w:szCs w:val="24"/>
                <w:lang w:val="pt-BR"/>
              </w:rPr>
              <w:t>0</w:t>
            </w:r>
            <w:r w:rsidR="00C77859" w:rsidRPr="00FA1EDD">
              <w:rPr>
                <w:rFonts w:ascii="Times New Roman" w:hAnsi="Times New Roman"/>
                <w:spacing w:val="-8"/>
                <w:sz w:val="24"/>
                <w:szCs w:val="24"/>
                <w:lang w:val="pt-BR"/>
              </w:rPr>
              <w:t>,</w:t>
            </w:r>
            <w:r w:rsidR="009006A6" w:rsidRPr="00FA1EDD">
              <w:rPr>
                <w:rFonts w:ascii="Times New Roman" w:hAnsi="Times New Roman"/>
                <w:spacing w:val="-8"/>
                <w:sz w:val="24"/>
                <w:szCs w:val="24"/>
                <w:lang w:val="pt-BR"/>
              </w:rPr>
              <w:t>95</w:t>
            </w:r>
            <w:r w:rsidRPr="00FA1EDD">
              <w:rPr>
                <w:rFonts w:ascii="Times New Roman" w:hAnsi="Times New Roman"/>
                <w:spacing w:val="-8"/>
                <w:sz w:val="24"/>
                <w:szCs w:val="24"/>
                <w:lang w:val="pt-BR"/>
              </w:rPr>
              <w:t xml:space="preserve"> </w:t>
            </w:r>
            <w:r w:rsidRPr="00FA1EDD">
              <w:rPr>
                <w:rFonts w:ascii="Times New Roman" w:hAnsi="Times New Roman"/>
                <w:spacing w:val="-8"/>
                <w:sz w:val="24"/>
                <w:szCs w:val="24"/>
              </w:rPr>
              <w:t xml:space="preserve">IC 95% </w:t>
            </w:r>
            <w:r w:rsidRPr="00FA1EDD">
              <w:rPr>
                <w:rFonts w:ascii="Times New Roman" w:hAnsi="Times New Roman"/>
                <w:spacing w:val="-8"/>
                <w:sz w:val="24"/>
                <w:szCs w:val="24"/>
              </w:rPr>
              <w:sym w:font="Symbol" w:char="F05B"/>
            </w:r>
            <w:r w:rsidR="009006A6" w:rsidRPr="00FA1EDD">
              <w:rPr>
                <w:rFonts w:ascii="Times New Roman" w:hAnsi="Times New Roman"/>
                <w:spacing w:val="-8"/>
                <w:sz w:val="24"/>
                <w:szCs w:val="24"/>
                <w:lang w:val="pt-BR"/>
              </w:rPr>
              <w:t>0</w:t>
            </w:r>
            <w:r w:rsidR="00C77859" w:rsidRPr="00FA1EDD">
              <w:rPr>
                <w:rFonts w:ascii="Times New Roman" w:hAnsi="Times New Roman"/>
                <w:spacing w:val="-8"/>
                <w:sz w:val="24"/>
                <w:szCs w:val="24"/>
                <w:lang w:val="pt-BR"/>
              </w:rPr>
              <w:t>,</w:t>
            </w:r>
            <w:r w:rsidR="009006A6" w:rsidRPr="00FA1EDD">
              <w:rPr>
                <w:rFonts w:ascii="Times New Roman" w:hAnsi="Times New Roman"/>
                <w:spacing w:val="-8"/>
                <w:sz w:val="24"/>
                <w:szCs w:val="24"/>
                <w:lang w:val="pt-BR"/>
              </w:rPr>
              <w:t>88–0</w:t>
            </w:r>
            <w:r w:rsidR="00C77859" w:rsidRPr="00FA1EDD">
              <w:rPr>
                <w:rFonts w:ascii="Times New Roman" w:hAnsi="Times New Roman"/>
                <w:spacing w:val="-8"/>
                <w:sz w:val="24"/>
                <w:szCs w:val="24"/>
                <w:lang w:val="pt-BR"/>
              </w:rPr>
              <w:t>,</w:t>
            </w:r>
            <w:r w:rsidR="00F02945" w:rsidRPr="00FA1EDD">
              <w:rPr>
                <w:rFonts w:ascii="Times New Roman" w:hAnsi="Times New Roman"/>
                <w:spacing w:val="-8"/>
                <w:sz w:val="24"/>
                <w:szCs w:val="24"/>
                <w:lang w:val="pt-BR"/>
              </w:rPr>
              <w:t>98</w:t>
            </w:r>
            <w:r w:rsidRPr="00FA1EDD">
              <w:rPr>
                <w:rFonts w:ascii="Times New Roman" w:hAnsi="Times New Roman"/>
                <w:spacing w:val="-8"/>
                <w:sz w:val="24"/>
                <w:szCs w:val="24"/>
              </w:rPr>
              <w:sym w:font="Symbol" w:char="F05D"/>
            </w:r>
            <w:r w:rsidR="00F02945" w:rsidRPr="00FA1EDD">
              <w:rPr>
                <w:rFonts w:ascii="Times New Roman" w:hAnsi="Times New Roman"/>
                <w:spacing w:val="-14"/>
                <w:sz w:val="24"/>
                <w:szCs w:val="24"/>
                <w:vertAlign w:val="superscript"/>
                <w:lang w:val="pt-BR"/>
              </w:rPr>
              <w:t>(27)</w:t>
            </w:r>
          </w:p>
          <w:p w:rsidR="009006A6" w:rsidRPr="004E4387" w:rsidRDefault="009006A6" w:rsidP="004E4387">
            <w:pPr>
              <w:spacing w:line="480" w:lineRule="auto"/>
              <w:contextualSpacing/>
              <w:rPr>
                <w:rFonts w:ascii="Times New Roman" w:hAnsi="Times New Roman"/>
                <w:spacing w:val="-8"/>
                <w:sz w:val="24"/>
                <w:szCs w:val="24"/>
                <w:lang w:val="pt-BR"/>
              </w:rPr>
            </w:pPr>
            <w:r w:rsidRPr="00ED65BE">
              <w:rPr>
                <w:rFonts w:ascii="Times New Roman" w:hAnsi="Times New Roman"/>
                <w:sz w:val="24"/>
                <w:szCs w:val="24"/>
                <w:lang w:val="pt-BR"/>
              </w:rPr>
              <w:t xml:space="preserve">Validade </w:t>
            </w:r>
            <w:r w:rsidRPr="004E4387">
              <w:rPr>
                <w:rFonts w:ascii="Times New Roman" w:hAnsi="Times New Roman"/>
                <w:spacing w:val="-8"/>
                <w:sz w:val="24"/>
                <w:szCs w:val="24"/>
                <w:lang w:val="pt-BR"/>
              </w:rPr>
              <w:t xml:space="preserve">preditiva para os grupos género, quedas e </w:t>
            </w:r>
            <w:r w:rsidR="00F02945" w:rsidRPr="004E4387">
              <w:rPr>
                <w:rFonts w:ascii="Times New Roman" w:hAnsi="Times New Roman"/>
                <w:spacing w:val="-8"/>
                <w:sz w:val="24"/>
                <w:szCs w:val="24"/>
                <w:lang w:val="pt-BR"/>
              </w:rPr>
              <w:t>equilibrio</w:t>
            </w:r>
            <w:r w:rsidR="00F02945" w:rsidRPr="004E4387">
              <w:rPr>
                <w:rFonts w:ascii="Times New Roman" w:hAnsi="Times New Roman"/>
                <w:spacing w:val="-8"/>
                <w:sz w:val="24"/>
                <w:szCs w:val="24"/>
                <w:vertAlign w:val="superscript"/>
                <w:lang w:val="pt-BR"/>
              </w:rPr>
              <w:t>(17-18)</w:t>
            </w:r>
          </w:p>
          <w:p w:rsidR="009006A6" w:rsidRPr="00ED65BE" w:rsidRDefault="009006A6" w:rsidP="004E4387">
            <w:pPr>
              <w:spacing w:line="480" w:lineRule="auto"/>
              <w:contextualSpacing/>
              <w:rPr>
                <w:rFonts w:ascii="Times New Roman" w:hAnsi="Times New Roman"/>
                <w:sz w:val="24"/>
                <w:szCs w:val="24"/>
                <w:lang w:val="pt-BR"/>
              </w:rPr>
            </w:pPr>
            <w:r w:rsidRPr="004E4387">
              <w:rPr>
                <w:rFonts w:ascii="Times New Roman" w:hAnsi="Times New Roman"/>
                <w:spacing w:val="-8"/>
                <w:sz w:val="24"/>
                <w:szCs w:val="24"/>
                <w:lang w:val="pt-BR"/>
              </w:rPr>
              <w:t xml:space="preserve">Baixa relação /validade concorrente </w:t>
            </w:r>
            <w:r w:rsidR="000A40A5" w:rsidRPr="004E4387">
              <w:rPr>
                <w:rFonts w:ascii="Times New Roman" w:hAnsi="Times New Roman"/>
                <w:spacing w:val="-8"/>
                <w:sz w:val="24"/>
                <w:szCs w:val="24"/>
                <w:lang w:val="pt-BR"/>
              </w:rPr>
              <w:t xml:space="preserve">para o </w:t>
            </w:r>
            <w:r w:rsidRPr="004E4387">
              <w:rPr>
                <w:rFonts w:ascii="Times New Roman" w:hAnsi="Times New Roman"/>
                <w:spacing w:val="-8"/>
                <w:sz w:val="24"/>
                <w:szCs w:val="24"/>
                <w:lang w:val="pt-BR"/>
              </w:rPr>
              <w:t xml:space="preserve">equilíbrio e qualidade de </w:t>
            </w:r>
            <w:r w:rsidR="00F02945" w:rsidRPr="004E4387">
              <w:rPr>
                <w:rFonts w:ascii="Times New Roman" w:hAnsi="Times New Roman"/>
                <w:spacing w:val="-8"/>
                <w:sz w:val="24"/>
                <w:szCs w:val="24"/>
                <w:lang w:val="pt-BR"/>
              </w:rPr>
              <w:t>vida</w:t>
            </w:r>
            <w:r w:rsidR="00F02945" w:rsidRPr="004E4387">
              <w:rPr>
                <w:rFonts w:ascii="Times New Roman" w:hAnsi="Times New Roman"/>
                <w:spacing w:val="-8"/>
                <w:sz w:val="24"/>
                <w:szCs w:val="24"/>
                <w:vertAlign w:val="superscript"/>
                <w:lang w:val="pt-BR"/>
              </w:rPr>
              <w:t>(20)</w:t>
            </w:r>
            <w:r w:rsidRPr="004E4387">
              <w:rPr>
                <w:rFonts w:ascii="Times New Roman" w:hAnsi="Times New Roman"/>
                <w:spacing w:val="-8"/>
                <w:sz w:val="24"/>
                <w:szCs w:val="24"/>
                <w:lang w:val="pt-BR"/>
              </w:rPr>
              <w:t>.</w:t>
            </w:r>
            <w:r w:rsidRPr="00ED65BE">
              <w:rPr>
                <w:rFonts w:ascii="Times New Roman" w:hAnsi="Times New Roman"/>
                <w:sz w:val="24"/>
                <w:szCs w:val="24"/>
                <w:lang w:val="pt-BR"/>
              </w:rPr>
              <w:t xml:space="preserve"> </w:t>
            </w:r>
          </w:p>
        </w:tc>
      </w:tr>
      <w:tr w:rsidR="009006A6" w:rsidRPr="00ED65BE" w:rsidTr="00601E25">
        <w:tc>
          <w:tcPr>
            <w:tcW w:w="2754" w:type="dxa"/>
            <w:tcBorders>
              <w:top w:val="single" w:sz="4" w:space="0" w:color="auto"/>
              <w:bottom w:val="single" w:sz="4" w:space="0" w:color="auto"/>
            </w:tcBorders>
            <w:shd w:val="clear" w:color="auto" w:fill="auto"/>
          </w:tcPr>
          <w:p w:rsidR="009006A6" w:rsidRPr="00ED65BE" w:rsidRDefault="009006A6" w:rsidP="00F02945">
            <w:pPr>
              <w:spacing w:line="480" w:lineRule="auto"/>
              <w:contextualSpacing/>
              <w:rPr>
                <w:rFonts w:ascii="Times New Roman" w:hAnsi="Times New Roman"/>
                <w:sz w:val="24"/>
                <w:szCs w:val="24"/>
                <w:lang w:val="en-US"/>
              </w:rPr>
            </w:pPr>
            <w:r w:rsidRPr="00E43D8A">
              <w:rPr>
                <w:rFonts w:ascii="Times New Roman" w:hAnsi="Times New Roman"/>
                <w:i/>
                <w:sz w:val="24"/>
                <w:szCs w:val="24"/>
                <w:lang w:val="en-GB"/>
              </w:rPr>
              <w:t>Survey of Activities and Fear of Falling in the Elderly</w:t>
            </w:r>
            <w:r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mSAFFE</w:t>
            </w:r>
            <w:proofErr w:type="spellEnd"/>
            <w:r w:rsidRPr="00ED65BE">
              <w:rPr>
                <w:rFonts w:ascii="Times New Roman" w:hAnsi="Times New Roman"/>
                <w:sz w:val="24"/>
                <w:szCs w:val="24"/>
                <w:lang w:val="en-GB"/>
              </w:rPr>
              <w:t>)</w:t>
            </w:r>
            <w:r w:rsidRPr="00ED65BE">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33</w:t>
            </w:r>
            <w:r w:rsidRPr="00C77859">
              <w:rPr>
                <w:rFonts w:ascii="Times New Roman" w:hAnsi="Times New Roman"/>
                <w:sz w:val="24"/>
                <w:szCs w:val="24"/>
                <w:vertAlign w:val="superscript"/>
                <w:lang w:val="en-GB"/>
              </w:rPr>
              <w:t>,</w:t>
            </w:r>
            <w:r w:rsidR="00F02945">
              <w:rPr>
                <w:rFonts w:ascii="Times New Roman" w:hAnsi="Times New Roman"/>
                <w:sz w:val="24"/>
                <w:szCs w:val="24"/>
                <w:vertAlign w:val="superscript"/>
                <w:lang w:val="en-GB"/>
              </w:rPr>
              <w:t>36</w:t>
            </w:r>
            <w:r w:rsidRPr="00ED65BE">
              <w:rPr>
                <w:rFonts w:ascii="Times New Roman" w:hAnsi="Times New Roman"/>
                <w:sz w:val="24"/>
                <w:szCs w:val="24"/>
                <w:vertAlign w:val="superscript"/>
                <w:lang w:val="en-GB"/>
              </w:rPr>
              <w:t>)</w:t>
            </w:r>
          </w:p>
        </w:tc>
        <w:tc>
          <w:tcPr>
            <w:tcW w:w="2066" w:type="dxa"/>
            <w:tcBorders>
              <w:top w:val="single" w:sz="4" w:space="0" w:color="auto"/>
              <w:bottom w:val="single" w:sz="4" w:space="0" w:color="auto"/>
            </w:tcBorders>
            <w:shd w:val="clear" w:color="auto" w:fill="auto"/>
          </w:tcPr>
          <w:p w:rsidR="009006A6" w:rsidRPr="00ED65BE" w:rsidRDefault="009006A6" w:rsidP="004E4387">
            <w:pPr>
              <w:spacing w:line="480" w:lineRule="auto"/>
              <w:contextualSpacing/>
              <w:rPr>
                <w:rFonts w:ascii="Times New Roman" w:hAnsi="Times New Roman"/>
                <w:sz w:val="24"/>
                <w:szCs w:val="24"/>
                <w:lang w:val="pt-BR"/>
              </w:rPr>
            </w:pPr>
            <w:r w:rsidRPr="00ED65BE">
              <w:rPr>
                <w:rFonts w:ascii="Times New Roman" w:hAnsi="Times New Roman"/>
                <w:sz w:val="24"/>
                <w:szCs w:val="24"/>
                <w:lang w:val="pt-BR"/>
              </w:rPr>
              <w:t>Avaliar o medo de cair</w:t>
            </w:r>
            <w:r w:rsidR="00240543">
              <w:rPr>
                <w:rFonts w:ascii="Times New Roman" w:hAnsi="Times New Roman"/>
                <w:sz w:val="24"/>
                <w:szCs w:val="24"/>
                <w:lang w:val="pt-BR"/>
              </w:rPr>
              <w:t>.</w:t>
            </w:r>
          </w:p>
        </w:tc>
        <w:tc>
          <w:tcPr>
            <w:tcW w:w="4360" w:type="dxa"/>
            <w:tcBorders>
              <w:top w:val="single" w:sz="4" w:space="0" w:color="auto"/>
              <w:bottom w:val="single" w:sz="4" w:space="0" w:color="auto"/>
            </w:tcBorders>
            <w:shd w:val="clear" w:color="auto" w:fill="auto"/>
          </w:tcPr>
          <w:p w:rsidR="009006A6" w:rsidRPr="00ED65BE" w:rsidRDefault="009006A6" w:rsidP="004E4387">
            <w:pPr>
              <w:spacing w:line="480" w:lineRule="auto"/>
              <w:contextualSpacing/>
              <w:rPr>
                <w:rFonts w:ascii="Times New Roman" w:hAnsi="Times New Roman"/>
                <w:sz w:val="24"/>
                <w:szCs w:val="24"/>
                <w:lang w:val="pt-BR"/>
              </w:rPr>
            </w:pPr>
            <w:r w:rsidRPr="00ED65BE">
              <w:rPr>
                <w:rFonts w:ascii="Times New Roman" w:hAnsi="Times New Roman"/>
                <w:sz w:val="24"/>
                <w:szCs w:val="24"/>
                <w:lang w:val="pt-BR"/>
              </w:rPr>
              <w:t>Válida e fiável</w:t>
            </w:r>
            <w:r w:rsidRPr="00ED65BE">
              <w:rPr>
                <w:rFonts w:ascii="Times New Roman" w:hAnsi="Times New Roman"/>
                <w:sz w:val="24"/>
                <w:szCs w:val="24"/>
                <w:vertAlign w:val="superscript"/>
                <w:lang w:val="pt-BR"/>
              </w:rPr>
              <w:t>(</w:t>
            </w:r>
            <w:r w:rsidR="00F02945">
              <w:rPr>
                <w:rFonts w:ascii="Times New Roman" w:hAnsi="Times New Roman"/>
                <w:sz w:val="24"/>
                <w:szCs w:val="24"/>
                <w:vertAlign w:val="superscript"/>
                <w:lang w:val="pt-BR"/>
              </w:rPr>
              <w:t>36</w:t>
            </w:r>
            <w:r w:rsidRPr="00ED65BE">
              <w:rPr>
                <w:rFonts w:ascii="Times New Roman" w:hAnsi="Times New Roman"/>
                <w:sz w:val="24"/>
                <w:szCs w:val="24"/>
                <w:vertAlign w:val="superscript"/>
                <w:lang w:val="pt-BR"/>
              </w:rPr>
              <w:t>)</w:t>
            </w:r>
            <w:r w:rsidR="00240543" w:rsidRPr="004E4387">
              <w:rPr>
                <w:rFonts w:ascii="Times New Roman" w:hAnsi="Times New Roman"/>
                <w:sz w:val="24"/>
                <w:szCs w:val="24"/>
                <w:lang w:val="pt-BR"/>
              </w:rPr>
              <w:t>.</w:t>
            </w:r>
          </w:p>
          <w:p w:rsidR="009006A6" w:rsidRPr="00ED65BE" w:rsidRDefault="009006A6" w:rsidP="004E4387">
            <w:pPr>
              <w:spacing w:line="480" w:lineRule="auto"/>
              <w:contextualSpacing/>
              <w:rPr>
                <w:rFonts w:ascii="Times New Roman" w:hAnsi="Times New Roman"/>
                <w:sz w:val="24"/>
                <w:szCs w:val="24"/>
                <w:lang w:val="pt-BR"/>
              </w:rPr>
            </w:pPr>
          </w:p>
        </w:tc>
      </w:tr>
      <w:tr w:rsidR="009006A6" w:rsidRPr="00ED65BE" w:rsidTr="00601E25">
        <w:tc>
          <w:tcPr>
            <w:tcW w:w="2754" w:type="dxa"/>
            <w:tcBorders>
              <w:top w:val="single" w:sz="4" w:space="0" w:color="auto"/>
              <w:bottom w:val="single" w:sz="4" w:space="0" w:color="auto"/>
            </w:tcBorders>
            <w:shd w:val="clear" w:color="auto" w:fill="auto"/>
          </w:tcPr>
          <w:p w:rsidR="009006A6" w:rsidRPr="00ED65BE" w:rsidRDefault="009006A6" w:rsidP="00F02945">
            <w:pPr>
              <w:spacing w:line="480" w:lineRule="auto"/>
              <w:contextualSpacing/>
              <w:rPr>
                <w:rFonts w:ascii="Times New Roman" w:hAnsi="Times New Roman"/>
                <w:sz w:val="24"/>
                <w:szCs w:val="24"/>
                <w:lang w:val="en-US"/>
              </w:rPr>
            </w:pPr>
            <w:r w:rsidRPr="00E43D8A">
              <w:rPr>
                <w:rFonts w:ascii="Times New Roman" w:hAnsi="Times New Roman"/>
                <w:i/>
                <w:sz w:val="24"/>
                <w:szCs w:val="24"/>
                <w:lang w:val="en-GB"/>
              </w:rPr>
              <w:t>Iconographical Falls Efficacy Scale</w:t>
            </w:r>
            <w:r w:rsidRPr="00ED65BE">
              <w:rPr>
                <w:rFonts w:ascii="Times New Roman" w:hAnsi="Times New Roman"/>
                <w:sz w:val="24"/>
                <w:szCs w:val="24"/>
                <w:lang w:val="en-GB"/>
              </w:rPr>
              <w:t xml:space="preserve"> (Icon-FES)</w:t>
            </w:r>
            <w:r w:rsidRPr="00ED65BE">
              <w:rPr>
                <w:rFonts w:ascii="Times New Roman" w:hAnsi="Times New Roman"/>
                <w:sz w:val="24"/>
                <w:szCs w:val="24"/>
                <w:vertAlign w:val="superscript"/>
                <w:lang w:val="en-GB"/>
              </w:rPr>
              <w:t>(</w:t>
            </w:r>
            <w:r w:rsidR="00F02945">
              <w:rPr>
                <w:rFonts w:ascii="Times New Roman" w:hAnsi="Times New Roman"/>
                <w:sz w:val="24"/>
                <w:szCs w:val="24"/>
                <w:vertAlign w:val="superscript"/>
                <w:lang w:val="en-GB"/>
              </w:rPr>
              <w:t>17-18)</w:t>
            </w:r>
          </w:p>
        </w:tc>
        <w:tc>
          <w:tcPr>
            <w:tcW w:w="2066" w:type="dxa"/>
            <w:tcBorders>
              <w:top w:val="single" w:sz="4" w:space="0" w:color="auto"/>
              <w:bottom w:val="single" w:sz="4" w:space="0" w:color="auto"/>
            </w:tcBorders>
            <w:shd w:val="clear" w:color="auto" w:fill="auto"/>
          </w:tcPr>
          <w:p w:rsidR="009006A6" w:rsidRPr="004E4387" w:rsidRDefault="009006A6"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6"/>
                <w:sz w:val="24"/>
                <w:szCs w:val="24"/>
                <w:lang w:val="pt-BR"/>
              </w:rPr>
              <w:t>Avaliar o medo de cair</w:t>
            </w:r>
            <w:r w:rsidR="00240543" w:rsidRPr="004E4387">
              <w:rPr>
                <w:rFonts w:ascii="Times New Roman" w:hAnsi="Times New Roman"/>
                <w:spacing w:val="-6"/>
                <w:sz w:val="24"/>
                <w:szCs w:val="24"/>
                <w:lang w:val="pt-BR"/>
              </w:rPr>
              <w:t>.</w:t>
            </w:r>
            <w:r w:rsidRPr="004E4387">
              <w:rPr>
                <w:rFonts w:ascii="Times New Roman" w:hAnsi="Times New Roman"/>
                <w:spacing w:val="-6"/>
                <w:sz w:val="24"/>
                <w:szCs w:val="24"/>
                <w:lang w:val="pt-BR"/>
              </w:rPr>
              <w:t xml:space="preserve"> </w:t>
            </w:r>
          </w:p>
        </w:tc>
        <w:tc>
          <w:tcPr>
            <w:tcW w:w="4360" w:type="dxa"/>
            <w:tcBorders>
              <w:top w:val="single" w:sz="4" w:space="0" w:color="auto"/>
              <w:bottom w:val="single" w:sz="4" w:space="0" w:color="auto"/>
            </w:tcBorders>
            <w:shd w:val="clear" w:color="auto" w:fill="auto"/>
          </w:tcPr>
          <w:p w:rsidR="000A40A5" w:rsidRPr="004E4387" w:rsidRDefault="000A40A5"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6"/>
                <w:sz w:val="24"/>
                <w:szCs w:val="24"/>
                <w:lang w:val="pt-BR"/>
              </w:rPr>
              <w:t xml:space="preserve">Fiabilidade interna - α Cronbach = </w:t>
            </w:r>
            <w:r w:rsidR="009006A6" w:rsidRPr="004E4387">
              <w:rPr>
                <w:rFonts w:ascii="Times New Roman" w:hAnsi="Times New Roman"/>
                <w:spacing w:val="-6"/>
                <w:sz w:val="24"/>
                <w:szCs w:val="24"/>
                <w:lang w:val="pt-BR"/>
              </w:rPr>
              <w:t>0,</w:t>
            </w:r>
            <w:r w:rsidR="00F02945" w:rsidRPr="004E4387">
              <w:rPr>
                <w:rFonts w:ascii="Times New Roman" w:hAnsi="Times New Roman"/>
                <w:spacing w:val="-6"/>
                <w:sz w:val="24"/>
                <w:szCs w:val="24"/>
                <w:lang w:val="pt-BR"/>
              </w:rPr>
              <w:t>97</w:t>
            </w:r>
            <w:r w:rsidR="00F02945" w:rsidRPr="004E4387">
              <w:rPr>
                <w:rFonts w:ascii="Times New Roman" w:hAnsi="Times New Roman"/>
                <w:spacing w:val="-6"/>
                <w:sz w:val="24"/>
                <w:szCs w:val="24"/>
                <w:vertAlign w:val="superscript"/>
                <w:lang w:val="pt-BR"/>
              </w:rPr>
              <w:t>(17)</w:t>
            </w:r>
          </w:p>
          <w:p w:rsidR="009006A6" w:rsidRPr="004E4387" w:rsidRDefault="000A40A5"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6"/>
                <w:sz w:val="24"/>
                <w:szCs w:val="24"/>
                <w:lang w:val="pt-BR"/>
              </w:rPr>
              <w:t>Fiabilidade interna - α Cronbach =</w:t>
            </w:r>
            <w:r w:rsidR="009006A6" w:rsidRPr="004E4387">
              <w:rPr>
                <w:rFonts w:ascii="Times New Roman" w:hAnsi="Times New Roman"/>
                <w:spacing w:val="-6"/>
                <w:sz w:val="24"/>
                <w:szCs w:val="24"/>
                <w:lang w:val="pt-BR"/>
              </w:rPr>
              <w:t>0,96</w:t>
            </w:r>
            <w:r w:rsidR="00F02945" w:rsidRPr="004E4387">
              <w:rPr>
                <w:rFonts w:ascii="Times New Roman" w:hAnsi="Times New Roman"/>
                <w:spacing w:val="-6"/>
                <w:sz w:val="24"/>
                <w:szCs w:val="24"/>
                <w:vertAlign w:val="superscript"/>
                <w:lang w:val="pt-BR"/>
              </w:rPr>
              <w:t>(18)</w:t>
            </w:r>
          </w:p>
          <w:p w:rsidR="00DC34CC" w:rsidRPr="004E4387" w:rsidRDefault="00DC34CC" w:rsidP="004E4387">
            <w:pPr>
              <w:spacing w:line="480" w:lineRule="auto"/>
              <w:contextualSpacing/>
              <w:rPr>
                <w:rFonts w:ascii="Times New Roman" w:hAnsi="Times New Roman"/>
                <w:spacing w:val="-6"/>
                <w:sz w:val="24"/>
                <w:szCs w:val="24"/>
                <w:lang w:val="pt-BR"/>
              </w:rPr>
            </w:pPr>
            <w:r w:rsidRPr="00572D47">
              <w:rPr>
                <w:rFonts w:ascii="Times New Roman" w:hAnsi="Times New Roman"/>
                <w:spacing w:val="-6"/>
                <w:sz w:val="24"/>
                <w:szCs w:val="24"/>
                <w:lang w:val="pt-BR"/>
              </w:rPr>
              <w:t xml:space="preserve">Teste </w:t>
            </w:r>
            <w:r w:rsidRPr="004E4387">
              <w:rPr>
                <w:rFonts w:ascii="Times New Roman" w:hAnsi="Times New Roman"/>
                <w:spacing w:val="-6"/>
                <w:sz w:val="24"/>
                <w:szCs w:val="24"/>
                <w:lang w:val="pt-BR"/>
              </w:rPr>
              <w:t>reteste - ICC= 0</w:t>
            </w:r>
            <w:r w:rsidR="009006A6" w:rsidRPr="004E4387">
              <w:rPr>
                <w:rFonts w:ascii="Times New Roman" w:hAnsi="Times New Roman"/>
                <w:spacing w:val="-6"/>
                <w:sz w:val="24"/>
                <w:szCs w:val="24"/>
                <w:lang w:val="pt-BR"/>
              </w:rPr>
              <w:t>,</w:t>
            </w:r>
            <w:r w:rsidR="00F02945" w:rsidRPr="004E4387">
              <w:rPr>
                <w:rFonts w:ascii="Times New Roman" w:hAnsi="Times New Roman"/>
                <w:spacing w:val="-6"/>
                <w:sz w:val="24"/>
                <w:szCs w:val="24"/>
                <w:lang w:val="pt-BR"/>
              </w:rPr>
              <w:t>88</w:t>
            </w:r>
            <w:r w:rsidR="00F02945" w:rsidRPr="004E4387">
              <w:rPr>
                <w:rFonts w:ascii="Times New Roman" w:hAnsi="Times New Roman"/>
                <w:spacing w:val="-6"/>
                <w:sz w:val="24"/>
                <w:szCs w:val="24"/>
                <w:vertAlign w:val="superscript"/>
                <w:lang w:val="pt-BR"/>
              </w:rPr>
              <w:t>(17)</w:t>
            </w:r>
          </w:p>
          <w:p w:rsidR="009006A6" w:rsidRPr="004E4387" w:rsidRDefault="00DC34CC"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10"/>
                <w:sz w:val="24"/>
                <w:szCs w:val="24"/>
                <w:lang w:val="pt-BR"/>
              </w:rPr>
              <w:t>Teste reteste</w:t>
            </w:r>
            <w:r w:rsidR="004242FB" w:rsidRPr="00572D47">
              <w:rPr>
                <w:rFonts w:ascii="Times New Roman" w:hAnsi="Times New Roman"/>
                <w:spacing w:val="-10"/>
                <w:sz w:val="24"/>
                <w:szCs w:val="24"/>
                <w:lang w:val="pt-BR"/>
              </w:rPr>
              <w:t>-</w:t>
            </w:r>
            <w:r w:rsidRPr="004E4387">
              <w:rPr>
                <w:rFonts w:ascii="Times New Roman" w:hAnsi="Times New Roman"/>
                <w:spacing w:val="-10"/>
                <w:sz w:val="24"/>
                <w:szCs w:val="24"/>
                <w:lang w:val="pt-BR"/>
              </w:rPr>
              <w:t>ICC=</w:t>
            </w:r>
            <w:r w:rsidR="009006A6" w:rsidRPr="004E4387">
              <w:rPr>
                <w:rFonts w:ascii="Times New Roman" w:hAnsi="Times New Roman"/>
                <w:spacing w:val="-10"/>
                <w:sz w:val="24"/>
                <w:szCs w:val="24"/>
                <w:lang w:val="pt-BR"/>
              </w:rPr>
              <w:t xml:space="preserve"> 0</w:t>
            </w:r>
            <w:r w:rsidR="00C77859" w:rsidRPr="004E4387">
              <w:rPr>
                <w:rFonts w:ascii="Times New Roman" w:hAnsi="Times New Roman"/>
                <w:spacing w:val="-10"/>
                <w:sz w:val="24"/>
                <w:szCs w:val="24"/>
                <w:lang w:val="pt-BR"/>
              </w:rPr>
              <w:t>,</w:t>
            </w:r>
            <w:r w:rsidR="009006A6" w:rsidRPr="004E4387">
              <w:rPr>
                <w:rFonts w:ascii="Times New Roman" w:hAnsi="Times New Roman"/>
                <w:spacing w:val="-10"/>
                <w:sz w:val="24"/>
                <w:szCs w:val="24"/>
                <w:lang w:val="pt-BR"/>
              </w:rPr>
              <w:t xml:space="preserve">95 </w:t>
            </w:r>
            <w:r w:rsidRPr="004E4387">
              <w:rPr>
                <w:rFonts w:ascii="Times New Roman" w:hAnsi="Times New Roman"/>
                <w:spacing w:val="-10"/>
                <w:sz w:val="24"/>
                <w:szCs w:val="24"/>
                <w:lang w:val="pt-BR"/>
              </w:rPr>
              <w:t xml:space="preserve">, IC 95% </w:t>
            </w:r>
            <w:r w:rsidRPr="004E4387">
              <w:rPr>
                <w:rFonts w:ascii="Times New Roman" w:hAnsi="Times New Roman"/>
                <w:spacing w:val="-10"/>
                <w:sz w:val="24"/>
                <w:szCs w:val="24"/>
                <w:lang w:val="pt-BR"/>
              </w:rPr>
              <w:sym w:font="Symbol" w:char="F05B"/>
            </w:r>
            <w:r w:rsidR="009006A6" w:rsidRPr="004E4387">
              <w:rPr>
                <w:rFonts w:ascii="Times New Roman" w:hAnsi="Times New Roman"/>
                <w:spacing w:val="-10"/>
                <w:sz w:val="24"/>
                <w:szCs w:val="24"/>
                <w:lang w:val="pt-BR"/>
              </w:rPr>
              <w:t>0</w:t>
            </w:r>
            <w:r w:rsidR="00C77859" w:rsidRPr="004E4387">
              <w:rPr>
                <w:rFonts w:ascii="Times New Roman" w:hAnsi="Times New Roman"/>
                <w:spacing w:val="-10"/>
                <w:sz w:val="24"/>
                <w:szCs w:val="24"/>
                <w:lang w:val="pt-BR"/>
              </w:rPr>
              <w:t>,</w:t>
            </w:r>
            <w:r w:rsidR="009006A6" w:rsidRPr="004E4387">
              <w:rPr>
                <w:rFonts w:ascii="Times New Roman" w:hAnsi="Times New Roman"/>
                <w:spacing w:val="-10"/>
                <w:sz w:val="24"/>
                <w:szCs w:val="24"/>
                <w:lang w:val="pt-BR"/>
              </w:rPr>
              <w:t>88–0</w:t>
            </w:r>
            <w:r w:rsidR="00C77859" w:rsidRPr="004E4387">
              <w:rPr>
                <w:rFonts w:ascii="Times New Roman" w:hAnsi="Times New Roman"/>
                <w:spacing w:val="-10"/>
                <w:sz w:val="24"/>
                <w:szCs w:val="24"/>
                <w:lang w:val="pt-BR"/>
              </w:rPr>
              <w:t>,</w:t>
            </w:r>
            <w:r w:rsidR="00F02945" w:rsidRPr="004E4387">
              <w:rPr>
                <w:rFonts w:ascii="Times New Roman" w:hAnsi="Times New Roman"/>
                <w:spacing w:val="-10"/>
                <w:sz w:val="24"/>
                <w:szCs w:val="24"/>
                <w:lang w:val="pt-BR"/>
              </w:rPr>
              <w:t>98</w:t>
            </w:r>
            <w:r w:rsidRPr="004E4387">
              <w:rPr>
                <w:rFonts w:ascii="Times New Roman" w:hAnsi="Times New Roman"/>
                <w:spacing w:val="-10"/>
                <w:sz w:val="24"/>
                <w:szCs w:val="24"/>
                <w:lang w:val="pt-BR"/>
              </w:rPr>
              <w:sym w:font="Symbol" w:char="F05D"/>
            </w:r>
            <w:r w:rsidRPr="004E4387">
              <w:rPr>
                <w:rFonts w:ascii="Times New Roman" w:hAnsi="Times New Roman"/>
                <w:spacing w:val="-10"/>
                <w:sz w:val="24"/>
                <w:szCs w:val="24"/>
                <w:vertAlign w:val="superscript"/>
                <w:lang w:val="pt-BR"/>
              </w:rPr>
              <w:t>(</w:t>
            </w:r>
            <w:r w:rsidR="00F02945" w:rsidRPr="004E4387">
              <w:rPr>
                <w:rFonts w:ascii="Times New Roman" w:hAnsi="Times New Roman"/>
                <w:spacing w:val="-10"/>
                <w:sz w:val="24"/>
                <w:szCs w:val="24"/>
                <w:vertAlign w:val="superscript"/>
                <w:lang w:val="pt-BR"/>
              </w:rPr>
              <w:t>18)</w:t>
            </w:r>
          </w:p>
          <w:p w:rsidR="009006A6" w:rsidRPr="004E4387" w:rsidRDefault="009006A6"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6"/>
                <w:sz w:val="24"/>
                <w:szCs w:val="24"/>
                <w:lang w:val="pt-BR"/>
              </w:rPr>
              <w:t xml:space="preserve">Validade de constructo da Icon-FES com FES-I </w:t>
            </w:r>
            <w:r w:rsidR="00DC34CC">
              <w:rPr>
                <w:rFonts w:ascii="Times New Roman" w:hAnsi="Times New Roman"/>
                <w:spacing w:val="-6"/>
                <w:sz w:val="24"/>
                <w:szCs w:val="24"/>
                <w:lang w:val="pt-BR"/>
              </w:rPr>
              <w:t>=</w:t>
            </w:r>
            <w:r w:rsidRPr="004E4387">
              <w:rPr>
                <w:rFonts w:ascii="Times New Roman" w:hAnsi="Times New Roman"/>
                <w:spacing w:val="-6"/>
                <w:sz w:val="24"/>
                <w:szCs w:val="24"/>
                <w:lang w:val="pt-BR"/>
              </w:rPr>
              <w:t>r =</w:t>
            </w:r>
            <w:r w:rsidR="00C77859" w:rsidRPr="004E4387">
              <w:rPr>
                <w:rFonts w:ascii="Times New Roman" w:hAnsi="Times New Roman"/>
                <w:spacing w:val="-6"/>
                <w:sz w:val="24"/>
                <w:szCs w:val="24"/>
                <w:lang w:val="pt-BR"/>
              </w:rPr>
              <w:t>0,</w:t>
            </w:r>
            <w:r w:rsidRPr="004E4387">
              <w:rPr>
                <w:rFonts w:ascii="Times New Roman" w:hAnsi="Times New Roman"/>
                <w:spacing w:val="-6"/>
                <w:sz w:val="24"/>
                <w:szCs w:val="24"/>
                <w:lang w:val="pt-BR"/>
              </w:rPr>
              <w:t xml:space="preserve">68, p &lt; </w:t>
            </w:r>
            <w:r w:rsidR="00C77859" w:rsidRPr="004E4387">
              <w:rPr>
                <w:rFonts w:ascii="Times New Roman" w:hAnsi="Times New Roman"/>
                <w:spacing w:val="-6"/>
                <w:sz w:val="24"/>
                <w:szCs w:val="24"/>
                <w:lang w:val="pt-BR"/>
              </w:rPr>
              <w:t>0,</w:t>
            </w:r>
            <w:r w:rsidRPr="004E4387">
              <w:rPr>
                <w:rFonts w:ascii="Times New Roman" w:hAnsi="Times New Roman"/>
                <w:spacing w:val="-6"/>
                <w:sz w:val="24"/>
                <w:szCs w:val="24"/>
                <w:lang w:val="pt-BR"/>
              </w:rPr>
              <w:t>001</w:t>
            </w:r>
            <w:r w:rsidR="00F02945" w:rsidRPr="004E4387">
              <w:rPr>
                <w:rFonts w:ascii="Times New Roman" w:hAnsi="Times New Roman"/>
                <w:spacing w:val="-6"/>
                <w:sz w:val="24"/>
                <w:szCs w:val="24"/>
                <w:vertAlign w:val="superscript"/>
                <w:lang w:val="pt-BR"/>
              </w:rPr>
              <w:t>(18)</w:t>
            </w:r>
          </w:p>
          <w:p w:rsidR="009006A6" w:rsidRPr="004E4387" w:rsidRDefault="009006A6" w:rsidP="004E4387">
            <w:pPr>
              <w:spacing w:line="480" w:lineRule="auto"/>
              <w:contextualSpacing/>
              <w:rPr>
                <w:rFonts w:ascii="Times New Roman" w:hAnsi="Times New Roman"/>
                <w:spacing w:val="-6"/>
                <w:sz w:val="24"/>
                <w:szCs w:val="24"/>
                <w:lang w:val="pt-BR"/>
              </w:rPr>
            </w:pPr>
            <w:r w:rsidRPr="004E4387">
              <w:rPr>
                <w:rFonts w:ascii="Times New Roman" w:hAnsi="Times New Roman"/>
                <w:spacing w:val="-6"/>
                <w:sz w:val="24"/>
                <w:szCs w:val="24"/>
                <w:lang w:val="pt-BR"/>
              </w:rPr>
              <w:t>Validade preditiva para os grupos género, quedas e equilibrio</w:t>
            </w:r>
            <w:r w:rsidR="00F02945" w:rsidRPr="004E4387">
              <w:rPr>
                <w:rFonts w:ascii="Times New Roman" w:hAnsi="Times New Roman"/>
                <w:spacing w:val="-6"/>
                <w:sz w:val="24"/>
                <w:szCs w:val="24"/>
                <w:vertAlign w:val="superscript"/>
                <w:lang w:val="pt-BR"/>
              </w:rPr>
              <w:t>(17-18)</w:t>
            </w:r>
            <w:r w:rsidR="00240543" w:rsidRPr="004E4387">
              <w:rPr>
                <w:rFonts w:ascii="Times New Roman" w:hAnsi="Times New Roman"/>
                <w:spacing w:val="-6"/>
                <w:sz w:val="24"/>
                <w:szCs w:val="24"/>
                <w:vertAlign w:val="superscript"/>
                <w:lang w:val="pt-BR"/>
              </w:rPr>
              <w:t>.</w:t>
            </w:r>
          </w:p>
        </w:tc>
      </w:tr>
    </w:tbl>
    <w:p w:rsidR="00583B57" w:rsidRPr="00D51D3C" w:rsidRDefault="00583B57" w:rsidP="00583B57">
      <w:pPr>
        <w:spacing w:line="480" w:lineRule="auto"/>
        <w:contextualSpacing/>
        <w:jc w:val="both"/>
        <w:rPr>
          <w:rFonts w:ascii="Times New Roman" w:hAnsi="Times New Roman"/>
          <w:bCs/>
          <w:sz w:val="24"/>
          <w:szCs w:val="24"/>
        </w:rPr>
      </w:pPr>
      <w:r w:rsidRPr="00D51D3C">
        <w:rPr>
          <w:rFonts w:ascii="Times New Roman" w:hAnsi="Times New Roman"/>
          <w:bCs/>
          <w:sz w:val="24"/>
          <w:szCs w:val="24"/>
        </w:rPr>
        <w:lastRenderedPageBreak/>
        <w:t>Legenda:</w:t>
      </w:r>
      <w:r w:rsidRPr="00D51D3C">
        <w:rPr>
          <w:rFonts w:ascii="Times New Roman" w:hAnsi="Times New Roman"/>
          <w:bCs/>
          <w:sz w:val="20"/>
          <w:szCs w:val="24"/>
        </w:rPr>
        <w:t xml:space="preserve"> </w:t>
      </w:r>
      <w:r w:rsidRPr="00D51D3C">
        <w:rPr>
          <w:rFonts w:ascii="Times New Roman" w:hAnsi="Times New Roman"/>
          <w:sz w:val="20"/>
          <w:szCs w:val="24"/>
        </w:rPr>
        <w:t xml:space="preserve">ICC= </w:t>
      </w:r>
      <w:proofErr w:type="spellStart"/>
      <w:r w:rsidRPr="00D51D3C">
        <w:rPr>
          <w:rFonts w:ascii="Times New Roman" w:hAnsi="Times New Roman"/>
          <w:sz w:val="20"/>
          <w:szCs w:val="24"/>
        </w:rPr>
        <w:t>intraclass</w:t>
      </w:r>
      <w:proofErr w:type="spellEnd"/>
      <w:r w:rsidRPr="00D51D3C">
        <w:rPr>
          <w:rFonts w:ascii="Times New Roman" w:hAnsi="Times New Roman"/>
          <w:sz w:val="20"/>
          <w:szCs w:val="24"/>
        </w:rPr>
        <w:t xml:space="preserve"> </w:t>
      </w:r>
      <w:proofErr w:type="spellStart"/>
      <w:r w:rsidRPr="00D51D3C">
        <w:rPr>
          <w:rFonts w:ascii="Times New Roman" w:hAnsi="Times New Roman"/>
          <w:sz w:val="20"/>
          <w:szCs w:val="24"/>
        </w:rPr>
        <w:t>correlation</w:t>
      </w:r>
      <w:proofErr w:type="spellEnd"/>
      <w:r w:rsidRPr="00D51D3C">
        <w:rPr>
          <w:rFonts w:ascii="Times New Roman" w:hAnsi="Times New Roman"/>
          <w:sz w:val="20"/>
          <w:szCs w:val="24"/>
        </w:rPr>
        <w:t xml:space="preserve"> </w:t>
      </w:r>
      <w:proofErr w:type="spellStart"/>
      <w:r w:rsidRPr="00D51D3C">
        <w:rPr>
          <w:rFonts w:ascii="Times New Roman" w:hAnsi="Times New Roman"/>
          <w:sz w:val="20"/>
          <w:szCs w:val="24"/>
        </w:rPr>
        <w:t>coefficient</w:t>
      </w:r>
      <w:proofErr w:type="spellEnd"/>
      <w:r w:rsidRPr="00D51D3C">
        <w:rPr>
          <w:rFonts w:ascii="Times New Roman" w:hAnsi="Times New Roman"/>
          <w:sz w:val="20"/>
          <w:szCs w:val="24"/>
        </w:rPr>
        <w:t>, IC= Intervalo de confiança,</w:t>
      </w:r>
      <w:r w:rsidRPr="00D51D3C">
        <w:rPr>
          <w:rFonts w:ascii="Times New Roman" w:hAnsi="Times New Roman"/>
          <w:bCs/>
          <w:sz w:val="20"/>
          <w:szCs w:val="24"/>
        </w:rPr>
        <w:t xml:space="preserve"> </w:t>
      </w:r>
      <w:r w:rsidRPr="00D51D3C">
        <w:rPr>
          <w:rFonts w:ascii="Times New Roman" w:hAnsi="Times New Roman"/>
          <w:sz w:val="20"/>
          <w:szCs w:val="24"/>
        </w:rPr>
        <w:t xml:space="preserve">r= coeficiente de correlação de </w:t>
      </w:r>
      <w:proofErr w:type="spellStart"/>
      <w:r w:rsidRPr="00D51D3C">
        <w:rPr>
          <w:rFonts w:ascii="Times New Roman" w:hAnsi="Times New Roman"/>
          <w:sz w:val="20"/>
          <w:szCs w:val="24"/>
        </w:rPr>
        <w:t>Pearson</w:t>
      </w:r>
      <w:proofErr w:type="spellEnd"/>
      <w:r w:rsidRPr="00D51D3C">
        <w:rPr>
          <w:rFonts w:ascii="Times New Roman" w:hAnsi="Times New Roman"/>
          <w:sz w:val="20"/>
          <w:szCs w:val="24"/>
        </w:rPr>
        <w:t>,</w:t>
      </w:r>
      <w:r w:rsidRPr="00D51D3C">
        <w:rPr>
          <w:rFonts w:ascii="Times New Roman" w:hAnsi="Times New Roman"/>
          <w:bCs/>
          <w:sz w:val="20"/>
          <w:szCs w:val="24"/>
        </w:rPr>
        <w:t xml:space="preserve"> </w:t>
      </w:r>
    </w:p>
    <w:p w:rsidR="009006A6" w:rsidRPr="00583B57" w:rsidRDefault="009006A6" w:rsidP="009006A6">
      <w:pPr>
        <w:spacing w:line="480" w:lineRule="auto"/>
        <w:contextualSpacing/>
        <w:jc w:val="both"/>
        <w:rPr>
          <w:rFonts w:ascii="Times New Roman" w:hAnsi="Times New Roman"/>
          <w:bCs/>
          <w:sz w:val="24"/>
          <w:szCs w:val="24"/>
        </w:rPr>
      </w:pPr>
    </w:p>
    <w:p w:rsidR="009006A6" w:rsidRPr="00221583" w:rsidRDefault="009006A6" w:rsidP="009006A6">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A </w:t>
      </w:r>
      <w:r w:rsidRPr="00ED65BE">
        <w:rPr>
          <w:rFonts w:ascii="Times New Roman" w:eastAsia="Times New Roman" w:hAnsi="Times New Roman"/>
          <w:sz w:val="24"/>
          <w:szCs w:val="24"/>
          <w:lang w:eastAsia="pt-PT"/>
        </w:rPr>
        <w:t xml:space="preserve">FES-I é composta por dezasseis itens que avaliam o medo de cair durante as atividades de vida diária básicas e instrumentais/sociais, numa escala de quatro pontos. </w:t>
      </w:r>
      <w:r w:rsidRPr="00ED65BE">
        <w:rPr>
          <w:rFonts w:ascii="Times New Roman" w:hAnsi="Times New Roman"/>
          <w:sz w:val="24"/>
          <w:szCs w:val="24"/>
          <w:lang w:val="pt-BR"/>
        </w:rPr>
        <w:t>Os 16 itens são: limpar a casa</w:t>
      </w:r>
      <w:r>
        <w:rPr>
          <w:rFonts w:ascii="Times New Roman" w:hAnsi="Times New Roman"/>
          <w:sz w:val="24"/>
          <w:szCs w:val="24"/>
          <w:lang w:val="pt-BR"/>
        </w:rPr>
        <w:t xml:space="preserve">, </w:t>
      </w:r>
      <w:r w:rsidRPr="00ED65BE">
        <w:rPr>
          <w:rFonts w:ascii="Times New Roman" w:hAnsi="Times New Roman"/>
          <w:sz w:val="24"/>
          <w:szCs w:val="24"/>
          <w:lang w:val="pt-BR"/>
        </w:rPr>
        <w:t>vesti</w:t>
      </w:r>
      <w:r w:rsidR="00221583">
        <w:rPr>
          <w:rFonts w:ascii="Times New Roman" w:hAnsi="Times New Roman"/>
          <w:sz w:val="24"/>
          <w:szCs w:val="24"/>
          <w:lang w:val="pt-BR"/>
        </w:rPr>
        <w:t>r ou despir a roupa</w:t>
      </w:r>
      <w:r>
        <w:rPr>
          <w:rFonts w:ascii="Times New Roman" w:hAnsi="Times New Roman"/>
          <w:sz w:val="24"/>
          <w:szCs w:val="24"/>
          <w:lang w:val="pt-BR"/>
        </w:rPr>
        <w:t>,</w:t>
      </w:r>
      <w:r w:rsidRPr="00ED65BE">
        <w:rPr>
          <w:rFonts w:ascii="Times New Roman" w:hAnsi="Times New Roman"/>
          <w:sz w:val="24"/>
          <w:szCs w:val="24"/>
          <w:lang w:val="pt-BR"/>
        </w:rPr>
        <w:t xml:space="preserve"> preparar refeições </w:t>
      </w:r>
      <w:r w:rsidR="00221583">
        <w:rPr>
          <w:rFonts w:ascii="Times New Roman" w:hAnsi="Times New Roman"/>
          <w:sz w:val="24"/>
          <w:szCs w:val="24"/>
          <w:lang w:val="pt-BR"/>
        </w:rPr>
        <w:t>simples</w:t>
      </w:r>
      <w:r>
        <w:rPr>
          <w:rFonts w:ascii="Times New Roman" w:hAnsi="Times New Roman"/>
          <w:sz w:val="24"/>
          <w:szCs w:val="24"/>
          <w:lang w:val="pt-BR"/>
        </w:rPr>
        <w:t>,</w:t>
      </w:r>
      <w:r w:rsidRPr="00ED65BE">
        <w:rPr>
          <w:rFonts w:ascii="Times New Roman" w:hAnsi="Times New Roman"/>
          <w:sz w:val="24"/>
          <w:szCs w:val="24"/>
          <w:lang w:val="pt-BR"/>
        </w:rPr>
        <w:t xml:space="preserve"> tomar banho</w:t>
      </w:r>
      <w:r w:rsidR="00221583">
        <w:rPr>
          <w:rFonts w:ascii="Times New Roman" w:hAnsi="Times New Roman"/>
          <w:sz w:val="24"/>
          <w:szCs w:val="24"/>
          <w:lang w:val="pt-BR"/>
        </w:rPr>
        <w:t xml:space="preserve"> ou duche</w:t>
      </w:r>
      <w:r>
        <w:rPr>
          <w:rFonts w:ascii="Times New Roman" w:hAnsi="Times New Roman"/>
          <w:sz w:val="24"/>
          <w:szCs w:val="24"/>
          <w:lang w:val="pt-BR"/>
        </w:rPr>
        <w:t>,</w:t>
      </w:r>
      <w:r w:rsidRPr="00ED65BE">
        <w:rPr>
          <w:rFonts w:ascii="Times New Roman" w:hAnsi="Times New Roman"/>
          <w:sz w:val="24"/>
          <w:szCs w:val="24"/>
          <w:lang w:val="pt-BR"/>
        </w:rPr>
        <w:t xml:space="preserve"> ir às compras</w:t>
      </w:r>
      <w:r>
        <w:rPr>
          <w:rFonts w:ascii="Times New Roman" w:hAnsi="Times New Roman"/>
          <w:sz w:val="24"/>
          <w:szCs w:val="24"/>
          <w:lang w:val="pt-BR"/>
        </w:rPr>
        <w:t>,</w:t>
      </w:r>
      <w:r w:rsidR="00221583">
        <w:rPr>
          <w:rFonts w:ascii="Times New Roman" w:hAnsi="Times New Roman"/>
          <w:sz w:val="24"/>
          <w:szCs w:val="24"/>
          <w:lang w:val="pt-BR"/>
        </w:rPr>
        <w:t xml:space="preserve"> sentar ou levantar de um</w:t>
      </w:r>
      <w:r w:rsidRPr="00ED65BE">
        <w:rPr>
          <w:rFonts w:ascii="Times New Roman" w:hAnsi="Times New Roman"/>
          <w:sz w:val="24"/>
          <w:szCs w:val="24"/>
          <w:lang w:val="pt-BR"/>
        </w:rPr>
        <w:t>a cadeira</w:t>
      </w:r>
      <w:r>
        <w:rPr>
          <w:rFonts w:ascii="Times New Roman" w:hAnsi="Times New Roman"/>
          <w:sz w:val="24"/>
          <w:szCs w:val="24"/>
          <w:lang w:val="pt-BR"/>
        </w:rPr>
        <w:t>,</w:t>
      </w:r>
      <w:r w:rsidRPr="00ED65BE">
        <w:rPr>
          <w:rFonts w:ascii="Times New Roman" w:hAnsi="Times New Roman"/>
          <w:sz w:val="24"/>
          <w:szCs w:val="24"/>
          <w:lang w:val="pt-BR"/>
        </w:rPr>
        <w:t xml:space="preserve"> subir ou descer escadas</w:t>
      </w:r>
      <w:r>
        <w:rPr>
          <w:rFonts w:ascii="Times New Roman" w:hAnsi="Times New Roman"/>
          <w:sz w:val="24"/>
          <w:szCs w:val="24"/>
          <w:lang w:val="pt-BR"/>
        </w:rPr>
        <w:t>,</w:t>
      </w:r>
      <w:r w:rsidRPr="00ED65BE">
        <w:rPr>
          <w:rFonts w:ascii="Times New Roman" w:hAnsi="Times New Roman"/>
          <w:sz w:val="24"/>
          <w:szCs w:val="24"/>
          <w:lang w:val="pt-BR"/>
        </w:rPr>
        <w:t xml:space="preserve"> andar pela vizinhança</w:t>
      </w:r>
      <w:r>
        <w:rPr>
          <w:rFonts w:ascii="Times New Roman" w:hAnsi="Times New Roman"/>
          <w:sz w:val="24"/>
          <w:szCs w:val="24"/>
          <w:lang w:val="pt-BR"/>
        </w:rPr>
        <w:t>,</w:t>
      </w:r>
      <w:r w:rsidRPr="00ED65BE">
        <w:rPr>
          <w:rFonts w:ascii="Times New Roman" w:hAnsi="Times New Roman"/>
          <w:sz w:val="24"/>
          <w:szCs w:val="24"/>
          <w:lang w:val="pt-BR"/>
        </w:rPr>
        <w:t xml:space="preserve"> </w:t>
      </w:r>
      <w:r w:rsidR="00221583">
        <w:rPr>
          <w:rFonts w:ascii="Times New Roman" w:hAnsi="Times New Roman"/>
          <w:sz w:val="24"/>
          <w:szCs w:val="24"/>
          <w:lang w:val="pt-BR"/>
        </w:rPr>
        <w:t xml:space="preserve">apanhar </w:t>
      </w:r>
      <w:r w:rsidRPr="00ED65BE">
        <w:rPr>
          <w:rFonts w:ascii="Times New Roman" w:hAnsi="Times New Roman"/>
          <w:sz w:val="24"/>
          <w:szCs w:val="24"/>
          <w:lang w:val="pt-BR"/>
        </w:rPr>
        <w:t>alg</w:t>
      </w:r>
      <w:r w:rsidR="00221583">
        <w:rPr>
          <w:rFonts w:ascii="Times New Roman" w:hAnsi="Times New Roman"/>
          <w:sz w:val="24"/>
          <w:szCs w:val="24"/>
          <w:lang w:val="pt-BR"/>
        </w:rPr>
        <w:t>o acima do nível da cabeça ou d</w:t>
      </w:r>
      <w:r w:rsidRPr="00ED65BE">
        <w:rPr>
          <w:rFonts w:ascii="Times New Roman" w:hAnsi="Times New Roman"/>
          <w:sz w:val="24"/>
          <w:szCs w:val="24"/>
          <w:lang w:val="pt-BR"/>
        </w:rPr>
        <w:t>o chão</w:t>
      </w:r>
      <w:r>
        <w:rPr>
          <w:rFonts w:ascii="Times New Roman" w:hAnsi="Times New Roman"/>
          <w:sz w:val="24"/>
          <w:szCs w:val="24"/>
          <w:lang w:val="pt-BR"/>
        </w:rPr>
        <w:t>,</w:t>
      </w:r>
      <w:r w:rsidRPr="00ED65BE">
        <w:rPr>
          <w:rFonts w:ascii="Times New Roman" w:hAnsi="Times New Roman"/>
          <w:sz w:val="24"/>
          <w:szCs w:val="24"/>
          <w:lang w:val="pt-BR"/>
        </w:rPr>
        <w:t xml:space="preserve"> atender o telefone</w:t>
      </w:r>
      <w:r>
        <w:rPr>
          <w:rFonts w:ascii="Times New Roman" w:hAnsi="Times New Roman"/>
          <w:sz w:val="24"/>
          <w:szCs w:val="24"/>
          <w:lang w:val="pt-BR"/>
        </w:rPr>
        <w:t>,</w:t>
      </w:r>
      <w:r w:rsidR="00221583">
        <w:rPr>
          <w:rFonts w:ascii="Times New Roman" w:hAnsi="Times New Roman"/>
          <w:sz w:val="24"/>
          <w:szCs w:val="24"/>
          <w:lang w:val="pt-BR"/>
        </w:rPr>
        <w:t xml:space="preserve"> andar em superfície escorregadia</w:t>
      </w:r>
      <w:r>
        <w:rPr>
          <w:rFonts w:ascii="Times New Roman" w:hAnsi="Times New Roman"/>
          <w:sz w:val="24"/>
          <w:szCs w:val="24"/>
          <w:lang w:val="pt-BR"/>
        </w:rPr>
        <w:t>,</w:t>
      </w:r>
      <w:r w:rsidRPr="00ED65BE">
        <w:rPr>
          <w:rFonts w:ascii="Times New Roman" w:hAnsi="Times New Roman"/>
          <w:sz w:val="24"/>
          <w:szCs w:val="24"/>
          <w:lang w:val="pt-BR"/>
        </w:rPr>
        <w:t xml:space="preserve"> visitar um amigo ou parente</w:t>
      </w:r>
      <w:r>
        <w:rPr>
          <w:rFonts w:ascii="Times New Roman" w:hAnsi="Times New Roman"/>
          <w:sz w:val="24"/>
          <w:szCs w:val="24"/>
          <w:lang w:val="pt-BR"/>
        </w:rPr>
        <w:t>,</w:t>
      </w:r>
      <w:r w:rsidRPr="00ED65BE">
        <w:rPr>
          <w:rFonts w:ascii="Times New Roman" w:hAnsi="Times New Roman"/>
          <w:sz w:val="24"/>
          <w:szCs w:val="24"/>
          <w:lang w:val="pt-BR"/>
        </w:rPr>
        <w:t xml:space="preserve"> andar em </w:t>
      </w:r>
      <w:r w:rsidR="00221583">
        <w:rPr>
          <w:rFonts w:ascii="Times New Roman" w:hAnsi="Times New Roman"/>
          <w:sz w:val="24"/>
          <w:szCs w:val="24"/>
          <w:lang w:val="pt-BR"/>
        </w:rPr>
        <w:t xml:space="preserve">lugares com </w:t>
      </w:r>
      <w:r w:rsidRPr="00ED65BE">
        <w:rPr>
          <w:rFonts w:ascii="Times New Roman" w:hAnsi="Times New Roman"/>
          <w:sz w:val="24"/>
          <w:szCs w:val="24"/>
          <w:lang w:val="pt-BR"/>
        </w:rPr>
        <w:t>multid</w:t>
      </w:r>
      <w:r w:rsidR="00221583">
        <w:rPr>
          <w:rFonts w:ascii="Times New Roman" w:hAnsi="Times New Roman"/>
          <w:sz w:val="24"/>
          <w:szCs w:val="24"/>
          <w:lang w:val="pt-BR"/>
        </w:rPr>
        <w:t>ões</w:t>
      </w:r>
      <w:r>
        <w:rPr>
          <w:rFonts w:ascii="Times New Roman" w:hAnsi="Times New Roman"/>
          <w:sz w:val="24"/>
          <w:szCs w:val="24"/>
          <w:lang w:val="pt-BR"/>
        </w:rPr>
        <w:t>,</w:t>
      </w:r>
      <w:r w:rsidRPr="00ED65BE">
        <w:rPr>
          <w:rFonts w:ascii="Times New Roman" w:hAnsi="Times New Roman"/>
          <w:sz w:val="24"/>
          <w:szCs w:val="24"/>
          <w:lang w:val="pt-BR"/>
        </w:rPr>
        <w:t xml:space="preserve"> </w:t>
      </w:r>
      <w:r w:rsidRPr="00FA1EDD">
        <w:rPr>
          <w:rFonts w:ascii="Times New Roman" w:hAnsi="Times New Roman"/>
          <w:sz w:val="24"/>
          <w:szCs w:val="24"/>
          <w:lang w:val="pt-BR"/>
        </w:rPr>
        <w:t xml:space="preserve">andar em superfícies irregulares, subir ou descer uma </w:t>
      </w:r>
      <w:r w:rsidR="00221583">
        <w:rPr>
          <w:rFonts w:ascii="Times New Roman" w:hAnsi="Times New Roman"/>
          <w:sz w:val="24"/>
          <w:szCs w:val="24"/>
          <w:lang w:val="pt-BR"/>
        </w:rPr>
        <w:t>rampa</w:t>
      </w:r>
      <w:r w:rsidRPr="00FA1EDD">
        <w:rPr>
          <w:rFonts w:ascii="Times New Roman" w:hAnsi="Times New Roman"/>
          <w:sz w:val="24"/>
          <w:szCs w:val="24"/>
          <w:lang w:val="pt-BR"/>
        </w:rPr>
        <w:t xml:space="preserve">, e </w:t>
      </w:r>
      <w:r w:rsidR="00221583">
        <w:rPr>
          <w:rFonts w:ascii="Times New Roman" w:hAnsi="Times New Roman"/>
          <w:sz w:val="24"/>
          <w:szCs w:val="24"/>
          <w:lang w:val="pt-BR"/>
        </w:rPr>
        <w:t>frequentar um evento</w:t>
      </w:r>
      <w:r w:rsidRPr="00FA1EDD">
        <w:rPr>
          <w:rFonts w:ascii="Times New Roman" w:hAnsi="Times New Roman"/>
          <w:sz w:val="24"/>
          <w:szCs w:val="24"/>
          <w:lang w:val="pt-BR"/>
        </w:rPr>
        <w:t xml:space="preserve"> socia</w:t>
      </w:r>
      <w:r w:rsidR="00221583">
        <w:rPr>
          <w:rFonts w:ascii="Times New Roman" w:hAnsi="Times New Roman"/>
          <w:sz w:val="24"/>
          <w:szCs w:val="24"/>
          <w:lang w:val="pt-BR"/>
        </w:rPr>
        <w:t xml:space="preserve">l. </w:t>
      </w:r>
      <w:r w:rsidRPr="00485040">
        <w:rPr>
          <w:rFonts w:ascii="Times New Roman" w:eastAsia="Times New Roman" w:hAnsi="Times New Roman"/>
          <w:sz w:val="24"/>
          <w:szCs w:val="24"/>
          <w:lang w:eastAsia="pt-PT"/>
        </w:rPr>
        <w:t>A</w:t>
      </w:r>
      <w:r w:rsidRPr="00FA1EDD">
        <w:rPr>
          <w:rFonts w:ascii="Times New Roman" w:eastAsia="Times New Roman" w:hAnsi="Times New Roman"/>
          <w:sz w:val="24"/>
          <w:szCs w:val="24"/>
          <w:lang w:eastAsia="pt-PT"/>
        </w:rPr>
        <w:t xml:space="preserve"> pontuação total varia entre os 16 pontos (</w:t>
      </w:r>
      <w:r w:rsidR="004242FB" w:rsidRPr="00FA1EDD">
        <w:rPr>
          <w:rFonts w:ascii="Times New Roman" w:eastAsia="Times New Roman" w:hAnsi="Times New Roman"/>
          <w:sz w:val="24"/>
          <w:szCs w:val="24"/>
          <w:lang w:eastAsia="pt-PT"/>
        </w:rPr>
        <w:t>n</w:t>
      </w:r>
      <w:r w:rsidRPr="00FA1EDD">
        <w:rPr>
          <w:rFonts w:ascii="Times New Roman" w:eastAsia="Times New Roman" w:hAnsi="Times New Roman"/>
          <w:sz w:val="24"/>
          <w:szCs w:val="24"/>
          <w:lang w:eastAsia="pt-PT"/>
        </w:rPr>
        <w:t>ão se preocupa) e os 64 pontos (</w:t>
      </w:r>
      <w:r w:rsidR="004242FB" w:rsidRPr="00FA1EDD">
        <w:rPr>
          <w:rFonts w:ascii="Times New Roman" w:eastAsia="Times New Roman" w:hAnsi="Times New Roman"/>
          <w:sz w:val="24"/>
          <w:szCs w:val="24"/>
          <w:lang w:eastAsia="pt-PT"/>
        </w:rPr>
        <w:t>m</w:t>
      </w:r>
      <w:r w:rsidRPr="00FA1EDD">
        <w:rPr>
          <w:rFonts w:ascii="Times New Roman" w:eastAsia="Times New Roman" w:hAnsi="Times New Roman"/>
          <w:sz w:val="24"/>
          <w:szCs w:val="24"/>
          <w:lang w:eastAsia="pt-PT"/>
        </w:rPr>
        <w:t>uito preocupado)</w:t>
      </w:r>
      <w:r w:rsidRPr="00FA1EDD">
        <w:rPr>
          <w:rFonts w:ascii="Times New Roman" w:eastAsia="Times New Roman" w:hAnsi="Times New Roman"/>
          <w:sz w:val="24"/>
          <w:szCs w:val="24"/>
          <w:vertAlign w:val="superscript"/>
          <w:lang w:eastAsia="pt-PT"/>
        </w:rPr>
        <w:t>(</w:t>
      </w:r>
      <w:r w:rsidR="00F02945" w:rsidRPr="00FA1EDD">
        <w:rPr>
          <w:rFonts w:ascii="Times New Roman" w:eastAsia="Times New Roman" w:hAnsi="Times New Roman"/>
          <w:sz w:val="24"/>
          <w:szCs w:val="24"/>
          <w:vertAlign w:val="superscript"/>
          <w:lang w:eastAsia="pt-PT"/>
        </w:rPr>
        <w:t>20</w:t>
      </w:r>
      <w:r w:rsidRPr="00FA1EDD">
        <w:rPr>
          <w:rFonts w:ascii="Times New Roman" w:eastAsia="Times New Roman" w:hAnsi="Times New Roman"/>
          <w:sz w:val="24"/>
          <w:szCs w:val="24"/>
          <w:vertAlign w:val="superscript"/>
          <w:lang w:eastAsia="pt-PT"/>
        </w:rPr>
        <w:t>)</w:t>
      </w:r>
      <w:r w:rsidRPr="00FA1EDD">
        <w:rPr>
          <w:rFonts w:ascii="Times New Roman" w:eastAsia="Times New Roman" w:hAnsi="Times New Roman"/>
          <w:sz w:val="24"/>
          <w:szCs w:val="24"/>
          <w:lang w:eastAsia="pt-PT"/>
        </w:rPr>
        <w:t>. A FES-I modificada por sua vez</w:t>
      </w:r>
      <w:r w:rsidR="004242FB" w:rsidRPr="00FA1EDD">
        <w:rPr>
          <w:rFonts w:ascii="Times New Roman" w:eastAsia="Times New Roman" w:hAnsi="Times New Roman"/>
          <w:sz w:val="24"/>
          <w:szCs w:val="24"/>
          <w:lang w:eastAsia="pt-PT"/>
        </w:rPr>
        <w:t>,</w:t>
      </w:r>
      <w:r w:rsidRPr="00FA1EDD">
        <w:rPr>
          <w:rFonts w:ascii="Times New Roman" w:eastAsia="Times New Roman" w:hAnsi="Times New Roman"/>
          <w:sz w:val="24"/>
          <w:szCs w:val="24"/>
          <w:lang w:eastAsia="pt-PT"/>
        </w:rPr>
        <w:t xml:space="preserve"> tem sete itens</w:t>
      </w:r>
      <w:r w:rsidR="00485040">
        <w:rPr>
          <w:rFonts w:ascii="Times New Roman" w:hAnsi="Times New Roman"/>
          <w:sz w:val="24"/>
          <w:szCs w:val="24"/>
          <w:lang w:val="pt-BR"/>
        </w:rPr>
        <w:t>: vestir ou despir a roupa</w:t>
      </w:r>
      <w:r w:rsidRPr="00FA1EDD">
        <w:rPr>
          <w:rFonts w:ascii="Times New Roman" w:hAnsi="Times New Roman"/>
          <w:sz w:val="24"/>
          <w:szCs w:val="24"/>
          <w:lang w:val="pt-BR"/>
        </w:rPr>
        <w:t>, tomar banho</w:t>
      </w:r>
      <w:r w:rsidR="00485040">
        <w:rPr>
          <w:rFonts w:ascii="Times New Roman" w:hAnsi="Times New Roman"/>
          <w:sz w:val="24"/>
          <w:szCs w:val="24"/>
          <w:lang w:val="pt-BR"/>
        </w:rPr>
        <w:t xml:space="preserve"> ou duche</w:t>
      </w:r>
      <w:r w:rsidRPr="00FA1EDD">
        <w:rPr>
          <w:rFonts w:ascii="Times New Roman" w:hAnsi="Times New Roman"/>
          <w:sz w:val="24"/>
          <w:szCs w:val="24"/>
          <w:lang w:val="pt-BR"/>
        </w:rPr>
        <w:t>, sentar ou levantar</w:t>
      </w:r>
      <w:r w:rsidR="00485040">
        <w:rPr>
          <w:rFonts w:ascii="Times New Roman" w:hAnsi="Times New Roman"/>
          <w:sz w:val="24"/>
          <w:szCs w:val="24"/>
          <w:lang w:val="pt-BR"/>
        </w:rPr>
        <w:t xml:space="preserve"> de uma</w:t>
      </w:r>
      <w:r w:rsidRPr="00FA1EDD">
        <w:rPr>
          <w:rFonts w:ascii="Times New Roman" w:hAnsi="Times New Roman"/>
          <w:sz w:val="24"/>
          <w:szCs w:val="24"/>
          <w:lang w:val="pt-BR"/>
        </w:rPr>
        <w:t xml:space="preserve"> cadeira, subir ou descer escadas, </w:t>
      </w:r>
      <w:r w:rsidR="00485040">
        <w:rPr>
          <w:rFonts w:ascii="Times New Roman" w:hAnsi="Times New Roman"/>
          <w:sz w:val="24"/>
          <w:szCs w:val="24"/>
          <w:lang w:val="pt-BR"/>
        </w:rPr>
        <w:t xml:space="preserve">apanhar </w:t>
      </w:r>
      <w:r w:rsidR="00485040" w:rsidRPr="00ED65BE">
        <w:rPr>
          <w:rFonts w:ascii="Times New Roman" w:hAnsi="Times New Roman"/>
          <w:sz w:val="24"/>
          <w:szCs w:val="24"/>
          <w:lang w:val="pt-BR"/>
        </w:rPr>
        <w:t>alg</w:t>
      </w:r>
      <w:r w:rsidR="00485040">
        <w:rPr>
          <w:rFonts w:ascii="Times New Roman" w:hAnsi="Times New Roman"/>
          <w:sz w:val="24"/>
          <w:szCs w:val="24"/>
          <w:lang w:val="pt-BR"/>
        </w:rPr>
        <w:t>o acima do nível da cabeça ou d</w:t>
      </w:r>
      <w:r w:rsidR="00485040" w:rsidRPr="00ED65BE">
        <w:rPr>
          <w:rFonts w:ascii="Times New Roman" w:hAnsi="Times New Roman"/>
          <w:sz w:val="24"/>
          <w:szCs w:val="24"/>
          <w:lang w:val="pt-BR"/>
        </w:rPr>
        <w:t>o chão</w:t>
      </w:r>
      <w:r w:rsidRPr="00FA1EDD">
        <w:rPr>
          <w:rFonts w:ascii="Times New Roman" w:hAnsi="Times New Roman"/>
          <w:sz w:val="24"/>
          <w:szCs w:val="24"/>
          <w:lang w:val="pt-BR"/>
        </w:rPr>
        <w:t xml:space="preserve">, subir ou descer uma rampa, e </w:t>
      </w:r>
      <w:r w:rsidR="00485040">
        <w:rPr>
          <w:rFonts w:ascii="Times New Roman" w:hAnsi="Times New Roman"/>
          <w:sz w:val="24"/>
          <w:szCs w:val="24"/>
          <w:lang w:val="pt-BR"/>
        </w:rPr>
        <w:t>frequentar um evento social</w:t>
      </w:r>
      <w:r w:rsidRPr="00FA1EDD">
        <w:rPr>
          <w:rFonts w:ascii="Times New Roman" w:eastAsia="Times New Roman" w:hAnsi="Times New Roman"/>
          <w:sz w:val="24"/>
          <w:szCs w:val="24"/>
          <w:vertAlign w:val="superscript"/>
          <w:lang w:eastAsia="pt-PT"/>
        </w:rPr>
        <w:t>(</w:t>
      </w:r>
      <w:r w:rsidR="00F02945" w:rsidRPr="00FA1EDD">
        <w:rPr>
          <w:rFonts w:ascii="Times New Roman" w:eastAsia="Times New Roman" w:hAnsi="Times New Roman"/>
          <w:sz w:val="24"/>
          <w:szCs w:val="24"/>
          <w:vertAlign w:val="superscript"/>
          <w:lang w:eastAsia="pt-PT"/>
        </w:rPr>
        <w:t>36</w:t>
      </w:r>
      <w:r w:rsidRPr="00FA1EDD">
        <w:rPr>
          <w:rFonts w:ascii="Times New Roman" w:eastAsia="Times New Roman" w:hAnsi="Times New Roman"/>
          <w:sz w:val="24"/>
          <w:szCs w:val="24"/>
          <w:vertAlign w:val="superscript"/>
          <w:lang w:eastAsia="pt-PT"/>
        </w:rPr>
        <w:t>)</w:t>
      </w:r>
      <w:r w:rsidRPr="00FA1EDD">
        <w:rPr>
          <w:rFonts w:ascii="Times New Roman" w:eastAsia="Times New Roman" w:hAnsi="Times New Roman"/>
          <w:sz w:val="24"/>
          <w:szCs w:val="24"/>
          <w:lang w:eastAsia="pt-PT"/>
        </w:rPr>
        <w:t>.</w:t>
      </w:r>
    </w:p>
    <w:p w:rsidR="00601E25" w:rsidRPr="00ED65BE" w:rsidRDefault="00601E25" w:rsidP="00601E25">
      <w:pPr>
        <w:spacing w:line="480" w:lineRule="auto"/>
        <w:contextualSpacing/>
        <w:jc w:val="both"/>
        <w:rPr>
          <w:rFonts w:ascii="Times New Roman" w:eastAsia="Times New Roman" w:hAnsi="Times New Roman"/>
          <w:sz w:val="24"/>
          <w:szCs w:val="24"/>
          <w:lang w:eastAsia="pt-PT"/>
        </w:rPr>
      </w:pPr>
      <w:r w:rsidRPr="00ED65BE">
        <w:rPr>
          <w:rFonts w:ascii="Times New Roman" w:eastAsia="Times New Roman" w:hAnsi="Times New Roman"/>
          <w:sz w:val="24"/>
          <w:szCs w:val="24"/>
          <w:lang w:eastAsia="pt-PT"/>
        </w:rPr>
        <w:t xml:space="preserve">A </w:t>
      </w:r>
      <w:proofErr w:type="spellStart"/>
      <w:r w:rsidRPr="00ED65BE">
        <w:rPr>
          <w:rFonts w:ascii="Times New Roman" w:eastAsia="Times New Roman" w:hAnsi="Times New Roman"/>
          <w:sz w:val="24"/>
          <w:szCs w:val="24"/>
          <w:lang w:eastAsia="pt-PT"/>
        </w:rPr>
        <w:t>mSAFFE</w:t>
      </w:r>
      <w:proofErr w:type="spellEnd"/>
      <w:r w:rsidRPr="00ED65BE">
        <w:rPr>
          <w:rFonts w:ascii="Times New Roman" w:eastAsia="Times New Roman" w:hAnsi="Times New Roman"/>
          <w:sz w:val="24"/>
          <w:szCs w:val="24"/>
          <w:lang w:eastAsia="pt-PT"/>
        </w:rPr>
        <w:t xml:space="preserve"> é uma versão modificada do SAF</w:t>
      </w:r>
      <w:r w:rsidR="00E0152F">
        <w:rPr>
          <w:rFonts w:ascii="Times New Roman" w:eastAsia="Times New Roman" w:hAnsi="Times New Roman"/>
          <w:sz w:val="24"/>
          <w:szCs w:val="24"/>
          <w:lang w:eastAsia="pt-PT"/>
        </w:rPr>
        <w:t xml:space="preserve">FE. Mede o medo de cair e a </w:t>
      </w:r>
      <w:proofErr w:type="spellStart"/>
      <w:r w:rsidR="00E0152F">
        <w:rPr>
          <w:rFonts w:ascii="Times New Roman" w:eastAsia="Times New Roman" w:hAnsi="Times New Roman"/>
          <w:sz w:val="24"/>
          <w:szCs w:val="24"/>
          <w:lang w:eastAsia="pt-PT"/>
        </w:rPr>
        <w:t>evi</w:t>
      </w:r>
      <w:r w:rsidRPr="00ED65BE">
        <w:rPr>
          <w:rFonts w:ascii="Times New Roman" w:eastAsia="Times New Roman" w:hAnsi="Times New Roman"/>
          <w:sz w:val="24"/>
          <w:szCs w:val="24"/>
          <w:lang w:eastAsia="pt-PT"/>
        </w:rPr>
        <w:t>ção</w:t>
      </w:r>
      <w:proofErr w:type="spellEnd"/>
      <w:r w:rsidRPr="00ED65BE">
        <w:rPr>
          <w:rFonts w:ascii="Times New Roman" w:eastAsia="Times New Roman" w:hAnsi="Times New Roman"/>
          <w:sz w:val="24"/>
          <w:szCs w:val="24"/>
          <w:lang w:eastAsia="pt-PT"/>
        </w:rPr>
        <w:t xml:space="preserve"> de </w:t>
      </w:r>
      <w:proofErr w:type="spellStart"/>
      <w:r w:rsidRPr="00ED65BE">
        <w:rPr>
          <w:rFonts w:ascii="Times New Roman" w:eastAsia="Times New Roman" w:hAnsi="Times New Roman"/>
          <w:sz w:val="24"/>
          <w:szCs w:val="24"/>
          <w:lang w:eastAsia="pt-PT"/>
        </w:rPr>
        <w:t>atividades</w:t>
      </w:r>
      <w:proofErr w:type="spellEnd"/>
      <w:r w:rsidRPr="00ED65BE">
        <w:rPr>
          <w:rFonts w:ascii="Times New Roman" w:eastAsia="Times New Roman" w:hAnsi="Times New Roman"/>
          <w:sz w:val="24"/>
          <w:szCs w:val="24"/>
          <w:lang w:eastAsia="pt-PT"/>
        </w:rPr>
        <w:t xml:space="preserve"> devido ao medo de cair. A escala apresenta </w:t>
      </w:r>
      <w:r>
        <w:rPr>
          <w:rFonts w:ascii="Times New Roman" w:eastAsia="Times New Roman" w:hAnsi="Times New Roman"/>
          <w:sz w:val="24"/>
          <w:szCs w:val="24"/>
          <w:lang w:eastAsia="pt-PT"/>
        </w:rPr>
        <w:t>17</w:t>
      </w:r>
      <w:r w:rsidRPr="00ED65BE">
        <w:rPr>
          <w:rFonts w:ascii="Times New Roman" w:eastAsia="Times New Roman" w:hAnsi="Times New Roman"/>
          <w:sz w:val="24"/>
          <w:szCs w:val="24"/>
          <w:lang w:eastAsia="pt-PT"/>
        </w:rPr>
        <w:t xml:space="preserve"> atividades, onde é questionado ao idoso se evita alguma dessas atividades devido ao medo de cair. As atividades são pontuadas numa escala de três pontos (1=nunca evita, 2=às vezes evita e 3=evita sempre). A soma das pontuações varia de </w:t>
      </w:r>
      <w:r>
        <w:rPr>
          <w:rFonts w:ascii="Times New Roman" w:eastAsia="Times New Roman" w:hAnsi="Times New Roman"/>
          <w:sz w:val="24"/>
          <w:szCs w:val="24"/>
          <w:lang w:eastAsia="pt-PT"/>
        </w:rPr>
        <w:t>16</w:t>
      </w:r>
      <w:r w:rsidR="00E0152F">
        <w:rPr>
          <w:rFonts w:ascii="Times New Roman" w:eastAsia="Times New Roman" w:hAnsi="Times New Roman"/>
          <w:sz w:val="24"/>
          <w:szCs w:val="24"/>
          <w:lang w:eastAsia="pt-PT"/>
        </w:rPr>
        <w:t xml:space="preserve"> (baixa </w:t>
      </w:r>
      <w:proofErr w:type="spellStart"/>
      <w:r w:rsidR="00E0152F">
        <w:rPr>
          <w:rFonts w:ascii="Times New Roman" w:eastAsia="Times New Roman" w:hAnsi="Times New Roman"/>
          <w:sz w:val="24"/>
          <w:szCs w:val="24"/>
          <w:lang w:eastAsia="pt-PT"/>
        </w:rPr>
        <w:t>evi</w:t>
      </w:r>
      <w:r w:rsidRPr="00ED65BE">
        <w:rPr>
          <w:rFonts w:ascii="Times New Roman" w:eastAsia="Times New Roman" w:hAnsi="Times New Roman"/>
          <w:sz w:val="24"/>
          <w:szCs w:val="24"/>
          <w:lang w:eastAsia="pt-PT"/>
        </w:rPr>
        <w:t>ção</w:t>
      </w:r>
      <w:proofErr w:type="spellEnd"/>
      <w:r w:rsidRPr="00ED65BE">
        <w:rPr>
          <w:rFonts w:ascii="Times New Roman" w:eastAsia="Times New Roman" w:hAnsi="Times New Roman"/>
          <w:sz w:val="24"/>
          <w:szCs w:val="24"/>
          <w:lang w:eastAsia="pt-PT"/>
        </w:rPr>
        <w:t xml:space="preserve"> devido ao medo de cair) e </w:t>
      </w:r>
      <w:r>
        <w:rPr>
          <w:rFonts w:ascii="Times New Roman" w:eastAsia="Times New Roman" w:hAnsi="Times New Roman"/>
          <w:sz w:val="24"/>
          <w:szCs w:val="24"/>
          <w:lang w:eastAsia="pt-PT"/>
        </w:rPr>
        <w:t>51</w:t>
      </w:r>
      <w:r w:rsidR="00E0152F">
        <w:rPr>
          <w:rFonts w:ascii="Times New Roman" w:eastAsia="Times New Roman" w:hAnsi="Times New Roman"/>
          <w:sz w:val="24"/>
          <w:szCs w:val="24"/>
          <w:lang w:eastAsia="pt-PT"/>
        </w:rPr>
        <w:t xml:space="preserve"> (alta </w:t>
      </w:r>
      <w:proofErr w:type="spellStart"/>
      <w:r w:rsidR="00E0152F">
        <w:rPr>
          <w:rFonts w:ascii="Times New Roman" w:eastAsia="Times New Roman" w:hAnsi="Times New Roman"/>
          <w:sz w:val="24"/>
          <w:szCs w:val="24"/>
          <w:lang w:eastAsia="pt-PT"/>
        </w:rPr>
        <w:t>evi</w:t>
      </w:r>
      <w:r w:rsidRPr="00ED65BE">
        <w:rPr>
          <w:rFonts w:ascii="Times New Roman" w:eastAsia="Times New Roman" w:hAnsi="Times New Roman"/>
          <w:sz w:val="24"/>
          <w:szCs w:val="24"/>
          <w:lang w:eastAsia="pt-PT"/>
        </w:rPr>
        <w:t>ção</w:t>
      </w:r>
      <w:proofErr w:type="spellEnd"/>
      <w:r w:rsidRPr="00ED65BE">
        <w:rPr>
          <w:rFonts w:ascii="Times New Roman" w:eastAsia="Times New Roman" w:hAnsi="Times New Roman"/>
          <w:sz w:val="24"/>
          <w:szCs w:val="24"/>
          <w:lang w:eastAsia="pt-PT"/>
        </w:rPr>
        <w:t xml:space="preserve"> devido ao medo de cair)</w:t>
      </w:r>
      <w:r w:rsidRPr="00ED65BE">
        <w:rPr>
          <w:rFonts w:ascii="Times New Roman" w:eastAsia="Times New Roman" w:hAnsi="Times New Roman"/>
          <w:sz w:val="24"/>
          <w:szCs w:val="24"/>
          <w:vertAlign w:val="superscript"/>
          <w:lang w:eastAsia="pt-PT"/>
        </w:rPr>
        <w:t>(</w:t>
      </w:r>
      <w:r w:rsidR="00F02945">
        <w:rPr>
          <w:rFonts w:ascii="Times New Roman" w:eastAsia="Times New Roman" w:hAnsi="Times New Roman"/>
          <w:sz w:val="24"/>
          <w:szCs w:val="24"/>
          <w:vertAlign w:val="superscript"/>
          <w:lang w:eastAsia="pt-PT"/>
        </w:rPr>
        <w:t>36</w:t>
      </w:r>
      <w:r w:rsidRPr="00ED65BE">
        <w:rPr>
          <w:rFonts w:ascii="Times New Roman" w:eastAsia="Times New Roman" w:hAnsi="Times New Roman"/>
          <w:sz w:val="24"/>
          <w:szCs w:val="24"/>
          <w:vertAlign w:val="superscript"/>
          <w:lang w:eastAsia="pt-PT"/>
        </w:rPr>
        <w:t>)</w:t>
      </w:r>
      <w:r w:rsidRPr="00ED65BE">
        <w:rPr>
          <w:rFonts w:ascii="Times New Roman" w:eastAsia="Times New Roman" w:hAnsi="Times New Roman"/>
          <w:sz w:val="24"/>
          <w:szCs w:val="24"/>
          <w:lang w:eastAsia="pt-PT"/>
        </w:rPr>
        <w:t>.</w:t>
      </w:r>
    </w:p>
    <w:p w:rsidR="00601E25" w:rsidRPr="00ED65BE" w:rsidRDefault="00601E25" w:rsidP="00601E25">
      <w:pPr>
        <w:spacing w:line="480" w:lineRule="auto"/>
        <w:contextualSpacing/>
        <w:jc w:val="both"/>
        <w:rPr>
          <w:rFonts w:ascii="Times New Roman" w:eastAsia="Times New Roman" w:hAnsi="Times New Roman"/>
          <w:sz w:val="24"/>
          <w:szCs w:val="24"/>
          <w:lang w:eastAsia="pt-PT"/>
        </w:rPr>
      </w:pPr>
      <w:r w:rsidRPr="00ED65BE">
        <w:rPr>
          <w:rFonts w:ascii="Times New Roman" w:eastAsia="Times New Roman" w:hAnsi="Times New Roman"/>
          <w:sz w:val="24"/>
          <w:szCs w:val="24"/>
          <w:lang w:eastAsia="pt-PT"/>
        </w:rPr>
        <w:t xml:space="preserve">Quanto ao instrumento </w:t>
      </w:r>
      <w:proofErr w:type="spellStart"/>
      <w:r w:rsidRPr="00ED65BE">
        <w:rPr>
          <w:rFonts w:ascii="Times New Roman" w:eastAsia="Times New Roman" w:hAnsi="Times New Roman"/>
          <w:sz w:val="24"/>
          <w:szCs w:val="24"/>
          <w:lang w:eastAsia="pt-PT"/>
        </w:rPr>
        <w:t>Icon</w:t>
      </w:r>
      <w:proofErr w:type="spellEnd"/>
      <w:r w:rsidRPr="00ED65BE">
        <w:rPr>
          <w:rFonts w:ascii="Times New Roman" w:eastAsia="Times New Roman" w:hAnsi="Times New Roman"/>
          <w:sz w:val="24"/>
          <w:szCs w:val="24"/>
          <w:lang w:eastAsia="pt-PT"/>
        </w:rPr>
        <w:t xml:space="preserve">-FES, este fornece informações sobre </w:t>
      </w:r>
      <w:r w:rsidR="00E0152F">
        <w:rPr>
          <w:rFonts w:ascii="Times New Roman" w:eastAsia="Times New Roman" w:hAnsi="Times New Roman"/>
          <w:sz w:val="24"/>
          <w:szCs w:val="24"/>
          <w:lang w:eastAsia="pt-PT"/>
        </w:rPr>
        <w:t xml:space="preserve">o </w:t>
      </w:r>
      <w:r w:rsidRPr="00ED65BE">
        <w:rPr>
          <w:rFonts w:ascii="Times New Roman" w:eastAsia="Times New Roman" w:hAnsi="Times New Roman"/>
          <w:sz w:val="24"/>
          <w:szCs w:val="24"/>
          <w:lang w:eastAsia="pt-PT"/>
        </w:rPr>
        <w:t xml:space="preserve">nível de preocupação com quedas para uma série de atividades de vida diária. É um questionário por entrevista que utiliza a combinação entre imagens e frases curtas. A versão longa do </w:t>
      </w:r>
      <w:proofErr w:type="spellStart"/>
      <w:r w:rsidRPr="00ED65BE">
        <w:rPr>
          <w:rFonts w:ascii="Times New Roman" w:eastAsia="Times New Roman" w:hAnsi="Times New Roman"/>
          <w:sz w:val="24"/>
          <w:szCs w:val="24"/>
          <w:lang w:eastAsia="pt-PT"/>
        </w:rPr>
        <w:t>Icon</w:t>
      </w:r>
      <w:proofErr w:type="spellEnd"/>
      <w:r w:rsidRPr="00ED65BE">
        <w:rPr>
          <w:rFonts w:ascii="Times New Roman" w:eastAsia="Times New Roman" w:hAnsi="Times New Roman"/>
          <w:sz w:val="24"/>
          <w:szCs w:val="24"/>
          <w:lang w:eastAsia="pt-PT"/>
        </w:rPr>
        <w:t xml:space="preserve">-FES contém </w:t>
      </w:r>
      <w:r>
        <w:rPr>
          <w:rFonts w:ascii="Times New Roman" w:eastAsia="Times New Roman" w:hAnsi="Times New Roman"/>
          <w:sz w:val="24"/>
          <w:szCs w:val="24"/>
          <w:lang w:eastAsia="pt-PT"/>
        </w:rPr>
        <w:t>30</w:t>
      </w:r>
      <w:r w:rsidRPr="00ED65BE">
        <w:rPr>
          <w:rFonts w:ascii="Times New Roman" w:eastAsia="Times New Roman" w:hAnsi="Times New Roman"/>
          <w:sz w:val="24"/>
          <w:szCs w:val="24"/>
          <w:lang w:eastAsia="pt-PT"/>
        </w:rPr>
        <w:t xml:space="preserve"> itens em que se utiliza uma escala de quatro </w:t>
      </w:r>
      <w:r w:rsidRPr="00ED65BE">
        <w:rPr>
          <w:rFonts w:ascii="Times New Roman" w:eastAsia="Times New Roman" w:hAnsi="Times New Roman"/>
          <w:sz w:val="24"/>
          <w:szCs w:val="24"/>
          <w:lang w:eastAsia="pt-PT"/>
        </w:rPr>
        <w:lastRenderedPageBreak/>
        <w:t xml:space="preserve">pontos (1 = não está preocupado a 4 = muito preocupado). A versão curta </w:t>
      </w:r>
      <w:proofErr w:type="spellStart"/>
      <w:r w:rsidRPr="00ED65BE">
        <w:rPr>
          <w:rFonts w:ascii="Times New Roman" w:eastAsia="Times New Roman" w:hAnsi="Times New Roman"/>
          <w:sz w:val="24"/>
          <w:szCs w:val="24"/>
          <w:lang w:eastAsia="pt-PT"/>
        </w:rPr>
        <w:t>Icon</w:t>
      </w:r>
      <w:proofErr w:type="spellEnd"/>
      <w:r w:rsidRPr="00ED65BE">
        <w:rPr>
          <w:rFonts w:ascii="Times New Roman" w:eastAsia="Times New Roman" w:hAnsi="Times New Roman"/>
          <w:sz w:val="24"/>
          <w:szCs w:val="24"/>
          <w:lang w:eastAsia="pt-PT"/>
        </w:rPr>
        <w:t xml:space="preserve">-FES contém </w:t>
      </w:r>
      <w:r>
        <w:rPr>
          <w:rFonts w:ascii="Times New Roman" w:eastAsia="Times New Roman" w:hAnsi="Times New Roman"/>
          <w:sz w:val="24"/>
          <w:szCs w:val="24"/>
          <w:lang w:eastAsia="pt-PT"/>
        </w:rPr>
        <w:t>10</w:t>
      </w:r>
      <w:r w:rsidRPr="00ED65BE">
        <w:rPr>
          <w:rFonts w:ascii="Times New Roman" w:eastAsia="Times New Roman" w:hAnsi="Times New Roman"/>
          <w:sz w:val="24"/>
          <w:szCs w:val="24"/>
          <w:lang w:eastAsia="pt-PT"/>
        </w:rPr>
        <w:t xml:space="preserve"> itens</w:t>
      </w:r>
      <w:r w:rsidRPr="00ED65BE">
        <w:rPr>
          <w:rFonts w:ascii="Times New Roman" w:eastAsia="Times New Roman" w:hAnsi="Times New Roman"/>
          <w:sz w:val="24"/>
          <w:szCs w:val="24"/>
          <w:vertAlign w:val="superscript"/>
          <w:lang w:eastAsia="pt-PT"/>
        </w:rPr>
        <w:t>(</w:t>
      </w:r>
      <w:r w:rsidR="00F02945">
        <w:rPr>
          <w:rFonts w:ascii="Times New Roman" w:eastAsia="Times New Roman" w:hAnsi="Times New Roman"/>
          <w:sz w:val="24"/>
          <w:szCs w:val="24"/>
          <w:vertAlign w:val="superscript"/>
          <w:lang w:eastAsia="pt-PT"/>
        </w:rPr>
        <w:t>17</w:t>
      </w:r>
      <w:r w:rsidRPr="00ED65BE">
        <w:rPr>
          <w:rFonts w:ascii="Times New Roman" w:eastAsia="Times New Roman" w:hAnsi="Times New Roman"/>
          <w:sz w:val="24"/>
          <w:szCs w:val="24"/>
          <w:vertAlign w:val="superscript"/>
          <w:lang w:eastAsia="pt-PT"/>
        </w:rPr>
        <w:t>)</w:t>
      </w:r>
      <w:r w:rsidRPr="00ED65BE">
        <w:rPr>
          <w:rFonts w:ascii="Times New Roman" w:eastAsia="Times New Roman" w:hAnsi="Times New Roman"/>
          <w:sz w:val="24"/>
          <w:szCs w:val="24"/>
          <w:lang w:eastAsia="pt-PT"/>
        </w:rPr>
        <w:t>.</w:t>
      </w:r>
    </w:p>
    <w:p w:rsidR="009006A6" w:rsidRPr="00ED65BE" w:rsidRDefault="009006A6" w:rsidP="009006A6">
      <w:pPr>
        <w:spacing w:line="480" w:lineRule="auto"/>
        <w:contextualSpacing/>
        <w:jc w:val="both"/>
        <w:rPr>
          <w:rFonts w:ascii="Times New Roman" w:hAnsi="Times New Roman"/>
          <w:bCs/>
          <w:sz w:val="24"/>
          <w:szCs w:val="24"/>
          <w:lang w:val="pt-BR"/>
        </w:rPr>
      </w:pPr>
      <w:r w:rsidRPr="00ED65BE">
        <w:rPr>
          <w:rFonts w:ascii="Times New Roman" w:hAnsi="Times New Roman"/>
          <w:bCs/>
          <w:sz w:val="24"/>
          <w:szCs w:val="24"/>
          <w:lang w:val="pt-BR"/>
        </w:rPr>
        <w:t>Ainda nesta RSL, foi possível identific</w:t>
      </w:r>
      <w:r w:rsidR="00E91684">
        <w:rPr>
          <w:rFonts w:ascii="Times New Roman" w:hAnsi="Times New Roman"/>
          <w:bCs/>
          <w:sz w:val="24"/>
          <w:szCs w:val="24"/>
          <w:lang w:val="pt-BR"/>
        </w:rPr>
        <w:t>ar sete testes que permitem efetuar uma avaliação monofa</w:t>
      </w:r>
      <w:r w:rsidRPr="00ED65BE">
        <w:rPr>
          <w:rFonts w:ascii="Times New Roman" w:hAnsi="Times New Roman"/>
          <w:bCs/>
          <w:sz w:val="24"/>
          <w:szCs w:val="24"/>
          <w:lang w:val="pt-BR"/>
        </w:rPr>
        <w:t xml:space="preserve">torial que pode ser preditivo de risco de queda no idoso residente na comunidade </w:t>
      </w:r>
      <w:r>
        <w:rPr>
          <w:rFonts w:ascii="Times New Roman" w:hAnsi="Times New Roman"/>
          <w:bCs/>
          <w:sz w:val="24"/>
          <w:szCs w:val="24"/>
          <w:lang w:val="pt-BR"/>
        </w:rPr>
        <w:t xml:space="preserve">(Tabela </w:t>
      </w:r>
      <w:r w:rsidRPr="00ED65BE">
        <w:rPr>
          <w:rFonts w:ascii="Times New Roman" w:hAnsi="Times New Roman"/>
          <w:bCs/>
          <w:sz w:val="24"/>
          <w:szCs w:val="24"/>
          <w:lang w:val="pt-BR"/>
        </w:rPr>
        <w:t>V).</w:t>
      </w:r>
    </w:p>
    <w:p w:rsidR="00626E16" w:rsidRPr="00ED65BE" w:rsidRDefault="00626E16" w:rsidP="00ED65BE">
      <w:pPr>
        <w:spacing w:line="480" w:lineRule="auto"/>
        <w:contextualSpacing/>
        <w:rPr>
          <w:rFonts w:ascii="Times New Roman" w:hAnsi="Times New Roman"/>
          <w:bCs/>
          <w:sz w:val="24"/>
          <w:szCs w:val="24"/>
          <w:lang w:val="pt-BR"/>
        </w:rPr>
      </w:pPr>
    </w:p>
    <w:p w:rsidR="008B5944" w:rsidRPr="00ED65BE" w:rsidRDefault="008B5944" w:rsidP="00ED65BE">
      <w:pPr>
        <w:keepNext/>
        <w:spacing w:line="480" w:lineRule="auto"/>
        <w:contextualSpacing/>
        <w:rPr>
          <w:rFonts w:ascii="Times New Roman" w:hAnsi="Times New Roman"/>
          <w:bCs/>
          <w:sz w:val="24"/>
          <w:szCs w:val="24"/>
          <w:lang w:val="pt-BR"/>
        </w:rPr>
      </w:pPr>
      <w:r w:rsidRPr="00ED65BE">
        <w:rPr>
          <w:rFonts w:ascii="Times New Roman" w:hAnsi="Times New Roman"/>
          <w:bCs/>
          <w:sz w:val="24"/>
          <w:szCs w:val="24"/>
          <w:lang w:val="pt-BR"/>
        </w:rPr>
        <w:t xml:space="preserve">Tabela V. </w:t>
      </w:r>
      <w:r w:rsidR="00886932" w:rsidRPr="00ED65BE">
        <w:rPr>
          <w:rFonts w:ascii="Times New Roman" w:hAnsi="Times New Roman"/>
          <w:bCs/>
          <w:sz w:val="24"/>
          <w:szCs w:val="24"/>
          <w:lang w:val="pt-BR"/>
        </w:rPr>
        <w:t>T</w:t>
      </w:r>
      <w:r w:rsidRPr="00ED65BE">
        <w:rPr>
          <w:rFonts w:ascii="Times New Roman" w:hAnsi="Times New Roman"/>
          <w:bCs/>
          <w:sz w:val="24"/>
          <w:szCs w:val="24"/>
          <w:lang w:val="pt-BR"/>
        </w:rPr>
        <w:t>este</w:t>
      </w:r>
      <w:r w:rsidR="002F22CA" w:rsidRPr="00ED65BE">
        <w:rPr>
          <w:rFonts w:ascii="Times New Roman" w:hAnsi="Times New Roman"/>
          <w:bCs/>
          <w:sz w:val="24"/>
          <w:szCs w:val="24"/>
          <w:lang w:val="pt-BR"/>
        </w:rPr>
        <w:t>s</w:t>
      </w:r>
      <w:r w:rsidRPr="00ED65BE">
        <w:rPr>
          <w:rFonts w:ascii="Times New Roman" w:hAnsi="Times New Roman"/>
          <w:bCs/>
          <w:sz w:val="24"/>
          <w:szCs w:val="24"/>
          <w:lang w:val="pt-BR"/>
        </w:rPr>
        <w:t xml:space="preserve"> </w:t>
      </w:r>
      <w:r w:rsidR="002F22CA" w:rsidRPr="00ED65BE">
        <w:rPr>
          <w:rFonts w:ascii="Times New Roman" w:hAnsi="Times New Roman"/>
          <w:bCs/>
          <w:sz w:val="24"/>
          <w:szCs w:val="24"/>
          <w:lang w:val="pt-BR"/>
        </w:rPr>
        <w:t xml:space="preserve">de </w:t>
      </w:r>
      <w:r w:rsidRPr="00ED65BE">
        <w:rPr>
          <w:rFonts w:ascii="Times New Roman" w:hAnsi="Times New Roman"/>
          <w:bCs/>
          <w:sz w:val="24"/>
          <w:szCs w:val="24"/>
          <w:lang w:val="pt-BR"/>
        </w:rPr>
        <w:t xml:space="preserve">avaliação </w:t>
      </w:r>
      <w:r w:rsidR="00511140">
        <w:rPr>
          <w:rFonts w:ascii="Times New Roman" w:hAnsi="Times New Roman"/>
          <w:bCs/>
          <w:sz w:val="24"/>
          <w:szCs w:val="24"/>
          <w:lang w:val="pt-BR"/>
        </w:rPr>
        <w:t>monofa</w:t>
      </w:r>
      <w:r w:rsidR="002F22CA" w:rsidRPr="00ED65BE">
        <w:rPr>
          <w:rFonts w:ascii="Times New Roman" w:hAnsi="Times New Roman"/>
          <w:bCs/>
          <w:sz w:val="24"/>
          <w:szCs w:val="24"/>
          <w:lang w:val="pt-BR"/>
        </w:rPr>
        <w:t xml:space="preserve">torial </w:t>
      </w:r>
      <w:r w:rsidRPr="00ED65BE">
        <w:rPr>
          <w:rFonts w:ascii="Times New Roman" w:hAnsi="Times New Roman"/>
          <w:bCs/>
          <w:sz w:val="24"/>
          <w:szCs w:val="24"/>
          <w:lang w:val="pt-BR"/>
        </w:rPr>
        <w:t>do risco de queda em idosos residentes na comunidade.</w:t>
      </w:r>
    </w:p>
    <w:tbl>
      <w:tblPr>
        <w:tblStyle w:val="Tabelacomgrelh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2293"/>
        <w:gridCol w:w="2126"/>
        <w:gridCol w:w="2126"/>
      </w:tblGrid>
      <w:tr w:rsidR="001E3D0E" w:rsidRPr="00C77859" w:rsidTr="00C77859">
        <w:tc>
          <w:tcPr>
            <w:tcW w:w="2635" w:type="dxa"/>
            <w:tcBorders>
              <w:top w:val="single" w:sz="12" w:space="0" w:color="auto"/>
              <w:bottom w:val="single" w:sz="4" w:space="0" w:color="auto"/>
            </w:tcBorders>
          </w:tcPr>
          <w:p w:rsidR="001E3D0E" w:rsidRPr="00C77859" w:rsidRDefault="001E3D0E" w:rsidP="00ED65BE">
            <w:pPr>
              <w:spacing w:line="480" w:lineRule="auto"/>
              <w:contextualSpacing/>
              <w:jc w:val="both"/>
              <w:rPr>
                <w:rFonts w:ascii="Times New Roman" w:hAnsi="Times New Roman"/>
                <w:b/>
                <w:sz w:val="24"/>
                <w:szCs w:val="24"/>
                <w:lang w:val="pt-BR"/>
              </w:rPr>
            </w:pPr>
            <w:r w:rsidRPr="00C77859">
              <w:rPr>
                <w:rFonts w:ascii="Times New Roman" w:hAnsi="Times New Roman"/>
                <w:b/>
                <w:sz w:val="24"/>
                <w:szCs w:val="24"/>
                <w:lang w:val="pt-BR"/>
              </w:rPr>
              <w:t>Teste</w:t>
            </w:r>
            <w:r w:rsidRPr="00C77859">
              <w:rPr>
                <w:rFonts w:ascii="Times New Roman" w:hAnsi="Times New Roman"/>
                <w:b/>
                <w:sz w:val="24"/>
                <w:szCs w:val="24"/>
                <w:vertAlign w:val="superscript"/>
                <w:lang w:val="pt-BR"/>
              </w:rPr>
              <w:t>(referência)</w:t>
            </w:r>
          </w:p>
        </w:tc>
        <w:tc>
          <w:tcPr>
            <w:tcW w:w="2293" w:type="dxa"/>
            <w:tcBorders>
              <w:top w:val="single" w:sz="12" w:space="0" w:color="auto"/>
              <w:bottom w:val="single" w:sz="4" w:space="0" w:color="auto"/>
            </w:tcBorders>
          </w:tcPr>
          <w:p w:rsidR="001E3D0E" w:rsidRPr="00C77859" w:rsidRDefault="001E3D0E" w:rsidP="00ED65BE">
            <w:pPr>
              <w:spacing w:line="480" w:lineRule="auto"/>
              <w:contextualSpacing/>
              <w:jc w:val="both"/>
              <w:rPr>
                <w:rFonts w:ascii="Times New Roman" w:hAnsi="Times New Roman"/>
                <w:b/>
                <w:sz w:val="24"/>
                <w:szCs w:val="24"/>
                <w:lang w:val="pt-BR"/>
              </w:rPr>
            </w:pPr>
            <w:r w:rsidRPr="00C77859">
              <w:rPr>
                <w:rFonts w:ascii="Times New Roman" w:hAnsi="Times New Roman"/>
                <w:b/>
                <w:sz w:val="24"/>
                <w:szCs w:val="24"/>
                <w:lang w:val="pt-BR"/>
              </w:rPr>
              <w:t>Objetivo</w:t>
            </w:r>
          </w:p>
        </w:tc>
        <w:tc>
          <w:tcPr>
            <w:tcW w:w="2126" w:type="dxa"/>
            <w:tcBorders>
              <w:top w:val="single" w:sz="12" w:space="0" w:color="auto"/>
              <w:bottom w:val="single" w:sz="4" w:space="0" w:color="auto"/>
            </w:tcBorders>
          </w:tcPr>
          <w:p w:rsidR="001E3D0E" w:rsidRPr="00C77859" w:rsidRDefault="00264AA4" w:rsidP="00ED65BE">
            <w:pPr>
              <w:spacing w:line="480" w:lineRule="auto"/>
              <w:contextualSpacing/>
              <w:jc w:val="both"/>
              <w:rPr>
                <w:rFonts w:ascii="Times New Roman" w:hAnsi="Times New Roman"/>
                <w:b/>
                <w:sz w:val="24"/>
                <w:szCs w:val="24"/>
                <w:lang w:val="pt-BR"/>
              </w:rPr>
            </w:pPr>
            <w:r>
              <w:rPr>
                <w:rFonts w:ascii="Times New Roman" w:hAnsi="Times New Roman"/>
                <w:b/>
                <w:sz w:val="24"/>
                <w:szCs w:val="24"/>
                <w:lang w:val="pt-BR"/>
              </w:rPr>
              <w:t>Preditor de Risco de queda</w:t>
            </w:r>
            <w:r w:rsidR="001E3D0E" w:rsidRPr="00C77859">
              <w:rPr>
                <w:rFonts w:ascii="Times New Roman" w:hAnsi="Times New Roman"/>
                <w:b/>
                <w:sz w:val="24"/>
                <w:szCs w:val="24"/>
                <w:vertAlign w:val="superscript"/>
                <w:lang w:val="pt-BR"/>
              </w:rPr>
              <w:t>(referência)</w:t>
            </w:r>
          </w:p>
        </w:tc>
        <w:tc>
          <w:tcPr>
            <w:tcW w:w="2126" w:type="dxa"/>
            <w:tcBorders>
              <w:top w:val="single" w:sz="12" w:space="0" w:color="auto"/>
              <w:bottom w:val="single" w:sz="4" w:space="0" w:color="auto"/>
            </w:tcBorders>
          </w:tcPr>
          <w:p w:rsidR="001E3D0E" w:rsidRPr="00C77859" w:rsidRDefault="001E3D0E" w:rsidP="00ED65BE">
            <w:pPr>
              <w:spacing w:line="480" w:lineRule="auto"/>
              <w:contextualSpacing/>
              <w:jc w:val="both"/>
              <w:rPr>
                <w:rFonts w:ascii="Times New Roman" w:hAnsi="Times New Roman"/>
                <w:b/>
                <w:sz w:val="24"/>
                <w:szCs w:val="24"/>
                <w:lang w:val="pt-BR"/>
              </w:rPr>
            </w:pPr>
            <w:r w:rsidRPr="00C77859">
              <w:rPr>
                <w:rFonts w:ascii="Times New Roman" w:hAnsi="Times New Roman"/>
                <w:b/>
                <w:sz w:val="24"/>
                <w:szCs w:val="24"/>
                <w:lang w:val="pt-BR"/>
              </w:rPr>
              <w:t>Preditor de medo de cair</w:t>
            </w:r>
            <w:r w:rsidRPr="00C77859">
              <w:rPr>
                <w:rFonts w:ascii="Times New Roman" w:hAnsi="Times New Roman"/>
                <w:b/>
                <w:sz w:val="24"/>
                <w:szCs w:val="24"/>
                <w:vertAlign w:val="superscript"/>
                <w:lang w:val="pt-BR"/>
              </w:rPr>
              <w:t>(referência)</w:t>
            </w:r>
          </w:p>
        </w:tc>
      </w:tr>
      <w:tr w:rsidR="001E3D0E" w:rsidRPr="00C77859" w:rsidTr="00C77859">
        <w:tc>
          <w:tcPr>
            <w:tcW w:w="2635" w:type="dxa"/>
            <w:tcBorders>
              <w:top w:val="single" w:sz="4" w:space="0" w:color="auto"/>
              <w:bottom w:val="single" w:sz="4" w:space="0" w:color="auto"/>
            </w:tcBorders>
          </w:tcPr>
          <w:p w:rsidR="001E3D0E" w:rsidRPr="00C77859" w:rsidRDefault="001E3D0E" w:rsidP="00F02945">
            <w:pPr>
              <w:spacing w:line="480" w:lineRule="auto"/>
              <w:contextualSpacing/>
              <w:rPr>
                <w:rFonts w:ascii="Times New Roman" w:hAnsi="Times New Roman"/>
                <w:sz w:val="24"/>
                <w:szCs w:val="24"/>
                <w:lang w:val="en-GB"/>
              </w:rPr>
            </w:pPr>
            <w:r w:rsidRPr="00C77859">
              <w:rPr>
                <w:rFonts w:ascii="Times New Roman" w:hAnsi="Times New Roman"/>
                <w:sz w:val="24"/>
                <w:szCs w:val="24"/>
                <w:lang w:val="en-GB"/>
              </w:rPr>
              <w:t xml:space="preserve">Teste </w:t>
            </w:r>
            <w:proofErr w:type="spellStart"/>
            <w:r w:rsidRPr="00C77859">
              <w:rPr>
                <w:rFonts w:ascii="Times New Roman" w:hAnsi="Times New Roman"/>
                <w:sz w:val="24"/>
                <w:szCs w:val="24"/>
                <w:lang w:val="en-GB"/>
              </w:rPr>
              <w:t>Levantar</w:t>
            </w:r>
            <w:proofErr w:type="spellEnd"/>
            <w:r w:rsidRPr="00C77859">
              <w:rPr>
                <w:rFonts w:ascii="Times New Roman" w:hAnsi="Times New Roman"/>
                <w:sz w:val="24"/>
                <w:szCs w:val="24"/>
                <w:lang w:val="en-GB"/>
              </w:rPr>
              <w:t xml:space="preserve"> e </w:t>
            </w:r>
            <w:proofErr w:type="spellStart"/>
            <w:r w:rsidRPr="00C77859">
              <w:rPr>
                <w:rFonts w:ascii="Times New Roman" w:hAnsi="Times New Roman"/>
                <w:sz w:val="24"/>
                <w:szCs w:val="24"/>
                <w:lang w:val="en-GB"/>
              </w:rPr>
              <w:t>Andar</w:t>
            </w:r>
            <w:proofErr w:type="spellEnd"/>
            <w:r w:rsidRPr="00C77859">
              <w:rPr>
                <w:rFonts w:ascii="Times New Roman" w:hAnsi="Times New Roman"/>
                <w:sz w:val="24"/>
                <w:szCs w:val="24"/>
                <w:lang w:val="en-GB"/>
              </w:rPr>
              <w:t xml:space="preserve"> (TUGT - </w:t>
            </w:r>
            <w:r w:rsidRPr="00C77859">
              <w:rPr>
                <w:rFonts w:ascii="Times New Roman" w:hAnsi="Times New Roman"/>
                <w:i/>
                <w:sz w:val="24"/>
                <w:szCs w:val="24"/>
                <w:lang w:val="en-GB"/>
              </w:rPr>
              <w:t>Timed Up and Go Test)</w:t>
            </w:r>
            <w:r w:rsidRPr="00C77859">
              <w:rPr>
                <w:rFonts w:ascii="Times New Roman" w:hAnsi="Times New Roman"/>
                <w:sz w:val="24"/>
                <w:szCs w:val="24"/>
                <w:lang w:val="en-GB"/>
              </w:rPr>
              <w:t xml:space="preserve"> </w:t>
            </w:r>
            <w:r w:rsidR="00F02945" w:rsidRPr="00C77859">
              <w:rPr>
                <w:rFonts w:ascii="Times New Roman" w:hAnsi="Times New Roman"/>
                <w:sz w:val="24"/>
                <w:szCs w:val="24"/>
                <w:vertAlign w:val="superscript"/>
                <w:lang w:val="en-GB"/>
              </w:rPr>
              <w:t>(16</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22</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30</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36</w:t>
            </w:r>
            <w:r w:rsidRPr="00C77859">
              <w:rPr>
                <w:rFonts w:ascii="Times New Roman" w:hAnsi="Times New Roman"/>
                <w:sz w:val="24"/>
                <w:szCs w:val="24"/>
                <w:vertAlign w:val="superscript"/>
                <w:lang w:val="en-GB"/>
              </w:rPr>
              <w:t>,</w:t>
            </w:r>
            <w:r w:rsidR="00F02945" w:rsidRPr="00C77859">
              <w:rPr>
                <w:rFonts w:ascii="Times New Roman" w:hAnsi="Times New Roman"/>
                <w:sz w:val="24"/>
                <w:szCs w:val="24"/>
                <w:vertAlign w:val="superscript"/>
                <w:lang w:val="en-GB"/>
              </w:rPr>
              <w:t>39</w:t>
            </w:r>
            <w:r w:rsidRPr="00C77859">
              <w:rPr>
                <w:rFonts w:ascii="Times New Roman" w:hAnsi="Times New Roman"/>
                <w:sz w:val="24"/>
                <w:szCs w:val="24"/>
                <w:vertAlign w:val="superscript"/>
                <w:lang w:val="en-GB"/>
              </w:rPr>
              <w:t>)</w:t>
            </w:r>
          </w:p>
        </w:tc>
        <w:tc>
          <w:tcPr>
            <w:tcW w:w="2293" w:type="dxa"/>
            <w:tcBorders>
              <w:top w:val="single" w:sz="4" w:space="0" w:color="auto"/>
              <w:bottom w:val="single" w:sz="4" w:space="0" w:color="auto"/>
            </w:tcBorders>
          </w:tcPr>
          <w:p w:rsidR="001E3D0E" w:rsidRPr="00C77859" w:rsidRDefault="001E3D0E" w:rsidP="00D51D3C">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Avaliar a mobilidade</w:t>
            </w:r>
            <w:r w:rsidR="00240543">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F02945">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w:t>
            </w:r>
            <w:r w:rsidRPr="00C77859">
              <w:rPr>
                <w:rFonts w:ascii="Times New Roman" w:hAnsi="Times New Roman"/>
                <w:sz w:val="24"/>
                <w:szCs w:val="24"/>
                <w:vertAlign w:val="superscript"/>
                <w:lang w:val="pt-BR"/>
              </w:rPr>
              <w:t>(1</w:t>
            </w:r>
            <w:r w:rsidR="00F02945" w:rsidRPr="00C77859">
              <w:rPr>
                <w:rFonts w:ascii="Times New Roman" w:hAnsi="Times New Roman"/>
                <w:sz w:val="24"/>
                <w:szCs w:val="24"/>
                <w:vertAlign w:val="superscript"/>
                <w:lang w:val="pt-BR"/>
              </w:rPr>
              <w:t>6</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22</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30</w:t>
            </w:r>
            <w:r w:rsidRPr="00C77859">
              <w:rPr>
                <w:rFonts w:ascii="Times New Roman" w:hAnsi="Times New Roman"/>
                <w:sz w:val="24"/>
                <w:szCs w:val="24"/>
                <w:vertAlign w:val="superscript"/>
                <w:lang w:val="pt-BR"/>
              </w:rPr>
              <w:t>)</w:t>
            </w:r>
          </w:p>
        </w:tc>
        <w:tc>
          <w:tcPr>
            <w:tcW w:w="2126" w:type="dxa"/>
            <w:tcBorders>
              <w:top w:val="single" w:sz="4" w:space="0" w:color="auto"/>
              <w:bottom w:val="single" w:sz="4" w:space="0" w:color="auto"/>
            </w:tcBorders>
          </w:tcPr>
          <w:p w:rsidR="001E3D0E" w:rsidRPr="00C77859" w:rsidRDefault="00F02945" w:rsidP="00F02945">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w:t>
            </w:r>
            <w:r w:rsidRPr="00C77859">
              <w:rPr>
                <w:rFonts w:ascii="Times New Roman" w:hAnsi="Times New Roman"/>
                <w:sz w:val="24"/>
                <w:szCs w:val="24"/>
                <w:vertAlign w:val="superscript"/>
                <w:lang w:val="pt-BR"/>
              </w:rPr>
              <w:t>(36)</w:t>
            </w:r>
          </w:p>
        </w:tc>
      </w:tr>
      <w:tr w:rsidR="001E3D0E" w:rsidRPr="00C77859" w:rsidTr="00C77859">
        <w:tc>
          <w:tcPr>
            <w:tcW w:w="2635" w:type="dxa"/>
            <w:tcBorders>
              <w:top w:val="single" w:sz="4" w:space="0" w:color="auto"/>
              <w:bottom w:val="single" w:sz="4" w:space="0" w:color="auto"/>
            </w:tcBorders>
          </w:tcPr>
          <w:p w:rsidR="001E3D0E" w:rsidRPr="00C77859" w:rsidRDefault="001E3D0E" w:rsidP="00ED65BE">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Teste do relógio</w:t>
            </w:r>
            <w:r w:rsidR="00290AB2">
              <w:rPr>
                <w:rFonts w:ascii="Times New Roman" w:hAnsi="Times New Roman"/>
                <w:sz w:val="24"/>
                <w:szCs w:val="24"/>
                <w:lang w:val="pt-BR"/>
              </w:rPr>
              <w:t xml:space="preserve"> </w:t>
            </w:r>
            <w:r w:rsidR="00290AB2" w:rsidRPr="00D51D3C">
              <w:rPr>
                <w:rFonts w:ascii="Times New Roman" w:hAnsi="Times New Roman"/>
                <w:sz w:val="24"/>
                <w:szCs w:val="24"/>
                <w:lang w:val="pt-BR"/>
              </w:rPr>
              <w:t>e</w:t>
            </w:r>
          </w:p>
          <w:p w:rsidR="001E3D0E" w:rsidRPr="00C77859" w:rsidRDefault="001E3D0E" w:rsidP="00F02945">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teste de memória com 5 palavras</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30</w:t>
            </w:r>
            <w:r w:rsidRPr="00C77859">
              <w:rPr>
                <w:rFonts w:ascii="Times New Roman" w:hAnsi="Times New Roman"/>
                <w:sz w:val="24"/>
                <w:szCs w:val="24"/>
                <w:vertAlign w:val="superscript"/>
                <w:lang w:val="pt-BR"/>
              </w:rPr>
              <w:t>)</w:t>
            </w:r>
          </w:p>
        </w:tc>
        <w:tc>
          <w:tcPr>
            <w:tcW w:w="2293" w:type="dxa"/>
            <w:tcBorders>
              <w:top w:val="single" w:sz="4" w:space="0" w:color="auto"/>
              <w:bottom w:val="single" w:sz="4" w:space="0" w:color="auto"/>
            </w:tcBorders>
          </w:tcPr>
          <w:p w:rsidR="001E3D0E" w:rsidRPr="00C77859" w:rsidRDefault="001E3D0E" w:rsidP="00D51D3C">
            <w:pPr>
              <w:tabs>
                <w:tab w:val="left" w:pos="480"/>
              </w:tabs>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Avaliar a função executiva</w:t>
            </w:r>
            <w:r w:rsidR="00240543">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F02945">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30</w:t>
            </w:r>
            <w:r w:rsidRPr="00C77859">
              <w:rPr>
                <w:rFonts w:ascii="Times New Roman" w:hAnsi="Times New Roman"/>
                <w:sz w:val="24"/>
                <w:szCs w:val="24"/>
                <w:vertAlign w:val="superscript"/>
                <w:lang w:val="pt-BR"/>
              </w:rPr>
              <w:t>)</w:t>
            </w:r>
            <w:r w:rsidRPr="00C77859">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ED65BE">
            <w:pPr>
              <w:spacing w:line="480" w:lineRule="auto"/>
              <w:contextualSpacing/>
              <w:jc w:val="center"/>
              <w:rPr>
                <w:rFonts w:ascii="Times New Roman" w:hAnsi="Times New Roman"/>
                <w:sz w:val="24"/>
                <w:szCs w:val="24"/>
                <w:lang w:val="pt-BR"/>
              </w:rPr>
            </w:pPr>
          </w:p>
          <w:p w:rsidR="001E3D0E" w:rsidRPr="00C77859" w:rsidRDefault="001E3D0E" w:rsidP="00ED65BE">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w:t>
            </w:r>
          </w:p>
        </w:tc>
      </w:tr>
      <w:tr w:rsidR="001E3D0E" w:rsidRPr="00C77859" w:rsidTr="00C77859">
        <w:tc>
          <w:tcPr>
            <w:tcW w:w="2635" w:type="dxa"/>
            <w:tcBorders>
              <w:top w:val="single" w:sz="4" w:space="0" w:color="auto"/>
              <w:bottom w:val="single" w:sz="4" w:space="0" w:color="auto"/>
            </w:tcBorders>
          </w:tcPr>
          <w:p w:rsidR="001E3D0E" w:rsidRPr="00C77859" w:rsidRDefault="001E3D0E" w:rsidP="00F02945">
            <w:pPr>
              <w:tabs>
                <w:tab w:val="left" w:pos="471"/>
              </w:tabs>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Teste da acuidade visual dinâmica (AVD) computorizado</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21</w:t>
            </w:r>
            <w:r w:rsidRPr="00C77859">
              <w:rPr>
                <w:rFonts w:ascii="Times New Roman" w:hAnsi="Times New Roman"/>
                <w:sz w:val="24"/>
                <w:szCs w:val="24"/>
                <w:vertAlign w:val="superscript"/>
                <w:lang w:val="pt-BR"/>
              </w:rPr>
              <w:t>)</w:t>
            </w:r>
          </w:p>
        </w:tc>
        <w:tc>
          <w:tcPr>
            <w:tcW w:w="2293" w:type="dxa"/>
            <w:tcBorders>
              <w:top w:val="single" w:sz="4" w:space="0" w:color="auto"/>
              <w:bottom w:val="single" w:sz="4" w:space="0" w:color="auto"/>
            </w:tcBorders>
          </w:tcPr>
          <w:p w:rsidR="001E3D0E" w:rsidRPr="00C77859" w:rsidRDefault="001E3D0E" w:rsidP="00D51D3C">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Avaliar a diminuição da acuidade visual</w:t>
            </w:r>
            <w:r w:rsidR="00240543">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F02945">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 xml:space="preserve">Sim. </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21</w:t>
            </w:r>
            <w:r w:rsidRPr="00C77859">
              <w:rPr>
                <w:rFonts w:ascii="Times New Roman" w:hAnsi="Times New Roman"/>
                <w:sz w:val="24"/>
                <w:szCs w:val="24"/>
                <w:vertAlign w:val="superscript"/>
                <w:lang w:val="pt-BR"/>
              </w:rPr>
              <w:t>)</w:t>
            </w:r>
          </w:p>
        </w:tc>
        <w:tc>
          <w:tcPr>
            <w:tcW w:w="2126" w:type="dxa"/>
            <w:tcBorders>
              <w:top w:val="single" w:sz="4" w:space="0" w:color="auto"/>
              <w:bottom w:val="single" w:sz="4" w:space="0" w:color="auto"/>
            </w:tcBorders>
          </w:tcPr>
          <w:p w:rsidR="001E3D0E" w:rsidRPr="00C77859" w:rsidRDefault="001E3D0E" w:rsidP="00ED65BE">
            <w:pPr>
              <w:spacing w:line="480" w:lineRule="auto"/>
              <w:contextualSpacing/>
              <w:jc w:val="center"/>
              <w:rPr>
                <w:rFonts w:ascii="Times New Roman" w:hAnsi="Times New Roman"/>
                <w:sz w:val="24"/>
                <w:szCs w:val="24"/>
                <w:lang w:val="pt-BR"/>
              </w:rPr>
            </w:pPr>
          </w:p>
          <w:p w:rsidR="001E3D0E" w:rsidRPr="00C77859" w:rsidRDefault="001E3D0E" w:rsidP="00ED65BE">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w:t>
            </w:r>
          </w:p>
        </w:tc>
      </w:tr>
      <w:tr w:rsidR="001E3D0E" w:rsidRPr="00C77859" w:rsidTr="00C77859">
        <w:tc>
          <w:tcPr>
            <w:tcW w:w="2635" w:type="dxa"/>
            <w:tcBorders>
              <w:top w:val="single" w:sz="4" w:space="0" w:color="auto"/>
              <w:bottom w:val="single" w:sz="4" w:space="0" w:color="auto"/>
            </w:tcBorders>
          </w:tcPr>
          <w:p w:rsidR="001E3D0E" w:rsidRPr="00C77859" w:rsidRDefault="001E3D0E" w:rsidP="00F02945">
            <w:pPr>
              <w:tabs>
                <w:tab w:val="left" w:pos="471"/>
              </w:tabs>
              <w:spacing w:line="480" w:lineRule="auto"/>
              <w:contextualSpacing/>
              <w:rPr>
                <w:rFonts w:ascii="Times New Roman" w:hAnsi="Times New Roman"/>
                <w:sz w:val="24"/>
                <w:szCs w:val="24"/>
                <w:lang w:val="en-GB"/>
              </w:rPr>
            </w:pPr>
            <w:r w:rsidRPr="00C77859">
              <w:rPr>
                <w:rFonts w:ascii="Times New Roman" w:hAnsi="Times New Roman"/>
                <w:i/>
                <w:sz w:val="24"/>
                <w:szCs w:val="24"/>
                <w:lang w:val="en-GB"/>
              </w:rPr>
              <w:t>Geriatric Depression Scales</w:t>
            </w:r>
            <w:r w:rsidRPr="00C77859">
              <w:rPr>
                <w:rFonts w:ascii="Times New Roman" w:hAnsi="Times New Roman"/>
                <w:sz w:val="24"/>
                <w:szCs w:val="24"/>
                <w:lang w:val="en-GB"/>
              </w:rPr>
              <w:t xml:space="preserve"> (GDS 4 </w:t>
            </w:r>
            <w:proofErr w:type="spellStart"/>
            <w:r w:rsidRPr="00C77859">
              <w:rPr>
                <w:rFonts w:ascii="Times New Roman" w:hAnsi="Times New Roman"/>
                <w:sz w:val="24"/>
                <w:szCs w:val="24"/>
                <w:lang w:val="en-GB"/>
              </w:rPr>
              <w:t>itens</w:t>
            </w:r>
            <w:proofErr w:type="spellEnd"/>
            <w:r w:rsidRPr="00C77859">
              <w:rPr>
                <w:rFonts w:ascii="Times New Roman" w:hAnsi="Times New Roman"/>
                <w:sz w:val="24"/>
                <w:szCs w:val="24"/>
                <w:lang w:val="en-GB"/>
              </w:rPr>
              <w:t>)</w:t>
            </w:r>
            <w:r w:rsidRPr="00C77859">
              <w:rPr>
                <w:rFonts w:ascii="Times New Roman" w:hAnsi="Times New Roman"/>
                <w:sz w:val="24"/>
                <w:szCs w:val="24"/>
                <w:vertAlign w:val="superscript"/>
                <w:lang w:val="en-US"/>
              </w:rPr>
              <w:t xml:space="preserve"> (</w:t>
            </w:r>
            <w:r w:rsidR="00F02945" w:rsidRPr="00C77859">
              <w:rPr>
                <w:rFonts w:ascii="Times New Roman" w:hAnsi="Times New Roman"/>
                <w:sz w:val="24"/>
                <w:szCs w:val="24"/>
                <w:vertAlign w:val="superscript"/>
                <w:lang w:val="en-US"/>
              </w:rPr>
              <w:t>28</w:t>
            </w:r>
            <w:r w:rsidRPr="00C77859">
              <w:rPr>
                <w:rFonts w:ascii="Times New Roman" w:hAnsi="Times New Roman"/>
                <w:sz w:val="24"/>
                <w:szCs w:val="24"/>
                <w:vertAlign w:val="superscript"/>
                <w:lang w:val="en-US"/>
              </w:rPr>
              <w:t>)</w:t>
            </w:r>
          </w:p>
        </w:tc>
        <w:tc>
          <w:tcPr>
            <w:tcW w:w="2293" w:type="dxa"/>
            <w:tcBorders>
              <w:top w:val="single" w:sz="4" w:space="0" w:color="auto"/>
              <w:bottom w:val="single" w:sz="4" w:space="0" w:color="auto"/>
            </w:tcBorders>
          </w:tcPr>
          <w:p w:rsidR="001E3D0E" w:rsidRPr="00C77859" w:rsidRDefault="001E3D0E" w:rsidP="00D51D3C">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Avaliar a depressão</w:t>
            </w:r>
            <w:r w:rsidR="00240543">
              <w:rPr>
                <w:rFonts w:ascii="Times New Roman" w:hAnsi="Times New Roman"/>
                <w:sz w:val="24"/>
                <w:szCs w:val="24"/>
                <w:lang w:val="pt-BR"/>
              </w:rPr>
              <w:t>.</w:t>
            </w:r>
            <w:r w:rsidRPr="00C77859">
              <w:rPr>
                <w:rFonts w:ascii="Times New Roman" w:hAnsi="Times New Roman"/>
                <w:sz w:val="24"/>
                <w:szCs w:val="24"/>
                <w:lang w:val="pt-BR"/>
              </w:rPr>
              <w:t xml:space="preserve"> </w:t>
            </w:r>
          </w:p>
        </w:tc>
        <w:tc>
          <w:tcPr>
            <w:tcW w:w="2126" w:type="dxa"/>
            <w:tcBorders>
              <w:top w:val="single" w:sz="4" w:space="0" w:color="auto"/>
              <w:bottom w:val="single" w:sz="4" w:space="0" w:color="auto"/>
            </w:tcBorders>
          </w:tcPr>
          <w:p w:rsidR="001E3D0E" w:rsidRPr="00C77859" w:rsidRDefault="001E3D0E" w:rsidP="00264AA4">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 recorrente</w:t>
            </w:r>
            <w:r w:rsidRPr="00C77859">
              <w:rPr>
                <w:rFonts w:ascii="Times New Roman" w:hAnsi="Times New Roman"/>
                <w:sz w:val="24"/>
                <w:szCs w:val="24"/>
                <w:vertAlign w:val="superscript"/>
                <w:lang w:val="pt-BR"/>
              </w:rPr>
              <w:t>(</w:t>
            </w:r>
            <w:r w:rsidR="00F02945" w:rsidRPr="00C77859">
              <w:rPr>
                <w:rFonts w:ascii="Times New Roman" w:hAnsi="Times New Roman"/>
                <w:sz w:val="24"/>
                <w:szCs w:val="24"/>
                <w:vertAlign w:val="superscript"/>
                <w:lang w:val="pt-BR"/>
              </w:rPr>
              <w:t>28</w:t>
            </w:r>
            <w:r w:rsidRPr="00C77859">
              <w:rPr>
                <w:rFonts w:ascii="Times New Roman" w:hAnsi="Times New Roman"/>
                <w:sz w:val="24"/>
                <w:szCs w:val="24"/>
                <w:vertAlign w:val="superscript"/>
                <w:lang w:val="pt-BR"/>
              </w:rPr>
              <w:t>)</w:t>
            </w:r>
          </w:p>
        </w:tc>
        <w:tc>
          <w:tcPr>
            <w:tcW w:w="2126" w:type="dxa"/>
            <w:tcBorders>
              <w:top w:val="single" w:sz="4" w:space="0" w:color="auto"/>
              <w:bottom w:val="single" w:sz="4" w:space="0" w:color="auto"/>
            </w:tcBorders>
          </w:tcPr>
          <w:p w:rsidR="001E3D0E" w:rsidRPr="00C77859" w:rsidRDefault="001E3D0E" w:rsidP="00ED65BE">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w:t>
            </w:r>
          </w:p>
        </w:tc>
      </w:tr>
      <w:tr w:rsidR="001E3D0E" w:rsidRPr="00C77859" w:rsidTr="00C77859">
        <w:tc>
          <w:tcPr>
            <w:tcW w:w="2635" w:type="dxa"/>
            <w:tcBorders>
              <w:top w:val="single" w:sz="4" w:space="0" w:color="auto"/>
              <w:bottom w:val="single" w:sz="4" w:space="0" w:color="auto"/>
            </w:tcBorders>
          </w:tcPr>
          <w:p w:rsidR="001E3D0E" w:rsidRPr="00C77859" w:rsidRDefault="001E3D0E" w:rsidP="001770D8">
            <w:pPr>
              <w:tabs>
                <w:tab w:val="left" w:pos="471"/>
              </w:tabs>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Escala de equilíbrio de Berg (BBS)</w:t>
            </w:r>
            <w:r w:rsidRPr="00C77859">
              <w:rPr>
                <w:rFonts w:ascii="Times New Roman" w:hAnsi="Times New Roman"/>
                <w:sz w:val="24"/>
                <w:szCs w:val="24"/>
                <w:vertAlign w:val="superscript"/>
                <w:lang w:val="pt-BR"/>
              </w:rPr>
              <w:t>(</w:t>
            </w:r>
            <w:r w:rsidR="001770D8" w:rsidRPr="00C77859">
              <w:rPr>
                <w:rFonts w:ascii="Times New Roman" w:hAnsi="Times New Roman"/>
                <w:sz w:val="24"/>
                <w:szCs w:val="24"/>
                <w:vertAlign w:val="superscript"/>
                <w:lang w:val="pt-BR"/>
              </w:rPr>
              <w:t>24-25</w:t>
            </w:r>
            <w:r w:rsidRPr="00C77859">
              <w:rPr>
                <w:rFonts w:ascii="Times New Roman" w:hAnsi="Times New Roman"/>
                <w:sz w:val="24"/>
                <w:szCs w:val="24"/>
                <w:vertAlign w:val="superscript"/>
                <w:lang w:val="pt-BR"/>
              </w:rPr>
              <w:t>,</w:t>
            </w:r>
            <w:r w:rsidR="001770D8" w:rsidRPr="00C77859">
              <w:rPr>
                <w:rFonts w:ascii="Times New Roman" w:hAnsi="Times New Roman"/>
                <w:sz w:val="24"/>
                <w:szCs w:val="24"/>
                <w:vertAlign w:val="superscript"/>
                <w:lang w:val="pt-BR"/>
              </w:rPr>
              <w:t>29</w:t>
            </w:r>
            <w:r w:rsidRPr="00C77859">
              <w:rPr>
                <w:rFonts w:ascii="Times New Roman" w:hAnsi="Times New Roman"/>
                <w:sz w:val="24"/>
                <w:szCs w:val="24"/>
                <w:vertAlign w:val="superscript"/>
                <w:lang w:val="pt-BR"/>
              </w:rPr>
              <w:t>)</w:t>
            </w:r>
          </w:p>
        </w:tc>
        <w:tc>
          <w:tcPr>
            <w:tcW w:w="2293" w:type="dxa"/>
            <w:tcBorders>
              <w:top w:val="single" w:sz="4" w:space="0" w:color="auto"/>
              <w:bottom w:val="single" w:sz="4" w:space="0" w:color="auto"/>
            </w:tcBorders>
          </w:tcPr>
          <w:p w:rsidR="001E3D0E" w:rsidRPr="00C77859" w:rsidRDefault="001E3D0E" w:rsidP="00ED65BE">
            <w:pPr>
              <w:spacing w:line="480" w:lineRule="auto"/>
              <w:contextualSpacing/>
              <w:jc w:val="both"/>
              <w:rPr>
                <w:rFonts w:ascii="Times New Roman" w:hAnsi="Times New Roman"/>
                <w:sz w:val="24"/>
                <w:szCs w:val="24"/>
                <w:lang w:val="pt-BR"/>
              </w:rPr>
            </w:pPr>
            <w:r w:rsidRPr="00C77859">
              <w:rPr>
                <w:rFonts w:ascii="Times New Roman" w:hAnsi="Times New Roman"/>
                <w:sz w:val="24"/>
                <w:szCs w:val="24"/>
                <w:lang w:val="pt-BR"/>
              </w:rPr>
              <w:t>Avaliar o equilíbrio</w:t>
            </w:r>
            <w:r w:rsidR="00240543">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1770D8">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w:t>
            </w:r>
            <w:r w:rsidR="001770D8" w:rsidRPr="00C77859">
              <w:rPr>
                <w:rFonts w:ascii="Times New Roman" w:hAnsi="Times New Roman"/>
                <w:sz w:val="24"/>
                <w:szCs w:val="24"/>
                <w:vertAlign w:val="superscript"/>
                <w:lang w:val="pt-BR"/>
              </w:rPr>
              <w:t>(29</w:t>
            </w:r>
            <w:r w:rsidR="00605D38" w:rsidRPr="00C77859">
              <w:rPr>
                <w:rFonts w:ascii="Times New Roman" w:hAnsi="Times New Roman"/>
                <w:sz w:val="24"/>
                <w:szCs w:val="24"/>
                <w:vertAlign w:val="superscript"/>
                <w:lang w:val="pt-BR"/>
              </w:rPr>
              <w:t>)</w:t>
            </w:r>
          </w:p>
        </w:tc>
        <w:tc>
          <w:tcPr>
            <w:tcW w:w="2126" w:type="dxa"/>
            <w:tcBorders>
              <w:top w:val="single" w:sz="4" w:space="0" w:color="auto"/>
              <w:bottom w:val="single" w:sz="4" w:space="0" w:color="auto"/>
            </w:tcBorders>
          </w:tcPr>
          <w:p w:rsidR="001E3D0E" w:rsidRPr="00C77859" w:rsidRDefault="001E3D0E" w:rsidP="00ED65BE">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w:t>
            </w:r>
          </w:p>
        </w:tc>
      </w:tr>
      <w:tr w:rsidR="001E3D0E" w:rsidRPr="00C77859" w:rsidTr="00240543">
        <w:tc>
          <w:tcPr>
            <w:tcW w:w="2635" w:type="dxa"/>
            <w:tcBorders>
              <w:top w:val="single" w:sz="4" w:space="0" w:color="auto"/>
              <w:bottom w:val="single" w:sz="4" w:space="0" w:color="auto"/>
            </w:tcBorders>
          </w:tcPr>
          <w:p w:rsidR="001E3D0E" w:rsidRPr="00C77859" w:rsidRDefault="001E3D0E" w:rsidP="001770D8">
            <w:pPr>
              <w:tabs>
                <w:tab w:val="left" w:pos="527"/>
              </w:tabs>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 xml:space="preserve">Ultrasom quantitativo </w:t>
            </w:r>
            <w:r w:rsidRPr="00C77859">
              <w:rPr>
                <w:rFonts w:ascii="Times New Roman" w:hAnsi="Times New Roman"/>
                <w:sz w:val="24"/>
                <w:szCs w:val="24"/>
                <w:vertAlign w:val="superscript"/>
                <w:lang w:val="pt-BR"/>
              </w:rPr>
              <w:t>(</w:t>
            </w:r>
            <w:r w:rsidR="001770D8" w:rsidRPr="00C77859">
              <w:rPr>
                <w:rFonts w:ascii="Times New Roman" w:hAnsi="Times New Roman"/>
                <w:sz w:val="24"/>
                <w:szCs w:val="24"/>
                <w:vertAlign w:val="superscript"/>
                <w:lang w:val="pt-BR"/>
              </w:rPr>
              <w:t>32</w:t>
            </w:r>
            <w:r w:rsidRPr="00C77859">
              <w:rPr>
                <w:rFonts w:ascii="Times New Roman" w:hAnsi="Times New Roman"/>
                <w:sz w:val="24"/>
                <w:szCs w:val="24"/>
                <w:vertAlign w:val="superscript"/>
                <w:lang w:val="pt-BR"/>
              </w:rPr>
              <w:t>)</w:t>
            </w:r>
          </w:p>
        </w:tc>
        <w:tc>
          <w:tcPr>
            <w:tcW w:w="2293" w:type="dxa"/>
            <w:tcBorders>
              <w:top w:val="single" w:sz="4" w:space="0" w:color="auto"/>
              <w:bottom w:val="single" w:sz="4" w:space="0" w:color="auto"/>
            </w:tcBorders>
          </w:tcPr>
          <w:p w:rsidR="001E3D0E" w:rsidRPr="00C77859" w:rsidRDefault="001E3D0E" w:rsidP="00D51D3C">
            <w:pPr>
              <w:spacing w:line="480" w:lineRule="auto"/>
              <w:contextualSpacing/>
              <w:rPr>
                <w:rFonts w:ascii="Times New Roman" w:hAnsi="Times New Roman"/>
                <w:sz w:val="24"/>
                <w:szCs w:val="24"/>
                <w:lang w:val="pt-BR"/>
              </w:rPr>
            </w:pPr>
            <w:r w:rsidRPr="00C77859">
              <w:rPr>
                <w:rFonts w:ascii="Times New Roman" w:hAnsi="Times New Roman"/>
                <w:sz w:val="24"/>
                <w:szCs w:val="24"/>
                <w:lang w:val="pt-BR"/>
              </w:rPr>
              <w:t xml:space="preserve">Permite avaliar a qualidade do osso e a </w:t>
            </w:r>
            <w:r w:rsidRPr="00C77859">
              <w:rPr>
                <w:rFonts w:ascii="Times New Roman" w:hAnsi="Times New Roman"/>
                <w:sz w:val="24"/>
                <w:szCs w:val="24"/>
                <w:lang w:val="pt-BR"/>
              </w:rPr>
              <w:lastRenderedPageBreak/>
              <w:t>massa óssea</w:t>
            </w:r>
            <w:r w:rsidR="00240543">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1E3D0E" w:rsidP="00ED65BE">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lastRenderedPageBreak/>
              <w:t>Sim, em homens</w:t>
            </w:r>
            <w:r w:rsidR="001770D8" w:rsidRPr="00C77859">
              <w:rPr>
                <w:rFonts w:ascii="Times New Roman" w:hAnsi="Times New Roman"/>
                <w:sz w:val="24"/>
                <w:szCs w:val="24"/>
                <w:vertAlign w:val="superscript"/>
                <w:lang w:val="pt-BR"/>
              </w:rPr>
              <w:t>(32)</w:t>
            </w:r>
            <w:r w:rsidRPr="00C77859">
              <w:rPr>
                <w:rFonts w:ascii="Times New Roman" w:hAnsi="Times New Roman"/>
                <w:sz w:val="24"/>
                <w:szCs w:val="24"/>
                <w:lang w:val="pt-BR"/>
              </w:rPr>
              <w:t>.</w:t>
            </w:r>
          </w:p>
        </w:tc>
        <w:tc>
          <w:tcPr>
            <w:tcW w:w="2126" w:type="dxa"/>
            <w:tcBorders>
              <w:top w:val="single" w:sz="4" w:space="0" w:color="auto"/>
              <w:bottom w:val="single" w:sz="4" w:space="0" w:color="auto"/>
            </w:tcBorders>
          </w:tcPr>
          <w:p w:rsidR="001E3D0E" w:rsidRPr="00C77859" w:rsidRDefault="00ED65BE" w:rsidP="00C77859">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w:t>
            </w:r>
          </w:p>
        </w:tc>
      </w:tr>
      <w:tr w:rsidR="001E3D0E" w:rsidRPr="00ED65BE" w:rsidTr="00C77859">
        <w:tc>
          <w:tcPr>
            <w:tcW w:w="2635" w:type="dxa"/>
            <w:tcBorders>
              <w:top w:val="single" w:sz="4" w:space="0" w:color="auto"/>
              <w:bottom w:val="single" w:sz="12" w:space="0" w:color="auto"/>
            </w:tcBorders>
          </w:tcPr>
          <w:p w:rsidR="001E3D0E" w:rsidRPr="00C77859" w:rsidRDefault="001E3D0E" w:rsidP="001770D8">
            <w:pPr>
              <w:tabs>
                <w:tab w:val="left" w:pos="527"/>
              </w:tabs>
              <w:spacing w:line="480" w:lineRule="auto"/>
              <w:contextualSpacing/>
              <w:rPr>
                <w:rFonts w:ascii="Times New Roman" w:hAnsi="Times New Roman"/>
                <w:sz w:val="24"/>
                <w:szCs w:val="24"/>
                <w:lang w:val="en-US"/>
              </w:rPr>
            </w:pPr>
            <w:r w:rsidRPr="00C77859">
              <w:rPr>
                <w:rFonts w:ascii="Times New Roman" w:hAnsi="Times New Roman"/>
                <w:i/>
                <w:sz w:val="24"/>
                <w:szCs w:val="24"/>
                <w:lang w:val="en-GB"/>
              </w:rPr>
              <w:lastRenderedPageBreak/>
              <w:t>Brief Pain Inventory</w:t>
            </w:r>
            <w:r w:rsidRPr="00C77859">
              <w:rPr>
                <w:rFonts w:ascii="Times New Roman" w:hAnsi="Times New Roman"/>
                <w:sz w:val="24"/>
                <w:szCs w:val="24"/>
                <w:lang w:val="en-GB"/>
              </w:rPr>
              <w:t xml:space="preserve"> (BPI) </w:t>
            </w:r>
            <w:r w:rsidRPr="00E43D8A">
              <w:rPr>
                <w:rFonts w:ascii="Times New Roman" w:hAnsi="Times New Roman"/>
                <w:i/>
                <w:sz w:val="24"/>
                <w:szCs w:val="24"/>
                <w:lang w:val="en-GB"/>
              </w:rPr>
              <w:t>interference subscale</w:t>
            </w:r>
            <w:r w:rsidRPr="00C77859">
              <w:rPr>
                <w:rFonts w:ascii="Times New Roman" w:hAnsi="Times New Roman"/>
                <w:sz w:val="24"/>
                <w:szCs w:val="24"/>
                <w:vertAlign w:val="superscript"/>
                <w:lang w:val="en-US"/>
              </w:rPr>
              <w:t>(</w:t>
            </w:r>
            <w:r w:rsidR="001770D8" w:rsidRPr="00C77859">
              <w:rPr>
                <w:rFonts w:ascii="Times New Roman" w:hAnsi="Times New Roman"/>
                <w:sz w:val="24"/>
                <w:szCs w:val="24"/>
                <w:vertAlign w:val="superscript"/>
                <w:lang w:val="en-US"/>
              </w:rPr>
              <w:t>36</w:t>
            </w:r>
            <w:r w:rsidRPr="00C77859">
              <w:rPr>
                <w:rFonts w:ascii="Times New Roman" w:hAnsi="Times New Roman"/>
                <w:sz w:val="24"/>
                <w:szCs w:val="24"/>
                <w:vertAlign w:val="superscript"/>
                <w:lang w:val="en-US"/>
              </w:rPr>
              <w:t>)</w:t>
            </w:r>
          </w:p>
        </w:tc>
        <w:tc>
          <w:tcPr>
            <w:tcW w:w="2293" w:type="dxa"/>
            <w:tcBorders>
              <w:top w:val="single" w:sz="4" w:space="0" w:color="auto"/>
              <w:bottom w:val="single" w:sz="12" w:space="0" w:color="auto"/>
            </w:tcBorders>
          </w:tcPr>
          <w:p w:rsidR="001E3D0E" w:rsidRPr="00C77859" w:rsidRDefault="001E3D0E" w:rsidP="00ED65BE">
            <w:pPr>
              <w:spacing w:line="480" w:lineRule="auto"/>
              <w:contextualSpacing/>
              <w:jc w:val="both"/>
              <w:rPr>
                <w:rFonts w:ascii="Times New Roman" w:hAnsi="Times New Roman"/>
                <w:sz w:val="24"/>
                <w:szCs w:val="24"/>
                <w:lang w:val="pt-BR"/>
              </w:rPr>
            </w:pPr>
            <w:r w:rsidRPr="00C77859">
              <w:rPr>
                <w:rFonts w:ascii="Times New Roman" w:hAnsi="Times New Roman"/>
                <w:sz w:val="24"/>
                <w:szCs w:val="24"/>
                <w:lang w:val="pt-BR"/>
              </w:rPr>
              <w:t>Avaliar a dor</w:t>
            </w:r>
            <w:r w:rsidR="00240543">
              <w:rPr>
                <w:rFonts w:ascii="Times New Roman" w:hAnsi="Times New Roman"/>
                <w:sz w:val="24"/>
                <w:szCs w:val="24"/>
                <w:lang w:val="pt-BR"/>
              </w:rPr>
              <w:t>.</w:t>
            </w:r>
          </w:p>
        </w:tc>
        <w:tc>
          <w:tcPr>
            <w:tcW w:w="2126" w:type="dxa"/>
            <w:tcBorders>
              <w:top w:val="single" w:sz="4" w:space="0" w:color="auto"/>
              <w:bottom w:val="single" w:sz="12" w:space="0" w:color="auto"/>
            </w:tcBorders>
          </w:tcPr>
          <w:p w:rsidR="001E3D0E" w:rsidRPr="00C77859" w:rsidRDefault="001E3D0E" w:rsidP="00ED65BE">
            <w:pPr>
              <w:spacing w:line="480" w:lineRule="auto"/>
              <w:contextualSpacing/>
              <w:rPr>
                <w:rFonts w:ascii="Times New Roman" w:hAnsi="Times New Roman"/>
                <w:sz w:val="24"/>
                <w:szCs w:val="24"/>
                <w:lang w:val="pt-BR"/>
              </w:rPr>
            </w:pPr>
          </w:p>
        </w:tc>
        <w:tc>
          <w:tcPr>
            <w:tcW w:w="2126" w:type="dxa"/>
            <w:tcBorders>
              <w:top w:val="single" w:sz="4" w:space="0" w:color="auto"/>
              <w:bottom w:val="single" w:sz="12" w:space="0" w:color="auto"/>
            </w:tcBorders>
          </w:tcPr>
          <w:p w:rsidR="001E3D0E" w:rsidRPr="00ED65BE" w:rsidRDefault="001770D8" w:rsidP="00C77859">
            <w:pPr>
              <w:spacing w:line="480" w:lineRule="auto"/>
              <w:contextualSpacing/>
              <w:jc w:val="center"/>
              <w:rPr>
                <w:rFonts w:ascii="Times New Roman" w:hAnsi="Times New Roman"/>
                <w:sz w:val="24"/>
                <w:szCs w:val="24"/>
                <w:lang w:val="pt-BR"/>
              </w:rPr>
            </w:pPr>
            <w:r w:rsidRPr="00C77859">
              <w:rPr>
                <w:rFonts w:ascii="Times New Roman" w:hAnsi="Times New Roman"/>
                <w:sz w:val="24"/>
                <w:szCs w:val="24"/>
                <w:lang w:val="pt-BR"/>
              </w:rPr>
              <w:t>Sim</w:t>
            </w:r>
            <w:r w:rsidRPr="00C77859">
              <w:rPr>
                <w:rFonts w:ascii="Times New Roman" w:hAnsi="Times New Roman"/>
                <w:sz w:val="24"/>
                <w:szCs w:val="24"/>
                <w:vertAlign w:val="superscript"/>
                <w:lang w:val="pt-BR"/>
              </w:rPr>
              <w:t>(36)</w:t>
            </w:r>
          </w:p>
        </w:tc>
      </w:tr>
    </w:tbl>
    <w:p w:rsidR="00FA7FCC" w:rsidRPr="00ED65BE" w:rsidRDefault="00FA7FCC" w:rsidP="00ED65BE">
      <w:pPr>
        <w:spacing w:line="480" w:lineRule="auto"/>
        <w:contextualSpacing/>
        <w:jc w:val="both"/>
        <w:rPr>
          <w:rFonts w:ascii="Times New Roman" w:hAnsi="Times New Roman"/>
          <w:sz w:val="24"/>
          <w:szCs w:val="24"/>
          <w:lang w:val="pt-BR"/>
        </w:rPr>
      </w:pPr>
    </w:p>
    <w:p w:rsidR="00D73A15" w:rsidRPr="00D51D3C" w:rsidRDefault="00CD42F7" w:rsidP="00ED65BE">
      <w:pPr>
        <w:spacing w:line="480" w:lineRule="auto"/>
        <w:contextualSpacing/>
        <w:jc w:val="both"/>
        <w:rPr>
          <w:rFonts w:ascii="Times New Roman" w:hAnsi="Times New Roman"/>
          <w:sz w:val="24"/>
          <w:szCs w:val="24"/>
          <w:lang w:val="pt-BR"/>
        </w:rPr>
      </w:pPr>
      <w:r w:rsidRPr="00D51D3C">
        <w:rPr>
          <w:rFonts w:ascii="Times New Roman" w:hAnsi="Times New Roman"/>
          <w:sz w:val="24"/>
          <w:szCs w:val="24"/>
          <w:lang w:val="pt-BR"/>
        </w:rPr>
        <w:t xml:space="preserve">Os testes </w:t>
      </w:r>
      <w:r w:rsidR="00D73A15" w:rsidRPr="00D51D3C">
        <w:rPr>
          <w:rFonts w:ascii="Times New Roman" w:hAnsi="Times New Roman"/>
          <w:sz w:val="24"/>
          <w:szCs w:val="24"/>
          <w:lang w:val="pt-BR"/>
        </w:rPr>
        <w:t xml:space="preserve">acima apresentados </w:t>
      </w:r>
      <w:r w:rsidR="003576EB" w:rsidRPr="00D51D3C">
        <w:rPr>
          <w:rFonts w:ascii="Times New Roman" w:hAnsi="Times New Roman"/>
          <w:sz w:val="24"/>
          <w:szCs w:val="24"/>
          <w:lang w:val="pt-BR"/>
        </w:rPr>
        <w:t xml:space="preserve">são </w:t>
      </w:r>
      <w:r w:rsidRPr="00D51D3C">
        <w:rPr>
          <w:rFonts w:ascii="Times New Roman" w:hAnsi="Times New Roman"/>
          <w:sz w:val="24"/>
          <w:szCs w:val="24"/>
          <w:lang w:val="pt-BR"/>
        </w:rPr>
        <w:t xml:space="preserve">utilizados para avaliar um </w:t>
      </w:r>
      <w:r w:rsidR="003576EB" w:rsidRPr="00D51D3C">
        <w:rPr>
          <w:rFonts w:ascii="Times New Roman" w:hAnsi="Times New Roman"/>
          <w:sz w:val="24"/>
          <w:szCs w:val="24"/>
          <w:lang w:val="pt-BR"/>
        </w:rPr>
        <w:t xml:space="preserve">determinado </w:t>
      </w:r>
      <w:r w:rsidR="005843E1" w:rsidRPr="00D51D3C">
        <w:rPr>
          <w:rFonts w:ascii="Times New Roman" w:hAnsi="Times New Roman"/>
          <w:sz w:val="24"/>
          <w:szCs w:val="24"/>
          <w:lang w:val="pt-BR"/>
        </w:rPr>
        <w:t>fator</w:t>
      </w:r>
      <w:r w:rsidRPr="00D51D3C">
        <w:rPr>
          <w:rFonts w:ascii="Times New Roman" w:hAnsi="Times New Roman"/>
          <w:sz w:val="24"/>
          <w:szCs w:val="24"/>
          <w:lang w:val="pt-BR"/>
        </w:rPr>
        <w:t xml:space="preserve"> de risco de queda</w:t>
      </w:r>
      <w:r w:rsidR="003576EB" w:rsidRPr="00D51D3C">
        <w:rPr>
          <w:rFonts w:ascii="Times New Roman" w:hAnsi="Times New Roman"/>
          <w:sz w:val="24"/>
          <w:szCs w:val="24"/>
          <w:lang w:val="pt-BR"/>
        </w:rPr>
        <w:t>. Assim</w:t>
      </w:r>
      <w:r w:rsidR="00D73A15" w:rsidRPr="00D51D3C">
        <w:rPr>
          <w:rFonts w:ascii="Times New Roman" w:hAnsi="Times New Roman"/>
          <w:sz w:val="24"/>
          <w:szCs w:val="24"/>
          <w:lang w:val="pt-BR"/>
        </w:rPr>
        <w:t>,</w:t>
      </w:r>
      <w:r w:rsidR="003576EB" w:rsidRPr="00D51D3C">
        <w:rPr>
          <w:rFonts w:ascii="Times New Roman" w:hAnsi="Times New Roman"/>
          <w:sz w:val="24"/>
          <w:szCs w:val="24"/>
          <w:lang w:val="pt-BR"/>
        </w:rPr>
        <w:t xml:space="preserve"> a </w:t>
      </w:r>
      <w:r w:rsidRPr="00D51D3C">
        <w:rPr>
          <w:rFonts w:ascii="Times New Roman" w:hAnsi="Times New Roman"/>
          <w:sz w:val="24"/>
          <w:szCs w:val="24"/>
          <w:lang w:val="pt-BR"/>
        </w:rPr>
        <w:t>TUGT</w:t>
      </w:r>
      <w:r w:rsidR="003576EB" w:rsidRPr="00D51D3C">
        <w:rPr>
          <w:rFonts w:ascii="Times New Roman" w:hAnsi="Times New Roman"/>
          <w:sz w:val="24"/>
          <w:szCs w:val="24"/>
          <w:lang w:val="pt-BR"/>
        </w:rPr>
        <w:t>,</w:t>
      </w:r>
      <w:r w:rsidRPr="00D51D3C">
        <w:rPr>
          <w:rFonts w:ascii="Times New Roman" w:hAnsi="Times New Roman"/>
          <w:sz w:val="24"/>
          <w:szCs w:val="24"/>
          <w:lang w:val="pt-BR"/>
        </w:rPr>
        <w:t xml:space="preserve"> </w:t>
      </w:r>
      <w:r w:rsidR="00605D38" w:rsidRPr="00D51D3C">
        <w:rPr>
          <w:rFonts w:ascii="Times New Roman" w:hAnsi="Times New Roman"/>
          <w:sz w:val="24"/>
          <w:szCs w:val="24"/>
          <w:lang w:val="pt-BR"/>
        </w:rPr>
        <w:t xml:space="preserve">mede o tempo gasto, em segundos, para </w:t>
      </w:r>
      <w:r w:rsidR="00290AB2" w:rsidRPr="00D51D3C">
        <w:rPr>
          <w:rFonts w:ascii="Times New Roman" w:hAnsi="Times New Roman"/>
          <w:sz w:val="24"/>
          <w:szCs w:val="24"/>
          <w:lang w:val="pt-BR"/>
        </w:rPr>
        <w:t xml:space="preserve">o idoso executar a seguinte tarefa: </w:t>
      </w:r>
      <w:r w:rsidR="00605D38" w:rsidRPr="00D51D3C">
        <w:rPr>
          <w:rFonts w:ascii="Times New Roman" w:hAnsi="Times New Roman"/>
          <w:sz w:val="24"/>
          <w:szCs w:val="24"/>
          <w:lang w:val="pt-BR"/>
        </w:rPr>
        <w:t xml:space="preserve">levantar-se de uma cadeira com braços, caminhar 3 metros </w:t>
      </w:r>
      <w:r w:rsidR="00290AB2" w:rsidRPr="00D51D3C">
        <w:rPr>
          <w:rFonts w:ascii="Times New Roman" w:hAnsi="Times New Roman"/>
          <w:sz w:val="24"/>
          <w:szCs w:val="24"/>
          <w:lang w:val="pt-BR"/>
        </w:rPr>
        <w:t xml:space="preserve">em </w:t>
      </w:r>
      <w:r w:rsidR="00605D38" w:rsidRPr="00D51D3C">
        <w:rPr>
          <w:rFonts w:ascii="Times New Roman" w:hAnsi="Times New Roman"/>
          <w:sz w:val="24"/>
          <w:szCs w:val="24"/>
          <w:lang w:val="pt-BR"/>
        </w:rPr>
        <w:t>frente, dar uma volta de 180 graus, caminhar d</w:t>
      </w:r>
      <w:r w:rsidR="00264AA4">
        <w:rPr>
          <w:rFonts w:ascii="Times New Roman" w:hAnsi="Times New Roman"/>
          <w:sz w:val="24"/>
          <w:szCs w:val="24"/>
          <w:lang w:val="pt-BR"/>
        </w:rPr>
        <w:t>e volta e sentar-se na cadeira.</w:t>
      </w:r>
      <w:r w:rsidR="00F65B3F" w:rsidRPr="00D51D3C">
        <w:rPr>
          <w:rFonts w:ascii="Times New Roman" w:hAnsi="Times New Roman"/>
          <w:sz w:val="24"/>
          <w:szCs w:val="24"/>
          <w:lang w:val="pt-BR"/>
        </w:rPr>
        <w:t xml:space="preserve"> </w:t>
      </w:r>
      <w:r w:rsidR="00F65B3F" w:rsidRPr="000777F1">
        <w:rPr>
          <w:rFonts w:ascii="Times New Roman" w:hAnsi="Times New Roman"/>
          <w:sz w:val="24"/>
          <w:szCs w:val="24"/>
          <w:lang w:val="pt-BR"/>
        </w:rPr>
        <w:t>O melhor valor preditivo para discriminar idosos que caíram foi 12,47 segundos</w:t>
      </w:r>
      <w:r w:rsidR="00264AA4" w:rsidRPr="000777F1">
        <w:rPr>
          <w:rFonts w:ascii="Times New Roman" w:hAnsi="Times New Roman"/>
          <w:sz w:val="24"/>
          <w:szCs w:val="24"/>
          <w:lang w:val="pt-BR"/>
        </w:rPr>
        <w:t>, r</w:t>
      </w:r>
      <w:r w:rsidR="00ED65BE" w:rsidRPr="000777F1">
        <w:rPr>
          <w:rFonts w:ascii="Times New Roman" w:hAnsi="Times New Roman"/>
          <w:sz w:val="24"/>
          <w:szCs w:val="24"/>
          <w:lang w:val="pt-BR"/>
        </w:rPr>
        <w:t>isco</w:t>
      </w:r>
      <w:r w:rsidR="0064128E" w:rsidRPr="000777F1">
        <w:rPr>
          <w:rFonts w:ascii="Times New Roman" w:hAnsi="Times New Roman"/>
          <w:sz w:val="24"/>
          <w:szCs w:val="24"/>
          <w:lang w:val="pt-BR"/>
        </w:rPr>
        <w:t xml:space="preserve"> </w:t>
      </w:r>
      <w:r w:rsidR="00264AA4" w:rsidRPr="000777F1">
        <w:rPr>
          <w:rFonts w:ascii="Times New Roman" w:hAnsi="Times New Roman"/>
          <w:sz w:val="24"/>
          <w:szCs w:val="24"/>
          <w:lang w:val="pt-BR"/>
        </w:rPr>
        <w:t>r</w:t>
      </w:r>
      <w:r w:rsidR="00ED65BE" w:rsidRPr="000777F1">
        <w:rPr>
          <w:rFonts w:ascii="Times New Roman" w:hAnsi="Times New Roman"/>
          <w:sz w:val="24"/>
          <w:szCs w:val="24"/>
          <w:lang w:val="pt-BR"/>
        </w:rPr>
        <w:t>elativo</w:t>
      </w:r>
      <w:r w:rsidR="00290AB2" w:rsidRPr="000777F1">
        <w:rPr>
          <w:rFonts w:ascii="Times New Roman" w:hAnsi="Times New Roman"/>
          <w:sz w:val="24"/>
          <w:szCs w:val="24"/>
          <w:lang w:val="pt-BR"/>
        </w:rPr>
        <w:t xml:space="preserve"> </w:t>
      </w:r>
      <w:r w:rsidR="00264AA4" w:rsidRPr="000777F1">
        <w:rPr>
          <w:rFonts w:ascii="Times New Roman" w:hAnsi="Times New Roman"/>
          <w:sz w:val="24"/>
          <w:szCs w:val="24"/>
          <w:lang w:val="pt-BR"/>
        </w:rPr>
        <w:t xml:space="preserve">de </w:t>
      </w:r>
      <w:r w:rsidR="00290AB2" w:rsidRPr="000777F1">
        <w:rPr>
          <w:rFonts w:ascii="Times New Roman" w:hAnsi="Times New Roman"/>
          <w:sz w:val="24"/>
          <w:szCs w:val="24"/>
          <w:lang w:val="pt-BR"/>
        </w:rPr>
        <w:t>(RR)</w:t>
      </w:r>
      <w:r w:rsidR="00F65B3F" w:rsidRPr="000777F1">
        <w:rPr>
          <w:rFonts w:ascii="Times New Roman" w:hAnsi="Times New Roman"/>
          <w:sz w:val="24"/>
          <w:szCs w:val="24"/>
          <w:lang w:val="pt-BR"/>
        </w:rPr>
        <w:t>=3,2</w:t>
      </w:r>
      <w:r w:rsidR="00264AA4" w:rsidRPr="000777F1">
        <w:rPr>
          <w:rFonts w:ascii="Times New Roman" w:hAnsi="Times New Roman"/>
          <w:sz w:val="24"/>
          <w:szCs w:val="24"/>
          <w:lang w:val="pt-BR"/>
        </w:rPr>
        <w:t xml:space="preserve"> e</w:t>
      </w:r>
      <w:r w:rsidR="00290AB2" w:rsidRPr="000777F1">
        <w:rPr>
          <w:rFonts w:ascii="Times New Roman" w:hAnsi="Times New Roman"/>
          <w:sz w:val="24"/>
          <w:szCs w:val="24"/>
          <w:lang w:val="pt-BR"/>
        </w:rPr>
        <w:t xml:space="preserve"> </w:t>
      </w:r>
      <w:r w:rsidR="000777F1" w:rsidRPr="000777F1">
        <w:rPr>
          <w:rFonts w:ascii="Times New Roman" w:hAnsi="Times New Roman"/>
          <w:sz w:val="24"/>
          <w:szCs w:val="24"/>
          <w:lang w:val="pt-BR"/>
        </w:rPr>
        <w:t xml:space="preserve">de </w:t>
      </w:r>
      <w:r w:rsidR="000777F1" w:rsidRPr="00EE2CD1">
        <w:rPr>
          <w:rFonts w:ascii="Times New Roman" w:hAnsi="Times New Roman"/>
          <w:sz w:val="24"/>
          <w:szCs w:val="24"/>
          <w:lang w:val="pt-BR"/>
        </w:rPr>
        <w:t>intervalo de confiança (</w:t>
      </w:r>
      <w:r w:rsidR="00F65B3F" w:rsidRPr="00EE2CD1">
        <w:rPr>
          <w:rFonts w:ascii="Times New Roman" w:hAnsi="Times New Roman"/>
          <w:sz w:val="24"/>
          <w:szCs w:val="24"/>
          <w:lang w:val="pt-BR"/>
        </w:rPr>
        <w:t>IC</w:t>
      </w:r>
      <w:r w:rsidR="000777F1" w:rsidRPr="00EE2CD1">
        <w:rPr>
          <w:rFonts w:ascii="Times New Roman" w:hAnsi="Times New Roman"/>
          <w:sz w:val="24"/>
          <w:szCs w:val="24"/>
          <w:lang w:val="pt-BR"/>
        </w:rPr>
        <w:t>)</w:t>
      </w:r>
      <w:r w:rsidR="00290AB2" w:rsidRPr="00EE2CD1">
        <w:rPr>
          <w:rFonts w:ascii="Times New Roman" w:hAnsi="Times New Roman"/>
          <w:sz w:val="24"/>
          <w:szCs w:val="24"/>
          <w:lang w:val="pt-BR"/>
        </w:rPr>
        <w:t xml:space="preserve"> </w:t>
      </w:r>
      <w:r w:rsidR="00264AA4" w:rsidRPr="000777F1">
        <w:rPr>
          <w:rFonts w:ascii="Times New Roman" w:hAnsi="Times New Roman"/>
          <w:sz w:val="24"/>
          <w:szCs w:val="24"/>
          <w:lang w:val="pt-BR"/>
        </w:rPr>
        <w:t xml:space="preserve">de </w:t>
      </w:r>
      <w:r w:rsidR="00F65B3F" w:rsidRPr="000777F1">
        <w:rPr>
          <w:rFonts w:ascii="Times New Roman" w:hAnsi="Times New Roman"/>
          <w:sz w:val="24"/>
          <w:szCs w:val="24"/>
          <w:lang w:val="pt-BR"/>
        </w:rPr>
        <w:t xml:space="preserve">95% </w:t>
      </w:r>
      <w:r w:rsidR="00290AB2" w:rsidRPr="000777F1">
        <w:rPr>
          <w:rFonts w:ascii="Times New Roman" w:hAnsi="Times New Roman"/>
          <w:sz w:val="24"/>
          <w:szCs w:val="24"/>
          <w:lang w:val="pt-BR"/>
        </w:rPr>
        <w:t>[</w:t>
      </w:r>
      <w:r w:rsidR="00F65B3F" w:rsidRPr="000777F1">
        <w:rPr>
          <w:rFonts w:ascii="Times New Roman" w:hAnsi="Times New Roman"/>
          <w:sz w:val="24"/>
          <w:szCs w:val="24"/>
          <w:lang w:val="pt-BR"/>
        </w:rPr>
        <w:t>1,3-7,7]</w:t>
      </w:r>
      <w:r w:rsidR="00F65B3F" w:rsidRPr="000777F1">
        <w:rPr>
          <w:rFonts w:ascii="Times New Roman" w:hAnsi="Times New Roman"/>
          <w:sz w:val="24"/>
          <w:szCs w:val="24"/>
          <w:vertAlign w:val="superscript"/>
          <w:lang w:val="pt-BR"/>
        </w:rPr>
        <w:t>(1</w:t>
      </w:r>
      <w:r w:rsidR="001770D8" w:rsidRPr="000777F1">
        <w:rPr>
          <w:rFonts w:ascii="Times New Roman" w:hAnsi="Times New Roman"/>
          <w:sz w:val="24"/>
          <w:szCs w:val="24"/>
          <w:vertAlign w:val="superscript"/>
          <w:lang w:val="pt-BR"/>
        </w:rPr>
        <w:t>6</w:t>
      </w:r>
      <w:r w:rsidR="00F65B3F" w:rsidRPr="000777F1">
        <w:rPr>
          <w:rFonts w:ascii="Times New Roman" w:hAnsi="Times New Roman"/>
          <w:sz w:val="24"/>
          <w:szCs w:val="24"/>
          <w:vertAlign w:val="superscript"/>
          <w:lang w:val="pt-BR"/>
        </w:rPr>
        <w:t>)</w:t>
      </w:r>
      <w:r w:rsidR="00290AB2" w:rsidRPr="000777F1">
        <w:rPr>
          <w:rFonts w:ascii="Times New Roman" w:hAnsi="Times New Roman"/>
          <w:sz w:val="24"/>
          <w:szCs w:val="24"/>
          <w:lang w:val="pt-BR"/>
        </w:rPr>
        <w:t>.</w:t>
      </w:r>
      <w:r w:rsidR="00290AB2" w:rsidRPr="00D51D3C">
        <w:rPr>
          <w:rFonts w:ascii="Times New Roman" w:hAnsi="Times New Roman"/>
          <w:sz w:val="24"/>
          <w:szCs w:val="24"/>
          <w:lang w:val="pt-BR"/>
        </w:rPr>
        <w:t xml:space="preserve"> </w:t>
      </w:r>
      <w:r w:rsidR="00F65B3F" w:rsidRPr="00D51D3C">
        <w:rPr>
          <w:rFonts w:ascii="Times New Roman" w:hAnsi="Times New Roman"/>
          <w:sz w:val="24"/>
          <w:szCs w:val="24"/>
          <w:lang w:val="pt-BR"/>
        </w:rPr>
        <w:t xml:space="preserve">Num outro estudo o TUGT foi preditor de queda </w:t>
      </w:r>
      <w:r w:rsidR="00290AB2" w:rsidRPr="00D51D3C">
        <w:rPr>
          <w:rFonts w:ascii="Times New Roman" w:hAnsi="Times New Roman"/>
          <w:sz w:val="24"/>
          <w:szCs w:val="24"/>
          <w:lang w:val="pt-BR"/>
        </w:rPr>
        <w:t xml:space="preserve">para valores </w:t>
      </w:r>
      <w:r w:rsidR="00F65B3F" w:rsidRPr="00D51D3C">
        <w:rPr>
          <w:rFonts w:ascii="Times New Roman" w:hAnsi="Times New Roman"/>
          <w:sz w:val="24"/>
          <w:szCs w:val="24"/>
          <w:lang w:val="pt-BR"/>
        </w:rPr>
        <w:t>superior</w:t>
      </w:r>
      <w:r w:rsidR="00290AB2" w:rsidRPr="00D51D3C">
        <w:rPr>
          <w:rFonts w:ascii="Times New Roman" w:hAnsi="Times New Roman"/>
          <w:sz w:val="24"/>
          <w:szCs w:val="24"/>
          <w:lang w:val="pt-BR"/>
        </w:rPr>
        <w:t>es</w:t>
      </w:r>
      <w:r w:rsidR="00F65B3F" w:rsidRPr="00D51D3C">
        <w:rPr>
          <w:rFonts w:ascii="Times New Roman" w:hAnsi="Times New Roman"/>
          <w:sz w:val="24"/>
          <w:szCs w:val="24"/>
          <w:lang w:val="pt-BR"/>
        </w:rPr>
        <w:t xml:space="preserve"> a 14 segundos</w:t>
      </w:r>
      <w:r w:rsidR="00F65B3F" w:rsidRPr="00D51D3C">
        <w:rPr>
          <w:rFonts w:ascii="Times New Roman" w:hAnsi="Times New Roman"/>
          <w:sz w:val="24"/>
          <w:szCs w:val="24"/>
          <w:vertAlign w:val="superscript"/>
          <w:lang w:val="pt-BR"/>
        </w:rPr>
        <w:t>(</w:t>
      </w:r>
      <w:r w:rsidR="001770D8" w:rsidRPr="00D51D3C">
        <w:rPr>
          <w:rFonts w:ascii="Times New Roman" w:hAnsi="Times New Roman"/>
          <w:sz w:val="24"/>
          <w:szCs w:val="24"/>
          <w:vertAlign w:val="superscript"/>
          <w:lang w:val="pt-BR"/>
        </w:rPr>
        <w:t>22</w:t>
      </w:r>
      <w:r w:rsidR="00F65B3F" w:rsidRPr="00D51D3C">
        <w:rPr>
          <w:rFonts w:ascii="Times New Roman" w:hAnsi="Times New Roman"/>
          <w:sz w:val="24"/>
          <w:szCs w:val="24"/>
          <w:vertAlign w:val="superscript"/>
          <w:lang w:val="pt-BR"/>
        </w:rPr>
        <w:t>)</w:t>
      </w:r>
      <w:r w:rsidR="00F65B3F" w:rsidRPr="00D51D3C">
        <w:rPr>
          <w:rFonts w:ascii="Times New Roman" w:hAnsi="Times New Roman"/>
          <w:sz w:val="24"/>
          <w:szCs w:val="24"/>
          <w:lang w:val="pt-BR"/>
        </w:rPr>
        <w:t>.</w:t>
      </w:r>
    </w:p>
    <w:p w:rsidR="00D73A15" w:rsidRPr="00D51D3C" w:rsidRDefault="00290AB2" w:rsidP="00ED65BE">
      <w:pPr>
        <w:spacing w:line="480" w:lineRule="auto"/>
        <w:contextualSpacing/>
        <w:jc w:val="both"/>
        <w:rPr>
          <w:rFonts w:ascii="Times New Roman" w:hAnsi="Times New Roman"/>
          <w:sz w:val="24"/>
          <w:szCs w:val="24"/>
          <w:lang w:val="pt-BR"/>
        </w:rPr>
      </w:pPr>
      <w:r w:rsidRPr="00D51D3C">
        <w:rPr>
          <w:rFonts w:ascii="Times New Roman" w:hAnsi="Times New Roman"/>
          <w:sz w:val="24"/>
          <w:szCs w:val="24"/>
          <w:lang w:val="pt-BR"/>
        </w:rPr>
        <w:t xml:space="preserve">A </w:t>
      </w:r>
      <w:r w:rsidR="00F65B3F" w:rsidRPr="00D51D3C">
        <w:rPr>
          <w:rFonts w:ascii="Times New Roman" w:hAnsi="Times New Roman"/>
          <w:sz w:val="24"/>
          <w:szCs w:val="24"/>
          <w:lang w:val="pt-BR"/>
        </w:rPr>
        <w:t xml:space="preserve">avaliação da função cognitiva foi efetuada através do teste de memória de 5 palavras e o </w:t>
      </w:r>
      <w:r w:rsidRPr="00D51D3C">
        <w:rPr>
          <w:rFonts w:ascii="Times New Roman" w:hAnsi="Times New Roman"/>
          <w:sz w:val="24"/>
          <w:szCs w:val="24"/>
          <w:lang w:val="pt-BR"/>
        </w:rPr>
        <w:t>t</w:t>
      </w:r>
      <w:r w:rsidR="00CD42F7" w:rsidRPr="00D51D3C">
        <w:rPr>
          <w:rFonts w:ascii="Times New Roman" w:hAnsi="Times New Roman"/>
          <w:sz w:val="24"/>
          <w:szCs w:val="24"/>
          <w:lang w:val="pt-BR"/>
        </w:rPr>
        <w:t>este do relógio</w:t>
      </w:r>
      <w:r w:rsidRPr="00D51D3C">
        <w:rPr>
          <w:rFonts w:ascii="Times New Roman" w:hAnsi="Times New Roman"/>
          <w:sz w:val="24"/>
          <w:szCs w:val="24"/>
          <w:lang w:val="pt-BR"/>
        </w:rPr>
        <w:t xml:space="preserve">, que </w:t>
      </w:r>
      <w:r w:rsidR="00F65B3F" w:rsidRPr="00D51D3C">
        <w:rPr>
          <w:rFonts w:ascii="Times New Roman" w:hAnsi="Times New Roman"/>
          <w:sz w:val="24"/>
          <w:szCs w:val="24"/>
          <w:lang w:val="pt-BR"/>
        </w:rPr>
        <w:t>consiste no desenho de um relógio</w:t>
      </w:r>
      <w:r w:rsidR="00F65B3F" w:rsidRPr="00D51D3C">
        <w:rPr>
          <w:rFonts w:ascii="Times New Roman" w:hAnsi="Times New Roman"/>
          <w:sz w:val="24"/>
          <w:szCs w:val="24"/>
          <w:vertAlign w:val="superscript"/>
          <w:lang w:val="pt-BR"/>
        </w:rPr>
        <w:t>(</w:t>
      </w:r>
      <w:r w:rsidR="001770D8" w:rsidRPr="00D51D3C">
        <w:rPr>
          <w:rFonts w:ascii="Times New Roman" w:hAnsi="Times New Roman"/>
          <w:sz w:val="24"/>
          <w:szCs w:val="24"/>
          <w:vertAlign w:val="superscript"/>
          <w:lang w:val="pt-BR"/>
        </w:rPr>
        <w:t>30</w:t>
      </w:r>
      <w:r w:rsidR="00F65B3F" w:rsidRPr="00D51D3C">
        <w:rPr>
          <w:rFonts w:ascii="Times New Roman" w:hAnsi="Times New Roman"/>
          <w:sz w:val="24"/>
          <w:szCs w:val="24"/>
          <w:vertAlign w:val="superscript"/>
          <w:lang w:val="pt-BR"/>
        </w:rPr>
        <w:t>)</w:t>
      </w:r>
      <w:r w:rsidR="00F65B3F" w:rsidRPr="00D51D3C">
        <w:rPr>
          <w:rFonts w:ascii="Times New Roman" w:hAnsi="Times New Roman"/>
          <w:sz w:val="24"/>
          <w:szCs w:val="24"/>
          <w:lang w:val="pt-BR"/>
        </w:rPr>
        <w:t>.</w:t>
      </w:r>
    </w:p>
    <w:p w:rsidR="00D73A15" w:rsidRPr="00D51D3C" w:rsidRDefault="00F65B3F" w:rsidP="00ED65BE">
      <w:pPr>
        <w:spacing w:line="480" w:lineRule="auto"/>
        <w:contextualSpacing/>
        <w:jc w:val="both"/>
        <w:rPr>
          <w:rFonts w:ascii="Times New Roman" w:hAnsi="Times New Roman"/>
          <w:sz w:val="24"/>
          <w:szCs w:val="24"/>
          <w:lang w:val="pt-BR"/>
        </w:rPr>
      </w:pPr>
      <w:r w:rsidRPr="00D51D3C">
        <w:rPr>
          <w:rFonts w:ascii="Times New Roman" w:hAnsi="Times New Roman"/>
          <w:sz w:val="24"/>
          <w:szCs w:val="24"/>
          <w:lang w:val="pt-BR"/>
        </w:rPr>
        <w:t xml:space="preserve">O </w:t>
      </w:r>
      <w:r w:rsidR="00CD42F7" w:rsidRPr="00D51D3C">
        <w:rPr>
          <w:rFonts w:ascii="Times New Roman" w:hAnsi="Times New Roman"/>
          <w:sz w:val="24"/>
          <w:szCs w:val="24"/>
          <w:lang w:val="pt-BR"/>
        </w:rPr>
        <w:t>teste da AVD computorizado</w:t>
      </w:r>
      <w:r w:rsidR="003576EB" w:rsidRPr="00D51D3C">
        <w:rPr>
          <w:rFonts w:ascii="Times New Roman" w:hAnsi="Times New Roman"/>
          <w:sz w:val="24"/>
          <w:szCs w:val="24"/>
          <w:lang w:val="pt-BR"/>
        </w:rPr>
        <w:t xml:space="preserve">, </w:t>
      </w:r>
      <w:r w:rsidRPr="00D51D3C">
        <w:rPr>
          <w:rFonts w:ascii="Times New Roman" w:hAnsi="Times New Roman"/>
          <w:sz w:val="24"/>
          <w:szCs w:val="24"/>
          <w:lang w:val="pt-BR"/>
        </w:rPr>
        <w:t xml:space="preserve">realizado através de uma </w:t>
      </w:r>
      <w:r w:rsidR="00DE1C2B" w:rsidRPr="00D51D3C">
        <w:rPr>
          <w:rFonts w:ascii="Times New Roman" w:hAnsi="Times New Roman"/>
          <w:sz w:val="24"/>
          <w:szCs w:val="24"/>
          <w:lang w:val="pt-BR"/>
        </w:rPr>
        <w:t xml:space="preserve">atividade </w:t>
      </w:r>
      <w:r w:rsidRPr="00D51D3C">
        <w:rPr>
          <w:rFonts w:ascii="Times New Roman" w:hAnsi="Times New Roman"/>
          <w:sz w:val="24"/>
          <w:szCs w:val="24"/>
          <w:lang w:val="pt-BR"/>
        </w:rPr>
        <w:t xml:space="preserve">denominada </w:t>
      </w:r>
      <w:r w:rsidR="00DE1C2B" w:rsidRPr="00D51D3C">
        <w:rPr>
          <w:rFonts w:ascii="Times New Roman" w:hAnsi="Times New Roman"/>
          <w:sz w:val="24"/>
          <w:szCs w:val="24"/>
          <w:lang w:val="pt-BR"/>
        </w:rPr>
        <w:t>guinada de avião</w:t>
      </w:r>
      <w:r w:rsidRPr="00D51D3C">
        <w:rPr>
          <w:rFonts w:ascii="Times New Roman" w:hAnsi="Times New Roman"/>
          <w:sz w:val="24"/>
          <w:szCs w:val="24"/>
          <w:lang w:val="pt-BR"/>
        </w:rPr>
        <w:t xml:space="preserve">, </w:t>
      </w:r>
      <w:r w:rsidR="00AC7024">
        <w:rPr>
          <w:rFonts w:ascii="Times New Roman" w:hAnsi="Times New Roman"/>
          <w:sz w:val="24"/>
          <w:szCs w:val="24"/>
          <w:lang w:val="pt-BR"/>
        </w:rPr>
        <w:t xml:space="preserve">apresentou uma sensibilidade de </w:t>
      </w:r>
      <w:r w:rsidRPr="00D51D3C">
        <w:rPr>
          <w:rFonts w:ascii="Times New Roman" w:hAnsi="Times New Roman"/>
          <w:sz w:val="24"/>
          <w:szCs w:val="24"/>
          <w:lang w:val="pt-BR"/>
        </w:rPr>
        <w:t xml:space="preserve">92% e </w:t>
      </w:r>
      <w:r w:rsidR="00AC7024">
        <w:rPr>
          <w:rFonts w:ascii="Times New Roman" w:hAnsi="Times New Roman"/>
          <w:sz w:val="24"/>
          <w:szCs w:val="24"/>
          <w:lang w:val="pt-BR"/>
        </w:rPr>
        <w:t xml:space="preserve">uma </w:t>
      </w:r>
      <w:r w:rsidRPr="00D51D3C">
        <w:rPr>
          <w:rFonts w:ascii="Times New Roman" w:hAnsi="Times New Roman"/>
          <w:sz w:val="24"/>
          <w:szCs w:val="24"/>
          <w:lang w:val="pt-BR"/>
        </w:rPr>
        <w:t>especificidade</w:t>
      </w:r>
      <w:r w:rsidR="00AC7024">
        <w:rPr>
          <w:rFonts w:ascii="Times New Roman" w:hAnsi="Times New Roman"/>
          <w:sz w:val="24"/>
          <w:szCs w:val="24"/>
          <w:lang w:val="pt-BR"/>
        </w:rPr>
        <w:t xml:space="preserve"> de</w:t>
      </w:r>
      <w:r w:rsidR="00290AB2" w:rsidRPr="00D51D3C">
        <w:rPr>
          <w:rFonts w:ascii="Times New Roman" w:hAnsi="Times New Roman"/>
          <w:sz w:val="24"/>
          <w:szCs w:val="24"/>
          <w:lang w:val="pt-BR"/>
        </w:rPr>
        <w:t xml:space="preserve"> </w:t>
      </w:r>
      <w:r w:rsidRPr="00D51D3C">
        <w:rPr>
          <w:rFonts w:ascii="Times New Roman" w:hAnsi="Times New Roman"/>
          <w:sz w:val="24"/>
          <w:szCs w:val="24"/>
          <w:lang w:val="pt-BR"/>
        </w:rPr>
        <w:t xml:space="preserve">62% </w:t>
      </w:r>
      <w:r w:rsidR="00290AB2" w:rsidRPr="00D51D3C">
        <w:rPr>
          <w:rFonts w:ascii="Times New Roman" w:hAnsi="Times New Roman"/>
          <w:sz w:val="24"/>
          <w:szCs w:val="24"/>
          <w:lang w:val="pt-BR"/>
        </w:rPr>
        <w:t xml:space="preserve">para o </w:t>
      </w:r>
      <w:r w:rsidRPr="00D51D3C">
        <w:rPr>
          <w:rFonts w:ascii="Times New Roman" w:hAnsi="Times New Roman"/>
          <w:sz w:val="24"/>
          <w:szCs w:val="24"/>
          <w:lang w:val="pt-BR"/>
        </w:rPr>
        <w:t>ponto de corte de 0,25</w:t>
      </w:r>
      <w:r w:rsidRPr="00D51D3C">
        <w:rPr>
          <w:rFonts w:ascii="Times New Roman" w:hAnsi="Times New Roman"/>
          <w:sz w:val="24"/>
          <w:szCs w:val="24"/>
          <w:vertAlign w:val="superscript"/>
          <w:lang w:val="pt-BR"/>
        </w:rPr>
        <w:t>(</w:t>
      </w:r>
      <w:r w:rsidR="001770D8" w:rsidRPr="00D51D3C">
        <w:rPr>
          <w:rFonts w:ascii="Times New Roman" w:hAnsi="Times New Roman"/>
          <w:sz w:val="24"/>
          <w:szCs w:val="24"/>
          <w:vertAlign w:val="superscript"/>
          <w:lang w:val="pt-BR"/>
        </w:rPr>
        <w:t>21</w:t>
      </w:r>
      <w:r w:rsidR="00D833A6" w:rsidRPr="00D51D3C">
        <w:rPr>
          <w:rFonts w:ascii="Times New Roman" w:hAnsi="Times New Roman"/>
          <w:sz w:val="24"/>
          <w:szCs w:val="24"/>
          <w:vertAlign w:val="superscript"/>
          <w:lang w:val="pt-BR"/>
        </w:rPr>
        <w:t>)</w:t>
      </w:r>
      <w:r w:rsidR="00D833A6" w:rsidRPr="00D51D3C">
        <w:rPr>
          <w:rFonts w:ascii="Times New Roman" w:hAnsi="Times New Roman"/>
          <w:sz w:val="24"/>
          <w:szCs w:val="24"/>
          <w:lang w:val="pt-BR"/>
        </w:rPr>
        <w:t>.</w:t>
      </w:r>
      <w:r w:rsidR="00D833A6" w:rsidRPr="00D51D3C">
        <w:rPr>
          <w:rFonts w:ascii="Times New Roman" w:hAnsi="Times New Roman"/>
          <w:sz w:val="24"/>
          <w:szCs w:val="24"/>
          <w:vertAlign w:val="superscript"/>
          <w:lang w:val="pt-BR"/>
        </w:rPr>
        <w:t xml:space="preserve"> </w:t>
      </w:r>
    </w:p>
    <w:p w:rsidR="00D73A15" w:rsidRPr="00D51D3C" w:rsidRDefault="00D833A6" w:rsidP="00ED65BE">
      <w:pPr>
        <w:spacing w:line="480" w:lineRule="auto"/>
        <w:contextualSpacing/>
        <w:jc w:val="both"/>
        <w:rPr>
          <w:rFonts w:ascii="Times New Roman" w:hAnsi="Times New Roman"/>
          <w:sz w:val="24"/>
          <w:szCs w:val="24"/>
        </w:rPr>
      </w:pPr>
      <w:r w:rsidRPr="00D51D3C">
        <w:rPr>
          <w:rFonts w:ascii="Times New Roman" w:hAnsi="Times New Roman"/>
          <w:sz w:val="24"/>
          <w:szCs w:val="24"/>
        </w:rPr>
        <w:t xml:space="preserve">A </w:t>
      </w:r>
      <w:r w:rsidR="00C55FD9">
        <w:rPr>
          <w:rFonts w:ascii="Times New Roman" w:hAnsi="Times New Roman"/>
          <w:sz w:val="24"/>
          <w:szCs w:val="24"/>
        </w:rPr>
        <w:t>GDS</w:t>
      </w:r>
      <w:r w:rsidR="00BE6E69" w:rsidRPr="00D51D3C">
        <w:rPr>
          <w:rFonts w:ascii="Times New Roman" w:hAnsi="Times New Roman"/>
          <w:sz w:val="24"/>
          <w:szCs w:val="24"/>
        </w:rPr>
        <w:t xml:space="preserve"> </w:t>
      </w:r>
      <w:r w:rsidR="00CD42F7" w:rsidRPr="00D51D3C">
        <w:rPr>
          <w:rFonts w:ascii="Times New Roman" w:hAnsi="Times New Roman"/>
          <w:sz w:val="24"/>
          <w:szCs w:val="24"/>
        </w:rPr>
        <w:t>4 iten</w:t>
      </w:r>
      <w:r w:rsidR="00AC7024">
        <w:rPr>
          <w:rFonts w:ascii="Times New Roman" w:hAnsi="Times New Roman"/>
          <w:sz w:val="24"/>
          <w:szCs w:val="24"/>
        </w:rPr>
        <w:t>s</w:t>
      </w:r>
      <w:r w:rsidR="00CD42F7" w:rsidRPr="00D51D3C">
        <w:rPr>
          <w:rFonts w:ascii="Times New Roman" w:hAnsi="Times New Roman"/>
          <w:sz w:val="24"/>
          <w:szCs w:val="24"/>
        </w:rPr>
        <w:t xml:space="preserve"> </w:t>
      </w:r>
      <w:r w:rsidR="003062F8" w:rsidRPr="00D51D3C">
        <w:rPr>
          <w:rFonts w:ascii="Times New Roman" w:hAnsi="Times New Roman"/>
          <w:sz w:val="24"/>
          <w:szCs w:val="24"/>
        </w:rPr>
        <w:t xml:space="preserve">mede a presença de sintomas depressivos. Uma </w:t>
      </w:r>
      <w:r w:rsidRPr="00D51D3C">
        <w:rPr>
          <w:rFonts w:ascii="Times New Roman" w:hAnsi="Times New Roman"/>
          <w:sz w:val="24"/>
          <w:szCs w:val="24"/>
        </w:rPr>
        <w:t xml:space="preserve">pontuação superior a é </w:t>
      </w:r>
      <w:r w:rsidR="003062F8" w:rsidRPr="00D51D3C">
        <w:rPr>
          <w:rFonts w:ascii="Times New Roman" w:hAnsi="Times New Roman"/>
          <w:sz w:val="24"/>
          <w:szCs w:val="24"/>
        </w:rPr>
        <w:t>preditor</w:t>
      </w:r>
      <w:r w:rsidRPr="00D51D3C">
        <w:rPr>
          <w:rFonts w:ascii="Times New Roman" w:hAnsi="Times New Roman"/>
          <w:sz w:val="24"/>
          <w:szCs w:val="24"/>
        </w:rPr>
        <w:t xml:space="preserve"> de </w:t>
      </w:r>
      <w:r w:rsidR="003062F8" w:rsidRPr="00D51D3C">
        <w:rPr>
          <w:rFonts w:ascii="Times New Roman" w:hAnsi="Times New Roman"/>
          <w:sz w:val="24"/>
          <w:szCs w:val="24"/>
        </w:rPr>
        <w:t xml:space="preserve">risco </w:t>
      </w:r>
      <w:r w:rsidRPr="00D51D3C">
        <w:rPr>
          <w:rFonts w:ascii="Times New Roman" w:hAnsi="Times New Roman"/>
          <w:sz w:val="24"/>
          <w:szCs w:val="24"/>
        </w:rPr>
        <w:t>queda recorrente</w:t>
      </w:r>
      <w:r w:rsidRPr="00D51D3C">
        <w:rPr>
          <w:rFonts w:ascii="Times New Roman" w:hAnsi="Times New Roman"/>
          <w:sz w:val="24"/>
          <w:szCs w:val="24"/>
          <w:vertAlign w:val="superscript"/>
        </w:rPr>
        <w:t>(</w:t>
      </w:r>
      <w:r w:rsidR="001770D8" w:rsidRPr="00D51D3C">
        <w:rPr>
          <w:rFonts w:ascii="Times New Roman" w:hAnsi="Times New Roman"/>
          <w:sz w:val="24"/>
          <w:szCs w:val="24"/>
          <w:vertAlign w:val="superscript"/>
        </w:rPr>
        <w:t>28</w:t>
      </w:r>
      <w:r w:rsidRPr="00D51D3C">
        <w:rPr>
          <w:rFonts w:ascii="Times New Roman" w:hAnsi="Times New Roman"/>
          <w:sz w:val="24"/>
          <w:szCs w:val="24"/>
          <w:vertAlign w:val="superscript"/>
        </w:rPr>
        <w:t>)</w:t>
      </w:r>
      <w:r w:rsidRPr="00D51D3C">
        <w:rPr>
          <w:rFonts w:ascii="Times New Roman" w:hAnsi="Times New Roman"/>
          <w:sz w:val="24"/>
          <w:szCs w:val="24"/>
        </w:rPr>
        <w:t xml:space="preserve">. </w:t>
      </w:r>
    </w:p>
    <w:p w:rsidR="00D73A15" w:rsidRPr="00D51D3C" w:rsidRDefault="00295066" w:rsidP="00ED65BE">
      <w:pPr>
        <w:spacing w:line="480" w:lineRule="auto"/>
        <w:contextualSpacing/>
        <w:jc w:val="both"/>
        <w:rPr>
          <w:rFonts w:ascii="Times New Roman" w:hAnsi="Times New Roman"/>
          <w:sz w:val="24"/>
          <w:szCs w:val="24"/>
        </w:rPr>
      </w:pPr>
      <w:r w:rsidRPr="00D51D3C">
        <w:rPr>
          <w:rFonts w:ascii="Times New Roman" w:hAnsi="Times New Roman"/>
          <w:sz w:val="24"/>
          <w:szCs w:val="24"/>
        </w:rPr>
        <w:t xml:space="preserve">A </w:t>
      </w:r>
      <w:r w:rsidR="00D73A15" w:rsidRPr="00D51D3C">
        <w:rPr>
          <w:rFonts w:ascii="Times New Roman" w:hAnsi="Times New Roman"/>
          <w:sz w:val="24"/>
          <w:szCs w:val="24"/>
        </w:rPr>
        <w:t>B</w:t>
      </w:r>
      <w:r w:rsidR="00CD42F7" w:rsidRPr="00D51D3C">
        <w:rPr>
          <w:rFonts w:ascii="Times New Roman" w:hAnsi="Times New Roman"/>
          <w:sz w:val="24"/>
          <w:szCs w:val="24"/>
        </w:rPr>
        <w:t>B</w:t>
      </w:r>
      <w:r w:rsidR="00D73A15" w:rsidRPr="00D51D3C">
        <w:rPr>
          <w:rFonts w:ascii="Times New Roman" w:hAnsi="Times New Roman"/>
          <w:sz w:val="24"/>
          <w:szCs w:val="24"/>
        </w:rPr>
        <w:t>S</w:t>
      </w:r>
      <w:r w:rsidRPr="00D51D3C">
        <w:rPr>
          <w:rFonts w:ascii="Times New Roman" w:hAnsi="Times New Roman"/>
          <w:sz w:val="24"/>
          <w:szCs w:val="24"/>
        </w:rPr>
        <w:t xml:space="preserve"> é uma escala com 14 itens que avalia a capacidade de executar com segurança várias atividades de vida diária</w:t>
      </w:r>
      <w:r w:rsidR="003062F8" w:rsidRPr="00D51D3C">
        <w:rPr>
          <w:rFonts w:ascii="Times New Roman" w:hAnsi="Times New Roman"/>
          <w:sz w:val="24"/>
          <w:szCs w:val="24"/>
        </w:rPr>
        <w:t>. T</w:t>
      </w:r>
      <w:r w:rsidRPr="00D51D3C">
        <w:rPr>
          <w:rFonts w:ascii="Times New Roman" w:hAnsi="Times New Roman"/>
          <w:sz w:val="24"/>
          <w:szCs w:val="24"/>
        </w:rPr>
        <w:t xml:space="preserve">em sido amplamente utilizada para avaliar o equilíbrio e </w:t>
      </w:r>
      <w:r w:rsidR="003062F8" w:rsidRPr="00D51D3C">
        <w:rPr>
          <w:rFonts w:ascii="Times New Roman" w:hAnsi="Times New Roman"/>
          <w:sz w:val="24"/>
          <w:szCs w:val="24"/>
        </w:rPr>
        <w:t xml:space="preserve">concomitantemente o risco </w:t>
      </w:r>
      <w:r w:rsidRPr="00D51D3C">
        <w:rPr>
          <w:rFonts w:ascii="Times New Roman" w:hAnsi="Times New Roman"/>
          <w:sz w:val="24"/>
          <w:szCs w:val="24"/>
        </w:rPr>
        <w:t xml:space="preserve">de queda. Os itens são classificados numa escala de 0 (não é possível executar a tarefa) a 4 (desempenho normal da tarefa). A pontuação mínima é </w:t>
      </w:r>
      <w:r w:rsidR="00CE6650">
        <w:rPr>
          <w:rFonts w:ascii="Times New Roman" w:hAnsi="Times New Roman"/>
          <w:sz w:val="24"/>
          <w:szCs w:val="24"/>
        </w:rPr>
        <w:t>0</w:t>
      </w:r>
      <w:r w:rsidR="003062F8" w:rsidRPr="00D51D3C">
        <w:rPr>
          <w:rFonts w:ascii="Times New Roman" w:hAnsi="Times New Roman"/>
          <w:sz w:val="24"/>
          <w:szCs w:val="24"/>
        </w:rPr>
        <w:t xml:space="preserve"> e a </w:t>
      </w:r>
      <w:r w:rsidRPr="00D51D3C">
        <w:rPr>
          <w:rFonts w:ascii="Times New Roman" w:hAnsi="Times New Roman"/>
          <w:sz w:val="24"/>
          <w:szCs w:val="24"/>
        </w:rPr>
        <w:t xml:space="preserve">máxima é </w:t>
      </w:r>
      <w:r w:rsidR="00CE6650">
        <w:rPr>
          <w:rFonts w:ascii="Times New Roman" w:hAnsi="Times New Roman"/>
          <w:sz w:val="24"/>
          <w:szCs w:val="24"/>
        </w:rPr>
        <w:t xml:space="preserve">de </w:t>
      </w:r>
      <w:r w:rsidRPr="00D51D3C">
        <w:rPr>
          <w:rFonts w:ascii="Times New Roman" w:hAnsi="Times New Roman"/>
          <w:sz w:val="24"/>
          <w:szCs w:val="24"/>
        </w:rPr>
        <w:t xml:space="preserve">56. </w:t>
      </w:r>
      <w:r w:rsidR="003062F8" w:rsidRPr="00D51D3C">
        <w:rPr>
          <w:rFonts w:ascii="Times New Roman" w:hAnsi="Times New Roman"/>
          <w:sz w:val="24"/>
          <w:szCs w:val="24"/>
        </w:rPr>
        <w:t>Prediz o risco de queda e t</w:t>
      </w:r>
      <w:r w:rsidRPr="00D51D3C">
        <w:rPr>
          <w:rFonts w:ascii="Times New Roman" w:hAnsi="Times New Roman"/>
          <w:sz w:val="24"/>
          <w:szCs w:val="24"/>
        </w:rPr>
        <w:t>em uma excelente fiabilidade e validade concorrente</w:t>
      </w:r>
      <w:r w:rsidR="003062F8" w:rsidRPr="00D51D3C">
        <w:rPr>
          <w:rFonts w:ascii="Times New Roman" w:hAnsi="Times New Roman"/>
          <w:sz w:val="24"/>
          <w:szCs w:val="24"/>
        </w:rPr>
        <w:t xml:space="preserve"> </w:t>
      </w:r>
      <w:r w:rsidRPr="00D51D3C">
        <w:rPr>
          <w:rFonts w:ascii="Times New Roman" w:hAnsi="Times New Roman"/>
          <w:sz w:val="24"/>
          <w:szCs w:val="24"/>
          <w:vertAlign w:val="superscript"/>
        </w:rPr>
        <w:t>(62)</w:t>
      </w:r>
      <w:r w:rsidRPr="00D51D3C">
        <w:rPr>
          <w:rFonts w:ascii="Times New Roman" w:hAnsi="Times New Roman"/>
          <w:sz w:val="24"/>
          <w:szCs w:val="24"/>
        </w:rPr>
        <w:t>.</w:t>
      </w:r>
    </w:p>
    <w:p w:rsidR="00D73A15" w:rsidRPr="00D51D3C" w:rsidRDefault="003062F8" w:rsidP="00ED65BE">
      <w:pPr>
        <w:spacing w:line="480" w:lineRule="auto"/>
        <w:contextualSpacing/>
        <w:jc w:val="both"/>
        <w:rPr>
          <w:rFonts w:ascii="Times New Roman" w:hAnsi="Times New Roman"/>
          <w:sz w:val="24"/>
          <w:szCs w:val="24"/>
          <w:lang w:val="pt-BR"/>
        </w:rPr>
      </w:pPr>
      <w:r w:rsidRPr="00D51D3C">
        <w:rPr>
          <w:rFonts w:ascii="Times New Roman" w:hAnsi="Times New Roman"/>
          <w:sz w:val="24"/>
          <w:szCs w:val="24"/>
          <w:lang w:val="pt-BR"/>
        </w:rPr>
        <w:lastRenderedPageBreak/>
        <w:t xml:space="preserve">O teste </w:t>
      </w:r>
      <w:r w:rsidR="00CD42F7" w:rsidRPr="00D51D3C">
        <w:rPr>
          <w:rFonts w:ascii="Times New Roman" w:hAnsi="Times New Roman"/>
          <w:sz w:val="24"/>
          <w:szCs w:val="24"/>
          <w:lang w:val="pt-BR"/>
        </w:rPr>
        <w:t xml:space="preserve">Ultrasom </w:t>
      </w:r>
      <w:r w:rsidR="00D1508E" w:rsidRPr="00D51D3C">
        <w:rPr>
          <w:rFonts w:ascii="Times New Roman" w:hAnsi="Times New Roman"/>
          <w:sz w:val="24"/>
          <w:szCs w:val="24"/>
          <w:lang w:val="pt-BR"/>
        </w:rPr>
        <w:t>quantitativo</w:t>
      </w:r>
      <w:r w:rsidR="00125668" w:rsidRPr="00D51D3C">
        <w:rPr>
          <w:rFonts w:ascii="Times New Roman" w:hAnsi="Times New Roman"/>
          <w:sz w:val="24"/>
          <w:szCs w:val="24"/>
          <w:lang w:val="pt-BR"/>
        </w:rPr>
        <w:t xml:space="preserve"> avalia a ve</w:t>
      </w:r>
      <w:r w:rsidR="00CE6650">
        <w:rPr>
          <w:rFonts w:ascii="Times New Roman" w:hAnsi="Times New Roman"/>
          <w:sz w:val="24"/>
          <w:szCs w:val="24"/>
          <w:lang w:val="pt-BR"/>
        </w:rPr>
        <w:t xml:space="preserve">locidade do som (VDS, cm/seg) </w:t>
      </w:r>
      <w:r w:rsidR="0045274A">
        <w:rPr>
          <w:rFonts w:ascii="Times New Roman" w:hAnsi="Times New Roman"/>
          <w:sz w:val="24"/>
          <w:szCs w:val="24"/>
          <w:lang w:val="pt-BR"/>
        </w:rPr>
        <w:t>na</w:t>
      </w:r>
      <w:r w:rsidR="00125668" w:rsidRPr="00D51D3C">
        <w:rPr>
          <w:rFonts w:ascii="Times New Roman" w:hAnsi="Times New Roman"/>
          <w:sz w:val="24"/>
          <w:szCs w:val="24"/>
          <w:lang w:val="pt-BR"/>
        </w:rPr>
        <w:t xml:space="preserve"> radial não dominante com a ultra-sonografia quantitativa </w:t>
      </w:r>
      <w:r w:rsidR="00125668" w:rsidRPr="000777F1">
        <w:rPr>
          <w:rFonts w:ascii="Times New Roman" w:hAnsi="Times New Roman"/>
          <w:sz w:val="24"/>
          <w:szCs w:val="24"/>
          <w:lang w:val="pt-BR"/>
        </w:rPr>
        <w:t>(</w:t>
      </w:r>
      <w:r w:rsidR="000777F1" w:rsidRPr="000777F1">
        <w:rPr>
          <w:rFonts w:ascii="Times New Roman" w:hAnsi="Times New Roman"/>
          <w:sz w:val="24"/>
          <w:szCs w:val="24"/>
          <w:lang w:val="pt-BR"/>
        </w:rPr>
        <w:t>coeficiente</w:t>
      </w:r>
      <w:r w:rsidR="00125668" w:rsidRPr="000777F1">
        <w:rPr>
          <w:rFonts w:ascii="Times New Roman" w:hAnsi="Times New Roman"/>
          <w:sz w:val="24"/>
          <w:szCs w:val="24"/>
          <w:lang w:val="pt-BR"/>
        </w:rPr>
        <w:t xml:space="preserve"> de variação: 2,4%</w:t>
      </w:r>
      <w:r w:rsidRPr="000777F1">
        <w:rPr>
          <w:rFonts w:ascii="Times New Roman" w:hAnsi="Times New Roman"/>
          <w:sz w:val="24"/>
          <w:szCs w:val="24"/>
          <w:lang w:val="pt-BR"/>
        </w:rPr>
        <w:t>.</w:t>
      </w:r>
      <w:r w:rsidR="000777F1" w:rsidRPr="000777F1">
        <w:rPr>
          <w:rFonts w:ascii="Times New Roman" w:hAnsi="Times New Roman"/>
          <w:sz w:val="24"/>
          <w:szCs w:val="24"/>
          <w:lang w:val="pt-BR"/>
        </w:rPr>
        <w:t>).</w:t>
      </w:r>
      <w:r w:rsidRPr="000777F1">
        <w:rPr>
          <w:rFonts w:ascii="Times New Roman" w:hAnsi="Times New Roman"/>
          <w:sz w:val="24"/>
          <w:szCs w:val="24"/>
          <w:lang w:val="pt-BR"/>
        </w:rPr>
        <w:t xml:space="preserve"> O </w:t>
      </w:r>
      <w:r w:rsidR="00125668" w:rsidRPr="000777F1">
        <w:rPr>
          <w:rFonts w:ascii="Times New Roman" w:hAnsi="Times New Roman"/>
          <w:sz w:val="24"/>
          <w:szCs w:val="24"/>
          <w:lang w:val="pt-BR"/>
        </w:rPr>
        <w:t xml:space="preserve">que permite avaliar </w:t>
      </w:r>
      <w:r w:rsidR="00626E16" w:rsidRPr="000777F1">
        <w:rPr>
          <w:rFonts w:ascii="Times New Roman" w:hAnsi="Times New Roman"/>
          <w:sz w:val="24"/>
          <w:szCs w:val="24"/>
          <w:lang w:val="pt-BR"/>
        </w:rPr>
        <w:t xml:space="preserve">a densidade </w:t>
      </w:r>
      <w:r w:rsidR="00BE6E69" w:rsidRPr="000777F1">
        <w:rPr>
          <w:rFonts w:ascii="Times New Roman" w:hAnsi="Times New Roman"/>
          <w:sz w:val="24"/>
          <w:szCs w:val="24"/>
          <w:lang w:val="pt-BR"/>
        </w:rPr>
        <w:t xml:space="preserve">e qualidade </w:t>
      </w:r>
      <w:r w:rsidR="00626E16" w:rsidRPr="000777F1">
        <w:rPr>
          <w:rFonts w:ascii="Times New Roman" w:hAnsi="Times New Roman"/>
          <w:sz w:val="24"/>
          <w:szCs w:val="24"/>
          <w:lang w:val="pt-BR"/>
        </w:rPr>
        <w:t>óssea</w:t>
      </w:r>
      <w:r w:rsidR="00BE6E69" w:rsidRPr="000777F1">
        <w:rPr>
          <w:rFonts w:ascii="Times New Roman" w:hAnsi="Times New Roman"/>
          <w:sz w:val="24"/>
          <w:szCs w:val="24"/>
          <w:lang w:val="pt-BR"/>
        </w:rPr>
        <w:t>.</w:t>
      </w:r>
      <w:r w:rsidR="00626E16" w:rsidRPr="000777F1">
        <w:rPr>
          <w:rFonts w:ascii="Times New Roman" w:hAnsi="Times New Roman"/>
          <w:sz w:val="24"/>
          <w:szCs w:val="24"/>
          <w:lang w:val="pt-BR"/>
        </w:rPr>
        <w:t xml:space="preserve"> </w:t>
      </w:r>
      <w:r w:rsidR="00BE6E69" w:rsidRPr="00C55FD9">
        <w:rPr>
          <w:rFonts w:ascii="Times New Roman" w:hAnsi="Times New Roman"/>
          <w:sz w:val="24"/>
          <w:szCs w:val="24"/>
          <w:lang w:val="pt-BR"/>
        </w:rPr>
        <w:t xml:space="preserve">É </w:t>
      </w:r>
      <w:r w:rsidR="00E6435F" w:rsidRPr="00C55FD9">
        <w:rPr>
          <w:rFonts w:ascii="Times New Roman" w:hAnsi="Times New Roman"/>
          <w:sz w:val="24"/>
          <w:szCs w:val="24"/>
          <w:lang w:val="pt-BR"/>
        </w:rPr>
        <w:t>avaliado</w:t>
      </w:r>
      <w:r w:rsidR="00CE6650" w:rsidRPr="00C55FD9">
        <w:rPr>
          <w:rFonts w:ascii="Times New Roman" w:hAnsi="Times New Roman"/>
          <w:sz w:val="24"/>
          <w:szCs w:val="24"/>
          <w:lang w:val="pt-BR"/>
        </w:rPr>
        <w:t xml:space="preserve"> na região</w:t>
      </w:r>
      <w:r w:rsidR="00DF74DB" w:rsidRPr="00C55FD9">
        <w:rPr>
          <w:rFonts w:ascii="Times New Roman" w:hAnsi="Times New Roman"/>
          <w:sz w:val="24"/>
          <w:szCs w:val="24"/>
          <w:lang w:val="pt-BR"/>
        </w:rPr>
        <w:t xml:space="preserve"> radial ou </w:t>
      </w:r>
      <w:r w:rsidR="00E6435F" w:rsidRPr="00C55FD9">
        <w:rPr>
          <w:rFonts w:ascii="Times New Roman" w:hAnsi="Times New Roman"/>
          <w:sz w:val="24"/>
          <w:szCs w:val="24"/>
          <w:lang w:val="pt-BR"/>
        </w:rPr>
        <w:t>no</w:t>
      </w:r>
      <w:r w:rsidR="00DF74DB" w:rsidRPr="00C55FD9">
        <w:rPr>
          <w:rFonts w:ascii="Times New Roman" w:hAnsi="Times New Roman"/>
          <w:sz w:val="24"/>
          <w:szCs w:val="24"/>
          <w:lang w:val="pt-BR"/>
        </w:rPr>
        <w:t xml:space="preserve"> calcâneo</w:t>
      </w:r>
      <w:r w:rsidR="00626E16" w:rsidRPr="00D51D3C">
        <w:rPr>
          <w:rFonts w:ascii="Times New Roman" w:hAnsi="Times New Roman"/>
          <w:sz w:val="24"/>
          <w:szCs w:val="24"/>
          <w:lang w:val="pt-BR"/>
        </w:rPr>
        <w:t>.</w:t>
      </w:r>
      <w:r w:rsidR="00125668" w:rsidRPr="00D51D3C">
        <w:rPr>
          <w:rFonts w:ascii="Times New Roman" w:hAnsi="Times New Roman"/>
          <w:sz w:val="24"/>
          <w:szCs w:val="24"/>
          <w:lang w:val="pt-BR"/>
        </w:rPr>
        <w:t xml:space="preserve"> Os resultados são </w:t>
      </w:r>
      <w:r w:rsidR="0064128E" w:rsidRPr="00D51D3C">
        <w:rPr>
          <w:rFonts w:ascii="Times New Roman" w:hAnsi="Times New Roman"/>
          <w:sz w:val="24"/>
          <w:szCs w:val="24"/>
          <w:lang w:val="pt-BR"/>
        </w:rPr>
        <w:t>classificados</w:t>
      </w:r>
      <w:r w:rsidR="00125668" w:rsidRPr="00D51D3C">
        <w:rPr>
          <w:rFonts w:ascii="Times New Roman" w:hAnsi="Times New Roman"/>
          <w:sz w:val="24"/>
          <w:szCs w:val="24"/>
          <w:lang w:val="pt-BR"/>
        </w:rPr>
        <w:t xml:space="preserve"> como normal (T-score ≥-1,0), </w:t>
      </w:r>
      <w:r w:rsidR="00E6435F">
        <w:rPr>
          <w:rFonts w:ascii="Times New Roman" w:hAnsi="Times New Roman"/>
          <w:sz w:val="24"/>
          <w:szCs w:val="24"/>
          <w:lang w:val="pt-BR"/>
        </w:rPr>
        <w:t xml:space="preserve">baixa massa óssea </w:t>
      </w:r>
      <w:r w:rsidR="00E6435F" w:rsidRPr="000777F1">
        <w:rPr>
          <w:rFonts w:ascii="Times New Roman" w:hAnsi="Times New Roman"/>
          <w:sz w:val="24"/>
          <w:szCs w:val="24"/>
          <w:lang w:val="pt-BR"/>
        </w:rPr>
        <w:t>(osteopenia: -1,0 &lt;T-score&lt;</w:t>
      </w:r>
      <w:r w:rsidR="00125668" w:rsidRPr="000777F1">
        <w:rPr>
          <w:rFonts w:ascii="Times New Roman" w:hAnsi="Times New Roman"/>
          <w:sz w:val="24"/>
          <w:szCs w:val="24"/>
          <w:lang w:val="pt-BR"/>
        </w:rPr>
        <w:t>-2,5</w:t>
      </w:r>
      <w:r w:rsidR="00125668" w:rsidRPr="00D51D3C">
        <w:rPr>
          <w:rFonts w:ascii="Times New Roman" w:hAnsi="Times New Roman"/>
          <w:sz w:val="24"/>
          <w:szCs w:val="24"/>
          <w:lang w:val="pt-BR"/>
        </w:rPr>
        <w:t xml:space="preserve">) e osteoporose (T-score≤-2.5). Homens com baixa massa óssea </w:t>
      </w:r>
      <w:r w:rsidR="0064128E" w:rsidRPr="00D51D3C">
        <w:rPr>
          <w:rFonts w:ascii="Times New Roman" w:hAnsi="Times New Roman"/>
          <w:sz w:val="24"/>
          <w:szCs w:val="24"/>
          <w:lang w:val="pt-BR"/>
        </w:rPr>
        <w:t>apresentam</w:t>
      </w:r>
      <w:r w:rsidR="00125668" w:rsidRPr="00D51D3C">
        <w:rPr>
          <w:rFonts w:ascii="Times New Roman" w:hAnsi="Times New Roman"/>
          <w:sz w:val="24"/>
          <w:szCs w:val="24"/>
          <w:lang w:val="pt-BR"/>
        </w:rPr>
        <w:t xml:space="preserve"> um risco</w:t>
      </w:r>
      <w:r w:rsidR="00E6435F">
        <w:rPr>
          <w:rFonts w:ascii="Times New Roman" w:hAnsi="Times New Roman"/>
          <w:sz w:val="24"/>
          <w:szCs w:val="24"/>
          <w:lang w:val="pt-BR"/>
        </w:rPr>
        <w:t>, quase trê</w:t>
      </w:r>
      <w:r w:rsidR="00BE6E69" w:rsidRPr="00D51D3C">
        <w:rPr>
          <w:rFonts w:ascii="Times New Roman" w:hAnsi="Times New Roman"/>
          <w:sz w:val="24"/>
          <w:szCs w:val="24"/>
          <w:lang w:val="pt-BR"/>
        </w:rPr>
        <w:t>s vez</w:t>
      </w:r>
      <w:r w:rsidR="00BE6E69" w:rsidRPr="000777F1">
        <w:rPr>
          <w:rFonts w:ascii="Times New Roman" w:hAnsi="Times New Roman"/>
          <w:sz w:val="24"/>
          <w:szCs w:val="24"/>
          <w:lang w:val="pt-BR"/>
        </w:rPr>
        <w:t>es superior</w:t>
      </w:r>
      <w:r w:rsidR="00451D24">
        <w:rPr>
          <w:rFonts w:ascii="Times New Roman" w:hAnsi="Times New Roman"/>
          <w:sz w:val="24"/>
          <w:szCs w:val="24"/>
          <w:lang w:val="pt-BR"/>
        </w:rPr>
        <w:t xml:space="preserve"> relativamente às mulheres</w:t>
      </w:r>
      <w:r w:rsidR="00E6435F" w:rsidRPr="000777F1">
        <w:rPr>
          <w:rFonts w:ascii="Times New Roman" w:hAnsi="Times New Roman"/>
          <w:sz w:val="24"/>
          <w:szCs w:val="24"/>
          <w:lang w:val="pt-BR"/>
        </w:rPr>
        <w:t xml:space="preserve">, onde o </w:t>
      </w:r>
      <w:r w:rsidR="00E6435F" w:rsidRPr="000777F1">
        <w:rPr>
          <w:rFonts w:ascii="Times New Roman" w:hAnsi="Times New Roman"/>
          <w:i/>
          <w:sz w:val="24"/>
          <w:szCs w:val="24"/>
          <w:lang w:val="pt-BR"/>
        </w:rPr>
        <w:t>o</w:t>
      </w:r>
      <w:r w:rsidR="00ED65BE" w:rsidRPr="000777F1">
        <w:rPr>
          <w:rFonts w:ascii="Times New Roman" w:hAnsi="Times New Roman"/>
          <w:i/>
          <w:sz w:val="24"/>
          <w:szCs w:val="24"/>
          <w:lang w:val="pt-BR"/>
        </w:rPr>
        <w:t xml:space="preserve">dds </w:t>
      </w:r>
      <w:r w:rsidR="00E6435F" w:rsidRPr="000777F1">
        <w:rPr>
          <w:rFonts w:ascii="Times New Roman" w:hAnsi="Times New Roman"/>
          <w:i/>
          <w:sz w:val="24"/>
          <w:szCs w:val="24"/>
          <w:lang w:val="pt-BR"/>
        </w:rPr>
        <w:t>r</w:t>
      </w:r>
      <w:r w:rsidR="00ED65BE" w:rsidRPr="000777F1">
        <w:rPr>
          <w:rFonts w:ascii="Times New Roman" w:hAnsi="Times New Roman"/>
          <w:i/>
          <w:sz w:val="24"/>
          <w:szCs w:val="24"/>
          <w:lang w:val="pt-BR"/>
        </w:rPr>
        <w:t>atio</w:t>
      </w:r>
      <w:r w:rsidR="00BE6E69" w:rsidRPr="000777F1">
        <w:rPr>
          <w:rFonts w:ascii="Times New Roman" w:hAnsi="Times New Roman"/>
          <w:sz w:val="24"/>
          <w:szCs w:val="24"/>
          <w:lang w:val="pt-BR"/>
        </w:rPr>
        <w:t xml:space="preserve"> (OR)</w:t>
      </w:r>
      <w:r w:rsidR="00E6435F" w:rsidRPr="000777F1">
        <w:rPr>
          <w:rFonts w:ascii="Times New Roman" w:hAnsi="Times New Roman"/>
          <w:sz w:val="24"/>
          <w:szCs w:val="24"/>
          <w:lang w:val="pt-BR"/>
        </w:rPr>
        <w:t xml:space="preserve"> é de </w:t>
      </w:r>
      <w:r w:rsidR="000777F1" w:rsidRPr="000777F1">
        <w:rPr>
          <w:rFonts w:ascii="Times New Roman" w:hAnsi="Times New Roman"/>
          <w:sz w:val="24"/>
          <w:szCs w:val="24"/>
        </w:rPr>
        <w:t>2,</w:t>
      </w:r>
      <w:r w:rsidR="00125668" w:rsidRPr="000777F1">
        <w:rPr>
          <w:rFonts w:ascii="Times New Roman" w:hAnsi="Times New Roman"/>
          <w:sz w:val="24"/>
          <w:szCs w:val="24"/>
        </w:rPr>
        <w:t>85</w:t>
      </w:r>
      <w:r w:rsidR="000777F1" w:rsidRPr="000777F1">
        <w:rPr>
          <w:rFonts w:ascii="Times New Roman" w:hAnsi="Times New Roman"/>
          <w:sz w:val="24"/>
          <w:szCs w:val="24"/>
        </w:rPr>
        <w:t xml:space="preserve"> com</w:t>
      </w:r>
      <w:r w:rsidR="00125668" w:rsidRPr="000777F1">
        <w:rPr>
          <w:rFonts w:ascii="Times New Roman" w:hAnsi="Times New Roman"/>
          <w:sz w:val="24"/>
          <w:szCs w:val="24"/>
        </w:rPr>
        <w:t xml:space="preserve"> </w:t>
      </w:r>
      <w:r w:rsidR="00BE6E69" w:rsidRPr="000777F1">
        <w:rPr>
          <w:rFonts w:ascii="Times New Roman" w:hAnsi="Times New Roman"/>
          <w:sz w:val="24"/>
          <w:szCs w:val="24"/>
        </w:rPr>
        <w:t>95%</w:t>
      </w:r>
      <w:r w:rsidR="00E6435F" w:rsidRPr="000777F1">
        <w:rPr>
          <w:rFonts w:ascii="Times New Roman" w:hAnsi="Times New Roman"/>
          <w:sz w:val="24"/>
          <w:szCs w:val="24"/>
        </w:rPr>
        <w:t xml:space="preserve"> </w:t>
      </w:r>
      <w:r w:rsidR="000777F1" w:rsidRPr="000777F1">
        <w:rPr>
          <w:rFonts w:ascii="Times New Roman" w:hAnsi="Times New Roman"/>
          <w:sz w:val="24"/>
          <w:szCs w:val="24"/>
        </w:rPr>
        <w:t>de</w:t>
      </w:r>
      <w:r w:rsidR="00E6435F" w:rsidRPr="000777F1">
        <w:rPr>
          <w:rFonts w:ascii="Times New Roman" w:hAnsi="Times New Roman"/>
          <w:sz w:val="24"/>
          <w:szCs w:val="24"/>
        </w:rPr>
        <w:t xml:space="preserve"> </w:t>
      </w:r>
      <w:r w:rsidR="00BE6E69" w:rsidRPr="000777F1">
        <w:rPr>
          <w:rFonts w:ascii="Times New Roman" w:hAnsi="Times New Roman"/>
          <w:sz w:val="24"/>
          <w:szCs w:val="24"/>
        </w:rPr>
        <w:t>IC [</w:t>
      </w:r>
      <w:r w:rsidR="000777F1" w:rsidRPr="000777F1">
        <w:rPr>
          <w:rFonts w:ascii="Times New Roman" w:hAnsi="Times New Roman"/>
          <w:sz w:val="24"/>
          <w:szCs w:val="24"/>
        </w:rPr>
        <w:t>1,64-4,</w:t>
      </w:r>
      <w:r w:rsidR="00125668" w:rsidRPr="000777F1">
        <w:rPr>
          <w:rFonts w:ascii="Times New Roman" w:hAnsi="Times New Roman"/>
          <w:sz w:val="24"/>
          <w:szCs w:val="24"/>
        </w:rPr>
        <w:t>96</w:t>
      </w:r>
      <w:r w:rsidR="00BE6E69" w:rsidRPr="000777F1">
        <w:rPr>
          <w:rFonts w:ascii="Times New Roman" w:hAnsi="Times New Roman"/>
          <w:sz w:val="24"/>
          <w:szCs w:val="24"/>
        </w:rPr>
        <w:t>]</w:t>
      </w:r>
      <w:r w:rsidR="00125668" w:rsidRPr="000777F1">
        <w:rPr>
          <w:rFonts w:ascii="Times New Roman" w:hAnsi="Times New Roman"/>
          <w:sz w:val="24"/>
          <w:szCs w:val="24"/>
          <w:vertAlign w:val="superscript"/>
        </w:rPr>
        <w:t>(</w:t>
      </w:r>
      <w:r w:rsidR="001770D8" w:rsidRPr="000777F1">
        <w:rPr>
          <w:rFonts w:ascii="Times New Roman" w:hAnsi="Times New Roman"/>
          <w:sz w:val="24"/>
          <w:szCs w:val="24"/>
          <w:vertAlign w:val="superscript"/>
        </w:rPr>
        <w:t>32</w:t>
      </w:r>
      <w:r w:rsidR="00125668" w:rsidRPr="000777F1">
        <w:rPr>
          <w:rFonts w:ascii="Times New Roman" w:hAnsi="Times New Roman"/>
          <w:sz w:val="24"/>
          <w:szCs w:val="24"/>
          <w:vertAlign w:val="superscript"/>
        </w:rPr>
        <w:t>)</w:t>
      </w:r>
      <w:r w:rsidR="00BE6E69" w:rsidRPr="000777F1">
        <w:rPr>
          <w:rFonts w:ascii="Times New Roman" w:hAnsi="Times New Roman"/>
          <w:sz w:val="24"/>
          <w:szCs w:val="24"/>
        </w:rPr>
        <w:t>.</w:t>
      </w:r>
    </w:p>
    <w:p w:rsidR="00FA7FCC" w:rsidRPr="00D51D3C" w:rsidRDefault="00CD42F7" w:rsidP="00ED65BE">
      <w:pPr>
        <w:spacing w:line="480" w:lineRule="auto"/>
        <w:contextualSpacing/>
        <w:jc w:val="both"/>
        <w:rPr>
          <w:rFonts w:ascii="Times New Roman" w:hAnsi="Times New Roman"/>
          <w:sz w:val="24"/>
          <w:szCs w:val="24"/>
          <w:lang w:val="pt-BR"/>
        </w:rPr>
      </w:pPr>
      <w:r w:rsidRPr="00D51D3C">
        <w:rPr>
          <w:rFonts w:ascii="Times New Roman" w:hAnsi="Times New Roman"/>
          <w:sz w:val="24"/>
          <w:szCs w:val="24"/>
          <w:lang w:val="pt-BR"/>
        </w:rPr>
        <w:t xml:space="preserve">A </w:t>
      </w:r>
      <w:r w:rsidR="00125668" w:rsidRPr="00D51D3C">
        <w:rPr>
          <w:rFonts w:ascii="Times New Roman" w:hAnsi="Times New Roman"/>
          <w:sz w:val="24"/>
          <w:szCs w:val="24"/>
          <w:lang w:val="pt-BR"/>
        </w:rPr>
        <w:t xml:space="preserve">sub escala </w:t>
      </w:r>
      <w:r w:rsidRPr="00D51D3C">
        <w:rPr>
          <w:rFonts w:ascii="Times New Roman" w:hAnsi="Times New Roman"/>
          <w:sz w:val="24"/>
          <w:szCs w:val="24"/>
          <w:lang w:val="pt-BR"/>
        </w:rPr>
        <w:t>BPI</w:t>
      </w:r>
      <w:r w:rsidR="00125668" w:rsidRPr="00D51D3C">
        <w:rPr>
          <w:rFonts w:ascii="Times New Roman" w:hAnsi="Times New Roman"/>
          <w:sz w:val="24"/>
          <w:szCs w:val="24"/>
          <w:lang w:val="pt-BR"/>
        </w:rPr>
        <w:t xml:space="preserve"> </w:t>
      </w:r>
      <w:r w:rsidR="00BE6E69" w:rsidRPr="00D51D3C">
        <w:rPr>
          <w:rFonts w:ascii="Times New Roman" w:hAnsi="Times New Roman"/>
          <w:sz w:val="24"/>
          <w:szCs w:val="24"/>
          <w:lang w:val="pt-BR"/>
        </w:rPr>
        <w:t>-</w:t>
      </w:r>
      <w:r w:rsidR="00125668" w:rsidRPr="00D51D3C">
        <w:rPr>
          <w:rFonts w:ascii="Times New Roman" w:hAnsi="Times New Roman"/>
          <w:sz w:val="24"/>
          <w:szCs w:val="24"/>
          <w:lang w:val="pt-BR"/>
        </w:rPr>
        <w:t>7 itens avalia a interferência da dor</w:t>
      </w:r>
      <w:r w:rsidR="00BE6E69" w:rsidRPr="00D51D3C">
        <w:rPr>
          <w:rFonts w:ascii="Times New Roman" w:hAnsi="Times New Roman"/>
          <w:sz w:val="24"/>
          <w:szCs w:val="24"/>
          <w:lang w:val="pt-BR"/>
        </w:rPr>
        <w:t xml:space="preserve"> no risco de queda</w:t>
      </w:r>
      <w:r w:rsidR="007D3374" w:rsidRPr="00D51D3C">
        <w:rPr>
          <w:rFonts w:ascii="Times New Roman" w:hAnsi="Times New Roman"/>
          <w:sz w:val="24"/>
          <w:szCs w:val="24"/>
          <w:lang w:val="pt-BR"/>
        </w:rPr>
        <w:t xml:space="preserve">. Pede-se aos </w:t>
      </w:r>
      <w:r w:rsidR="00125668" w:rsidRPr="00D51D3C">
        <w:rPr>
          <w:rFonts w:ascii="Times New Roman" w:hAnsi="Times New Roman"/>
          <w:sz w:val="24"/>
          <w:szCs w:val="24"/>
          <w:lang w:val="pt-BR"/>
        </w:rPr>
        <w:t>participantes para avaliar</w:t>
      </w:r>
      <w:r w:rsidR="007D3374" w:rsidRPr="00D51D3C">
        <w:rPr>
          <w:rFonts w:ascii="Times New Roman" w:hAnsi="Times New Roman"/>
          <w:sz w:val="24"/>
          <w:szCs w:val="24"/>
          <w:lang w:val="pt-BR"/>
        </w:rPr>
        <w:t xml:space="preserve">em </w:t>
      </w:r>
      <w:r w:rsidR="00E6435F">
        <w:rPr>
          <w:rFonts w:ascii="Times New Roman" w:hAnsi="Times New Roman"/>
          <w:sz w:val="24"/>
          <w:szCs w:val="24"/>
          <w:lang w:val="pt-BR"/>
        </w:rPr>
        <w:t>numa</w:t>
      </w:r>
      <w:r w:rsidR="00BE6E69" w:rsidRPr="00D51D3C">
        <w:rPr>
          <w:rFonts w:ascii="Times New Roman" w:hAnsi="Times New Roman"/>
          <w:sz w:val="24"/>
          <w:szCs w:val="24"/>
          <w:lang w:val="pt-BR"/>
        </w:rPr>
        <w:t xml:space="preserve"> </w:t>
      </w:r>
      <w:r w:rsidR="007D3374" w:rsidRPr="00D51D3C">
        <w:rPr>
          <w:rFonts w:ascii="Times New Roman" w:hAnsi="Times New Roman"/>
          <w:sz w:val="24"/>
          <w:szCs w:val="24"/>
          <w:lang w:val="pt-BR"/>
        </w:rPr>
        <w:t xml:space="preserve">escala de </w:t>
      </w:r>
      <w:r w:rsidR="00125668" w:rsidRPr="00D51D3C">
        <w:rPr>
          <w:rFonts w:ascii="Times New Roman" w:hAnsi="Times New Roman"/>
          <w:sz w:val="24"/>
          <w:szCs w:val="24"/>
          <w:lang w:val="pt-BR"/>
        </w:rPr>
        <w:t>11</w:t>
      </w:r>
      <w:r w:rsidR="007D3374" w:rsidRPr="00D51D3C">
        <w:rPr>
          <w:rFonts w:ascii="Times New Roman" w:hAnsi="Times New Roman"/>
          <w:sz w:val="24"/>
          <w:szCs w:val="24"/>
          <w:lang w:val="pt-BR"/>
        </w:rPr>
        <w:t xml:space="preserve"> pontos </w:t>
      </w:r>
      <w:r w:rsidR="00125668" w:rsidRPr="00D51D3C">
        <w:rPr>
          <w:rFonts w:ascii="Times New Roman" w:hAnsi="Times New Roman"/>
          <w:sz w:val="24"/>
          <w:szCs w:val="24"/>
          <w:lang w:val="pt-BR"/>
        </w:rPr>
        <w:t>(0</w:t>
      </w:r>
      <w:r w:rsidR="007D3374" w:rsidRPr="00D51D3C">
        <w:rPr>
          <w:rFonts w:ascii="Times New Roman" w:hAnsi="Times New Roman"/>
          <w:sz w:val="24"/>
          <w:szCs w:val="24"/>
          <w:lang w:val="pt-BR"/>
        </w:rPr>
        <w:t>=</w:t>
      </w:r>
      <w:r w:rsidR="00125668" w:rsidRPr="00D51D3C">
        <w:rPr>
          <w:rFonts w:ascii="Times New Roman" w:hAnsi="Times New Roman"/>
          <w:sz w:val="24"/>
          <w:szCs w:val="24"/>
          <w:lang w:val="pt-BR"/>
        </w:rPr>
        <w:t xml:space="preserve"> nenhuma interferência, 10</w:t>
      </w:r>
      <w:r w:rsidR="007D3374" w:rsidRPr="00D51D3C">
        <w:rPr>
          <w:rFonts w:ascii="Times New Roman" w:hAnsi="Times New Roman"/>
          <w:sz w:val="24"/>
          <w:szCs w:val="24"/>
          <w:lang w:val="pt-BR"/>
        </w:rPr>
        <w:t>=</w:t>
      </w:r>
      <w:r w:rsidR="00125668" w:rsidRPr="00D51D3C">
        <w:rPr>
          <w:rFonts w:ascii="Times New Roman" w:hAnsi="Times New Roman"/>
          <w:sz w:val="24"/>
          <w:szCs w:val="24"/>
          <w:lang w:val="pt-BR"/>
        </w:rPr>
        <w:t xml:space="preserve"> </w:t>
      </w:r>
      <w:r w:rsidR="007D3374" w:rsidRPr="00D51D3C">
        <w:rPr>
          <w:rFonts w:ascii="Times New Roman" w:hAnsi="Times New Roman"/>
          <w:sz w:val="24"/>
          <w:szCs w:val="24"/>
          <w:lang w:val="pt-BR"/>
        </w:rPr>
        <w:t>interfere completamente</w:t>
      </w:r>
      <w:r w:rsidR="00125668" w:rsidRPr="00D51D3C">
        <w:rPr>
          <w:rFonts w:ascii="Times New Roman" w:hAnsi="Times New Roman"/>
          <w:sz w:val="24"/>
          <w:szCs w:val="24"/>
          <w:lang w:val="pt-BR"/>
        </w:rPr>
        <w:t xml:space="preserve">) </w:t>
      </w:r>
      <w:r w:rsidR="007D3374" w:rsidRPr="00D51D3C">
        <w:rPr>
          <w:rFonts w:ascii="Times New Roman" w:hAnsi="Times New Roman"/>
          <w:sz w:val="24"/>
          <w:szCs w:val="24"/>
          <w:lang w:val="pt-BR"/>
        </w:rPr>
        <w:t>o quanto a</w:t>
      </w:r>
      <w:r w:rsidR="00125668" w:rsidRPr="00D51D3C">
        <w:rPr>
          <w:rFonts w:ascii="Times New Roman" w:hAnsi="Times New Roman"/>
          <w:sz w:val="24"/>
          <w:szCs w:val="24"/>
          <w:lang w:val="pt-BR"/>
        </w:rPr>
        <w:t xml:space="preserve"> dor </w:t>
      </w:r>
      <w:r w:rsidR="007D3374" w:rsidRPr="00D51D3C">
        <w:rPr>
          <w:rFonts w:ascii="Times New Roman" w:hAnsi="Times New Roman"/>
          <w:sz w:val="24"/>
          <w:szCs w:val="24"/>
          <w:lang w:val="pt-BR"/>
        </w:rPr>
        <w:t>que têm</w:t>
      </w:r>
      <w:r w:rsidR="00BE6E69" w:rsidRPr="00D51D3C">
        <w:rPr>
          <w:rFonts w:ascii="Times New Roman" w:hAnsi="Times New Roman"/>
          <w:sz w:val="24"/>
          <w:szCs w:val="24"/>
          <w:lang w:val="pt-BR"/>
        </w:rPr>
        <w:t>,</w:t>
      </w:r>
      <w:r w:rsidR="007D3374" w:rsidRPr="00D51D3C">
        <w:rPr>
          <w:rFonts w:ascii="Times New Roman" w:hAnsi="Times New Roman"/>
          <w:sz w:val="24"/>
          <w:szCs w:val="24"/>
          <w:lang w:val="pt-BR"/>
        </w:rPr>
        <w:t xml:space="preserve"> </w:t>
      </w:r>
      <w:r w:rsidR="00125668" w:rsidRPr="00D51D3C">
        <w:rPr>
          <w:rFonts w:ascii="Times New Roman" w:hAnsi="Times New Roman"/>
          <w:sz w:val="24"/>
          <w:szCs w:val="24"/>
          <w:lang w:val="pt-BR"/>
        </w:rPr>
        <w:t>interfer</w:t>
      </w:r>
      <w:r w:rsidR="007D3374" w:rsidRPr="00D51D3C">
        <w:rPr>
          <w:rFonts w:ascii="Times New Roman" w:hAnsi="Times New Roman"/>
          <w:sz w:val="24"/>
          <w:szCs w:val="24"/>
          <w:lang w:val="pt-BR"/>
        </w:rPr>
        <w:t>e com sete atividades</w:t>
      </w:r>
      <w:r w:rsidR="00125668" w:rsidRPr="00D51D3C">
        <w:rPr>
          <w:rFonts w:ascii="Times New Roman" w:hAnsi="Times New Roman"/>
          <w:sz w:val="24"/>
          <w:szCs w:val="24"/>
          <w:lang w:val="pt-BR"/>
        </w:rPr>
        <w:t>: atividade geral</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(1)</w:t>
      </w:r>
      <w:r w:rsidR="00125668" w:rsidRPr="00D51D3C">
        <w:rPr>
          <w:rFonts w:ascii="Times New Roman" w:hAnsi="Times New Roman"/>
          <w:sz w:val="24"/>
          <w:szCs w:val="24"/>
          <w:lang w:val="pt-BR"/>
        </w:rPr>
        <w:t>, humor</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(2)</w:t>
      </w:r>
      <w:r w:rsidR="00125668" w:rsidRPr="00D51D3C">
        <w:rPr>
          <w:rFonts w:ascii="Times New Roman" w:hAnsi="Times New Roman"/>
          <w:sz w:val="24"/>
          <w:szCs w:val="24"/>
          <w:lang w:val="pt-BR"/>
        </w:rPr>
        <w:t>, capacidade de andar</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(3)</w:t>
      </w:r>
      <w:r w:rsidR="00125668" w:rsidRPr="00D51D3C">
        <w:rPr>
          <w:rFonts w:ascii="Times New Roman" w:hAnsi="Times New Roman"/>
          <w:sz w:val="24"/>
          <w:szCs w:val="24"/>
          <w:lang w:val="pt-BR"/>
        </w:rPr>
        <w:t xml:space="preserve">, o </w:t>
      </w:r>
      <w:r w:rsidR="007D3374" w:rsidRPr="00D51D3C">
        <w:rPr>
          <w:rFonts w:ascii="Times New Roman" w:hAnsi="Times New Roman"/>
          <w:sz w:val="24"/>
          <w:szCs w:val="24"/>
          <w:lang w:val="pt-BR"/>
        </w:rPr>
        <w:t>trabalho normal</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(4)</w:t>
      </w:r>
      <w:r w:rsidR="00125668" w:rsidRPr="00D51D3C">
        <w:rPr>
          <w:rFonts w:ascii="Times New Roman" w:hAnsi="Times New Roman"/>
          <w:sz w:val="24"/>
          <w:szCs w:val="24"/>
          <w:lang w:val="pt-BR"/>
        </w:rPr>
        <w:t xml:space="preserve">, </w:t>
      </w:r>
      <w:r w:rsidR="007D3374" w:rsidRPr="00D51D3C">
        <w:rPr>
          <w:rFonts w:ascii="Times New Roman" w:hAnsi="Times New Roman"/>
          <w:sz w:val="24"/>
          <w:szCs w:val="24"/>
          <w:lang w:val="pt-BR"/>
        </w:rPr>
        <w:t>relacionamento com as pessoas</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(5)</w:t>
      </w:r>
      <w:r w:rsidR="007D3374" w:rsidRPr="00D51D3C">
        <w:rPr>
          <w:rFonts w:ascii="Times New Roman" w:hAnsi="Times New Roman"/>
          <w:sz w:val="24"/>
          <w:szCs w:val="24"/>
          <w:lang w:val="pt-BR"/>
        </w:rPr>
        <w:t xml:space="preserve">, </w:t>
      </w:r>
      <w:r w:rsidR="00125668" w:rsidRPr="00D51D3C">
        <w:rPr>
          <w:rFonts w:ascii="Times New Roman" w:hAnsi="Times New Roman"/>
          <w:sz w:val="24"/>
          <w:szCs w:val="24"/>
          <w:lang w:val="pt-BR"/>
        </w:rPr>
        <w:t>dormir</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(6)</w:t>
      </w:r>
      <w:r w:rsidR="00125668" w:rsidRPr="00D51D3C">
        <w:rPr>
          <w:rFonts w:ascii="Times New Roman" w:hAnsi="Times New Roman"/>
          <w:sz w:val="24"/>
          <w:szCs w:val="24"/>
          <w:lang w:val="pt-BR"/>
        </w:rPr>
        <w:t xml:space="preserve"> e g</w:t>
      </w:r>
      <w:r w:rsidR="007D3374" w:rsidRPr="00D51D3C">
        <w:rPr>
          <w:rFonts w:ascii="Times New Roman" w:hAnsi="Times New Roman"/>
          <w:sz w:val="24"/>
          <w:szCs w:val="24"/>
          <w:lang w:val="pt-BR"/>
        </w:rPr>
        <w:t>ostar</w:t>
      </w:r>
      <w:r w:rsidR="00125668" w:rsidRPr="00D51D3C">
        <w:rPr>
          <w:rFonts w:ascii="Times New Roman" w:hAnsi="Times New Roman"/>
          <w:sz w:val="24"/>
          <w:szCs w:val="24"/>
          <w:lang w:val="pt-BR"/>
        </w:rPr>
        <w:t xml:space="preserve"> da vida</w:t>
      </w:r>
      <w:r w:rsidR="00A76DD8">
        <w:rPr>
          <w:rFonts w:ascii="Times New Roman" w:hAnsi="Times New Roman"/>
          <w:sz w:val="24"/>
          <w:szCs w:val="24"/>
          <w:lang w:val="pt-BR"/>
        </w:rPr>
        <w:t xml:space="preserve"> </w:t>
      </w:r>
      <w:r w:rsidR="00A76DD8" w:rsidRPr="00D51D3C">
        <w:rPr>
          <w:rFonts w:ascii="Times New Roman" w:hAnsi="Times New Roman"/>
          <w:sz w:val="24"/>
          <w:szCs w:val="24"/>
          <w:lang w:val="pt-BR"/>
        </w:rPr>
        <w:t>(7)</w:t>
      </w:r>
      <w:r w:rsidR="00125668" w:rsidRPr="00D51D3C">
        <w:rPr>
          <w:rFonts w:ascii="Times New Roman" w:hAnsi="Times New Roman"/>
          <w:sz w:val="24"/>
          <w:szCs w:val="24"/>
          <w:lang w:val="pt-BR"/>
        </w:rPr>
        <w:t>.</w:t>
      </w:r>
      <w:r w:rsidRPr="00D51D3C">
        <w:rPr>
          <w:rFonts w:ascii="Times New Roman" w:hAnsi="Times New Roman"/>
          <w:sz w:val="24"/>
          <w:szCs w:val="24"/>
          <w:lang w:val="pt-BR"/>
        </w:rPr>
        <w:t xml:space="preserve"> </w:t>
      </w:r>
      <w:r w:rsidR="007D3374" w:rsidRPr="00D51D3C">
        <w:rPr>
          <w:rFonts w:ascii="Times New Roman" w:hAnsi="Times New Roman"/>
          <w:sz w:val="24"/>
          <w:szCs w:val="24"/>
          <w:lang w:val="pt-BR"/>
        </w:rPr>
        <w:t xml:space="preserve">A pontuação </w:t>
      </w:r>
      <w:r w:rsidR="00E6435F">
        <w:rPr>
          <w:rFonts w:ascii="Times New Roman" w:hAnsi="Times New Roman"/>
          <w:sz w:val="24"/>
          <w:szCs w:val="24"/>
          <w:lang w:val="pt-BR"/>
        </w:rPr>
        <w:t xml:space="preserve">varia entre </w:t>
      </w:r>
      <w:r w:rsidR="007D3374" w:rsidRPr="00D51D3C">
        <w:rPr>
          <w:rFonts w:ascii="Times New Roman" w:hAnsi="Times New Roman"/>
          <w:sz w:val="24"/>
          <w:szCs w:val="24"/>
          <w:lang w:val="pt-BR"/>
        </w:rPr>
        <w:t xml:space="preserve">0 e 70. Esta escala permite </w:t>
      </w:r>
      <w:r w:rsidRPr="00D51D3C">
        <w:rPr>
          <w:rFonts w:ascii="Times New Roman" w:hAnsi="Times New Roman"/>
          <w:sz w:val="24"/>
          <w:szCs w:val="24"/>
          <w:lang w:val="pt-BR"/>
        </w:rPr>
        <w:t>avalia</w:t>
      </w:r>
      <w:r w:rsidR="007D3374" w:rsidRPr="00D51D3C">
        <w:rPr>
          <w:rFonts w:ascii="Times New Roman" w:hAnsi="Times New Roman"/>
          <w:sz w:val="24"/>
          <w:szCs w:val="24"/>
          <w:lang w:val="pt-BR"/>
        </w:rPr>
        <w:t>r</w:t>
      </w:r>
      <w:r w:rsidRPr="00D51D3C">
        <w:rPr>
          <w:rFonts w:ascii="Times New Roman" w:hAnsi="Times New Roman"/>
          <w:sz w:val="24"/>
          <w:szCs w:val="24"/>
          <w:lang w:val="pt-BR"/>
        </w:rPr>
        <w:t xml:space="preserve"> a interferência da dor associada aos fatores de risco psicológicos</w:t>
      </w:r>
      <w:r w:rsidR="007D3374" w:rsidRPr="00D51D3C">
        <w:rPr>
          <w:rFonts w:ascii="Times New Roman" w:hAnsi="Times New Roman"/>
          <w:sz w:val="24"/>
          <w:szCs w:val="24"/>
          <w:lang w:val="pt-BR"/>
        </w:rPr>
        <w:t xml:space="preserve"> de queda</w:t>
      </w:r>
      <w:r w:rsidR="007D3374" w:rsidRPr="00D51D3C">
        <w:rPr>
          <w:rFonts w:ascii="Times New Roman" w:hAnsi="Times New Roman"/>
          <w:sz w:val="24"/>
          <w:szCs w:val="24"/>
          <w:vertAlign w:val="superscript"/>
          <w:lang w:val="pt-BR"/>
        </w:rPr>
        <w:t>(</w:t>
      </w:r>
      <w:r w:rsidR="001770D8" w:rsidRPr="00D51D3C">
        <w:rPr>
          <w:rFonts w:ascii="Times New Roman" w:hAnsi="Times New Roman"/>
          <w:sz w:val="24"/>
          <w:szCs w:val="24"/>
          <w:vertAlign w:val="superscript"/>
          <w:lang w:val="pt-BR"/>
        </w:rPr>
        <w:t>36</w:t>
      </w:r>
      <w:r w:rsidR="007D3374" w:rsidRPr="00D51D3C">
        <w:rPr>
          <w:rFonts w:ascii="Times New Roman" w:hAnsi="Times New Roman"/>
          <w:sz w:val="24"/>
          <w:szCs w:val="24"/>
          <w:vertAlign w:val="superscript"/>
          <w:lang w:val="pt-BR"/>
        </w:rPr>
        <w:t>)</w:t>
      </w:r>
      <w:r w:rsidRPr="00D51D3C">
        <w:rPr>
          <w:rFonts w:ascii="Times New Roman" w:hAnsi="Times New Roman"/>
          <w:sz w:val="24"/>
          <w:szCs w:val="24"/>
          <w:lang w:val="pt-BR"/>
        </w:rPr>
        <w:t>.</w:t>
      </w:r>
    </w:p>
    <w:p w:rsidR="00FA7FCC" w:rsidRPr="00ED65BE" w:rsidRDefault="00FA7FCC" w:rsidP="00ED65BE">
      <w:pPr>
        <w:spacing w:line="480" w:lineRule="auto"/>
        <w:contextualSpacing/>
        <w:jc w:val="both"/>
        <w:rPr>
          <w:rFonts w:ascii="Times New Roman" w:hAnsi="Times New Roman"/>
          <w:sz w:val="24"/>
          <w:szCs w:val="24"/>
          <w:lang w:val="pt-BR"/>
        </w:rPr>
      </w:pPr>
    </w:p>
    <w:p w:rsidR="00FA7FCC" w:rsidRPr="00ED65BE" w:rsidRDefault="00CD42F7" w:rsidP="00ED65BE">
      <w:pPr>
        <w:spacing w:line="480" w:lineRule="auto"/>
        <w:contextualSpacing/>
        <w:jc w:val="both"/>
        <w:rPr>
          <w:rFonts w:ascii="Times New Roman" w:hAnsi="Times New Roman"/>
          <w:b/>
          <w:sz w:val="24"/>
          <w:szCs w:val="24"/>
          <w:lang w:val="pt-BR"/>
        </w:rPr>
      </w:pPr>
      <w:r w:rsidRPr="00ED65BE">
        <w:rPr>
          <w:rFonts w:ascii="Times New Roman" w:hAnsi="Times New Roman"/>
          <w:b/>
          <w:sz w:val="24"/>
          <w:szCs w:val="24"/>
          <w:lang w:val="pt-BR"/>
        </w:rPr>
        <w:t>DISCUSSÃO</w:t>
      </w:r>
    </w:p>
    <w:p w:rsidR="00FA7FCC" w:rsidRPr="00ED65BE" w:rsidRDefault="00CD42F7"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Esta </w:t>
      </w:r>
      <w:r w:rsidR="003576EB" w:rsidRPr="00ED65BE">
        <w:rPr>
          <w:rFonts w:ascii="Times New Roman" w:hAnsi="Times New Roman"/>
          <w:sz w:val="24"/>
          <w:szCs w:val="24"/>
          <w:lang w:val="pt-BR"/>
        </w:rPr>
        <w:t>RSL</w:t>
      </w:r>
      <w:r w:rsidRPr="00ED65BE">
        <w:rPr>
          <w:rFonts w:ascii="Times New Roman" w:hAnsi="Times New Roman"/>
          <w:sz w:val="24"/>
          <w:szCs w:val="24"/>
          <w:lang w:val="pt-BR"/>
        </w:rPr>
        <w:t xml:space="preserve"> permitiu identificar </w:t>
      </w:r>
      <w:r w:rsidR="00D51D3C">
        <w:rPr>
          <w:rFonts w:ascii="Times New Roman" w:hAnsi="Times New Roman"/>
          <w:sz w:val="24"/>
          <w:szCs w:val="24"/>
          <w:lang w:val="pt-BR"/>
        </w:rPr>
        <w:t>seis</w:t>
      </w:r>
      <w:r w:rsidR="00D51D3C" w:rsidRPr="00ED65BE">
        <w:rPr>
          <w:rFonts w:ascii="Times New Roman" w:hAnsi="Times New Roman"/>
          <w:sz w:val="24"/>
          <w:szCs w:val="24"/>
          <w:lang w:val="pt-BR"/>
        </w:rPr>
        <w:t xml:space="preserve"> </w:t>
      </w:r>
      <w:r w:rsidRPr="00ED65BE">
        <w:rPr>
          <w:rFonts w:ascii="Times New Roman" w:hAnsi="Times New Roman"/>
          <w:sz w:val="24"/>
          <w:szCs w:val="24"/>
          <w:lang w:val="pt-BR"/>
        </w:rPr>
        <w:t>escalas de avaliação de risco de queda em idosos residentes na comunidade</w:t>
      </w:r>
      <w:r w:rsidR="00D51D3C">
        <w:rPr>
          <w:rFonts w:ascii="Times New Roman" w:hAnsi="Times New Roman"/>
          <w:sz w:val="24"/>
          <w:szCs w:val="24"/>
          <w:lang w:val="pt-BR"/>
        </w:rPr>
        <w:t>, três que avaliam o medo de cair</w:t>
      </w:r>
      <w:r w:rsidRPr="00ED65BE">
        <w:rPr>
          <w:rFonts w:ascii="Times New Roman" w:hAnsi="Times New Roman"/>
          <w:sz w:val="24"/>
          <w:szCs w:val="24"/>
          <w:lang w:val="pt-BR"/>
        </w:rPr>
        <w:t xml:space="preserve"> e </w:t>
      </w:r>
      <w:r w:rsidR="00A82007" w:rsidRPr="00ED65BE">
        <w:rPr>
          <w:rFonts w:ascii="Times New Roman" w:hAnsi="Times New Roman"/>
          <w:sz w:val="24"/>
          <w:szCs w:val="24"/>
          <w:lang w:val="pt-BR"/>
        </w:rPr>
        <w:t>sete</w:t>
      </w:r>
      <w:r w:rsidRPr="00ED65BE">
        <w:rPr>
          <w:rFonts w:ascii="Times New Roman" w:hAnsi="Times New Roman"/>
          <w:sz w:val="24"/>
          <w:szCs w:val="24"/>
          <w:lang w:val="pt-BR"/>
        </w:rPr>
        <w:t xml:space="preserve"> testes que avaliam um </w:t>
      </w:r>
      <w:r w:rsidR="00DF74DB" w:rsidRPr="00ED65BE">
        <w:rPr>
          <w:rFonts w:ascii="Times New Roman" w:hAnsi="Times New Roman"/>
          <w:sz w:val="24"/>
          <w:szCs w:val="24"/>
          <w:lang w:val="pt-BR"/>
        </w:rPr>
        <w:t xml:space="preserve">determinado </w:t>
      </w:r>
      <w:r w:rsidRPr="00ED65BE">
        <w:rPr>
          <w:rFonts w:ascii="Times New Roman" w:hAnsi="Times New Roman"/>
          <w:sz w:val="24"/>
          <w:szCs w:val="24"/>
          <w:lang w:val="pt-BR"/>
        </w:rPr>
        <w:t xml:space="preserve">fator de risco que pode </w:t>
      </w:r>
      <w:r w:rsidR="005843E1" w:rsidRPr="00ED65BE">
        <w:rPr>
          <w:rFonts w:ascii="Times New Roman" w:hAnsi="Times New Roman"/>
          <w:sz w:val="24"/>
          <w:szCs w:val="24"/>
          <w:lang w:val="pt-BR"/>
        </w:rPr>
        <w:t>se</w:t>
      </w:r>
      <w:r w:rsidR="003576EB" w:rsidRPr="00ED65BE">
        <w:rPr>
          <w:rFonts w:ascii="Times New Roman" w:hAnsi="Times New Roman"/>
          <w:sz w:val="24"/>
          <w:szCs w:val="24"/>
          <w:lang w:val="pt-BR"/>
        </w:rPr>
        <w:t>r</w:t>
      </w:r>
      <w:r w:rsidR="005843E1" w:rsidRPr="00ED65BE">
        <w:rPr>
          <w:rFonts w:ascii="Times New Roman" w:hAnsi="Times New Roman"/>
          <w:sz w:val="24"/>
          <w:szCs w:val="24"/>
          <w:lang w:val="pt-BR"/>
        </w:rPr>
        <w:t xml:space="preserve"> preditivo d</w:t>
      </w:r>
      <w:r w:rsidRPr="00ED65BE">
        <w:rPr>
          <w:rFonts w:ascii="Times New Roman" w:hAnsi="Times New Roman"/>
          <w:sz w:val="24"/>
          <w:szCs w:val="24"/>
          <w:lang w:val="pt-BR"/>
        </w:rPr>
        <w:t xml:space="preserve">o risco de queda. A FES-I foi a mais utilizada para avaliar o medo de cair, principal fator de risco de queda psico-emocional. Esta escala é válida e </w:t>
      </w:r>
      <w:r w:rsidRPr="00240543">
        <w:rPr>
          <w:rFonts w:ascii="Times New Roman" w:hAnsi="Times New Roman"/>
          <w:sz w:val="24"/>
          <w:szCs w:val="24"/>
          <w:lang w:val="pt-BR"/>
        </w:rPr>
        <w:t>fiável</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17-18</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20</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36</w:t>
      </w:r>
      <w:r w:rsidRPr="00240543">
        <w:rPr>
          <w:rFonts w:ascii="Times New Roman" w:hAnsi="Times New Roman"/>
          <w:sz w:val="24"/>
          <w:szCs w:val="24"/>
          <w:vertAlign w:val="superscript"/>
          <w:lang w:val="pt-BR"/>
        </w:rPr>
        <w:t>)</w:t>
      </w:r>
      <w:r w:rsidRPr="00240543">
        <w:rPr>
          <w:rFonts w:ascii="Times New Roman" w:hAnsi="Times New Roman"/>
          <w:sz w:val="24"/>
          <w:szCs w:val="24"/>
          <w:lang w:val="pt-BR"/>
        </w:rPr>
        <w:t xml:space="preserve"> para medir o medo de </w:t>
      </w:r>
      <w:r w:rsidR="007332E0" w:rsidRPr="00240543">
        <w:rPr>
          <w:rFonts w:ascii="Times New Roman" w:hAnsi="Times New Roman"/>
          <w:sz w:val="24"/>
          <w:szCs w:val="24"/>
          <w:lang w:val="pt-BR"/>
        </w:rPr>
        <w:t>cair associado à execução das a</w:t>
      </w:r>
      <w:r w:rsidRPr="00240543">
        <w:rPr>
          <w:rFonts w:ascii="Times New Roman" w:hAnsi="Times New Roman"/>
          <w:sz w:val="24"/>
          <w:szCs w:val="24"/>
          <w:lang w:val="pt-BR"/>
        </w:rPr>
        <w:t>tividades bási</w:t>
      </w:r>
      <w:r w:rsidR="007332E0" w:rsidRPr="00240543">
        <w:rPr>
          <w:rFonts w:ascii="Times New Roman" w:hAnsi="Times New Roman"/>
          <w:sz w:val="24"/>
          <w:szCs w:val="24"/>
          <w:lang w:val="pt-BR"/>
        </w:rPr>
        <w:t xml:space="preserve">cas de vida diária </w:t>
      </w:r>
      <w:r w:rsidR="007C1F16" w:rsidRPr="00240543">
        <w:rPr>
          <w:rFonts w:ascii="Times New Roman" w:hAnsi="Times New Roman"/>
          <w:sz w:val="24"/>
          <w:szCs w:val="24"/>
          <w:lang w:val="pt-BR"/>
        </w:rPr>
        <w:t xml:space="preserve">(ABVD) e </w:t>
      </w:r>
      <w:r w:rsidR="007332E0" w:rsidRPr="00240543">
        <w:rPr>
          <w:rFonts w:ascii="Times New Roman" w:hAnsi="Times New Roman"/>
          <w:sz w:val="24"/>
          <w:szCs w:val="24"/>
          <w:lang w:val="pt-BR"/>
        </w:rPr>
        <w:t>às a</w:t>
      </w:r>
      <w:r w:rsidRPr="00240543">
        <w:rPr>
          <w:rFonts w:ascii="Times New Roman" w:hAnsi="Times New Roman"/>
          <w:sz w:val="24"/>
          <w:szCs w:val="24"/>
          <w:lang w:val="pt-BR"/>
        </w:rPr>
        <w:t xml:space="preserve">tividades instrumentais de vida diária </w:t>
      </w:r>
      <w:r w:rsidR="005843E1" w:rsidRPr="00240543">
        <w:rPr>
          <w:rFonts w:ascii="Times New Roman" w:hAnsi="Times New Roman"/>
          <w:sz w:val="24"/>
          <w:szCs w:val="24"/>
          <w:lang w:val="pt-BR"/>
        </w:rPr>
        <w:t>(AIVD). A</w:t>
      </w:r>
      <w:r w:rsidRPr="00240543">
        <w:rPr>
          <w:rFonts w:ascii="Times New Roman" w:hAnsi="Times New Roman"/>
          <w:sz w:val="24"/>
          <w:szCs w:val="24"/>
          <w:lang w:val="pt-BR"/>
        </w:rPr>
        <w:t>presenta versões modificadas igualmente válidas e fiáveis</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31</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36</w:t>
      </w:r>
      <w:r w:rsidRPr="00240543">
        <w:rPr>
          <w:rFonts w:ascii="Times New Roman" w:hAnsi="Times New Roman"/>
          <w:sz w:val="24"/>
          <w:szCs w:val="24"/>
          <w:vertAlign w:val="superscript"/>
          <w:lang w:val="pt-BR"/>
        </w:rPr>
        <w:t>)</w:t>
      </w:r>
      <w:r w:rsidRPr="00240543">
        <w:rPr>
          <w:rFonts w:ascii="Times New Roman" w:hAnsi="Times New Roman"/>
          <w:sz w:val="24"/>
          <w:szCs w:val="24"/>
          <w:lang w:val="pt-BR"/>
        </w:rPr>
        <w:t>.</w:t>
      </w:r>
      <w:r w:rsidRPr="00ED65BE">
        <w:rPr>
          <w:rFonts w:ascii="Times New Roman" w:hAnsi="Times New Roman"/>
          <w:sz w:val="24"/>
          <w:szCs w:val="24"/>
          <w:lang w:val="pt-BR"/>
        </w:rPr>
        <w:t xml:space="preserve"> Num estudo que tinha como objetivo investigar a incidência de medo de cair e os f</w:t>
      </w:r>
      <w:r w:rsidR="005843E1" w:rsidRPr="00ED65BE">
        <w:rPr>
          <w:rFonts w:ascii="Times New Roman" w:hAnsi="Times New Roman"/>
          <w:sz w:val="24"/>
          <w:szCs w:val="24"/>
          <w:lang w:val="pt-BR"/>
        </w:rPr>
        <w:t xml:space="preserve">atores de risco associados </w:t>
      </w:r>
      <w:r w:rsidR="00E156A0" w:rsidRPr="00ED65BE">
        <w:rPr>
          <w:rFonts w:ascii="Times New Roman" w:hAnsi="Times New Roman"/>
          <w:sz w:val="24"/>
          <w:szCs w:val="24"/>
          <w:lang w:val="pt-BR"/>
        </w:rPr>
        <w:t xml:space="preserve">ao </w:t>
      </w:r>
      <w:r w:rsidR="005843E1" w:rsidRPr="00ED65BE">
        <w:rPr>
          <w:rFonts w:ascii="Times New Roman" w:hAnsi="Times New Roman"/>
          <w:sz w:val="24"/>
          <w:szCs w:val="24"/>
          <w:lang w:val="pt-BR"/>
        </w:rPr>
        <w:t>medo de c</w:t>
      </w:r>
      <w:r w:rsidRPr="00ED65BE">
        <w:rPr>
          <w:rFonts w:ascii="Times New Roman" w:hAnsi="Times New Roman"/>
          <w:sz w:val="24"/>
          <w:szCs w:val="24"/>
          <w:lang w:val="pt-BR"/>
        </w:rPr>
        <w:t>air transitório e persistente</w:t>
      </w:r>
      <w:r w:rsidR="005843E1" w:rsidRPr="00ED65BE">
        <w:rPr>
          <w:rFonts w:ascii="Times New Roman" w:hAnsi="Times New Roman"/>
          <w:sz w:val="24"/>
          <w:szCs w:val="24"/>
          <w:lang w:val="pt-BR"/>
        </w:rPr>
        <w:t>,</w:t>
      </w:r>
      <w:r w:rsidRPr="00ED65BE">
        <w:rPr>
          <w:rFonts w:ascii="Times New Roman" w:hAnsi="Times New Roman"/>
          <w:sz w:val="24"/>
          <w:szCs w:val="24"/>
          <w:lang w:val="pt-BR"/>
        </w:rPr>
        <w:t xml:space="preserve"> em pessoas idosas residentes na comunidade, verificou-se que os preditores foram </w:t>
      </w:r>
      <w:r w:rsidRPr="00ED65BE">
        <w:rPr>
          <w:rFonts w:ascii="Times New Roman" w:hAnsi="Times New Roman"/>
          <w:sz w:val="24"/>
          <w:szCs w:val="24"/>
          <w:lang w:val="pt-BR"/>
        </w:rPr>
        <w:lastRenderedPageBreak/>
        <w:t>sintomas depressivos e alterações clínicas da marcha</w:t>
      </w:r>
      <w:r w:rsidR="00983369"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31</w:t>
      </w:r>
      <w:r w:rsidR="00983369" w:rsidRPr="00ED65BE">
        <w:rPr>
          <w:rFonts w:ascii="Times New Roman" w:hAnsi="Times New Roman"/>
          <w:sz w:val="24"/>
          <w:szCs w:val="24"/>
          <w:vertAlign w:val="superscript"/>
          <w:lang w:val="pt-BR"/>
        </w:rPr>
        <w:t>)</w:t>
      </w:r>
      <w:r w:rsidRPr="00ED65BE">
        <w:rPr>
          <w:rFonts w:ascii="Times New Roman" w:hAnsi="Times New Roman"/>
          <w:sz w:val="24"/>
          <w:szCs w:val="24"/>
          <w:lang w:val="pt-BR"/>
        </w:rPr>
        <w:t>. O género</w:t>
      </w:r>
      <w:r w:rsidR="00DE1C2B" w:rsidRPr="00ED65BE">
        <w:rPr>
          <w:rFonts w:ascii="Times New Roman" w:hAnsi="Times New Roman"/>
          <w:sz w:val="24"/>
          <w:szCs w:val="24"/>
          <w:lang w:val="pt-BR"/>
        </w:rPr>
        <w:t xml:space="preserve"> </w:t>
      </w:r>
      <w:r w:rsidRPr="00ED65BE">
        <w:rPr>
          <w:rFonts w:ascii="Times New Roman" w:hAnsi="Times New Roman"/>
          <w:sz w:val="24"/>
          <w:szCs w:val="24"/>
          <w:lang w:val="pt-BR"/>
        </w:rPr>
        <w:t xml:space="preserve">feminino e </w:t>
      </w:r>
      <w:r w:rsidR="00983369" w:rsidRPr="00ED65BE">
        <w:rPr>
          <w:rFonts w:ascii="Times New Roman" w:hAnsi="Times New Roman"/>
          <w:sz w:val="24"/>
          <w:szCs w:val="24"/>
          <w:lang w:val="pt-BR"/>
        </w:rPr>
        <w:t xml:space="preserve">a presença de história de </w:t>
      </w:r>
      <w:r w:rsidRPr="00ED65BE">
        <w:rPr>
          <w:rFonts w:ascii="Times New Roman" w:hAnsi="Times New Roman"/>
          <w:sz w:val="24"/>
          <w:szCs w:val="24"/>
          <w:lang w:val="pt-BR"/>
        </w:rPr>
        <w:t>quedas anterior</w:t>
      </w:r>
      <w:r w:rsidR="00983369" w:rsidRPr="00ED65BE">
        <w:rPr>
          <w:rFonts w:ascii="Times New Roman" w:hAnsi="Times New Roman"/>
          <w:sz w:val="24"/>
          <w:szCs w:val="24"/>
          <w:lang w:val="pt-BR"/>
        </w:rPr>
        <w:t>,</w:t>
      </w:r>
      <w:r w:rsidRPr="00ED65BE">
        <w:rPr>
          <w:rFonts w:ascii="Times New Roman" w:hAnsi="Times New Roman"/>
          <w:sz w:val="24"/>
          <w:szCs w:val="24"/>
          <w:lang w:val="pt-BR"/>
        </w:rPr>
        <w:t xml:space="preserve"> foram preditores de medo de cair persistente, mas não de medo de cair transitório. No entanto, a FES-I não apresenta validade convergente com o desempenho do equilíbrio e </w:t>
      </w:r>
      <w:r w:rsidR="00983369" w:rsidRPr="00ED65BE">
        <w:rPr>
          <w:rFonts w:ascii="Times New Roman" w:hAnsi="Times New Roman"/>
          <w:sz w:val="24"/>
          <w:szCs w:val="24"/>
          <w:lang w:val="pt-BR"/>
        </w:rPr>
        <w:t>q</w:t>
      </w:r>
      <w:r w:rsidRPr="00ED65BE">
        <w:rPr>
          <w:rFonts w:ascii="Times New Roman" w:hAnsi="Times New Roman"/>
          <w:sz w:val="24"/>
          <w:szCs w:val="24"/>
          <w:lang w:val="pt-BR"/>
        </w:rPr>
        <w:t>ualidade de vida relacionada com a saúde em mulheres idosas com osteoporose</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20</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w:t>
      </w:r>
    </w:p>
    <w:p w:rsidR="00FA7FCC" w:rsidRPr="00ED65BE" w:rsidRDefault="00CD42F7"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As escalas </w:t>
      </w:r>
      <w:r w:rsidRPr="00240543">
        <w:rPr>
          <w:rFonts w:ascii="Times New Roman" w:hAnsi="Times New Roman"/>
          <w:sz w:val="24"/>
          <w:szCs w:val="24"/>
          <w:lang w:val="pt-BR"/>
        </w:rPr>
        <w:t>mSAFFE</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33</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36</w:t>
      </w:r>
      <w:r w:rsidRPr="00240543">
        <w:rPr>
          <w:rFonts w:ascii="Times New Roman" w:hAnsi="Times New Roman"/>
          <w:sz w:val="24"/>
          <w:szCs w:val="24"/>
          <w:vertAlign w:val="superscript"/>
          <w:lang w:val="pt-BR"/>
        </w:rPr>
        <w:t>)</w:t>
      </w:r>
      <w:r w:rsidRPr="00240543">
        <w:rPr>
          <w:rFonts w:ascii="Times New Roman" w:hAnsi="Times New Roman"/>
          <w:sz w:val="24"/>
          <w:szCs w:val="24"/>
          <w:lang w:val="pt-BR"/>
        </w:rPr>
        <w:t xml:space="preserve"> </w:t>
      </w:r>
      <w:r w:rsidRPr="00A015EC">
        <w:rPr>
          <w:rFonts w:ascii="Times New Roman" w:hAnsi="Times New Roman"/>
          <w:sz w:val="24"/>
          <w:szCs w:val="24"/>
          <w:lang w:val="pt-BR"/>
        </w:rPr>
        <w:t>Icon-FES</w:t>
      </w:r>
      <w:r w:rsidRPr="00A015EC">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17-18</w:t>
      </w:r>
      <w:r w:rsidRPr="00240543">
        <w:rPr>
          <w:rFonts w:ascii="Times New Roman" w:hAnsi="Times New Roman"/>
          <w:sz w:val="24"/>
          <w:szCs w:val="24"/>
          <w:vertAlign w:val="superscript"/>
          <w:lang w:val="pt-BR"/>
        </w:rPr>
        <w:t xml:space="preserve">) </w:t>
      </w:r>
      <w:r w:rsidRPr="00240543">
        <w:rPr>
          <w:rFonts w:ascii="Times New Roman" w:hAnsi="Times New Roman"/>
          <w:sz w:val="24"/>
          <w:szCs w:val="24"/>
          <w:lang w:val="pt-BR"/>
        </w:rPr>
        <w:t>são</w:t>
      </w:r>
      <w:r w:rsidRPr="00ED65BE">
        <w:rPr>
          <w:rFonts w:ascii="Times New Roman" w:hAnsi="Times New Roman"/>
          <w:sz w:val="24"/>
          <w:szCs w:val="24"/>
          <w:lang w:val="pt-BR"/>
        </w:rPr>
        <w:t xml:space="preserve"> válidas e fiáveis para avaliar o medo de cair. Esta última é adequada para pessoas com comprom</w:t>
      </w:r>
      <w:r w:rsidR="00B4238D" w:rsidRPr="00ED65BE">
        <w:rPr>
          <w:rFonts w:ascii="Times New Roman" w:hAnsi="Times New Roman"/>
          <w:sz w:val="24"/>
          <w:szCs w:val="24"/>
          <w:lang w:val="pt-BR"/>
        </w:rPr>
        <w:t>isso</w:t>
      </w:r>
      <w:r w:rsidRPr="00ED65BE">
        <w:rPr>
          <w:rFonts w:ascii="Times New Roman" w:hAnsi="Times New Roman"/>
          <w:sz w:val="24"/>
          <w:szCs w:val="24"/>
          <w:lang w:val="pt-BR"/>
        </w:rPr>
        <w:t xml:space="preserve"> cognitivo</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17</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w:t>
      </w:r>
    </w:p>
    <w:p w:rsidR="00FD77D2" w:rsidRDefault="00CD42F7" w:rsidP="00FD77D2">
      <w:pPr>
        <w:spacing w:line="480" w:lineRule="auto"/>
        <w:contextualSpacing/>
        <w:jc w:val="both"/>
        <w:rPr>
          <w:rFonts w:ascii="Times New Roman" w:hAnsi="Times New Roman"/>
          <w:color w:val="000000"/>
          <w:sz w:val="24"/>
          <w:szCs w:val="24"/>
          <w:lang w:val="pt-BR"/>
        </w:rPr>
      </w:pPr>
      <w:r w:rsidRPr="00ED65BE">
        <w:rPr>
          <w:rFonts w:ascii="Times New Roman" w:hAnsi="Times New Roman"/>
          <w:sz w:val="24"/>
          <w:szCs w:val="24"/>
          <w:lang w:val="pt-BR"/>
        </w:rPr>
        <w:t xml:space="preserve">A escala ABC permite avaliar </w:t>
      </w:r>
      <w:r w:rsidR="005843E1" w:rsidRPr="00ED65BE">
        <w:rPr>
          <w:rFonts w:ascii="Times New Roman" w:hAnsi="Times New Roman"/>
          <w:sz w:val="24"/>
          <w:szCs w:val="24"/>
          <w:lang w:val="pt-BR"/>
        </w:rPr>
        <w:t>o risco de queda</w:t>
      </w:r>
      <w:r w:rsidR="00983369" w:rsidRPr="00ED65BE">
        <w:rPr>
          <w:rFonts w:ascii="Times New Roman" w:hAnsi="Times New Roman"/>
          <w:sz w:val="24"/>
          <w:szCs w:val="24"/>
          <w:lang w:val="pt-BR"/>
        </w:rPr>
        <w:t>. U</w:t>
      </w:r>
      <w:r w:rsidR="005843E1" w:rsidRPr="00ED65BE">
        <w:rPr>
          <w:rFonts w:ascii="Times New Roman" w:hAnsi="Times New Roman"/>
          <w:sz w:val="24"/>
          <w:szCs w:val="24"/>
          <w:lang w:val="pt-BR"/>
        </w:rPr>
        <w:t>m estudo rec</w:t>
      </w:r>
      <w:r w:rsidRPr="00ED65BE">
        <w:rPr>
          <w:rFonts w:ascii="Times New Roman" w:hAnsi="Times New Roman"/>
          <w:sz w:val="24"/>
          <w:szCs w:val="24"/>
          <w:lang w:val="pt-BR"/>
        </w:rPr>
        <w:t>ente refer</w:t>
      </w:r>
      <w:r w:rsidR="00DE1C2B" w:rsidRPr="00ED65BE">
        <w:rPr>
          <w:rFonts w:ascii="Times New Roman" w:hAnsi="Times New Roman"/>
          <w:sz w:val="24"/>
          <w:szCs w:val="24"/>
          <w:lang w:val="pt-BR"/>
        </w:rPr>
        <w:t xml:space="preserve">e este instrumento como </w:t>
      </w:r>
      <w:r w:rsidRPr="00ED65BE">
        <w:rPr>
          <w:rFonts w:ascii="Times New Roman" w:hAnsi="Times New Roman"/>
          <w:sz w:val="24"/>
          <w:szCs w:val="24"/>
          <w:lang w:val="pt-BR"/>
        </w:rPr>
        <w:t>válid</w:t>
      </w:r>
      <w:r w:rsidR="00DE1C2B" w:rsidRPr="00ED65BE">
        <w:rPr>
          <w:rFonts w:ascii="Times New Roman" w:hAnsi="Times New Roman"/>
          <w:sz w:val="24"/>
          <w:szCs w:val="24"/>
          <w:lang w:val="pt-BR"/>
        </w:rPr>
        <w:t>o</w:t>
      </w:r>
      <w:r w:rsidRPr="00ED65BE">
        <w:rPr>
          <w:rFonts w:ascii="Times New Roman" w:hAnsi="Times New Roman"/>
          <w:sz w:val="24"/>
          <w:szCs w:val="24"/>
          <w:lang w:val="pt-BR"/>
        </w:rPr>
        <w:t xml:space="preserve"> e fiável</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36</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xml:space="preserve">, contudo, uma </w:t>
      </w:r>
      <w:r w:rsidR="00983369" w:rsidRPr="00ED65BE">
        <w:rPr>
          <w:rFonts w:ascii="Times New Roman" w:hAnsi="Times New Roman"/>
          <w:sz w:val="24"/>
          <w:szCs w:val="24"/>
          <w:lang w:val="pt-BR"/>
        </w:rPr>
        <w:t>RSL</w:t>
      </w:r>
      <w:r w:rsidRPr="00ED65BE">
        <w:rPr>
          <w:rFonts w:ascii="Times New Roman" w:hAnsi="Times New Roman"/>
          <w:sz w:val="24"/>
          <w:szCs w:val="24"/>
          <w:lang w:val="pt-BR"/>
        </w:rPr>
        <w:t xml:space="preserve"> </w:t>
      </w:r>
      <w:r w:rsidR="00DE1C2B" w:rsidRPr="00ED65BE">
        <w:rPr>
          <w:rFonts w:ascii="Times New Roman" w:hAnsi="Times New Roman"/>
          <w:sz w:val="24"/>
          <w:szCs w:val="24"/>
          <w:lang w:val="pt-BR"/>
        </w:rPr>
        <w:t xml:space="preserve">demonstrou </w:t>
      </w:r>
      <w:r w:rsidRPr="00ED65BE">
        <w:rPr>
          <w:rFonts w:ascii="Times New Roman" w:hAnsi="Times New Roman"/>
          <w:sz w:val="24"/>
          <w:szCs w:val="24"/>
          <w:lang w:val="pt-BR"/>
        </w:rPr>
        <w:t xml:space="preserve">que não existe evidência suficiente que </w:t>
      </w:r>
      <w:r w:rsidR="00DE1C2B" w:rsidRPr="00ED65BE">
        <w:rPr>
          <w:rFonts w:ascii="Times New Roman" w:hAnsi="Times New Roman"/>
          <w:sz w:val="24"/>
          <w:szCs w:val="24"/>
          <w:lang w:val="pt-BR"/>
        </w:rPr>
        <w:t xml:space="preserve">suporte </w:t>
      </w:r>
      <w:r w:rsidRPr="00ED65BE">
        <w:rPr>
          <w:rFonts w:ascii="Times New Roman" w:hAnsi="Times New Roman"/>
          <w:sz w:val="24"/>
          <w:szCs w:val="24"/>
          <w:lang w:val="pt-BR"/>
        </w:rPr>
        <w:t>a relação entre a pontuação d</w:t>
      </w:r>
      <w:r w:rsidR="005843E1" w:rsidRPr="00ED65BE">
        <w:rPr>
          <w:rFonts w:ascii="Times New Roman" w:hAnsi="Times New Roman"/>
          <w:sz w:val="24"/>
          <w:szCs w:val="24"/>
          <w:lang w:val="pt-BR"/>
        </w:rPr>
        <w:t>a ABC e a ocorrência de queda em</w:t>
      </w:r>
      <w:r w:rsidRPr="00ED65BE">
        <w:rPr>
          <w:rFonts w:ascii="Times New Roman" w:hAnsi="Times New Roman"/>
          <w:sz w:val="24"/>
          <w:szCs w:val="24"/>
          <w:lang w:val="pt-BR"/>
        </w:rPr>
        <w:t xml:space="preserve"> idosos residentes na comunidade</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35</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A FRST permite avaliar os fatores de risco de queda pessoais, comportamentais e ambientais</w:t>
      </w:r>
      <w:r w:rsidR="00DE1C2B" w:rsidRPr="00ED65BE">
        <w:rPr>
          <w:rFonts w:ascii="Times New Roman" w:hAnsi="Times New Roman"/>
          <w:sz w:val="24"/>
          <w:szCs w:val="24"/>
          <w:lang w:val="pt-BR"/>
        </w:rPr>
        <w:t xml:space="preserve">. Instrumento considerado </w:t>
      </w:r>
      <w:r w:rsidRPr="00ED65BE">
        <w:rPr>
          <w:rFonts w:ascii="Times New Roman" w:hAnsi="Times New Roman"/>
          <w:sz w:val="24"/>
          <w:szCs w:val="24"/>
          <w:lang w:val="pt-BR"/>
        </w:rPr>
        <w:t>fiável e reprodutível</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19</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As escalas HFAST e HSSAT avaliam o risco de queda no domic</w:t>
      </w:r>
      <w:r w:rsidR="00983369" w:rsidRPr="00ED65BE">
        <w:rPr>
          <w:rFonts w:ascii="Times New Roman" w:hAnsi="Times New Roman"/>
          <w:sz w:val="24"/>
          <w:szCs w:val="24"/>
          <w:lang w:val="pt-BR"/>
        </w:rPr>
        <w:t>í</w:t>
      </w:r>
      <w:r w:rsidRPr="00ED65BE">
        <w:rPr>
          <w:rFonts w:ascii="Times New Roman" w:hAnsi="Times New Roman"/>
          <w:sz w:val="24"/>
          <w:szCs w:val="24"/>
          <w:lang w:val="pt-BR"/>
        </w:rPr>
        <w:t>lio. A HFAST é uma escala fiável e consistente ao longo do tempo</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38</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xml:space="preserve">. A HSSAT é válida e fiável para identificar o risco de queda </w:t>
      </w:r>
      <w:r w:rsidR="00983369" w:rsidRPr="00ED65BE">
        <w:rPr>
          <w:rFonts w:ascii="Times New Roman" w:hAnsi="Times New Roman"/>
          <w:sz w:val="24"/>
          <w:szCs w:val="24"/>
          <w:lang w:val="pt-BR"/>
        </w:rPr>
        <w:t>e</w:t>
      </w:r>
      <w:r w:rsidRPr="00ED65BE">
        <w:rPr>
          <w:rFonts w:ascii="Times New Roman" w:hAnsi="Times New Roman"/>
          <w:sz w:val="24"/>
          <w:szCs w:val="24"/>
          <w:lang w:val="pt-BR"/>
        </w:rPr>
        <w:t>m ambiente familiar</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37</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A escala FSRA não apresenta validade concorrente</w:t>
      </w:r>
      <w:r w:rsidR="00DE1C2B" w:rsidRPr="00ED65BE">
        <w:rPr>
          <w:rFonts w:ascii="Times New Roman" w:hAnsi="Times New Roman"/>
          <w:sz w:val="24"/>
          <w:szCs w:val="24"/>
          <w:lang w:val="pt-BR"/>
        </w:rPr>
        <w:t xml:space="preserve">, </w:t>
      </w:r>
      <w:r w:rsidR="00C55FD9">
        <w:rPr>
          <w:rFonts w:ascii="Times New Roman" w:hAnsi="Times New Roman"/>
          <w:sz w:val="24"/>
          <w:szCs w:val="24"/>
          <w:lang w:val="pt-BR"/>
        </w:rPr>
        <w:t>pelo que é necessário</w:t>
      </w:r>
      <w:r w:rsidRPr="00ED65BE">
        <w:rPr>
          <w:rFonts w:ascii="Times New Roman" w:hAnsi="Times New Roman"/>
          <w:sz w:val="24"/>
          <w:szCs w:val="24"/>
          <w:lang w:val="pt-BR"/>
        </w:rPr>
        <w:t xml:space="preserve"> mais estudos sobre </w:t>
      </w:r>
      <w:r w:rsidR="00DE1C2B" w:rsidRPr="00ED65BE">
        <w:rPr>
          <w:rFonts w:ascii="Times New Roman" w:hAnsi="Times New Roman"/>
          <w:sz w:val="24"/>
          <w:szCs w:val="24"/>
          <w:lang w:val="pt-BR"/>
        </w:rPr>
        <w:t xml:space="preserve">o comportamento do instrumento na </w:t>
      </w:r>
      <w:r w:rsidRPr="00ED65BE">
        <w:rPr>
          <w:rFonts w:ascii="Times New Roman" w:hAnsi="Times New Roman"/>
          <w:sz w:val="24"/>
          <w:szCs w:val="24"/>
          <w:lang w:val="pt-BR"/>
        </w:rPr>
        <w:t>avalia</w:t>
      </w:r>
      <w:r w:rsidR="00DE1C2B" w:rsidRPr="00ED65BE">
        <w:rPr>
          <w:rFonts w:ascii="Times New Roman" w:hAnsi="Times New Roman"/>
          <w:sz w:val="24"/>
          <w:szCs w:val="24"/>
          <w:lang w:val="pt-BR"/>
        </w:rPr>
        <w:t>ção</w:t>
      </w:r>
      <w:r w:rsidRPr="00ED65BE">
        <w:rPr>
          <w:rFonts w:ascii="Times New Roman" w:hAnsi="Times New Roman"/>
          <w:sz w:val="24"/>
          <w:szCs w:val="24"/>
          <w:lang w:val="pt-BR"/>
        </w:rPr>
        <w:t xml:space="preserve"> </w:t>
      </w:r>
      <w:r w:rsidR="00DE1C2B" w:rsidRPr="00ED65BE">
        <w:rPr>
          <w:rFonts w:ascii="Times New Roman" w:hAnsi="Times New Roman"/>
          <w:sz w:val="24"/>
          <w:szCs w:val="24"/>
          <w:lang w:val="pt-BR"/>
        </w:rPr>
        <w:t>d</w:t>
      </w:r>
      <w:r w:rsidRPr="00ED65BE">
        <w:rPr>
          <w:rFonts w:ascii="Times New Roman" w:hAnsi="Times New Roman"/>
          <w:sz w:val="24"/>
          <w:szCs w:val="24"/>
          <w:lang w:val="pt-BR"/>
        </w:rPr>
        <w:t>o risco de queda em idosos residentes na comunidade</w:t>
      </w:r>
      <w:r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29</w:t>
      </w:r>
      <w:r w:rsidRPr="00ED65BE">
        <w:rPr>
          <w:rFonts w:ascii="Times New Roman" w:hAnsi="Times New Roman"/>
          <w:sz w:val="24"/>
          <w:szCs w:val="24"/>
          <w:vertAlign w:val="superscript"/>
          <w:lang w:val="pt-BR"/>
        </w:rPr>
        <w:t>)</w:t>
      </w:r>
      <w:r w:rsidRPr="00ED65BE">
        <w:rPr>
          <w:rFonts w:ascii="Times New Roman" w:hAnsi="Times New Roman"/>
          <w:sz w:val="24"/>
          <w:szCs w:val="24"/>
          <w:lang w:val="pt-BR"/>
        </w:rPr>
        <w:t xml:space="preserve">. Por último, a </w:t>
      </w:r>
      <w:r w:rsidRPr="00ED65BE">
        <w:rPr>
          <w:rFonts w:ascii="Times New Roman" w:hAnsi="Times New Roman"/>
          <w:color w:val="000000"/>
          <w:sz w:val="24"/>
          <w:szCs w:val="24"/>
          <w:lang w:val="pt-BR"/>
        </w:rPr>
        <w:t xml:space="preserve">FRI-21 além de prever a ocorrência de quedas, também permite predizer o declínio da capacidade funcional em pessoas idosas </w:t>
      </w:r>
      <w:r w:rsidR="00E70981" w:rsidRPr="00ED65BE">
        <w:rPr>
          <w:rFonts w:ascii="Times New Roman" w:hAnsi="Times New Roman"/>
          <w:color w:val="000000"/>
          <w:sz w:val="24"/>
          <w:szCs w:val="24"/>
          <w:lang w:val="pt-BR"/>
        </w:rPr>
        <w:t xml:space="preserve">que </w:t>
      </w:r>
      <w:r w:rsidRPr="00ED65BE">
        <w:rPr>
          <w:rFonts w:ascii="Times New Roman" w:hAnsi="Times New Roman"/>
          <w:color w:val="000000"/>
          <w:sz w:val="24"/>
          <w:szCs w:val="24"/>
          <w:lang w:val="pt-BR"/>
        </w:rPr>
        <w:t>reside</w:t>
      </w:r>
      <w:r w:rsidR="00E70981" w:rsidRPr="00ED65BE">
        <w:rPr>
          <w:rFonts w:ascii="Times New Roman" w:hAnsi="Times New Roman"/>
          <w:color w:val="000000"/>
          <w:sz w:val="24"/>
          <w:szCs w:val="24"/>
          <w:lang w:val="pt-BR"/>
        </w:rPr>
        <w:t xml:space="preserve">m em </w:t>
      </w:r>
      <w:r w:rsidRPr="00ED65BE">
        <w:rPr>
          <w:rFonts w:ascii="Times New Roman" w:hAnsi="Times New Roman"/>
          <w:color w:val="000000"/>
          <w:sz w:val="24"/>
          <w:szCs w:val="24"/>
          <w:lang w:val="pt-BR"/>
        </w:rPr>
        <w:t>comunidade</w:t>
      </w:r>
      <w:r w:rsidRPr="00ED65BE">
        <w:rPr>
          <w:rFonts w:ascii="Times New Roman" w:hAnsi="Times New Roman"/>
          <w:color w:val="000000"/>
          <w:sz w:val="24"/>
          <w:szCs w:val="24"/>
          <w:vertAlign w:val="superscript"/>
          <w:lang w:val="pt-BR"/>
        </w:rPr>
        <w:t>(</w:t>
      </w:r>
      <w:r w:rsidR="001770D8">
        <w:rPr>
          <w:rFonts w:ascii="Times New Roman" w:hAnsi="Times New Roman"/>
          <w:color w:val="000000"/>
          <w:sz w:val="24"/>
          <w:szCs w:val="24"/>
          <w:vertAlign w:val="superscript"/>
          <w:lang w:val="pt-BR"/>
        </w:rPr>
        <w:t>23</w:t>
      </w:r>
      <w:r w:rsidRPr="00ED65BE">
        <w:rPr>
          <w:rFonts w:ascii="Times New Roman" w:hAnsi="Times New Roman"/>
          <w:color w:val="000000"/>
          <w:sz w:val="24"/>
          <w:szCs w:val="24"/>
          <w:vertAlign w:val="superscript"/>
          <w:lang w:val="pt-BR"/>
        </w:rPr>
        <w:t>)</w:t>
      </w:r>
      <w:r w:rsidRPr="00ED65BE">
        <w:rPr>
          <w:rFonts w:ascii="Times New Roman" w:hAnsi="Times New Roman"/>
          <w:color w:val="000000"/>
          <w:sz w:val="24"/>
          <w:szCs w:val="24"/>
          <w:lang w:val="pt-BR"/>
        </w:rPr>
        <w:t>.</w:t>
      </w:r>
    </w:p>
    <w:p w:rsidR="00FA7FCC" w:rsidRPr="00D51D3C" w:rsidRDefault="00DE1C2B" w:rsidP="00FD77D2">
      <w:pPr>
        <w:spacing w:line="480" w:lineRule="auto"/>
        <w:contextualSpacing/>
        <w:jc w:val="both"/>
        <w:rPr>
          <w:rFonts w:ascii="Times New Roman" w:hAnsi="Times New Roman"/>
          <w:spacing w:val="-4"/>
          <w:sz w:val="24"/>
          <w:szCs w:val="24"/>
          <w:lang w:val="pt-BR"/>
        </w:rPr>
      </w:pPr>
      <w:r w:rsidRPr="00FD77D2">
        <w:rPr>
          <w:rFonts w:ascii="Times New Roman" w:hAnsi="Times New Roman"/>
          <w:sz w:val="24"/>
          <w:szCs w:val="24"/>
          <w:lang w:val="pt-BR"/>
        </w:rPr>
        <w:t xml:space="preserve">Quanto aos </w:t>
      </w:r>
      <w:r w:rsidR="00C55FD9" w:rsidRPr="00FD77D2">
        <w:rPr>
          <w:rFonts w:ascii="Times New Roman" w:hAnsi="Times New Roman"/>
          <w:sz w:val="24"/>
          <w:szCs w:val="24"/>
          <w:lang w:val="pt-BR"/>
        </w:rPr>
        <w:t>testes monofa</w:t>
      </w:r>
      <w:r w:rsidRPr="00FD77D2">
        <w:rPr>
          <w:rFonts w:ascii="Times New Roman" w:hAnsi="Times New Roman"/>
          <w:sz w:val="24"/>
          <w:szCs w:val="24"/>
          <w:lang w:val="pt-BR"/>
        </w:rPr>
        <w:t>toriais,</w:t>
      </w:r>
      <w:r w:rsidR="00C55FD9" w:rsidRPr="00FD77D2">
        <w:rPr>
          <w:rFonts w:ascii="Times New Roman" w:hAnsi="Times New Roman"/>
          <w:sz w:val="24"/>
          <w:szCs w:val="24"/>
          <w:lang w:val="pt-BR"/>
        </w:rPr>
        <w:t xml:space="preserve"> mais especificamente</w:t>
      </w:r>
      <w:r w:rsidRPr="00FD77D2">
        <w:rPr>
          <w:rFonts w:ascii="Times New Roman" w:hAnsi="Times New Roman"/>
          <w:sz w:val="24"/>
          <w:szCs w:val="24"/>
          <w:lang w:val="pt-BR"/>
        </w:rPr>
        <w:t xml:space="preserve"> o</w:t>
      </w:r>
      <w:r w:rsidR="00CD42F7" w:rsidRPr="00FD77D2">
        <w:rPr>
          <w:rFonts w:ascii="Times New Roman" w:hAnsi="Times New Roman"/>
          <w:sz w:val="24"/>
          <w:szCs w:val="24"/>
          <w:lang w:val="pt-BR"/>
        </w:rPr>
        <w:t xml:space="preserve"> TUGT</w:t>
      </w:r>
      <w:r w:rsidR="00C55FD9" w:rsidRPr="00FD77D2">
        <w:rPr>
          <w:rFonts w:ascii="Times New Roman" w:hAnsi="Times New Roman"/>
          <w:sz w:val="24"/>
          <w:szCs w:val="24"/>
          <w:lang w:val="pt-BR"/>
        </w:rPr>
        <w:t>,</w:t>
      </w:r>
      <w:r w:rsidR="00CD42F7" w:rsidRPr="00FD77D2">
        <w:rPr>
          <w:rFonts w:ascii="Times New Roman" w:hAnsi="Times New Roman"/>
          <w:sz w:val="24"/>
          <w:szCs w:val="24"/>
          <w:lang w:val="pt-BR"/>
        </w:rPr>
        <w:t xml:space="preserve"> permite avaliar a mobilidade em geral. </w:t>
      </w:r>
      <w:r w:rsidR="005843E1" w:rsidRPr="00FD77D2">
        <w:rPr>
          <w:rFonts w:ascii="Times New Roman" w:hAnsi="Times New Roman"/>
          <w:sz w:val="24"/>
          <w:szCs w:val="24"/>
          <w:lang w:val="pt-BR"/>
        </w:rPr>
        <w:t>É</w:t>
      </w:r>
      <w:r w:rsidR="00CD42F7" w:rsidRPr="00FD77D2">
        <w:rPr>
          <w:rFonts w:ascii="Times New Roman" w:hAnsi="Times New Roman"/>
          <w:sz w:val="24"/>
          <w:szCs w:val="24"/>
          <w:lang w:val="pt-BR"/>
        </w:rPr>
        <w:t xml:space="preserve"> recomendada na avaliação do risco de queda pois é preditivo do risco de queda</w:t>
      </w:r>
      <w:r w:rsidR="00CD42F7" w:rsidRPr="00FD77D2">
        <w:rPr>
          <w:rFonts w:ascii="Times New Roman" w:hAnsi="Times New Roman"/>
          <w:sz w:val="24"/>
          <w:szCs w:val="24"/>
          <w:vertAlign w:val="superscript"/>
          <w:lang w:val="pt-BR"/>
        </w:rPr>
        <w:t>(1</w:t>
      </w:r>
      <w:r w:rsidR="001770D8" w:rsidRPr="00FD77D2">
        <w:rPr>
          <w:rFonts w:ascii="Times New Roman" w:hAnsi="Times New Roman"/>
          <w:sz w:val="24"/>
          <w:szCs w:val="24"/>
          <w:vertAlign w:val="superscript"/>
          <w:lang w:val="pt-BR"/>
        </w:rPr>
        <w:t>6</w:t>
      </w:r>
      <w:r w:rsidR="00CD42F7" w:rsidRPr="00FD77D2">
        <w:rPr>
          <w:rFonts w:ascii="Times New Roman" w:hAnsi="Times New Roman"/>
          <w:sz w:val="24"/>
          <w:szCs w:val="24"/>
          <w:vertAlign w:val="superscript"/>
          <w:lang w:val="pt-BR"/>
        </w:rPr>
        <w:t>,</w:t>
      </w:r>
      <w:r w:rsidR="001770D8" w:rsidRPr="00FD77D2">
        <w:rPr>
          <w:rFonts w:ascii="Times New Roman" w:hAnsi="Times New Roman"/>
          <w:sz w:val="24"/>
          <w:szCs w:val="24"/>
          <w:vertAlign w:val="superscript"/>
          <w:lang w:val="pt-BR"/>
        </w:rPr>
        <w:t>22</w:t>
      </w:r>
      <w:r w:rsidR="00CD42F7" w:rsidRPr="00FD77D2">
        <w:rPr>
          <w:rFonts w:ascii="Times New Roman" w:hAnsi="Times New Roman"/>
          <w:sz w:val="24"/>
          <w:szCs w:val="24"/>
          <w:vertAlign w:val="superscript"/>
          <w:lang w:val="pt-BR"/>
        </w:rPr>
        <w:t>,</w:t>
      </w:r>
      <w:r w:rsidR="001770D8" w:rsidRPr="00FD77D2">
        <w:rPr>
          <w:rFonts w:ascii="Times New Roman" w:hAnsi="Times New Roman"/>
          <w:sz w:val="24"/>
          <w:szCs w:val="24"/>
          <w:vertAlign w:val="superscript"/>
          <w:lang w:val="pt-BR"/>
        </w:rPr>
        <w:t>30</w:t>
      </w:r>
      <w:r w:rsidR="00CD42F7" w:rsidRPr="00FD77D2">
        <w:rPr>
          <w:rFonts w:ascii="Times New Roman" w:hAnsi="Times New Roman"/>
          <w:sz w:val="24"/>
          <w:szCs w:val="24"/>
          <w:vertAlign w:val="superscript"/>
          <w:lang w:val="pt-BR"/>
        </w:rPr>
        <w:t>)</w:t>
      </w:r>
      <w:r w:rsidR="00543630" w:rsidRPr="00FD77D2">
        <w:rPr>
          <w:rFonts w:ascii="Times New Roman" w:hAnsi="Times New Roman"/>
          <w:sz w:val="24"/>
          <w:szCs w:val="24"/>
          <w:lang w:val="pt-BR"/>
        </w:rPr>
        <w:t xml:space="preserve">. </w:t>
      </w:r>
      <w:r w:rsidR="00CD42F7" w:rsidRPr="00FD77D2">
        <w:rPr>
          <w:rFonts w:ascii="Times New Roman" w:hAnsi="Times New Roman"/>
          <w:sz w:val="24"/>
          <w:szCs w:val="24"/>
          <w:lang w:val="pt-BR"/>
        </w:rPr>
        <w:t xml:space="preserve">O melhor valor preditivo para discriminar idosos que caíram foi 12,47 segundos, com área da curva </w:t>
      </w:r>
      <w:proofErr w:type="spellStart"/>
      <w:r w:rsidR="00FD77D2" w:rsidRPr="00FD77D2">
        <w:rPr>
          <w:rFonts w:ascii="Times New Roman" w:hAnsi="Times New Roman"/>
          <w:i/>
          <w:color w:val="333333"/>
          <w:sz w:val="24"/>
          <w:szCs w:val="24"/>
        </w:rPr>
        <w:t>Receiver</w:t>
      </w:r>
      <w:proofErr w:type="spellEnd"/>
      <w:r w:rsidR="00FD77D2" w:rsidRPr="00FD77D2">
        <w:rPr>
          <w:rFonts w:ascii="Times New Roman" w:hAnsi="Times New Roman"/>
          <w:i/>
          <w:color w:val="333333"/>
          <w:sz w:val="24"/>
          <w:szCs w:val="24"/>
        </w:rPr>
        <w:t xml:space="preserve"> </w:t>
      </w:r>
      <w:proofErr w:type="spellStart"/>
      <w:r w:rsidR="00FD77D2" w:rsidRPr="00FD77D2">
        <w:rPr>
          <w:rFonts w:ascii="Times New Roman" w:hAnsi="Times New Roman"/>
          <w:i/>
          <w:color w:val="333333"/>
          <w:sz w:val="24"/>
          <w:szCs w:val="24"/>
        </w:rPr>
        <w:t>operating</w:t>
      </w:r>
      <w:proofErr w:type="spellEnd"/>
      <w:r w:rsidR="00FD77D2" w:rsidRPr="00FD77D2">
        <w:rPr>
          <w:rFonts w:ascii="Times New Roman" w:hAnsi="Times New Roman"/>
          <w:i/>
          <w:color w:val="333333"/>
          <w:sz w:val="24"/>
          <w:szCs w:val="24"/>
        </w:rPr>
        <w:t xml:space="preserve"> </w:t>
      </w:r>
      <w:proofErr w:type="spellStart"/>
      <w:r w:rsidR="00FD77D2" w:rsidRPr="00FD77D2">
        <w:rPr>
          <w:rFonts w:ascii="Times New Roman" w:hAnsi="Times New Roman"/>
          <w:i/>
          <w:color w:val="333333"/>
          <w:sz w:val="24"/>
          <w:szCs w:val="24"/>
        </w:rPr>
        <w:t>characteristic</w:t>
      </w:r>
      <w:proofErr w:type="spellEnd"/>
      <w:r w:rsidR="00FD77D2" w:rsidRPr="00FD77D2">
        <w:rPr>
          <w:rFonts w:ascii="Times New Roman" w:hAnsi="Times New Roman"/>
          <w:color w:val="333333"/>
          <w:sz w:val="24"/>
          <w:szCs w:val="24"/>
        </w:rPr>
        <w:t xml:space="preserve"> </w:t>
      </w:r>
      <w:r w:rsidR="000777F1" w:rsidRPr="00FD77D2">
        <w:rPr>
          <w:rFonts w:ascii="Times New Roman" w:hAnsi="Times New Roman"/>
          <w:sz w:val="24"/>
          <w:szCs w:val="24"/>
          <w:lang w:val="pt-BR"/>
        </w:rPr>
        <w:t>(</w:t>
      </w:r>
      <w:r w:rsidR="00CD42F7" w:rsidRPr="00FD77D2">
        <w:rPr>
          <w:rFonts w:ascii="Times New Roman" w:hAnsi="Times New Roman"/>
          <w:sz w:val="24"/>
          <w:szCs w:val="24"/>
          <w:lang w:val="pt-BR"/>
        </w:rPr>
        <w:t>ROC</w:t>
      </w:r>
      <w:r w:rsidR="000777F1" w:rsidRPr="00FD77D2">
        <w:rPr>
          <w:rFonts w:ascii="Times New Roman" w:hAnsi="Times New Roman"/>
          <w:sz w:val="24"/>
          <w:szCs w:val="24"/>
          <w:lang w:val="pt-BR"/>
        </w:rPr>
        <w:t xml:space="preserve">) </w:t>
      </w:r>
      <w:r w:rsidR="00CD42F7" w:rsidRPr="00FD77D2">
        <w:rPr>
          <w:rFonts w:ascii="Times New Roman" w:hAnsi="Times New Roman"/>
          <w:sz w:val="24"/>
          <w:szCs w:val="24"/>
          <w:lang w:val="pt-BR"/>
        </w:rPr>
        <w:t>de 0,68 (95% CI: 0,54-0,83)</w:t>
      </w:r>
      <w:r w:rsidR="005843E1" w:rsidRPr="00FD77D2">
        <w:rPr>
          <w:rFonts w:ascii="Times New Roman" w:hAnsi="Times New Roman"/>
          <w:sz w:val="24"/>
          <w:szCs w:val="24"/>
          <w:lang w:val="pt-BR"/>
        </w:rPr>
        <w:t>,</w:t>
      </w:r>
      <w:r w:rsidR="00CD42F7" w:rsidRPr="00ED65BE">
        <w:rPr>
          <w:rFonts w:ascii="Times New Roman" w:hAnsi="Times New Roman"/>
          <w:sz w:val="24"/>
          <w:szCs w:val="24"/>
          <w:lang w:val="pt-BR"/>
        </w:rPr>
        <w:t xml:space="preserve"> com sensibilidade de 73,7%, a especificidade de 65,8%, o valor preditivo positivo de 50% e o valor preditivo negativo de 84,4</w:t>
      </w:r>
      <w:r w:rsidR="00CD42F7" w:rsidRPr="00240543">
        <w:rPr>
          <w:rFonts w:ascii="Times New Roman" w:hAnsi="Times New Roman"/>
          <w:sz w:val="24"/>
          <w:szCs w:val="24"/>
          <w:lang w:val="pt-BR"/>
        </w:rPr>
        <w:t>%</w:t>
      </w:r>
      <w:r w:rsidR="00CD42F7" w:rsidRPr="00240543">
        <w:rPr>
          <w:rFonts w:ascii="Times New Roman" w:hAnsi="Times New Roman"/>
          <w:sz w:val="24"/>
          <w:szCs w:val="24"/>
          <w:vertAlign w:val="superscript"/>
          <w:lang w:val="pt-BR"/>
        </w:rPr>
        <w:t>(1</w:t>
      </w:r>
      <w:r w:rsidR="001770D8" w:rsidRPr="00240543">
        <w:rPr>
          <w:rFonts w:ascii="Times New Roman" w:hAnsi="Times New Roman"/>
          <w:sz w:val="24"/>
          <w:szCs w:val="24"/>
          <w:vertAlign w:val="superscript"/>
          <w:lang w:val="pt-BR"/>
        </w:rPr>
        <w:t>6</w:t>
      </w:r>
      <w:r w:rsidR="00CD42F7" w:rsidRPr="00240543">
        <w:rPr>
          <w:rFonts w:ascii="Times New Roman" w:hAnsi="Times New Roman"/>
          <w:sz w:val="24"/>
          <w:szCs w:val="24"/>
          <w:vertAlign w:val="superscript"/>
          <w:lang w:val="pt-BR"/>
        </w:rPr>
        <w:t>)</w:t>
      </w:r>
      <w:r w:rsidR="00CD42F7" w:rsidRPr="00240543">
        <w:rPr>
          <w:rFonts w:ascii="Times New Roman" w:hAnsi="Times New Roman"/>
          <w:sz w:val="24"/>
          <w:szCs w:val="24"/>
          <w:lang w:val="pt-BR"/>
        </w:rPr>
        <w:t>.</w:t>
      </w:r>
      <w:r w:rsidR="00CD42F7" w:rsidRPr="00ED65BE">
        <w:rPr>
          <w:rFonts w:ascii="Times New Roman" w:hAnsi="Times New Roman"/>
          <w:sz w:val="24"/>
          <w:szCs w:val="24"/>
          <w:lang w:val="pt-BR"/>
        </w:rPr>
        <w:t xml:space="preserve"> O teste do </w:t>
      </w:r>
      <w:r w:rsidR="00CD42F7" w:rsidRPr="00ED65BE">
        <w:rPr>
          <w:rFonts w:ascii="Times New Roman" w:hAnsi="Times New Roman"/>
          <w:sz w:val="24"/>
          <w:szCs w:val="24"/>
          <w:lang w:val="pt-BR"/>
        </w:rPr>
        <w:lastRenderedPageBreak/>
        <w:t>relógio é recomendado em avaliações abrangentes do risco de queda, por permitir avaliar a função executiva</w:t>
      </w:r>
      <w:r w:rsidR="00CD42F7"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30</w:t>
      </w:r>
      <w:r w:rsidR="00CD42F7" w:rsidRPr="00ED65BE">
        <w:rPr>
          <w:rFonts w:ascii="Times New Roman" w:hAnsi="Times New Roman"/>
          <w:sz w:val="24"/>
          <w:szCs w:val="24"/>
          <w:vertAlign w:val="superscript"/>
          <w:lang w:val="pt-BR"/>
        </w:rPr>
        <w:t>)</w:t>
      </w:r>
      <w:r w:rsidR="00CD42F7" w:rsidRPr="00ED65BE">
        <w:rPr>
          <w:rFonts w:ascii="Times New Roman" w:hAnsi="Times New Roman"/>
          <w:sz w:val="24"/>
          <w:szCs w:val="24"/>
          <w:lang w:val="pt-BR"/>
        </w:rPr>
        <w:t xml:space="preserve">. O teste da AVD computorizado permite avaliar </w:t>
      </w:r>
      <w:r w:rsidR="00C55FD9">
        <w:rPr>
          <w:rFonts w:ascii="Times New Roman" w:hAnsi="Times New Roman"/>
          <w:spacing w:val="-4"/>
          <w:sz w:val="24"/>
          <w:szCs w:val="24"/>
          <w:lang w:val="pt-BR"/>
        </w:rPr>
        <w:t>o</w:t>
      </w:r>
      <w:r w:rsidR="00CD42F7" w:rsidRPr="00D51D3C">
        <w:rPr>
          <w:rFonts w:ascii="Times New Roman" w:hAnsi="Times New Roman"/>
          <w:spacing w:val="-4"/>
          <w:sz w:val="24"/>
          <w:szCs w:val="24"/>
          <w:lang w:val="pt-BR"/>
        </w:rPr>
        <w:t xml:space="preserve"> risco de queda associado à diminuição da acuidade visual, este teste apresenta uma sensibilidade de 92% e uma especificidade de 62% quando os idosos fazem uma </w:t>
      </w:r>
      <w:r w:rsidR="005843E1" w:rsidRPr="00D51D3C">
        <w:rPr>
          <w:rFonts w:ascii="Times New Roman" w:hAnsi="Times New Roman"/>
          <w:spacing w:val="-4"/>
          <w:sz w:val="24"/>
          <w:szCs w:val="24"/>
          <w:lang w:val="pt-BR"/>
        </w:rPr>
        <w:t>atividade</w:t>
      </w:r>
      <w:r w:rsidR="00CD42F7" w:rsidRPr="00D51D3C">
        <w:rPr>
          <w:rFonts w:ascii="Times New Roman" w:hAnsi="Times New Roman"/>
          <w:spacing w:val="-4"/>
          <w:sz w:val="24"/>
          <w:szCs w:val="24"/>
          <w:lang w:val="pt-BR"/>
        </w:rPr>
        <w:t xml:space="preserve"> denominada guinada de avião</w:t>
      </w:r>
      <w:r w:rsidR="00543630" w:rsidRPr="00D51D3C">
        <w:rPr>
          <w:rFonts w:ascii="Times New Roman" w:hAnsi="Times New Roman"/>
          <w:spacing w:val="-4"/>
          <w:sz w:val="24"/>
          <w:szCs w:val="24"/>
          <w:vertAlign w:val="superscript"/>
          <w:lang w:val="pt-BR"/>
        </w:rPr>
        <w:t>(</w:t>
      </w:r>
      <w:r w:rsidR="001770D8" w:rsidRPr="00D51D3C">
        <w:rPr>
          <w:rFonts w:ascii="Times New Roman" w:hAnsi="Times New Roman"/>
          <w:spacing w:val="-4"/>
          <w:sz w:val="24"/>
          <w:szCs w:val="24"/>
          <w:vertAlign w:val="superscript"/>
          <w:lang w:val="pt-BR"/>
        </w:rPr>
        <w:t>21</w:t>
      </w:r>
      <w:r w:rsidR="00543630" w:rsidRPr="00D51D3C">
        <w:rPr>
          <w:rFonts w:ascii="Times New Roman" w:hAnsi="Times New Roman"/>
          <w:spacing w:val="-4"/>
          <w:sz w:val="24"/>
          <w:szCs w:val="24"/>
          <w:vertAlign w:val="superscript"/>
          <w:lang w:val="pt-BR"/>
        </w:rPr>
        <w:t>)</w:t>
      </w:r>
      <w:r w:rsidR="00CD42F7" w:rsidRPr="00D51D3C">
        <w:rPr>
          <w:rFonts w:ascii="Times New Roman" w:hAnsi="Times New Roman"/>
          <w:spacing w:val="-4"/>
          <w:sz w:val="24"/>
          <w:szCs w:val="24"/>
          <w:lang w:val="pt-BR"/>
        </w:rPr>
        <w:t xml:space="preserve">. </w:t>
      </w:r>
      <w:r w:rsidR="00CD42F7" w:rsidRPr="00FD1A97">
        <w:rPr>
          <w:rFonts w:ascii="Times New Roman" w:hAnsi="Times New Roman"/>
          <w:spacing w:val="-4"/>
          <w:sz w:val="24"/>
          <w:szCs w:val="24"/>
          <w:lang w:val="pt-BR"/>
        </w:rPr>
        <w:t>A GDS 4 itens</w:t>
      </w:r>
      <w:r w:rsidR="00CD42F7" w:rsidRPr="00D51D3C">
        <w:rPr>
          <w:rFonts w:ascii="Times New Roman" w:hAnsi="Times New Roman"/>
          <w:spacing w:val="-4"/>
          <w:sz w:val="24"/>
          <w:szCs w:val="24"/>
          <w:lang w:val="pt-BR"/>
        </w:rPr>
        <w:t xml:space="preserve"> quando aplicada ao idoso residente na comunidade permite </w:t>
      </w:r>
      <w:r w:rsidR="007332E0" w:rsidRPr="00D51D3C">
        <w:rPr>
          <w:rFonts w:ascii="Times New Roman" w:hAnsi="Times New Roman"/>
          <w:spacing w:val="-4"/>
          <w:sz w:val="24"/>
          <w:szCs w:val="24"/>
          <w:lang w:val="pt-BR"/>
        </w:rPr>
        <w:t>predizer</w:t>
      </w:r>
      <w:r w:rsidR="00CD42F7" w:rsidRPr="00D51D3C">
        <w:rPr>
          <w:rFonts w:ascii="Times New Roman" w:hAnsi="Times New Roman"/>
          <w:spacing w:val="-4"/>
          <w:sz w:val="24"/>
          <w:szCs w:val="24"/>
          <w:lang w:val="pt-BR"/>
        </w:rPr>
        <w:t xml:space="preserve"> a ocorrência de queda recorrente</w:t>
      </w:r>
      <w:r w:rsidR="00543630" w:rsidRPr="00D51D3C">
        <w:rPr>
          <w:rFonts w:ascii="Times New Roman" w:hAnsi="Times New Roman"/>
          <w:spacing w:val="-4"/>
          <w:sz w:val="24"/>
          <w:szCs w:val="24"/>
          <w:vertAlign w:val="superscript"/>
          <w:lang w:val="pt-BR"/>
        </w:rPr>
        <w:t>(</w:t>
      </w:r>
      <w:r w:rsidR="001770D8" w:rsidRPr="00D51D3C">
        <w:rPr>
          <w:rFonts w:ascii="Times New Roman" w:hAnsi="Times New Roman"/>
          <w:spacing w:val="-4"/>
          <w:sz w:val="24"/>
          <w:szCs w:val="24"/>
          <w:vertAlign w:val="superscript"/>
          <w:lang w:val="pt-BR"/>
        </w:rPr>
        <w:t>28</w:t>
      </w:r>
      <w:r w:rsidR="00543630" w:rsidRPr="00D51D3C">
        <w:rPr>
          <w:rFonts w:ascii="Times New Roman" w:hAnsi="Times New Roman"/>
          <w:spacing w:val="-4"/>
          <w:sz w:val="24"/>
          <w:szCs w:val="24"/>
          <w:vertAlign w:val="superscript"/>
          <w:lang w:val="pt-BR"/>
        </w:rPr>
        <w:t>)</w:t>
      </w:r>
      <w:r w:rsidR="00CD42F7" w:rsidRPr="00D51D3C">
        <w:rPr>
          <w:rFonts w:ascii="Times New Roman" w:hAnsi="Times New Roman"/>
          <w:spacing w:val="-4"/>
          <w:sz w:val="24"/>
          <w:szCs w:val="24"/>
          <w:lang w:val="pt-BR"/>
        </w:rPr>
        <w:t>.</w:t>
      </w:r>
    </w:p>
    <w:p w:rsidR="00FA7FCC" w:rsidRPr="00D51D3C" w:rsidRDefault="00CD42F7" w:rsidP="00ED65BE">
      <w:pPr>
        <w:spacing w:line="480" w:lineRule="auto"/>
        <w:contextualSpacing/>
        <w:jc w:val="both"/>
        <w:rPr>
          <w:rFonts w:ascii="Times New Roman" w:hAnsi="Times New Roman"/>
          <w:spacing w:val="-6"/>
          <w:sz w:val="24"/>
          <w:szCs w:val="24"/>
          <w:lang w:val="pt-BR"/>
        </w:rPr>
      </w:pPr>
      <w:r w:rsidRPr="00D51D3C">
        <w:rPr>
          <w:rFonts w:ascii="Times New Roman" w:hAnsi="Times New Roman"/>
          <w:spacing w:val="-4"/>
          <w:sz w:val="24"/>
          <w:szCs w:val="24"/>
          <w:lang w:val="pt-BR"/>
        </w:rPr>
        <w:t>A escala de equilíbrio</w:t>
      </w:r>
      <w:r w:rsidRPr="00ED65BE">
        <w:rPr>
          <w:rFonts w:ascii="Times New Roman" w:hAnsi="Times New Roman"/>
          <w:sz w:val="24"/>
          <w:szCs w:val="24"/>
          <w:lang w:val="pt-BR"/>
        </w:rPr>
        <w:t xml:space="preserve"> de Berg</w:t>
      </w:r>
      <w:r w:rsidR="00DE1C2B" w:rsidRPr="00ED65BE">
        <w:rPr>
          <w:rFonts w:ascii="Times New Roman" w:hAnsi="Times New Roman"/>
          <w:sz w:val="24"/>
          <w:szCs w:val="24"/>
          <w:lang w:val="pt-BR"/>
        </w:rPr>
        <w:t xml:space="preserve"> (BBS)</w:t>
      </w:r>
      <w:r w:rsidRPr="00ED65BE">
        <w:rPr>
          <w:rFonts w:ascii="Times New Roman" w:hAnsi="Times New Roman"/>
          <w:sz w:val="24"/>
          <w:szCs w:val="24"/>
          <w:lang w:val="pt-BR"/>
        </w:rPr>
        <w:t xml:space="preserve"> é um instrumento que permite avaliar o equilíbrio. Esta escala é preditora do risco </w:t>
      </w:r>
      <w:r w:rsidRPr="00D51D3C">
        <w:rPr>
          <w:rFonts w:ascii="Times New Roman" w:hAnsi="Times New Roman"/>
          <w:spacing w:val="-6"/>
          <w:sz w:val="24"/>
          <w:szCs w:val="24"/>
          <w:lang w:val="pt-BR"/>
        </w:rPr>
        <w:t>de queda, se o idoso apresentar alteração do equilíbrio</w:t>
      </w:r>
      <w:r w:rsidRPr="00D51D3C">
        <w:rPr>
          <w:rFonts w:ascii="Times New Roman" w:hAnsi="Times New Roman"/>
          <w:spacing w:val="-6"/>
          <w:sz w:val="24"/>
          <w:szCs w:val="24"/>
          <w:vertAlign w:val="superscript"/>
          <w:lang w:val="pt-BR"/>
        </w:rPr>
        <w:t>(</w:t>
      </w:r>
      <w:r w:rsidR="001770D8" w:rsidRPr="00D51D3C">
        <w:rPr>
          <w:rFonts w:ascii="Times New Roman" w:hAnsi="Times New Roman"/>
          <w:spacing w:val="-6"/>
          <w:sz w:val="24"/>
          <w:szCs w:val="24"/>
          <w:vertAlign w:val="superscript"/>
          <w:lang w:val="pt-BR"/>
        </w:rPr>
        <w:t>24-25</w:t>
      </w:r>
      <w:r w:rsidRPr="00D51D3C">
        <w:rPr>
          <w:rFonts w:ascii="Times New Roman" w:hAnsi="Times New Roman"/>
          <w:spacing w:val="-6"/>
          <w:sz w:val="24"/>
          <w:szCs w:val="24"/>
          <w:vertAlign w:val="superscript"/>
          <w:lang w:val="pt-BR"/>
        </w:rPr>
        <w:t>)</w:t>
      </w:r>
      <w:r w:rsidRPr="00D51D3C">
        <w:rPr>
          <w:rFonts w:ascii="Times New Roman" w:hAnsi="Times New Roman"/>
          <w:spacing w:val="-6"/>
          <w:sz w:val="24"/>
          <w:szCs w:val="24"/>
          <w:lang w:val="pt-BR"/>
        </w:rPr>
        <w:t>.</w:t>
      </w:r>
    </w:p>
    <w:p w:rsidR="00FA7FCC" w:rsidRPr="00ED65BE" w:rsidRDefault="00CD42F7"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O Ultrasom quantitativo tem o objetivo de avaliar a qualidade do osso e a massa óssea e foi considerada um</w:t>
      </w:r>
      <w:r w:rsidR="00BC0C4D" w:rsidRPr="00ED65BE">
        <w:rPr>
          <w:rFonts w:ascii="Times New Roman" w:hAnsi="Times New Roman"/>
          <w:sz w:val="24"/>
          <w:szCs w:val="24"/>
          <w:lang w:val="pt-BR"/>
        </w:rPr>
        <w:t>a</w:t>
      </w:r>
      <w:r w:rsidRPr="00ED65BE">
        <w:rPr>
          <w:rFonts w:ascii="Times New Roman" w:hAnsi="Times New Roman"/>
          <w:sz w:val="24"/>
          <w:szCs w:val="24"/>
          <w:lang w:val="pt-BR"/>
        </w:rPr>
        <w:t xml:space="preserve"> ferramenta prática na avaliação dos risco de queda em pessoas </w:t>
      </w:r>
      <w:r w:rsidR="00983369" w:rsidRPr="00ED65BE">
        <w:rPr>
          <w:rFonts w:ascii="Times New Roman" w:hAnsi="Times New Roman"/>
          <w:sz w:val="24"/>
          <w:szCs w:val="24"/>
          <w:lang w:val="pt-BR"/>
        </w:rPr>
        <w:t xml:space="preserve">adultas </w:t>
      </w:r>
      <w:r w:rsidRPr="00ED65BE">
        <w:rPr>
          <w:rFonts w:ascii="Times New Roman" w:hAnsi="Times New Roman"/>
          <w:sz w:val="24"/>
          <w:szCs w:val="24"/>
          <w:lang w:val="pt-BR"/>
        </w:rPr>
        <w:t>e idosos</w:t>
      </w:r>
      <w:r w:rsidR="00543630"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32</w:t>
      </w:r>
      <w:r w:rsidR="00543630" w:rsidRPr="00ED65BE">
        <w:rPr>
          <w:rFonts w:ascii="Times New Roman" w:hAnsi="Times New Roman"/>
          <w:sz w:val="24"/>
          <w:szCs w:val="24"/>
          <w:vertAlign w:val="superscript"/>
          <w:lang w:val="pt-BR"/>
        </w:rPr>
        <w:t>)</w:t>
      </w:r>
      <w:r w:rsidRPr="00ED65BE">
        <w:rPr>
          <w:rFonts w:ascii="Times New Roman" w:hAnsi="Times New Roman"/>
          <w:sz w:val="24"/>
          <w:szCs w:val="24"/>
          <w:lang w:val="pt-BR"/>
        </w:rPr>
        <w:t>.</w:t>
      </w:r>
    </w:p>
    <w:p w:rsidR="007332E0" w:rsidRPr="00ED65BE" w:rsidRDefault="002E06AA"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A </w:t>
      </w:r>
      <w:r w:rsidR="00CD42F7" w:rsidRPr="00ED65BE">
        <w:rPr>
          <w:rFonts w:ascii="Times New Roman" w:hAnsi="Times New Roman"/>
          <w:sz w:val="24"/>
          <w:szCs w:val="24"/>
          <w:lang w:val="pt-BR"/>
        </w:rPr>
        <w:t xml:space="preserve">BPI avalia a interferência da dor associada aos </w:t>
      </w:r>
      <w:r w:rsidR="005843E1" w:rsidRPr="00ED65BE">
        <w:rPr>
          <w:rFonts w:ascii="Times New Roman" w:hAnsi="Times New Roman"/>
          <w:sz w:val="24"/>
          <w:szCs w:val="24"/>
          <w:lang w:val="pt-BR"/>
        </w:rPr>
        <w:t>fatores</w:t>
      </w:r>
      <w:r w:rsidR="00CD42F7" w:rsidRPr="00ED65BE">
        <w:rPr>
          <w:rFonts w:ascii="Times New Roman" w:hAnsi="Times New Roman"/>
          <w:sz w:val="24"/>
          <w:szCs w:val="24"/>
          <w:lang w:val="pt-BR"/>
        </w:rPr>
        <w:t xml:space="preserve"> psicológicos nomeadamente o medo de cair (FES-I, mSAFFE) e a confiança na </w:t>
      </w:r>
      <w:r w:rsidR="005843E1" w:rsidRPr="00ED65BE">
        <w:rPr>
          <w:rFonts w:ascii="Times New Roman" w:hAnsi="Times New Roman"/>
          <w:sz w:val="24"/>
          <w:szCs w:val="24"/>
          <w:lang w:val="pt-BR"/>
        </w:rPr>
        <w:t>atividade</w:t>
      </w:r>
      <w:r w:rsidR="00CD42F7" w:rsidRPr="00ED65BE">
        <w:rPr>
          <w:rFonts w:ascii="Times New Roman" w:hAnsi="Times New Roman"/>
          <w:sz w:val="24"/>
          <w:szCs w:val="24"/>
          <w:lang w:val="pt-BR"/>
        </w:rPr>
        <w:t xml:space="preserve"> especifica do </w:t>
      </w:r>
      <w:r w:rsidR="005843E1" w:rsidRPr="00ED65BE">
        <w:rPr>
          <w:rFonts w:ascii="Times New Roman" w:hAnsi="Times New Roman"/>
          <w:sz w:val="24"/>
          <w:szCs w:val="24"/>
          <w:lang w:val="pt-BR"/>
        </w:rPr>
        <w:t>equilíbrio</w:t>
      </w:r>
      <w:r w:rsidR="00CD42F7" w:rsidRPr="00ED65BE">
        <w:rPr>
          <w:rFonts w:ascii="Times New Roman" w:hAnsi="Times New Roman"/>
          <w:sz w:val="24"/>
          <w:szCs w:val="24"/>
          <w:lang w:val="pt-BR"/>
        </w:rPr>
        <w:t xml:space="preserve"> (ABC). Foi considera preditora do risco de queda</w:t>
      </w:r>
      <w:r w:rsidR="00CD42F7" w:rsidRPr="00ED65BE">
        <w:rPr>
          <w:rFonts w:ascii="Times New Roman" w:hAnsi="Times New Roman"/>
          <w:sz w:val="24"/>
          <w:szCs w:val="24"/>
          <w:vertAlign w:val="superscript"/>
          <w:lang w:val="pt-BR"/>
        </w:rPr>
        <w:t>(</w:t>
      </w:r>
      <w:r w:rsidR="001770D8">
        <w:rPr>
          <w:rFonts w:ascii="Times New Roman" w:hAnsi="Times New Roman"/>
          <w:sz w:val="24"/>
          <w:szCs w:val="24"/>
          <w:vertAlign w:val="superscript"/>
          <w:lang w:val="pt-BR"/>
        </w:rPr>
        <w:t>36</w:t>
      </w:r>
      <w:r w:rsidR="00CD42F7" w:rsidRPr="00ED65BE">
        <w:rPr>
          <w:rFonts w:ascii="Times New Roman" w:hAnsi="Times New Roman"/>
          <w:sz w:val="24"/>
          <w:szCs w:val="24"/>
          <w:vertAlign w:val="superscript"/>
          <w:lang w:val="pt-BR"/>
        </w:rPr>
        <w:t>)</w:t>
      </w:r>
      <w:r w:rsidR="00CD42F7" w:rsidRPr="00ED65BE">
        <w:rPr>
          <w:rFonts w:ascii="Times New Roman" w:hAnsi="Times New Roman"/>
          <w:sz w:val="24"/>
          <w:szCs w:val="24"/>
          <w:lang w:val="pt-BR"/>
        </w:rPr>
        <w:t>.</w:t>
      </w:r>
    </w:p>
    <w:p w:rsidR="00FA7FCC" w:rsidRPr="00ED65BE" w:rsidRDefault="007332E0"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O medo de cair foi o fator de risco de queda mais referido</w:t>
      </w:r>
      <w:r w:rsidR="00FC1B54" w:rsidRPr="00ED65BE">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17-18</w:t>
      </w:r>
      <w:r w:rsidR="00FC1B54"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20</w:t>
      </w:r>
      <w:r w:rsidR="00FC1B54"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26-27</w:t>
      </w:r>
      <w:r w:rsidR="00FC1B54"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31,34</w:t>
      </w:r>
      <w:r w:rsidR="00FC1B54"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36</w:t>
      </w:r>
      <w:r w:rsidR="00FC1B54" w:rsidRPr="00240543">
        <w:rPr>
          <w:rFonts w:ascii="Times New Roman" w:hAnsi="Times New Roman"/>
          <w:sz w:val="24"/>
          <w:szCs w:val="24"/>
          <w:vertAlign w:val="superscript"/>
          <w:lang w:val="pt-BR"/>
        </w:rPr>
        <w:t>)</w:t>
      </w:r>
      <w:r w:rsidR="00BC0C4D" w:rsidRPr="00ED65BE">
        <w:rPr>
          <w:rFonts w:ascii="Times New Roman" w:hAnsi="Times New Roman"/>
          <w:sz w:val="24"/>
          <w:szCs w:val="24"/>
          <w:lang w:val="pt-BR"/>
        </w:rPr>
        <w:t xml:space="preserve"> </w:t>
      </w:r>
      <w:r w:rsidR="00983369" w:rsidRPr="00ED65BE">
        <w:rPr>
          <w:rFonts w:ascii="Times New Roman" w:hAnsi="Times New Roman"/>
          <w:sz w:val="24"/>
          <w:szCs w:val="24"/>
          <w:lang w:val="pt-BR"/>
        </w:rPr>
        <w:t xml:space="preserve">e </w:t>
      </w:r>
      <w:r w:rsidRPr="00ED65BE">
        <w:rPr>
          <w:rFonts w:ascii="Times New Roman" w:hAnsi="Times New Roman"/>
          <w:sz w:val="24"/>
          <w:szCs w:val="24"/>
          <w:lang w:val="pt-BR"/>
        </w:rPr>
        <w:t>não está previsto com</w:t>
      </w:r>
      <w:r w:rsidR="00BC0C4D" w:rsidRPr="00ED65BE">
        <w:rPr>
          <w:rFonts w:ascii="Times New Roman" w:hAnsi="Times New Roman"/>
          <w:sz w:val="24"/>
          <w:szCs w:val="24"/>
          <w:lang w:val="pt-BR"/>
        </w:rPr>
        <w:t>o</w:t>
      </w:r>
      <w:r w:rsidRPr="00ED65BE">
        <w:rPr>
          <w:rFonts w:ascii="Times New Roman" w:hAnsi="Times New Roman"/>
          <w:sz w:val="24"/>
          <w:szCs w:val="24"/>
          <w:lang w:val="pt-BR"/>
        </w:rPr>
        <w:t xml:space="preserve"> fator </w:t>
      </w:r>
      <w:r w:rsidR="00BC0C4D" w:rsidRPr="00ED65BE">
        <w:rPr>
          <w:rFonts w:ascii="Times New Roman" w:hAnsi="Times New Roman"/>
          <w:sz w:val="24"/>
          <w:szCs w:val="24"/>
          <w:lang w:val="pt-BR"/>
        </w:rPr>
        <w:t>de risco</w:t>
      </w:r>
      <w:r w:rsidRPr="00ED65BE">
        <w:rPr>
          <w:rFonts w:ascii="Times New Roman" w:hAnsi="Times New Roman"/>
          <w:sz w:val="24"/>
          <w:szCs w:val="24"/>
          <w:lang w:val="pt-BR"/>
        </w:rPr>
        <w:t xml:space="preserve"> no DE risco de queda</w:t>
      </w:r>
      <w:r w:rsidR="00946E0F" w:rsidRPr="00ED65BE">
        <w:rPr>
          <w:rFonts w:ascii="Times New Roman" w:hAnsi="Times New Roman"/>
          <w:sz w:val="24"/>
          <w:szCs w:val="24"/>
          <w:lang w:val="pt-BR"/>
        </w:rPr>
        <w:t>, no entanto é fator relacionado no DE deambulação prejudicada</w:t>
      </w:r>
      <w:r w:rsidRPr="00ED65BE">
        <w:rPr>
          <w:rFonts w:ascii="Times New Roman" w:hAnsi="Times New Roman"/>
          <w:sz w:val="24"/>
          <w:szCs w:val="24"/>
          <w:lang w:val="pt-BR"/>
        </w:rPr>
        <w:t xml:space="preserve"> (NANDA-I)</w:t>
      </w:r>
      <w:r w:rsidR="00FC1B54" w:rsidRPr="00ED65BE">
        <w:rPr>
          <w:rFonts w:ascii="Times New Roman" w:hAnsi="Times New Roman"/>
          <w:sz w:val="24"/>
          <w:szCs w:val="24"/>
          <w:vertAlign w:val="superscript"/>
          <w:lang w:val="pt-BR"/>
        </w:rPr>
        <w:t>(40)</w:t>
      </w:r>
      <w:r w:rsidRPr="00ED65BE">
        <w:rPr>
          <w:rFonts w:ascii="Times New Roman" w:hAnsi="Times New Roman"/>
          <w:sz w:val="24"/>
          <w:szCs w:val="24"/>
          <w:lang w:val="pt-BR"/>
        </w:rPr>
        <w:t>. Um outro fator de r</w:t>
      </w:r>
      <w:r w:rsidR="00BC0C4D" w:rsidRPr="00ED65BE">
        <w:rPr>
          <w:rFonts w:ascii="Times New Roman" w:hAnsi="Times New Roman"/>
          <w:sz w:val="24"/>
          <w:szCs w:val="24"/>
          <w:lang w:val="pt-BR"/>
        </w:rPr>
        <w:t>isco de</w:t>
      </w:r>
      <w:r w:rsidRPr="00ED65BE">
        <w:rPr>
          <w:rFonts w:ascii="Times New Roman" w:hAnsi="Times New Roman"/>
          <w:sz w:val="24"/>
          <w:szCs w:val="24"/>
          <w:lang w:val="pt-BR"/>
        </w:rPr>
        <w:t xml:space="preserve"> queda</w:t>
      </w:r>
      <w:r w:rsidR="00BC0C4D" w:rsidRPr="00ED65BE">
        <w:rPr>
          <w:rFonts w:ascii="Times New Roman" w:hAnsi="Times New Roman"/>
          <w:sz w:val="24"/>
          <w:szCs w:val="24"/>
          <w:lang w:val="pt-BR"/>
        </w:rPr>
        <w:t>,</w:t>
      </w:r>
      <w:r w:rsidRPr="00ED65BE">
        <w:rPr>
          <w:rFonts w:ascii="Times New Roman" w:hAnsi="Times New Roman"/>
          <w:sz w:val="24"/>
          <w:szCs w:val="24"/>
          <w:lang w:val="pt-BR"/>
        </w:rPr>
        <w:t xml:space="preserve"> e preditor de queda recorrente</w:t>
      </w:r>
      <w:r w:rsidR="00BC0C4D" w:rsidRPr="00ED65BE">
        <w:rPr>
          <w:rFonts w:ascii="Times New Roman" w:hAnsi="Times New Roman"/>
          <w:sz w:val="24"/>
          <w:szCs w:val="24"/>
          <w:lang w:val="pt-BR"/>
        </w:rPr>
        <w:t>,</w:t>
      </w:r>
      <w:r w:rsidRPr="00ED65BE">
        <w:rPr>
          <w:rFonts w:ascii="Times New Roman" w:hAnsi="Times New Roman"/>
          <w:sz w:val="24"/>
          <w:szCs w:val="24"/>
          <w:lang w:val="pt-BR"/>
        </w:rPr>
        <w:t xml:space="preserve"> foi a depressão e sintomas </w:t>
      </w:r>
      <w:r w:rsidRPr="00240543">
        <w:rPr>
          <w:rFonts w:ascii="Times New Roman" w:hAnsi="Times New Roman"/>
          <w:sz w:val="24"/>
          <w:szCs w:val="24"/>
          <w:lang w:val="pt-BR"/>
        </w:rPr>
        <w:t>depressivos</w:t>
      </w:r>
      <w:r w:rsidRPr="00240543">
        <w:rPr>
          <w:rFonts w:ascii="Times New Roman" w:hAnsi="Times New Roman"/>
          <w:sz w:val="24"/>
          <w:szCs w:val="24"/>
          <w:vertAlign w:val="superscript"/>
          <w:lang w:val="pt-BR"/>
        </w:rPr>
        <w:t>(</w:t>
      </w:r>
      <w:r w:rsidR="001770D8" w:rsidRPr="00240543">
        <w:rPr>
          <w:rFonts w:ascii="Times New Roman" w:hAnsi="Times New Roman"/>
          <w:sz w:val="24"/>
          <w:szCs w:val="24"/>
          <w:vertAlign w:val="superscript"/>
          <w:lang w:val="pt-BR"/>
        </w:rPr>
        <w:t>28</w:t>
      </w:r>
      <w:r w:rsidRPr="00240543">
        <w:rPr>
          <w:rFonts w:ascii="Times New Roman" w:hAnsi="Times New Roman"/>
          <w:sz w:val="24"/>
          <w:szCs w:val="24"/>
          <w:vertAlign w:val="superscript"/>
          <w:lang w:val="pt-BR"/>
        </w:rPr>
        <w:t>)</w:t>
      </w:r>
      <w:r w:rsidRPr="00240543">
        <w:rPr>
          <w:rFonts w:ascii="Times New Roman" w:hAnsi="Times New Roman"/>
          <w:sz w:val="24"/>
          <w:szCs w:val="24"/>
          <w:lang w:val="pt-BR"/>
        </w:rPr>
        <w:t>.</w:t>
      </w:r>
    </w:p>
    <w:p w:rsidR="007332E0" w:rsidRPr="00ED65BE" w:rsidRDefault="007332E0" w:rsidP="00ED65BE">
      <w:p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Foram identificadas </w:t>
      </w:r>
      <w:r w:rsidR="00D51D3C">
        <w:rPr>
          <w:rFonts w:ascii="Times New Roman" w:hAnsi="Times New Roman"/>
          <w:sz w:val="24"/>
          <w:szCs w:val="24"/>
          <w:lang w:val="pt-BR"/>
        </w:rPr>
        <w:t>nove</w:t>
      </w:r>
      <w:r w:rsidR="00D51D3C" w:rsidRPr="00ED65BE">
        <w:rPr>
          <w:rFonts w:ascii="Times New Roman" w:hAnsi="Times New Roman"/>
          <w:sz w:val="24"/>
          <w:szCs w:val="24"/>
          <w:lang w:val="pt-BR"/>
        </w:rPr>
        <w:t xml:space="preserve"> </w:t>
      </w:r>
      <w:r w:rsidRPr="00ED65BE">
        <w:rPr>
          <w:rFonts w:ascii="Times New Roman" w:hAnsi="Times New Roman"/>
          <w:sz w:val="24"/>
          <w:szCs w:val="24"/>
          <w:lang w:val="pt-BR"/>
        </w:rPr>
        <w:t xml:space="preserve">escalas que permitem avaliar o risco de queda e sete testes que possibilitam </w:t>
      </w:r>
      <w:r w:rsidR="00FD1A97">
        <w:rPr>
          <w:rFonts w:ascii="Times New Roman" w:hAnsi="Times New Roman"/>
          <w:sz w:val="24"/>
          <w:szCs w:val="24"/>
          <w:lang w:val="pt-BR"/>
        </w:rPr>
        <w:t>uma avaliação monofa</w:t>
      </w:r>
      <w:r w:rsidR="00DE1C2B" w:rsidRPr="00ED65BE">
        <w:rPr>
          <w:rFonts w:ascii="Times New Roman" w:hAnsi="Times New Roman"/>
          <w:sz w:val="24"/>
          <w:szCs w:val="24"/>
          <w:lang w:val="pt-BR"/>
        </w:rPr>
        <w:t xml:space="preserve">torial </w:t>
      </w:r>
      <w:r w:rsidRPr="00ED65BE">
        <w:rPr>
          <w:rFonts w:ascii="Times New Roman" w:hAnsi="Times New Roman"/>
          <w:sz w:val="24"/>
          <w:szCs w:val="24"/>
          <w:lang w:val="pt-BR"/>
        </w:rPr>
        <w:t>de modo a predizer a ocorrência queda. No entanto, estes instrumentos devem ser validados e</w:t>
      </w:r>
      <w:r w:rsidR="00622C71" w:rsidRPr="00ED65BE">
        <w:rPr>
          <w:rFonts w:ascii="Times New Roman" w:hAnsi="Times New Roman"/>
          <w:sz w:val="24"/>
          <w:szCs w:val="24"/>
          <w:lang w:val="pt-BR"/>
        </w:rPr>
        <w:t xml:space="preserve"> adaptados</w:t>
      </w:r>
      <w:r w:rsidR="002E13B4" w:rsidRPr="00ED65BE">
        <w:rPr>
          <w:rFonts w:ascii="Times New Roman" w:hAnsi="Times New Roman"/>
          <w:sz w:val="24"/>
          <w:szCs w:val="24"/>
          <w:vertAlign w:val="superscript"/>
          <w:lang w:val="pt-BR"/>
        </w:rPr>
        <w:t>(1</w:t>
      </w:r>
      <w:r w:rsidR="00626E16" w:rsidRPr="00ED65BE">
        <w:rPr>
          <w:rFonts w:ascii="Times New Roman" w:hAnsi="Times New Roman"/>
          <w:sz w:val="24"/>
          <w:szCs w:val="24"/>
          <w:vertAlign w:val="superscript"/>
          <w:lang w:val="pt-BR"/>
        </w:rPr>
        <w:t>4</w:t>
      </w:r>
      <w:r w:rsidR="002E13B4" w:rsidRPr="00ED65BE">
        <w:rPr>
          <w:rFonts w:ascii="Times New Roman" w:hAnsi="Times New Roman"/>
          <w:sz w:val="24"/>
          <w:szCs w:val="24"/>
          <w:vertAlign w:val="superscript"/>
          <w:lang w:val="pt-BR"/>
        </w:rPr>
        <w:t>-1</w:t>
      </w:r>
      <w:r w:rsidR="00626E16" w:rsidRPr="00ED65BE">
        <w:rPr>
          <w:rFonts w:ascii="Times New Roman" w:hAnsi="Times New Roman"/>
          <w:sz w:val="24"/>
          <w:szCs w:val="24"/>
          <w:vertAlign w:val="superscript"/>
          <w:lang w:val="pt-BR"/>
        </w:rPr>
        <w:t>5</w:t>
      </w:r>
      <w:r w:rsidR="00622C71" w:rsidRPr="00ED65BE">
        <w:rPr>
          <w:rFonts w:ascii="Times New Roman" w:hAnsi="Times New Roman"/>
          <w:sz w:val="24"/>
          <w:szCs w:val="24"/>
          <w:vertAlign w:val="superscript"/>
          <w:lang w:val="pt-BR"/>
        </w:rPr>
        <w:t>)</w:t>
      </w:r>
      <w:r w:rsidR="00622C71" w:rsidRPr="00ED65BE">
        <w:rPr>
          <w:rFonts w:ascii="Times New Roman" w:hAnsi="Times New Roman"/>
          <w:sz w:val="24"/>
          <w:szCs w:val="24"/>
          <w:lang w:val="pt-BR"/>
        </w:rPr>
        <w:t xml:space="preserve"> para o contexto português e para a população idosa </w:t>
      </w:r>
      <w:r w:rsidR="00FC1B54" w:rsidRPr="00ED65BE">
        <w:rPr>
          <w:rFonts w:ascii="Times New Roman" w:hAnsi="Times New Roman"/>
          <w:sz w:val="24"/>
          <w:szCs w:val="24"/>
          <w:lang w:val="pt-BR"/>
        </w:rPr>
        <w:t xml:space="preserve">que </w:t>
      </w:r>
      <w:r w:rsidR="00622C71" w:rsidRPr="00ED65BE">
        <w:rPr>
          <w:rFonts w:ascii="Times New Roman" w:hAnsi="Times New Roman"/>
          <w:sz w:val="24"/>
          <w:szCs w:val="24"/>
          <w:lang w:val="pt-BR"/>
        </w:rPr>
        <w:t xml:space="preserve">reside </w:t>
      </w:r>
      <w:r w:rsidR="00FC1B54" w:rsidRPr="00ED65BE">
        <w:rPr>
          <w:rFonts w:ascii="Times New Roman" w:hAnsi="Times New Roman"/>
          <w:sz w:val="24"/>
          <w:szCs w:val="24"/>
          <w:lang w:val="pt-BR"/>
        </w:rPr>
        <w:t xml:space="preserve">em </w:t>
      </w:r>
      <w:r w:rsidR="00622C71" w:rsidRPr="00ED65BE">
        <w:rPr>
          <w:rFonts w:ascii="Times New Roman" w:hAnsi="Times New Roman"/>
          <w:sz w:val="24"/>
          <w:szCs w:val="24"/>
          <w:lang w:val="pt-BR"/>
        </w:rPr>
        <w:t>comunidade.</w:t>
      </w:r>
      <w:r w:rsidR="00E16C8F" w:rsidRPr="00ED65BE">
        <w:rPr>
          <w:rFonts w:ascii="Times New Roman" w:hAnsi="Times New Roman"/>
          <w:sz w:val="24"/>
          <w:szCs w:val="24"/>
          <w:lang w:val="pt-BR"/>
        </w:rPr>
        <w:t xml:space="preserve"> O</w:t>
      </w:r>
      <w:r w:rsidR="00802871" w:rsidRPr="00ED65BE">
        <w:rPr>
          <w:rFonts w:ascii="Times New Roman" w:hAnsi="Times New Roman"/>
          <w:sz w:val="24"/>
          <w:szCs w:val="24"/>
          <w:lang w:val="pt-BR"/>
        </w:rPr>
        <w:t>s enfermeiros na sua prática clí</w:t>
      </w:r>
      <w:r w:rsidR="00E16C8F" w:rsidRPr="00ED65BE">
        <w:rPr>
          <w:rFonts w:ascii="Times New Roman" w:hAnsi="Times New Roman"/>
          <w:sz w:val="24"/>
          <w:szCs w:val="24"/>
          <w:lang w:val="pt-BR"/>
        </w:rPr>
        <w:t>nica devem utilizar instrumentos válidos, fiáveis e sensíveis à mudança</w:t>
      </w:r>
      <w:r w:rsidR="00E16C8F" w:rsidRPr="00ED65BE">
        <w:rPr>
          <w:rFonts w:ascii="Times New Roman" w:hAnsi="Times New Roman"/>
          <w:sz w:val="24"/>
          <w:szCs w:val="24"/>
          <w:vertAlign w:val="superscript"/>
          <w:lang w:val="pt-BR"/>
        </w:rPr>
        <w:t>(1</w:t>
      </w:r>
      <w:r w:rsidR="00626E16" w:rsidRPr="00ED65BE">
        <w:rPr>
          <w:rFonts w:ascii="Times New Roman" w:hAnsi="Times New Roman"/>
          <w:sz w:val="24"/>
          <w:szCs w:val="24"/>
          <w:vertAlign w:val="superscript"/>
          <w:lang w:val="pt-BR"/>
        </w:rPr>
        <w:t>4</w:t>
      </w:r>
      <w:r w:rsidR="00E16C8F" w:rsidRPr="00ED65BE">
        <w:rPr>
          <w:rFonts w:ascii="Times New Roman" w:hAnsi="Times New Roman"/>
          <w:sz w:val="24"/>
          <w:szCs w:val="24"/>
          <w:vertAlign w:val="superscript"/>
          <w:lang w:val="pt-BR"/>
        </w:rPr>
        <w:t>)</w:t>
      </w:r>
      <w:r w:rsidR="00E16C8F" w:rsidRPr="00ED65BE">
        <w:rPr>
          <w:rFonts w:ascii="Times New Roman" w:hAnsi="Times New Roman"/>
          <w:sz w:val="24"/>
          <w:szCs w:val="24"/>
          <w:lang w:val="pt-BR"/>
        </w:rPr>
        <w:t xml:space="preserve"> de modo a reduzir o viés, de forma a obter DE </w:t>
      </w:r>
      <w:r w:rsidR="00802871" w:rsidRPr="00ED65BE">
        <w:rPr>
          <w:rFonts w:ascii="Times New Roman" w:hAnsi="Times New Roman"/>
          <w:sz w:val="24"/>
          <w:szCs w:val="24"/>
          <w:lang w:val="pt-BR"/>
        </w:rPr>
        <w:t xml:space="preserve">que demonstrem </w:t>
      </w:r>
      <w:r w:rsidR="00E16C8F" w:rsidRPr="00ED65BE">
        <w:rPr>
          <w:rFonts w:ascii="Times New Roman" w:hAnsi="Times New Roman"/>
          <w:sz w:val="24"/>
          <w:szCs w:val="24"/>
          <w:lang w:val="pt-BR"/>
        </w:rPr>
        <w:t>acur</w:t>
      </w:r>
      <w:r w:rsidR="00802871" w:rsidRPr="00ED65BE">
        <w:rPr>
          <w:rFonts w:ascii="Times New Roman" w:hAnsi="Times New Roman"/>
          <w:sz w:val="24"/>
          <w:szCs w:val="24"/>
          <w:lang w:val="pt-BR"/>
        </w:rPr>
        <w:t>áci</w:t>
      </w:r>
      <w:r w:rsidR="00E16C8F" w:rsidRPr="00ED65BE">
        <w:rPr>
          <w:rFonts w:ascii="Times New Roman" w:hAnsi="Times New Roman"/>
          <w:sz w:val="24"/>
          <w:szCs w:val="24"/>
          <w:lang w:val="pt-BR"/>
        </w:rPr>
        <w:t>a.</w:t>
      </w:r>
      <w:r w:rsidR="00073061" w:rsidRPr="00ED65BE">
        <w:rPr>
          <w:rFonts w:ascii="Times New Roman" w:hAnsi="Times New Roman"/>
          <w:sz w:val="24"/>
          <w:szCs w:val="24"/>
          <w:lang w:val="pt-BR"/>
        </w:rPr>
        <w:t xml:space="preserve"> O custo, a simplicidade, o tempo de aplicação e uma boa adesão por parte dos enfermeiros são </w:t>
      </w:r>
      <w:r w:rsidR="0064128E" w:rsidRPr="00ED65BE">
        <w:rPr>
          <w:rFonts w:ascii="Times New Roman" w:hAnsi="Times New Roman"/>
          <w:sz w:val="24"/>
          <w:szCs w:val="24"/>
          <w:lang w:val="pt-BR"/>
        </w:rPr>
        <w:lastRenderedPageBreak/>
        <w:t>parâmetros</w:t>
      </w:r>
      <w:r w:rsidR="00073061" w:rsidRPr="00ED65BE">
        <w:rPr>
          <w:rFonts w:ascii="Times New Roman" w:hAnsi="Times New Roman"/>
          <w:sz w:val="24"/>
          <w:szCs w:val="24"/>
          <w:lang w:val="pt-BR"/>
        </w:rPr>
        <w:t xml:space="preserve"> que não devem ser esquecidos e que podem implicar a não avaliação do risco de queda.</w:t>
      </w:r>
      <w:r w:rsidR="0055328A" w:rsidRPr="00ED65BE">
        <w:rPr>
          <w:rFonts w:ascii="Times New Roman" w:hAnsi="Times New Roman"/>
          <w:sz w:val="24"/>
          <w:szCs w:val="24"/>
          <w:lang w:val="pt-BR"/>
        </w:rPr>
        <w:t xml:space="preserve"> No entanto a escolha de um instrumento de avaliação do risco de </w:t>
      </w:r>
      <w:r w:rsidR="00FD1A97">
        <w:rPr>
          <w:rFonts w:ascii="Times New Roman" w:hAnsi="Times New Roman"/>
          <w:sz w:val="24"/>
          <w:szCs w:val="24"/>
          <w:lang w:val="pt-BR"/>
        </w:rPr>
        <w:t>queda, deve-se basear na evidência atual, na circunstância clínica das pessoas e nos fa</w:t>
      </w:r>
      <w:r w:rsidR="0055328A" w:rsidRPr="00ED65BE">
        <w:rPr>
          <w:rFonts w:ascii="Times New Roman" w:hAnsi="Times New Roman"/>
          <w:sz w:val="24"/>
          <w:szCs w:val="24"/>
          <w:lang w:val="pt-BR"/>
        </w:rPr>
        <w:t xml:space="preserve">tores </w:t>
      </w:r>
      <w:r w:rsidR="00D51D3C" w:rsidRPr="00D51D3C">
        <w:rPr>
          <w:rFonts w:ascii="Times New Roman" w:hAnsi="Times New Roman"/>
          <w:sz w:val="24"/>
          <w:szCs w:val="24"/>
          <w:lang w:val="pt-BR"/>
        </w:rPr>
        <w:t>organizacionais</w:t>
      </w:r>
      <w:r w:rsidR="00D51D3C" w:rsidRPr="00D51D3C">
        <w:rPr>
          <w:rFonts w:ascii="Times New Roman" w:hAnsi="Times New Roman"/>
          <w:sz w:val="24"/>
          <w:szCs w:val="24"/>
          <w:vertAlign w:val="superscript"/>
          <w:lang w:val="pt-BR"/>
        </w:rPr>
        <w:t>(</w:t>
      </w:r>
      <w:r w:rsidR="00B3711D" w:rsidRPr="00D51D3C">
        <w:rPr>
          <w:rFonts w:ascii="Times New Roman" w:hAnsi="Times New Roman"/>
          <w:sz w:val="24"/>
          <w:szCs w:val="24"/>
          <w:vertAlign w:val="superscript"/>
          <w:lang w:val="pt-BR"/>
        </w:rPr>
        <w:t>7)</w:t>
      </w:r>
      <w:r w:rsidR="00D51D3C" w:rsidRPr="00D51D3C">
        <w:rPr>
          <w:rFonts w:ascii="Times New Roman" w:hAnsi="Times New Roman"/>
          <w:sz w:val="24"/>
          <w:szCs w:val="24"/>
          <w:lang w:val="pt-BR"/>
        </w:rPr>
        <w:t>.</w:t>
      </w:r>
    </w:p>
    <w:p w:rsidR="00FA7FCC" w:rsidRPr="00ED65BE" w:rsidRDefault="00FA7FCC" w:rsidP="00ED65BE">
      <w:pPr>
        <w:spacing w:line="480" w:lineRule="auto"/>
        <w:contextualSpacing/>
        <w:jc w:val="both"/>
        <w:rPr>
          <w:rFonts w:ascii="Times New Roman" w:eastAsia="Times New Roman" w:hAnsi="Times New Roman"/>
          <w:sz w:val="24"/>
          <w:szCs w:val="24"/>
          <w:lang w:val="pt-BR" w:eastAsia="pt-PT"/>
        </w:rPr>
      </w:pPr>
    </w:p>
    <w:p w:rsidR="00FA7FCC" w:rsidRPr="00ED65BE" w:rsidRDefault="00CD42F7" w:rsidP="00ED65BE">
      <w:pPr>
        <w:spacing w:line="480" w:lineRule="auto"/>
        <w:contextualSpacing/>
        <w:jc w:val="both"/>
        <w:rPr>
          <w:rFonts w:ascii="Times New Roman" w:hAnsi="Times New Roman"/>
          <w:b/>
          <w:sz w:val="24"/>
          <w:szCs w:val="24"/>
          <w:lang w:val="pt-BR"/>
        </w:rPr>
      </w:pPr>
      <w:r w:rsidRPr="00ED65BE">
        <w:rPr>
          <w:rFonts w:ascii="Times New Roman" w:hAnsi="Times New Roman"/>
          <w:b/>
          <w:sz w:val="24"/>
          <w:szCs w:val="24"/>
          <w:lang w:val="pt-BR"/>
        </w:rPr>
        <w:t>CONCLUSÕES</w:t>
      </w:r>
    </w:p>
    <w:p w:rsidR="00FA7FCC" w:rsidRPr="00ED65BE" w:rsidRDefault="00FC1B54" w:rsidP="00ED65BE">
      <w:pPr>
        <w:spacing w:line="480" w:lineRule="auto"/>
        <w:contextualSpacing/>
        <w:jc w:val="both"/>
        <w:rPr>
          <w:rFonts w:ascii="Times New Roman" w:eastAsia="Times New Roman" w:hAnsi="Times New Roman"/>
          <w:sz w:val="24"/>
          <w:szCs w:val="24"/>
          <w:lang w:val="pt-BR" w:eastAsia="pt-PT"/>
        </w:rPr>
      </w:pPr>
      <w:r w:rsidRPr="00ED65BE">
        <w:rPr>
          <w:rFonts w:ascii="Times New Roman" w:hAnsi="Times New Roman"/>
          <w:bCs/>
          <w:sz w:val="24"/>
          <w:szCs w:val="24"/>
          <w:lang w:val="pt-BR"/>
        </w:rPr>
        <w:t xml:space="preserve">Através </w:t>
      </w:r>
      <w:r w:rsidR="00CD42F7" w:rsidRPr="00ED65BE">
        <w:rPr>
          <w:rFonts w:ascii="Times New Roman" w:hAnsi="Times New Roman"/>
          <w:bCs/>
          <w:sz w:val="24"/>
          <w:szCs w:val="24"/>
          <w:lang w:val="pt-BR"/>
        </w:rPr>
        <w:t xml:space="preserve">dos resultados obtidos </w:t>
      </w:r>
      <w:r w:rsidRPr="00ED65BE">
        <w:rPr>
          <w:rFonts w:ascii="Times New Roman" w:hAnsi="Times New Roman"/>
          <w:bCs/>
          <w:sz w:val="24"/>
          <w:szCs w:val="24"/>
          <w:lang w:val="pt-BR"/>
        </w:rPr>
        <w:t>n</w:t>
      </w:r>
      <w:r w:rsidR="00CD42F7" w:rsidRPr="00ED65BE">
        <w:rPr>
          <w:rFonts w:ascii="Times New Roman" w:hAnsi="Times New Roman"/>
          <w:bCs/>
          <w:sz w:val="24"/>
          <w:szCs w:val="24"/>
          <w:lang w:val="pt-BR"/>
        </w:rPr>
        <w:t xml:space="preserve">esta revisão, foram identificados </w:t>
      </w:r>
      <w:r w:rsidR="001C2904">
        <w:rPr>
          <w:rFonts w:ascii="Times New Roman" w:hAnsi="Times New Roman"/>
          <w:bCs/>
          <w:sz w:val="24"/>
          <w:szCs w:val="24"/>
          <w:lang w:val="pt-BR"/>
        </w:rPr>
        <w:t>vinte e quatro</w:t>
      </w:r>
      <w:r w:rsidRPr="00ED65BE">
        <w:rPr>
          <w:rFonts w:ascii="Times New Roman" w:hAnsi="Times New Roman"/>
          <w:bCs/>
          <w:sz w:val="24"/>
          <w:szCs w:val="24"/>
          <w:lang w:val="pt-BR"/>
        </w:rPr>
        <w:t xml:space="preserve"> estudos, </w:t>
      </w:r>
      <w:r w:rsidR="0091565E" w:rsidRPr="00ED65BE">
        <w:rPr>
          <w:rFonts w:ascii="Times New Roman" w:hAnsi="Times New Roman"/>
          <w:bCs/>
          <w:sz w:val="24"/>
          <w:szCs w:val="24"/>
          <w:lang w:val="pt-BR"/>
        </w:rPr>
        <w:t xml:space="preserve">onde foi </w:t>
      </w:r>
      <w:r w:rsidR="001E59B1" w:rsidRPr="00ED65BE">
        <w:rPr>
          <w:rFonts w:ascii="Times New Roman" w:hAnsi="Times New Roman"/>
          <w:bCs/>
          <w:sz w:val="24"/>
          <w:szCs w:val="24"/>
          <w:lang w:val="pt-BR"/>
        </w:rPr>
        <w:t>possível</w:t>
      </w:r>
      <w:r w:rsidR="0091565E" w:rsidRPr="00ED65BE">
        <w:rPr>
          <w:rFonts w:ascii="Times New Roman" w:hAnsi="Times New Roman"/>
          <w:bCs/>
          <w:sz w:val="24"/>
          <w:szCs w:val="24"/>
          <w:lang w:val="pt-BR"/>
        </w:rPr>
        <w:t xml:space="preserve"> encontrar </w:t>
      </w:r>
      <w:r w:rsidRPr="00ED65BE">
        <w:rPr>
          <w:rFonts w:ascii="Times New Roman" w:hAnsi="Times New Roman"/>
          <w:sz w:val="24"/>
          <w:szCs w:val="24"/>
          <w:lang w:val="pt-BR"/>
        </w:rPr>
        <w:t xml:space="preserve">nove escalas </w:t>
      </w:r>
      <w:r w:rsidR="00C83940" w:rsidRPr="00ED65BE">
        <w:rPr>
          <w:rFonts w:ascii="Times New Roman" w:hAnsi="Times New Roman"/>
          <w:sz w:val="24"/>
          <w:szCs w:val="24"/>
          <w:lang w:val="pt-BR"/>
        </w:rPr>
        <w:t>que avaliam o</w:t>
      </w:r>
      <w:r w:rsidRPr="00ED65BE">
        <w:rPr>
          <w:rFonts w:ascii="Times New Roman" w:hAnsi="Times New Roman"/>
          <w:sz w:val="24"/>
          <w:szCs w:val="24"/>
          <w:lang w:val="pt-BR"/>
        </w:rPr>
        <w:t xml:space="preserve"> risco de queda e sete testes que avaliam um fator de risco que pode ser preditivo do risco de queda</w:t>
      </w:r>
      <w:r w:rsidR="00C83940" w:rsidRPr="00ED65BE">
        <w:rPr>
          <w:rFonts w:ascii="Times New Roman" w:hAnsi="Times New Roman"/>
          <w:sz w:val="24"/>
          <w:szCs w:val="24"/>
          <w:lang w:val="pt-BR"/>
        </w:rPr>
        <w:t xml:space="preserve"> em idosos residentes na comunidade</w:t>
      </w:r>
      <w:r w:rsidRPr="00ED65BE">
        <w:rPr>
          <w:rFonts w:ascii="Times New Roman" w:hAnsi="Times New Roman"/>
          <w:sz w:val="24"/>
          <w:szCs w:val="24"/>
          <w:lang w:val="pt-BR"/>
        </w:rPr>
        <w:t>.</w:t>
      </w:r>
      <w:r w:rsidR="00C83940" w:rsidRPr="00ED65BE">
        <w:rPr>
          <w:rFonts w:ascii="Times New Roman" w:hAnsi="Times New Roman"/>
          <w:sz w:val="24"/>
          <w:szCs w:val="24"/>
          <w:lang w:val="pt-BR"/>
        </w:rPr>
        <w:t xml:space="preserve"> </w:t>
      </w:r>
      <w:r w:rsidR="00572D47" w:rsidRPr="00D51D3C">
        <w:rPr>
          <w:rFonts w:ascii="Times New Roman" w:hAnsi="Times New Roman"/>
          <w:sz w:val="24"/>
          <w:szCs w:val="24"/>
          <w:lang w:val="pt-BR"/>
        </w:rPr>
        <w:t xml:space="preserve">Esta RSL, permitiu transferir conhecimento para a prática clínica da enfermagem, reforçando a </w:t>
      </w:r>
      <w:r w:rsidRPr="00D51D3C">
        <w:rPr>
          <w:rFonts w:ascii="Times New Roman" w:hAnsi="Times New Roman"/>
          <w:bCs/>
          <w:sz w:val="24"/>
          <w:szCs w:val="24"/>
        </w:rPr>
        <w:t xml:space="preserve">importância </w:t>
      </w:r>
      <w:r w:rsidRPr="00D51D3C">
        <w:rPr>
          <w:rFonts w:ascii="Times New Roman" w:hAnsi="Times New Roman"/>
          <w:sz w:val="24"/>
          <w:szCs w:val="24"/>
          <w:lang w:val="pt-BR"/>
        </w:rPr>
        <w:t>dos enfermeiros utilizar</w:t>
      </w:r>
      <w:r w:rsidR="0091565E" w:rsidRPr="00D51D3C">
        <w:rPr>
          <w:rFonts w:ascii="Times New Roman" w:hAnsi="Times New Roman"/>
          <w:sz w:val="24"/>
          <w:szCs w:val="24"/>
          <w:lang w:val="pt-BR"/>
        </w:rPr>
        <w:t>em</w:t>
      </w:r>
      <w:r w:rsidRPr="00D51D3C">
        <w:rPr>
          <w:rFonts w:ascii="Times New Roman" w:hAnsi="Times New Roman"/>
          <w:sz w:val="24"/>
          <w:szCs w:val="24"/>
          <w:lang w:val="pt-BR"/>
        </w:rPr>
        <w:t xml:space="preserve"> na sua </w:t>
      </w:r>
      <w:r w:rsidR="00572D47" w:rsidRPr="00D51D3C">
        <w:rPr>
          <w:rFonts w:ascii="Times New Roman" w:hAnsi="Times New Roman"/>
          <w:sz w:val="24"/>
          <w:szCs w:val="24"/>
          <w:lang w:val="pt-BR"/>
        </w:rPr>
        <w:t xml:space="preserve">atividade diagnóstica </w:t>
      </w:r>
      <w:r w:rsidRPr="00D51D3C">
        <w:rPr>
          <w:rFonts w:ascii="Times New Roman" w:hAnsi="Times New Roman"/>
          <w:sz w:val="24"/>
          <w:szCs w:val="24"/>
          <w:lang w:val="pt-BR"/>
        </w:rPr>
        <w:t>instrumentos válidos, fiáveis e sensíveis</w:t>
      </w:r>
      <w:r w:rsidR="00572D47" w:rsidRPr="00D51D3C">
        <w:rPr>
          <w:rFonts w:ascii="Times New Roman" w:hAnsi="Times New Roman"/>
          <w:sz w:val="24"/>
          <w:szCs w:val="24"/>
          <w:lang w:val="pt-BR"/>
        </w:rPr>
        <w:t>,</w:t>
      </w:r>
      <w:r w:rsidRPr="00D51D3C">
        <w:rPr>
          <w:rFonts w:ascii="Times New Roman" w:hAnsi="Times New Roman"/>
          <w:sz w:val="24"/>
          <w:szCs w:val="24"/>
          <w:lang w:val="pt-BR"/>
        </w:rPr>
        <w:t xml:space="preserve"> de modo a obter diagnósticos</w:t>
      </w:r>
      <w:r w:rsidR="00C83940" w:rsidRPr="00D51D3C">
        <w:rPr>
          <w:rFonts w:ascii="Times New Roman" w:hAnsi="Times New Roman"/>
          <w:sz w:val="24"/>
          <w:szCs w:val="24"/>
          <w:lang w:val="pt-BR"/>
        </w:rPr>
        <w:t xml:space="preserve"> </w:t>
      </w:r>
      <w:r w:rsidRPr="00D51D3C">
        <w:rPr>
          <w:rFonts w:ascii="Times New Roman" w:hAnsi="Times New Roman"/>
          <w:sz w:val="24"/>
          <w:szCs w:val="24"/>
          <w:lang w:val="pt-BR"/>
        </w:rPr>
        <w:t>com acurácia</w:t>
      </w:r>
      <w:r w:rsidR="001E59B1" w:rsidRPr="00D51D3C">
        <w:rPr>
          <w:rFonts w:ascii="Times New Roman" w:hAnsi="Times New Roman"/>
          <w:sz w:val="24"/>
          <w:szCs w:val="24"/>
          <w:lang w:val="pt-BR"/>
        </w:rPr>
        <w:t xml:space="preserve">. </w:t>
      </w:r>
      <w:r w:rsidR="001C2904">
        <w:rPr>
          <w:rFonts w:ascii="Times New Roman" w:eastAsia="Times New Roman" w:hAnsi="Times New Roman"/>
          <w:sz w:val="24"/>
          <w:szCs w:val="24"/>
          <w:lang w:val="pt-BR" w:eastAsia="pt-PT"/>
        </w:rPr>
        <w:t xml:space="preserve">Desta forma, </w:t>
      </w:r>
      <w:r w:rsidR="0091565E" w:rsidRPr="00D51D3C">
        <w:rPr>
          <w:rFonts w:ascii="Times New Roman" w:eastAsia="Times New Roman" w:hAnsi="Times New Roman"/>
          <w:sz w:val="24"/>
          <w:szCs w:val="24"/>
          <w:lang w:val="pt-BR" w:eastAsia="pt-PT"/>
        </w:rPr>
        <w:t>recomenda-se</w:t>
      </w:r>
      <w:r w:rsidR="009E02AB" w:rsidRPr="00D51D3C">
        <w:rPr>
          <w:rFonts w:ascii="Times New Roman" w:eastAsia="Times New Roman" w:hAnsi="Times New Roman"/>
          <w:sz w:val="24"/>
          <w:szCs w:val="24"/>
          <w:lang w:val="pt-BR" w:eastAsia="pt-PT"/>
        </w:rPr>
        <w:t xml:space="preserve"> para investigações futuras</w:t>
      </w:r>
      <w:r w:rsidR="0091565E" w:rsidRPr="00D51D3C">
        <w:rPr>
          <w:rFonts w:ascii="Times New Roman" w:eastAsia="Times New Roman" w:hAnsi="Times New Roman"/>
          <w:sz w:val="24"/>
          <w:szCs w:val="24"/>
          <w:lang w:val="pt-BR" w:eastAsia="pt-PT"/>
        </w:rPr>
        <w:t xml:space="preserve"> </w:t>
      </w:r>
      <w:r w:rsidR="00CD42F7" w:rsidRPr="00ED65BE">
        <w:rPr>
          <w:rFonts w:ascii="Times New Roman" w:eastAsia="Times New Roman" w:hAnsi="Times New Roman"/>
          <w:sz w:val="24"/>
          <w:szCs w:val="24"/>
          <w:lang w:val="pt-BR" w:eastAsia="pt-PT"/>
        </w:rPr>
        <w:t>a realização de</w:t>
      </w:r>
      <w:r w:rsidR="009E02AB" w:rsidRPr="00ED65BE">
        <w:rPr>
          <w:rFonts w:ascii="Times New Roman" w:eastAsia="Times New Roman" w:hAnsi="Times New Roman"/>
          <w:sz w:val="24"/>
          <w:szCs w:val="24"/>
          <w:lang w:val="pt-BR" w:eastAsia="pt-PT"/>
        </w:rPr>
        <w:t xml:space="preserve"> estudos</w:t>
      </w:r>
      <w:r w:rsidR="00CD42F7" w:rsidRPr="00ED65BE">
        <w:rPr>
          <w:rFonts w:ascii="Times New Roman" w:eastAsia="Times New Roman" w:hAnsi="Times New Roman"/>
          <w:sz w:val="24"/>
          <w:szCs w:val="24"/>
          <w:lang w:val="pt-BR" w:eastAsia="pt-PT"/>
        </w:rPr>
        <w:t xml:space="preserve"> </w:t>
      </w:r>
      <w:r w:rsidR="00F3384F" w:rsidRPr="00ED65BE">
        <w:rPr>
          <w:rFonts w:ascii="Times New Roman" w:eastAsia="Times New Roman" w:hAnsi="Times New Roman"/>
          <w:sz w:val="24"/>
          <w:szCs w:val="24"/>
          <w:lang w:val="pt-BR" w:eastAsia="pt-PT"/>
        </w:rPr>
        <w:t xml:space="preserve">no âmbito da enfermagem, </w:t>
      </w:r>
      <w:r w:rsidR="00855013" w:rsidRPr="00ED65BE">
        <w:rPr>
          <w:rFonts w:ascii="Times New Roman" w:eastAsia="Times New Roman" w:hAnsi="Times New Roman"/>
          <w:sz w:val="24"/>
          <w:szCs w:val="24"/>
          <w:lang w:val="pt-BR" w:eastAsia="pt-PT"/>
        </w:rPr>
        <w:t>mais</w:t>
      </w:r>
      <w:r w:rsidR="00DD5BB1" w:rsidRPr="00ED65BE">
        <w:rPr>
          <w:rFonts w:ascii="Times New Roman" w:eastAsia="Times New Roman" w:hAnsi="Times New Roman"/>
          <w:sz w:val="24"/>
          <w:szCs w:val="24"/>
          <w:lang w:val="pt-BR" w:eastAsia="pt-PT"/>
        </w:rPr>
        <w:t xml:space="preserve"> concretamente </w:t>
      </w:r>
      <w:r w:rsidR="00F3384F" w:rsidRPr="00ED65BE">
        <w:rPr>
          <w:rFonts w:ascii="Times New Roman" w:eastAsia="Times New Roman" w:hAnsi="Times New Roman"/>
          <w:sz w:val="24"/>
          <w:szCs w:val="24"/>
          <w:lang w:val="pt-BR" w:eastAsia="pt-PT"/>
        </w:rPr>
        <w:t>ao nível</w:t>
      </w:r>
      <w:r w:rsidR="00CD42F7" w:rsidRPr="00ED65BE">
        <w:rPr>
          <w:rFonts w:ascii="Times New Roman" w:eastAsia="Times New Roman" w:hAnsi="Times New Roman"/>
          <w:sz w:val="24"/>
          <w:szCs w:val="24"/>
          <w:lang w:val="pt-BR" w:eastAsia="pt-PT"/>
        </w:rPr>
        <w:t xml:space="preserve"> d</w:t>
      </w:r>
      <w:r w:rsidR="00F3384F" w:rsidRPr="00ED65BE">
        <w:rPr>
          <w:rFonts w:ascii="Times New Roman" w:eastAsia="Times New Roman" w:hAnsi="Times New Roman"/>
          <w:sz w:val="24"/>
          <w:szCs w:val="24"/>
          <w:lang w:val="pt-BR" w:eastAsia="pt-PT"/>
        </w:rPr>
        <w:t>a</w:t>
      </w:r>
      <w:r w:rsidR="00CD42F7" w:rsidRPr="00ED65BE">
        <w:rPr>
          <w:rFonts w:ascii="Times New Roman" w:eastAsia="Times New Roman" w:hAnsi="Times New Roman"/>
          <w:sz w:val="24"/>
          <w:szCs w:val="24"/>
          <w:lang w:val="pt-BR" w:eastAsia="pt-PT"/>
        </w:rPr>
        <w:t xml:space="preserve"> </w:t>
      </w:r>
      <w:r w:rsidR="009E02AB" w:rsidRPr="00ED65BE">
        <w:rPr>
          <w:rFonts w:ascii="Times New Roman" w:eastAsia="Times New Roman" w:hAnsi="Times New Roman"/>
          <w:sz w:val="24"/>
          <w:szCs w:val="24"/>
          <w:lang w:val="pt-BR" w:eastAsia="pt-PT"/>
        </w:rPr>
        <w:t xml:space="preserve">adaptação e </w:t>
      </w:r>
      <w:r w:rsidR="00CD42F7" w:rsidRPr="00ED65BE">
        <w:rPr>
          <w:rFonts w:ascii="Times New Roman" w:eastAsia="Times New Roman" w:hAnsi="Times New Roman"/>
          <w:sz w:val="24"/>
          <w:szCs w:val="24"/>
          <w:lang w:val="pt-BR" w:eastAsia="pt-PT"/>
        </w:rPr>
        <w:t>validação</w:t>
      </w:r>
      <w:r w:rsidR="00A57C62" w:rsidRPr="00ED65BE">
        <w:rPr>
          <w:rFonts w:ascii="Times New Roman" w:eastAsia="Times New Roman" w:hAnsi="Times New Roman"/>
          <w:sz w:val="24"/>
          <w:szCs w:val="24"/>
          <w:lang w:val="pt-BR" w:eastAsia="pt-PT"/>
        </w:rPr>
        <w:t xml:space="preserve"> destes </w:t>
      </w:r>
      <w:r w:rsidR="00A57C62" w:rsidRPr="00583B57">
        <w:rPr>
          <w:rFonts w:ascii="Times New Roman" w:eastAsia="Times New Roman" w:hAnsi="Times New Roman"/>
          <w:sz w:val="24"/>
          <w:szCs w:val="24"/>
          <w:lang w:val="pt-BR" w:eastAsia="pt-PT"/>
        </w:rPr>
        <w:t>instrumentos</w:t>
      </w:r>
      <w:r w:rsidR="00CD42F7" w:rsidRPr="00583B57">
        <w:rPr>
          <w:rFonts w:ascii="Times New Roman" w:eastAsia="Times New Roman" w:hAnsi="Times New Roman"/>
          <w:sz w:val="24"/>
          <w:szCs w:val="24"/>
          <w:lang w:val="pt-BR" w:eastAsia="pt-PT"/>
        </w:rPr>
        <w:t xml:space="preserve">, </w:t>
      </w:r>
      <w:r w:rsidR="00F67023" w:rsidRPr="00583B57">
        <w:rPr>
          <w:rFonts w:ascii="Times New Roman" w:eastAsia="Times New Roman" w:hAnsi="Times New Roman"/>
          <w:sz w:val="24"/>
          <w:szCs w:val="24"/>
          <w:lang w:val="pt-BR" w:eastAsia="pt-PT"/>
        </w:rPr>
        <w:t>e o</w:t>
      </w:r>
      <w:r w:rsidR="009E02AB" w:rsidRPr="00583B57">
        <w:rPr>
          <w:rFonts w:ascii="Times New Roman" w:eastAsia="Times New Roman" w:hAnsi="Times New Roman"/>
          <w:sz w:val="24"/>
          <w:szCs w:val="24"/>
          <w:lang w:val="pt-BR" w:eastAsia="pt-PT"/>
        </w:rPr>
        <w:t>nde</w:t>
      </w:r>
      <w:r w:rsidR="009E02AB" w:rsidRPr="00ED65BE">
        <w:rPr>
          <w:rFonts w:ascii="Times New Roman" w:eastAsia="Times New Roman" w:hAnsi="Times New Roman"/>
          <w:sz w:val="24"/>
          <w:szCs w:val="24"/>
          <w:lang w:val="pt-BR" w:eastAsia="pt-PT"/>
        </w:rPr>
        <w:t xml:space="preserve"> se </w:t>
      </w:r>
      <w:r w:rsidR="00CD42F7" w:rsidRPr="00ED65BE">
        <w:rPr>
          <w:rFonts w:ascii="Times New Roman" w:eastAsia="Times New Roman" w:hAnsi="Times New Roman"/>
          <w:sz w:val="24"/>
          <w:szCs w:val="24"/>
          <w:lang w:val="pt-BR" w:eastAsia="pt-PT"/>
        </w:rPr>
        <w:t xml:space="preserve">utilizem amostras representativas, com seleção randomizada, </w:t>
      </w:r>
      <w:r w:rsidR="009E02AB" w:rsidRPr="00ED65BE">
        <w:rPr>
          <w:rFonts w:ascii="Times New Roman" w:eastAsia="Times New Roman" w:hAnsi="Times New Roman"/>
          <w:sz w:val="24"/>
          <w:szCs w:val="24"/>
          <w:lang w:val="pt-BR" w:eastAsia="pt-PT"/>
        </w:rPr>
        <w:t xml:space="preserve">e onde se avalie a </w:t>
      </w:r>
      <w:r w:rsidR="00CD42F7" w:rsidRPr="00ED65BE">
        <w:rPr>
          <w:rFonts w:ascii="Times New Roman" w:eastAsia="Times New Roman" w:hAnsi="Times New Roman"/>
          <w:sz w:val="24"/>
          <w:szCs w:val="24"/>
          <w:lang w:val="pt-BR" w:eastAsia="pt-PT"/>
        </w:rPr>
        <w:t>reprodutibilidade, fiabilidade e validade</w:t>
      </w:r>
      <w:r w:rsidR="009E02AB" w:rsidRPr="00ED65BE">
        <w:rPr>
          <w:rFonts w:ascii="Times New Roman" w:eastAsia="Times New Roman" w:hAnsi="Times New Roman"/>
          <w:sz w:val="24"/>
          <w:szCs w:val="24"/>
          <w:lang w:val="pt-BR" w:eastAsia="pt-PT"/>
        </w:rPr>
        <w:t xml:space="preserve"> das ferramentas</w:t>
      </w:r>
      <w:r w:rsidR="00CD42F7" w:rsidRPr="00ED65BE">
        <w:rPr>
          <w:rFonts w:ascii="Times New Roman" w:eastAsia="Times New Roman" w:hAnsi="Times New Roman"/>
          <w:sz w:val="24"/>
          <w:szCs w:val="24"/>
          <w:lang w:val="pt-BR" w:eastAsia="pt-PT"/>
        </w:rPr>
        <w:t>.</w:t>
      </w:r>
    </w:p>
    <w:p w:rsidR="00A57C62" w:rsidRPr="00ED65BE" w:rsidRDefault="00A57C62" w:rsidP="00ED65BE">
      <w:pPr>
        <w:spacing w:line="480" w:lineRule="auto"/>
        <w:contextualSpacing/>
        <w:jc w:val="both"/>
        <w:rPr>
          <w:rFonts w:ascii="Times New Roman" w:eastAsia="Times New Roman" w:hAnsi="Times New Roman"/>
          <w:sz w:val="24"/>
          <w:szCs w:val="24"/>
          <w:lang w:val="pt-BR" w:eastAsia="pt-PT"/>
        </w:rPr>
      </w:pPr>
      <w:r w:rsidRPr="00ED65BE">
        <w:rPr>
          <w:rFonts w:ascii="Times New Roman" w:eastAsia="Times New Roman" w:hAnsi="Times New Roman"/>
          <w:sz w:val="24"/>
          <w:szCs w:val="24"/>
          <w:lang w:val="pt-BR" w:eastAsia="pt-PT"/>
        </w:rPr>
        <w:t>Os resultados obtidos neste estudo devem ser interpretados atendendo às suas limitações, no que respeita aos critérios de elegibilid</w:t>
      </w:r>
      <w:r w:rsidR="001C2904">
        <w:rPr>
          <w:rFonts w:ascii="Times New Roman" w:eastAsia="Times New Roman" w:hAnsi="Times New Roman"/>
          <w:sz w:val="24"/>
          <w:szCs w:val="24"/>
          <w:lang w:val="pt-BR" w:eastAsia="pt-PT"/>
        </w:rPr>
        <w:t xml:space="preserve">ade para integrarem a amostra, </w:t>
      </w:r>
      <w:r w:rsidR="009E02AB" w:rsidRPr="00ED65BE">
        <w:rPr>
          <w:rFonts w:ascii="Times New Roman" w:eastAsia="Times New Roman" w:hAnsi="Times New Roman"/>
          <w:sz w:val="24"/>
          <w:szCs w:val="24"/>
          <w:lang w:val="pt-BR" w:eastAsia="pt-PT"/>
        </w:rPr>
        <w:t xml:space="preserve">a disponibilidade do texto </w:t>
      </w:r>
      <w:r w:rsidRPr="00ED65BE">
        <w:rPr>
          <w:rFonts w:ascii="Times New Roman" w:eastAsia="Times New Roman" w:hAnsi="Times New Roman"/>
          <w:sz w:val="24"/>
          <w:szCs w:val="24"/>
          <w:lang w:val="pt-BR" w:eastAsia="pt-PT"/>
        </w:rPr>
        <w:t>integral, publicados nos últimos cinco anos e na língua inglesa, espanhola e portuguesa.</w:t>
      </w:r>
    </w:p>
    <w:p w:rsidR="00FA7FCC" w:rsidRPr="00ED65BE" w:rsidRDefault="00CD42F7" w:rsidP="00ED65BE">
      <w:pPr>
        <w:spacing w:line="480" w:lineRule="auto"/>
        <w:contextualSpacing/>
        <w:jc w:val="both"/>
        <w:rPr>
          <w:rFonts w:ascii="Times New Roman" w:eastAsia="Times New Roman" w:hAnsi="Times New Roman"/>
          <w:sz w:val="24"/>
          <w:szCs w:val="24"/>
          <w:lang w:val="pt-BR" w:eastAsia="pt-PT"/>
        </w:rPr>
      </w:pPr>
      <w:r w:rsidRPr="00ED65BE">
        <w:rPr>
          <w:rFonts w:ascii="Times New Roman" w:eastAsia="Times New Roman" w:hAnsi="Times New Roman"/>
          <w:sz w:val="24"/>
          <w:szCs w:val="24"/>
          <w:lang w:val="pt-BR" w:eastAsia="pt-PT"/>
        </w:rPr>
        <w:t>Est</w:t>
      </w:r>
      <w:r w:rsidR="00DD5BB1" w:rsidRPr="00ED65BE">
        <w:rPr>
          <w:rFonts w:ascii="Times New Roman" w:eastAsia="Times New Roman" w:hAnsi="Times New Roman"/>
          <w:sz w:val="24"/>
          <w:szCs w:val="24"/>
          <w:lang w:val="pt-BR" w:eastAsia="pt-PT"/>
        </w:rPr>
        <w:t xml:space="preserve">a pesquisa </w:t>
      </w:r>
      <w:r w:rsidRPr="00ED65BE">
        <w:rPr>
          <w:rFonts w:ascii="Times New Roman" w:eastAsia="Times New Roman" w:hAnsi="Times New Roman"/>
          <w:sz w:val="24"/>
          <w:szCs w:val="24"/>
          <w:lang w:val="pt-BR" w:eastAsia="pt-PT"/>
        </w:rPr>
        <w:t>t</w:t>
      </w:r>
      <w:r w:rsidR="00A57C62" w:rsidRPr="00ED65BE">
        <w:rPr>
          <w:rFonts w:ascii="Times New Roman" w:eastAsia="Times New Roman" w:hAnsi="Times New Roman"/>
          <w:sz w:val="24"/>
          <w:szCs w:val="24"/>
          <w:lang w:val="pt-BR" w:eastAsia="pt-PT"/>
        </w:rPr>
        <w:t>êm</w:t>
      </w:r>
      <w:r w:rsidRPr="00ED65BE">
        <w:rPr>
          <w:rFonts w:ascii="Times New Roman" w:eastAsia="Times New Roman" w:hAnsi="Times New Roman"/>
          <w:sz w:val="24"/>
          <w:szCs w:val="24"/>
          <w:lang w:val="pt-BR" w:eastAsia="pt-PT"/>
        </w:rPr>
        <w:t xml:space="preserve"> implicações </w:t>
      </w:r>
      <w:r w:rsidR="00A57C62" w:rsidRPr="00ED65BE">
        <w:rPr>
          <w:rFonts w:ascii="Times New Roman" w:eastAsia="Times New Roman" w:hAnsi="Times New Roman"/>
          <w:sz w:val="24"/>
          <w:szCs w:val="24"/>
          <w:lang w:val="pt-BR" w:eastAsia="pt-PT"/>
        </w:rPr>
        <w:t>teóric</w:t>
      </w:r>
      <w:r w:rsidR="00DD5BB1" w:rsidRPr="00ED65BE">
        <w:rPr>
          <w:rFonts w:ascii="Times New Roman" w:eastAsia="Times New Roman" w:hAnsi="Times New Roman"/>
          <w:sz w:val="24"/>
          <w:szCs w:val="24"/>
          <w:lang w:val="pt-BR" w:eastAsia="pt-PT"/>
        </w:rPr>
        <w:t>o</w:t>
      </w:r>
      <w:r w:rsidR="001E59B1">
        <w:rPr>
          <w:rFonts w:ascii="Times New Roman" w:eastAsia="Times New Roman" w:hAnsi="Times New Roman"/>
          <w:sz w:val="24"/>
          <w:szCs w:val="24"/>
          <w:lang w:val="pt-BR" w:eastAsia="pt-PT"/>
        </w:rPr>
        <w:t>-</w:t>
      </w:r>
      <w:r w:rsidR="00DD5BB1" w:rsidRPr="00ED65BE">
        <w:rPr>
          <w:rFonts w:ascii="Times New Roman" w:eastAsia="Times New Roman" w:hAnsi="Times New Roman"/>
          <w:sz w:val="24"/>
          <w:szCs w:val="24"/>
          <w:lang w:val="pt-BR" w:eastAsia="pt-PT"/>
        </w:rPr>
        <w:t xml:space="preserve">práticas. </w:t>
      </w:r>
      <w:r w:rsidR="00125861" w:rsidRPr="00ED65BE">
        <w:rPr>
          <w:rFonts w:ascii="Times New Roman" w:eastAsia="Times New Roman" w:hAnsi="Times New Roman"/>
          <w:sz w:val="24"/>
          <w:szCs w:val="24"/>
          <w:lang w:val="pt-BR" w:eastAsia="pt-PT"/>
        </w:rPr>
        <w:t xml:space="preserve">Destaca-se </w:t>
      </w:r>
      <w:r w:rsidR="00DD5BB1" w:rsidRPr="00ED65BE">
        <w:rPr>
          <w:rFonts w:ascii="Times New Roman" w:eastAsia="Times New Roman" w:hAnsi="Times New Roman"/>
          <w:sz w:val="24"/>
          <w:szCs w:val="24"/>
          <w:lang w:val="pt-BR" w:eastAsia="pt-PT"/>
        </w:rPr>
        <w:t>a vertente</w:t>
      </w:r>
      <w:r w:rsidRPr="00ED65BE">
        <w:rPr>
          <w:rFonts w:ascii="Times New Roman" w:eastAsia="Times New Roman" w:hAnsi="Times New Roman"/>
          <w:sz w:val="24"/>
          <w:szCs w:val="24"/>
          <w:lang w:val="pt-BR" w:eastAsia="pt-PT"/>
        </w:rPr>
        <w:t xml:space="preserve"> </w:t>
      </w:r>
      <w:r w:rsidR="00DD5BB1" w:rsidRPr="00ED65BE">
        <w:rPr>
          <w:rFonts w:ascii="Times New Roman" w:eastAsia="Times New Roman" w:hAnsi="Times New Roman"/>
          <w:sz w:val="24"/>
          <w:szCs w:val="24"/>
          <w:lang w:val="pt-BR" w:eastAsia="pt-PT"/>
        </w:rPr>
        <w:t>prática</w:t>
      </w:r>
      <w:r w:rsidR="00A57C62" w:rsidRPr="00ED65BE">
        <w:rPr>
          <w:rFonts w:ascii="Times New Roman" w:eastAsia="Times New Roman" w:hAnsi="Times New Roman"/>
          <w:sz w:val="24"/>
          <w:szCs w:val="24"/>
          <w:lang w:val="pt-BR" w:eastAsia="pt-PT"/>
        </w:rPr>
        <w:t xml:space="preserve"> clínica</w:t>
      </w:r>
      <w:r w:rsidRPr="00ED65BE">
        <w:rPr>
          <w:rFonts w:ascii="Times New Roman" w:eastAsia="Times New Roman" w:hAnsi="Times New Roman"/>
          <w:sz w:val="24"/>
          <w:szCs w:val="24"/>
          <w:lang w:val="pt-BR" w:eastAsia="pt-PT"/>
        </w:rPr>
        <w:t xml:space="preserve">, </w:t>
      </w:r>
      <w:r w:rsidR="00A57C62" w:rsidRPr="00ED65BE">
        <w:rPr>
          <w:rFonts w:ascii="Times New Roman" w:eastAsia="Times New Roman" w:hAnsi="Times New Roman"/>
          <w:sz w:val="24"/>
          <w:szCs w:val="24"/>
          <w:lang w:val="pt-BR" w:eastAsia="pt-PT"/>
        </w:rPr>
        <w:t>já que permite</w:t>
      </w:r>
      <w:r w:rsidR="005B7A36" w:rsidRPr="00ED65BE">
        <w:rPr>
          <w:rFonts w:ascii="Times New Roman" w:eastAsia="Times New Roman" w:hAnsi="Times New Roman"/>
          <w:sz w:val="24"/>
          <w:szCs w:val="24"/>
          <w:lang w:val="pt-BR" w:eastAsia="pt-PT"/>
        </w:rPr>
        <w:t xml:space="preserve"> a</w:t>
      </w:r>
      <w:r w:rsidR="009E02AB" w:rsidRPr="00ED65BE">
        <w:rPr>
          <w:rFonts w:ascii="Times New Roman" w:eastAsia="Times New Roman" w:hAnsi="Times New Roman"/>
          <w:sz w:val="24"/>
          <w:szCs w:val="24"/>
          <w:lang w:val="pt-BR" w:eastAsia="pt-PT"/>
        </w:rPr>
        <w:t>través da avaliação diagnóstica (avaliação do risco)</w:t>
      </w:r>
      <w:r w:rsidR="005B7A36" w:rsidRPr="00ED65BE">
        <w:rPr>
          <w:rFonts w:ascii="Times New Roman" w:eastAsia="Times New Roman" w:hAnsi="Times New Roman"/>
          <w:sz w:val="24"/>
          <w:szCs w:val="24"/>
          <w:lang w:val="pt-BR" w:eastAsia="pt-PT"/>
        </w:rPr>
        <w:t xml:space="preserve"> </w:t>
      </w:r>
      <w:r w:rsidR="00A57C62" w:rsidRPr="00ED65BE">
        <w:rPr>
          <w:rFonts w:ascii="Times New Roman" w:eastAsia="Times New Roman" w:hAnsi="Times New Roman"/>
          <w:sz w:val="24"/>
          <w:szCs w:val="24"/>
          <w:lang w:val="pt-BR" w:eastAsia="pt-PT"/>
        </w:rPr>
        <w:t>mensura</w:t>
      </w:r>
      <w:r w:rsidR="009E02AB" w:rsidRPr="00ED65BE">
        <w:rPr>
          <w:rFonts w:ascii="Times New Roman" w:eastAsia="Times New Roman" w:hAnsi="Times New Roman"/>
          <w:sz w:val="24"/>
          <w:szCs w:val="24"/>
          <w:lang w:val="pt-BR" w:eastAsia="pt-PT"/>
        </w:rPr>
        <w:t xml:space="preserve">r </w:t>
      </w:r>
      <w:r w:rsidR="001B1315" w:rsidRPr="00ED65BE">
        <w:rPr>
          <w:rFonts w:ascii="Times New Roman" w:eastAsia="Times New Roman" w:hAnsi="Times New Roman"/>
          <w:sz w:val="24"/>
          <w:szCs w:val="24"/>
          <w:lang w:val="pt-BR" w:eastAsia="pt-PT"/>
        </w:rPr>
        <w:t xml:space="preserve">e </w:t>
      </w:r>
      <w:r w:rsidR="005B7A36" w:rsidRPr="00ED65BE">
        <w:rPr>
          <w:rFonts w:ascii="Times New Roman" w:eastAsia="Times New Roman" w:hAnsi="Times New Roman"/>
          <w:sz w:val="24"/>
          <w:szCs w:val="24"/>
          <w:lang w:val="pt-BR" w:eastAsia="pt-PT"/>
        </w:rPr>
        <w:t>suport</w:t>
      </w:r>
      <w:r w:rsidR="001B1315" w:rsidRPr="00ED65BE">
        <w:rPr>
          <w:rFonts w:ascii="Times New Roman" w:eastAsia="Times New Roman" w:hAnsi="Times New Roman"/>
          <w:sz w:val="24"/>
          <w:szCs w:val="24"/>
          <w:lang w:val="pt-BR" w:eastAsia="pt-PT"/>
        </w:rPr>
        <w:t>ar</w:t>
      </w:r>
      <w:r w:rsidR="005B7A36" w:rsidRPr="00ED65BE">
        <w:rPr>
          <w:rFonts w:ascii="Times New Roman" w:eastAsia="Times New Roman" w:hAnsi="Times New Roman"/>
          <w:sz w:val="24"/>
          <w:szCs w:val="24"/>
          <w:lang w:val="pt-BR" w:eastAsia="pt-PT"/>
        </w:rPr>
        <w:t xml:space="preserve"> </w:t>
      </w:r>
      <w:r w:rsidR="001B1315" w:rsidRPr="00ED65BE">
        <w:rPr>
          <w:rFonts w:ascii="Times New Roman" w:eastAsia="Times New Roman" w:hAnsi="Times New Roman"/>
          <w:sz w:val="24"/>
          <w:szCs w:val="24"/>
          <w:lang w:val="pt-BR" w:eastAsia="pt-PT"/>
        </w:rPr>
        <w:t xml:space="preserve">a </w:t>
      </w:r>
      <w:r w:rsidR="005B7A36" w:rsidRPr="00ED65BE">
        <w:rPr>
          <w:rFonts w:ascii="Times New Roman" w:eastAsia="Times New Roman" w:hAnsi="Times New Roman"/>
          <w:sz w:val="24"/>
          <w:szCs w:val="24"/>
          <w:lang w:val="pt-BR" w:eastAsia="pt-PT"/>
        </w:rPr>
        <w:t>tomada de decisão no que respeita às intervenções de enfermagem mais adequadas</w:t>
      </w:r>
      <w:r w:rsidR="009E02AB" w:rsidRPr="00ED65BE">
        <w:rPr>
          <w:rFonts w:ascii="Times New Roman" w:eastAsia="Times New Roman" w:hAnsi="Times New Roman"/>
          <w:sz w:val="24"/>
          <w:szCs w:val="24"/>
          <w:lang w:val="pt-BR" w:eastAsia="pt-PT"/>
        </w:rPr>
        <w:t>, ao</w:t>
      </w:r>
      <w:r w:rsidR="00572D47">
        <w:rPr>
          <w:rFonts w:ascii="Times New Roman" w:eastAsia="Times New Roman" w:hAnsi="Times New Roman"/>
          <w:sz w:val="24"/>
          <w:szCs w:val="24"/>
          <w:lang w:val="pt-BR" w:eastAsia="pt-PT"/>
        </w:rPr>
        <w:t>s</w:t>
      </w:r>
      <w:r w:rsidR="009E02AB" w:rsidRPr="00ED65BE">
        <w:rPr>
          <w:rFonts w:ascii="Times New Roman" w:eastAsia="Times New Roman" w:hAnsi="Times New Roman"/>
          <w:sz w:val="24"/>
          <w:szCs w:val="24"/>
          <w:lang w:val="pt-BR" w:eastAsia="pt-PT"/>
        </w:rPr>
        <w:t xml:space="preserve"> </w:t>
      </w:r>
      <w:r w:rsidR="001C2904">
        <w:rPr>
          <w:rFonts w:ascii="Times New Roman" w:eastAsia="Times New Roman" w:hAnsi="Times New Roman"/>
          <w:sz w:val="24"/>
          <w:szCs w:val="24"/>
          <w:lang w:val="pt-BR" w:eastAsia="pt-PT"/>
        </w:rPr>
        <w:t>fa</w:t>
      </w:r>
      <w:r w:rsidR="00572D47">
        <w:rPr>
          <w:rFonts w:ascii="Times New Roman" w:eastAsia="Times New Roman" w:hAnsi="Times New Roman"/>
          <w:sz w:val="24"/>
          <w:szCs w:val="24"/>
          <w:lang w:val="pt-BR" w:eastAsia="pt-PT"/>
        </w:rPr>
        <w:t xml:space="preserve">tores de </w:t>
      </w:r>
      <w:r w:rsidR="009E02AB" w:rsidRPr="00ED65BE">
        <w:rPr>
          <w:rFonts w:ascii="Times New Roman" w:eastAsia="Times New Roman" w:hAnsi="Times New Roman"/>
          <w:sz w:val="24"/>
          <w:szCs w:val="24"/>
          <w:lang w:val="pt-BR" w:eastAsia="pt-PT"/>
        </w:rPr>
        <w:t>risco de queda</w:t>
      </w:r>
      <w:r w:rsidR="001B1315" w:rsidRPr="00ED65BE">
        <w:rPr>
          <w:rFonts w:ascii="Times New Roman" w:eastAsia="Times New Roman" w:hAnsi="Times New Roman"/>
          <w:sz w:val="24"/>
          <w:szCs w:val="24"/>
          <w:lang w:val="pt-BR" w:eastAsia="pt-PT"/>
        </w:rPr>
        <w:t xml:space="preserve"> do idoso </w:t>
      </w:r>
      <w:r w:rsidR="00451D24">
        <w:rPr>
          <w:rFonts w:ascii="Times New Roman" w:eastAsia="Times New Roman" w:hAnsi="Times New Roman"/>
          <w:sz w:val="24"/>
          <w:szCs w:val="24"/>
          <w:lang w:val="pt-BR" w:eastAsia="pt-PT"/>
        </w:rPr>
        <w:t xml:space="preserve">residente </w:t>
      </w:r>
      <w:bookmarkStart w:id="0" w:name="_GoBack"/>
      <w:bookmarkEnd w:id="0"/>
      <w:r w:rsidR="001B1315" w:rsidRPr="00ED65BE">
        <w:rPr>
          <w:rFonts w:ascii="Times New Roman" w:eastAsia="Times New Roman" w:hAnsi="Times New Roman"/>
          <w:sz w:val="24"/>
          <w:szCs w:val="24"/>
          <w:lang w:val="pt-BR" w:eastAsia="pt-PT"/>
        </w:rPr>
        <w:t>na comunidade</w:t>
      </w:r>
      <w:r w:rsidRPr="00ED65BE">
        <w:rPr>
          <w:rFonts w:ascii="Times New Roman" w:eastAsia="Times New Roman" w:hAnsi="Times New Roman"/>
          <w:sz w:val="24"/>
          <w:szCs w:val="24"/>
          <w:lang w:val="pt-BR" w:eastAsia="pt-PT"/>
        </w:rPr>
        <w:t>.</w:t>
      </w:r>
    </w:p>
    <w:p w:rsidR="00FA7FCC" w:rsidRPr="00ED65BE" w:rsidRDefault="00FA7FCC" w:rsidP="00ED65BE">
      <w:pPr>
        <w:spacing w:line="480" w:lineRule="auto"/>
        <w:contextualSpacing/>
        <w:jc w:val="both"/>
        <w:rPr>
          <w:rFonts w:ascii="Times New Roman" w:hAnsi="Times New Roman"/>
          <w:bCs/>
          <w:sz w:val="24"/>
          <w:szCs w:val="24"/>
          <w:lang w:val="pt-BR"/>
        </w:rPr>
      </w:pPr>
    </w:p>
    <w:p w:rsidR="00FA7FCC" w:rsidRPr="00ED65BE" w:rsidRDefault="00CD42F7" w:rsidP="00ED65BE">
      <w:pPr>
        <w:spacing w:line="480" w:lineRule="auto"/>
        <w:contextualSpacing/>
        <w:jc w:val="both"/>
        <w:rPr>
          <w:rFonts w:ascii="Times New Roman" w:hAnsi="Times New Roman"/>
          <w:sz w:val="24"/>
          <w:szCs w:val="24"/>
          <w:shd w:val="clear" w:color="auto" w:fill="FFFFFF"/>
          <w:lang w:val="pt-BR"/>
        </w:rPr>
      </w:pPr>
      <w:r w:rsidRPr="00ED65BE">
        <w:rPr>
          <w:rFonts w:ascii="Times New Roman" w:hAnsi="Times New Roman"/>
          <w:b/>
          <w:sz w:val="24"/>
          <w:szCs w:val="24"/>
          <w:lang w:val="pt-BR"/>
        </w:rPr>
        <w:lastRenderedPageBreak/>
        <w:t>REFERÊNCIAS</w:t>
      </w:r>
    </w:p>
    <w:p w:rsidR="00683B17" w:rsidRPr="00A015EC" w:rsidRDefault="00683B17" w:rsidP="00ED65BE">
      <w:pPr>
        <w:pStyle w:val="PargrafodaLista"/>
        <w:numPr>
          <w:ilvl w:val="0"/>
          <w:numId w:val="9"/>
        </w:numPr>
        <w:spacing w:line="480" w:lineRule="auto"/>
        <w:contextualSpacing/>
        <w:jc w:val="both"/>
        <w:rPr>
          <w:rFonts w:ascii="Times New Roman" w:hAnsi="Times New Roman"/>
          <w:sz w:val="24"/>
          <w:szCs w:val="24"/>
          <w:shd w:val="clear" w:color="auto" w:fill="FFFFFF"/>
        </w:rPr>
      </w:pPr>
      <w:r w:rsidRPr="00ED65BE">
        <w:rPr>
          <w:rFonts w:ascii="Times New Roman" w:hAnsi="Times New Roman"/>
          <w:sz w:val="24"/>
          <w:szCs w:val="24"/>
          <w:shd w:val="clear" w:color="auto" w:fill="FFFFFF"/>
          <w:lang w:val="en-GB"/>
        </w:rPr>
        <w:t xml:space="preserve">World Health Organization. </w:t>
      </w:r>
      <w:r w:rsidRPr="00ED65BE">
        <w:rPr>
          <w:rFonts w:ascii="Times New Roman" w:hAnsi="Times New Roman"/>
          <w:sz w:val="24"/>
          <w:szCs w:val="24"/>
          <w:shd w:val="clear" w:color="auto" w:fill="FFFFFF"/>
          <w:lang w:val="en-US"/>
        </w:rPr>
        <w:t xml:space="preserve">Ageing and life course. </w:t>
      </w:r>
      <w:r w:rsidR="00A015EC" w:rsidRPr="00702F55">
        <w:rPr>
          <w:rFonts w:ascii="Times New Roman" w:hAnsi="Times New Roman"/>
          <w:sz w:val="24"/>
          <w:szCs w:val="24"/>
          <w:lang w:val="pt-BR"/>
        </w:rPr>
        <w:t xml:space="preserve">[Consultado </w:t>
      </w:r>
      <w:r w:rsidR="00A015EC">
        <w:rPr>
          <w:rFonts w:ascii="Times New Roman" w:hAnsi="Times New Roman"/>
          <w:sz w:val="24"/>
          <w:szCs w:val="24"/>
          <w:lang w:val="pt-BR"/>
        </w:rPr>
        <w:t xml:space="preserve">em </w:t>
      </w:r>
      <w:r w:rsidR="00A015EC" w:rsidRPr="00702F55">
        <w:rPr>
          <w:rFonts w:ascii="Times New Roman" w:hAnsi="Times New Roman"/>
          <w:sz w:val="24"/>
          <w:szCs w:val="24"/>
          <w:lang w:val="pt-BR"/>
        </w:rPr>
        <w:t>maio</w:t>
      </w:r>
      <w:r w:rsidR="00A015EC">
        <w:rPr>
          <w:rFonts w:ascii="Times New Roman" w:hAnsi="Times New Roman"/>
          <w:sz w:val="24"/>
          <w:szCs w:val="24"/>
          <w:lang w:val="pt-BR"/>
        </w:rPr>
        <w:t xml:space="preserve"> de</w:t>
      </w:r>
      <w:r w:rsidR="00A015EC" w:rsidRPr="00702F55">
        <w:rPr>
          <w:rFonts w:ascii="Times New Roman" w:hAnsi="Times New Roman"/>
          <w:sz w:val="24"/>
          <w:szCs w:val="24"/>
          <w:lang w:val="pt-BR"/>
        </w:rPr>
        <w:t xml:space="preserve"> 2015</w:t>
      </w:r>
      <w:r w:rsidR="00A015EC">
        <w:rPr>
          <w:rFonts w:ascii="Times New Roman" w:hAnsi="Times New Roman"/>
          <w:sz w:val="24"/>
          <w:szCs w:val="24"/>
          <w:lang w:val="pt-BR"/>
        </w:rPr>
        <w:t>].</w:t>
      </w:r>
      <w:r w:rsidR="00A015EC" w:rsidRPr="00702F55">
        <w:rPr>
          <w:rFonts w:ascii="Times New Roman" w:hAnsi="Times New Roman"/>
          <w:sz w:val="24"/>
          <w:szCs w:val="24"/>
          <w:lang w:val="pt-BR"/>
        </w:rPr>
        <w:t xml:space="preserve"> </w:t>
      </w:r>
      <w:r w:rsidR="00A015EC">
        <w:rPr>
          <w:rFonts w:ascii="Times New Roman" w:hAnsi="Times New Roman"/>
          <w:sz w:val="24"/>
          <w:szCs w:val="24"/>
          <w:lang w:val="pt-BR"/>
        </w:rPr>
        <w:t xml:space="preserve">Disponivel em </w:t>
      </w:r>
      <w:r w:rsidRPr="00A015EC">
        <w:rPr>
          <w:rFonts w:ascii="Times New Roman" w:hAnsi="Times New Roman"/>
          <w:sz w:val="24"/>
          <w:szCs w:val="24"/>
          <w:shd w:val="clear" w:color="auto" w:fill="FFFFFF"/>
        </w:rPr>
        <w:t xml:space="preserve">http://www.who.int/ageing/en </w:t>
      </w:r>
    </w:p>
    <w:p w:rsidR="00FA7FCC" w:rsidRPr="00ED65BE" w:rsidRDefault="00CD42F7" w:rsidP="00ED65BE">
      <w:pPr>
        <w:pStyle w:val="PargrafodaLista"/>
        <w:numPr>
          <w:ilvl w:val="0"/>
          <w:numId w:val="9"/>
        </w:numPr>
        <w:spacing w:line="480" w:lineRule="auto"/>
        <w:contextualSpacing/>
        <w:jc w:val="both"/>
        <w:rPr>
          <w:rFonts w:ascii="Times New Roman" w:hAnsi="Times New Roman"/>
          <w:sz w:val="24"/>
          <w:szCs w:val="24"/>
          <w:shd w:val="clear" w:color="auto" w:fill="FFFFFF"/>
          <w:lang w:val="pt-BR"/>
        </w:rPr>
      </w:pPr>
      <w:r w:rsidRPr="00ED65BE">
        <w:rPr>
          <w:rFonts w:ascii="Times New Roman" w:hAnsi="Times New Roman"/>
          <w:sz w:val="24"/>
          <w:szCs w:val="24"/>
          <w:shd w:val="clear" w:color="auto" w:fill="FFFFFF"/>
          <w:lang w:val="en-GB"/>
        </w:rPr>
        <w:t xml:space="preserve">World Health Organization. WHO global report on falls prevention in older age. </w:t>
      </w:r>
      <w:r w:rsidRPr="00ED65BE">
        <w:rPr>
          <w:rFonts w:ascii="Times New Roman" w:hAnsi="Times New Roman"/>
          <w:sz w:val="24"/>
          <w:szCs w:val="24"/>
          <w:shd w:val="clear" w:color="auto" w:fill="FFFFFF"/>
          <w:lang w:val="pt-BR"/>
        </w:rPr>
        <w:t>World Health Organization; 2007.</w:t>
      </w:r>
    </w:p>
    <w:p w:rsidR="00FA7FCC" w:rsidRPr="00ED65BE" w:rsidRDefault="00CD42F7" w:rsidP="00ED65BE">
      <w:pPr>
        <w:numPr>
          <w:ilvl w:val="0"/>
          <w:numId w:val="9"/>
        </w:numPr>
        <w:spacing w:line="480" w:lineRule="auto"/>
        <w:contextualSpacing/>
        <w:rPr>
          <w:rFonts w:ascii="Times New Roman" w:hAnsi="Times New Roman"/>
          <w:sz w:val="24"/>
          <w:szCs w:val="24"/>
          <w:shd w:val="clear" w:color="auto" w:fill="FFFFFF"/>
          <w:lang w:val="pt-BR"/>
        </w:rPr>
      </w:pPr>
      <w:proofErr w:type="spellStart"/>
      <w:r w:rsidRPr="00B10BD8">
        <w:rPr>
          <w:rFonts w:ascii="Times New Roman" w:hAnsi="Times New Roman"/>
          <w:sz w:val="24"/>
          <w:szCs w:val="24"/>
          <w:shd w:val="clear" w:color="auto" w:fill="FFFFFF"/>
        </w:rPr>
        <w:t>North</w:t>
      </w:r>
      <w:proofErr w:type="spellEnd"/>
      <w:r w:rsidRPr="00B10BD8">
        <w:rPr>
          <w:rFonts w:ascii="Times New Roman" w:hAnsi="Times New Roman"/>
          <w:sz w:val="24"/>
          <w:szCs w:val="24"/>
          <w:shd w:val="clear" w:color="auto" w:fill="FFFFFF"/>
        </w:rPr>
        <w:t xml:space="preserve"> </w:t>
      </w:r>
      <w:proofErr w:type="spellStart"/>
      <w:r w:rsidRPr="00B10BD8">
        <w:rPr>
          <w:rFonts w:ascii="Times New Roman" w:hAnsi="Times New Roman"/>
          <w:sz w:val="24"/>
          <w:szCs w:val="24"/>
          <w:shd w:val="clear" w:color="auto" w:fill="FFFFFF"/>
        </w:rPr>
        <w:t>American</w:t>
      </w:r>
      <w:proofErr w:type="spellEnd"/>
      <w:r w:rsidRPr="00B10BD8">
        <w:rPr>
          <w:rFonts w:ascii="Times New Roman" w:hAnsi="Times New Roman"/>
          <w:sz w:val="24"/>
          <w:szCs w:val="24"/>
          <w:shd w:val="clear" w:color="auto" w:fill="FFFFFF"/>
        </w:rPr>
        <w:t xml:space="preserve"> </w:t>
      </w:r>
      <w:proofErr w:type="spellStart"/>
      <w:r w:rsidRPr="00B10BD8">
        <w:rPr>
          <w:rFonts w:ascii="Times New Roman" w:hAnsi="Times New Roman"/>
          <w:sz w:val="24"/>
          <w:szCs w:val="24"/>
          <w:shd w:val="clear" w:color="auto" w:fill="FFFFFF"/>
        </w:rPr>
        <w:t>Diagnosis</w:t>
      </w:r>
      <w:proofErr w:type="spellEnd"/>
      <w:r w:rsidRPr="00B10BD8">
        <w:rPr>
          <w:rFonts w:ascii="Times New Roman" w:hAnsi="Times New Roman"/>
          <w:sz w:val="24"/>
          <w:szCs w:val="24"/>
          <w:shd w:val="clear" w:color="auto" w:fill="FFFFFF"/>
        </w:rPr>
        <w:t xml:space="preserve"> </w:t>
      </w:r>
      <w:proofErr w:type="spellStart"/>
      <w:r w:rsidRPr="00B10BD8">
        <w:rPr>
          <w:rFonts w:ascii="Times New Roman" w:hAnsi="Times New Roman"/>
          <w:sz w:val="24"/>
          <w:szCs w:val="24"/>
          <w:shd w:val="clear" w:color="auto" w:fill="FFFFFF"/>
        </w:rPr>
        <w:t>Association</w:t>
      </w:r>
      <w:proofErr w:type="spellEnd"/>
      <w:r w:rsidRPr="00B10BD8">
        <w:rPr>
          <w:rFonts w:ascii="Times New Roman" w:hAnsi="Times New Roman"/>
          <w:sz w:val="24"/>
          <w:szCs w:val="24"/>
          <w:shd w:val="clear" w:color="auto" w:fill="FFFFFF"/>
        </w:rPr>
        <w:t xml:space="preserve">, organizador. </w:t>
      </w:r>
      <w:r w:rsidRPr="00ED65BE">
        <w:rPr>
          <w:rFonts w:ascii="Times New Roman" w:hAnsi="Times New Roman"/>
          <w:sz w:val="24"/>
          <w:szCs w:val="24"/>
          <w:shd w:val="clear" w:color="auto" w:fill="FFFFFF"/>
          <w:lang w:val="pt-BR"/>
        </w:rPr>
        <w:t>Diagnósticos de enfermagem da NANDA: definições e classificação 2001-2002. Porto Alegre: Artmed; 2002. 288 p.</w:t>
      </w:r>
    </w:p>
    <w:p w:rsidR="00FA7FCC" w:rsidRPr="00ED65BE" w:rsidRDefault="00CD42F7" w:rsidP="00ED65BE">
      <w:pPr>
        <w:pStyle w:val="PargrafodaLista"/>
        <w:numPr>
          <w:ilvl w:val="0"/>
          <w:numId w:val="9"/>
        </w:numPr>
        <w:spacing w:line="480" w:lineRule="auto"/>
        <w:contextualSpacing/>
        <w:jc w:val="both"/>
        <w:rPr>
          <w:rFonts w:ascii="Times New Roman" w:hAnsi="Times New Roman"/>
          <w:sz w:val="24"/>
          <w:szCs w:val="24"/>
          <w:shd w:val="clear" w:color="auto" w:fill="FFFFFF"/>
          <w:lang w:val="pt-BR"/>
        </w:rPr>
      </w:pPr>
      <w:proofErr w:type="spellStart"/>
      <w:r w:rsidRPr="00ED65BE">
        <w:rPr>
          <w:rFonts w:ascii="Times New Roman" w:hAnsi="Times New Roman"/>
          <w:sz w:val="24"/>
          <w:szCs w:val="24"/>
          <w:lang w:val="en-GB"/>
        </w:rPr>
        <w:t>Herdman</w:t>
      </w:r>
      <w:proofErr w:type="spellEnd"/>
      <w:r w:rsidRPr="00ED65BE">
        <w:rPr>
          <w:rFonts w:ascii="Times New Roman" w:hAnsi="Times New Roman"/>
          <w:sz w:val="24"/>
          <w:szCs w:val="24"/>
          <w:lang w:val="en-GB"/>
        </w:rPr>
        <w:t xml:space="preserve"> TH, </w:t>
      </w:r>
      <w:proofErr w:type="spellStart"/>
      <w:r w:rsidRPr="00ED65BE">
        <w:rPr>
          <w:rFonts w:ascii="Times New Roman" w:hAnsi="Times New Roman"/>
          <w:sz w:val="24"/>
          <w:szCs w:val="24"/>
          <w:lang w:val="en-GB"/>
        </w:rPr>
        <w:t>Kamitsuru</w:t>
      </w:r>
      <w:proofErr w:type="spellEnd"/>
      <w:r w:rsidRPr="00ED65BE">
        <w:rPr>
          <w:rFonts w:ascii="Times New Roman" w:hAnsi="Times New Roman"/>
          <w:sz w:val="24"/>
          <w:szCs w:val="24"/>
          <w:lang w:val="en-GB"/>
        </w:rPr>
        <w:t xml:space="preserve"> S. (Ed.)</w:t>
      </w:r>
      <w:r w:rsidRPr="00ED65BE">
        <w:rPr>
          <w:rFonts w:ascii="Times New Roman" w:hAnsi="Times New Roman"/>
          <w:noProof/>
          <w:sz w:val="24"/>
          <w:szCs w:val="24"/>
          <w:lang w:val="en-GB"/>
        </w:rPr>
        <w:t xml:space="preserve">. </w:t>
      </w:r>
      <w:r w:rsidRPr="00ED65BE">
        <w:rPr>
          <w:rFonts w:ascii="Times New Roman" w:hAnsi="Times New Roman"/>
          <w:iCs/>
          <w:noProof/>
          <w:sz w:val="24"/>
          <w:szCs w:val="24"/>
          <w:lang w:val="en-GB"/>
        </w:rPr>
        <w:t>NANDA International - Nursing Diagnoses: Definitions and classification 2015-2017</w:t>
      </w:r>
      <w:r w:rsidRPr="00ED65BE">
        <w:rPr>
          <w:rFonts w:ascii="Times New Roman" w:hAnsi="Times New Roman"/>
          <w:i/>
          <w:iCs/>
          <w:noProof/>
          <w:sz w:val="24"/>
          <w:szCs w:val="24"/>
          <w:lang w:val="en-GB"/>
        </w:rPr>
        <w:t>.</w:t>
      </w:r>
      <w:r w:rsidRPr="00ED65BE">
        <w:rPr>
          <w:rFonts w:ascii="Times New Roman" w:hAnsi="Times New Roman"/>
          <w:noProof/>
          <w:sz w:val="24"/>
          <w:szCs w:val="24"/>
          <w:lang w:val="en-GB"/>
        </w:rPr>
        <w:t xml:space="preserve"> </w:t>
      </w:r>
      <w:r w:rsidRPr="00ED65BE">
        <w:rPr>
          <w:rFonts w:ascii="Times New Roman" w:hAnsi="Times New Roman"/>
          <w:noProof/>
          <w:sz w:val="24"/>
          <w:szCs w:val="24"/>
          <w:lang w:val="pt-BR"/>
        </w:rPr>
        <w:t>Oxford: Wiley-Blackwell; 2014</w:t>
      </w:r>
    </w:p>
    <w:p w:rsidR="00683B17" w:rsidRDefault="00683B17" w:rsidP="00ED65BE">
      <w:pPr>
        <w:pStyle w:val="PargrafodaLista"/>
        <w:numPr>
          <w:ilvl w:val="0"/>
          <w:numId w:val="9"/>
        </w:numPr>
        <w:spacing w:line="480" w:lineRule="auto"/>
        <w:contextualSpacing/>
        <w:jc w:val="both"/>
        <w:rPr>
          <w:rFonts w:ascii="Times New Roman" w:hAnsi="Times New Roman"/>
          <w:sz w:val="24"/>
          <w:szCs w:val="24"/>
          <w:shd w:val="clear" w:color="auto" w:fill="FFFFFF"/>
          <w:lang w:val="pt-BR"/>
        </w:rPr>
      </w:pPr>
      <w:r w:rsidRPr="00ED65BE">
        <w:rPr>
          <w:rFonts w:ascii="Times New Roman" w:hAnsi="Times New Roman"/>
          <w:sz w:val="24"/>
          <w:szCs w:val="24"/>
          <w:shd w:val="clear" w:color="auto" w:fill="FFFFFF"/>
          <w:lang w:val="pt-BR"/>
        </w:rPr>
        <w:t>Amann, G P. Programa Nacional de Prevenção de Acidentes. Projeto: COM MAIS CUIDADO - Prevenção de acidentes domésticos com pessoas Idosas. Manual de Apoio e Formulário. Direção-Geral da Saúde e Fundação MAPFRE, Lisboa; 2012.</w:t>
      </w:r>
    </w:p>
    <w:p w:rsidR="006723FB" w:rsidRPr="00601E25" w:rsidRDefault="006723FB" w:rsidP="006723FB">
      <w:pPr>
        <w:pStyle w:val="PargrafodaLista"/>
        <w:numPr>
          <w:ilvl w:val="0"/>
          <w:numId w:val="9"/>
        </w:numPr>
        <w:spacing w:line="480" w:lineRule="auto"/>
        <w:contextualSpacing/>
        <w:jc w:val="both"/>
        <w:rPr>
          <w:rFonts w:ascii="Times New Roman" w:hAnsi="Times New Roman"/>
          <w:sz w:val="24"/>
          <w:szCs w:val="24"/>
          <w:shd w:val="clear" w:color="auto" w:fill="FFFFFF"/>
          <w:lang w:val="es-ES_tradnl"/>
        </w:rPr>
      </w:pPr>
      <w:r w:rsidRPr="004A37CC">
        <w:rPr>
          <w:rFonts w:ascii="Times New Roman" w:hAnsi="Times New Roman"/>
          <w:sz w:val="24"/>
          <w:szCs w:val="24"/>
          <w:shd w:val="clear" w:color="auto" w:fill="FFFFFF"/>
        </w:rPr>
        <w:t xml:space="preserve">Pinheiro AL, De Almeida FM, Barbosa IV, Mesquita Melo E, Borges </w:t>
      </w:r>
      <w:proofErr w:type="spellStart"/>
      <w:r w:rsidRPr="004A37CC">
        <w:rPr>
          <w:rFonts w:ascii="Times New Roman" w:hAnsi="Times New Roman"/>
          <w:sz w:val="24"/>
          <w:szCs w:val="24"/>
          <w:shd w:val="clear" w:color="auto" w:fill="FFFFFF"/>
        </w:rPr>
        <w:t>Studart</w:t>
      </w:r>
      <w:proofErr w:type="spellEnd"/>
      <w:r w:rsidRPr="004A37CC">
        <w:rPr>
          <w:rFonts w:ascii="Times New Roman" w:hAnsi="Times New Roman"/>
          <w:sz w:val="24"/>
          <w:szCs w:val="24"/>
          <w:shd w:val="clear" w:color="auto" w:fill="FFFFFF"/>
        </w:rPr>
        <w:t xml:space="preserve"> RM, De Figueiredo Carvalho ZM. </w:t>
      </w:r>
      <w:r w:rsidRPr="004A37CC">
        <w:rPr>
          <w:rFonts w:ascii="Times New Roman" w:hAnsi="Times New Roman"/>
          <w:sz w:val="24"/>
          <w:szCs w:val="24"/>
          <w:shd w:val="clear" w:color="auto" w:fill="FFFFFF"/>
          <w:lang w:val="es-ES_tradnl"/>
        </w:rPr>
        <w:t xml:space="preserve">Principales causas asociadas al traumatismo </w:t>
      </w:r>
      <w:r w:rsidRPr="0029373F">
        <w:rPr>
          <w:rFonts w:ascii="Times New Roman" w:hAnsi="Times New Roman"/>
          <w:sz w:val="24"/>
          <w:szCs w:val="24"/>
          <w:shd w:val="clear" w:color="auto" w:fill="FFFFFF"/>
          <w:lang w:val="es-ES_tradnl"/>
        </w:rPr>
        <w:t xml:space="preserve">craneoencefálico en ancianos. Enfermería </w:t>
      </w:r>
      <w:proofErr w:type="spellStart"/>
      <w:r w:rsidRPr="0029373F">
        <w:rPr>
          <w:rFonts w:ascii="Times New Roman" w:hAnsi="Times New Roman"/>
          <w:sz w:val="24"/>
          <w:szCs w:val="24"/>
          <w:shd w:val="clear" w:color="auto" w:fill="FFFFFF"/>
          <w:lang w:val="es-ES_tradnl"/>
        </w:rPr>
        <w:t>Glob</w:t>
      </w:r>
      <w:proofErr w:type="spellEnd"/>
      <w:r w:rsidRPr="0029373F">
        <w:rPr>
          <w:rFonts w:ascii="Times New Roman" w:hAnsi="Times New Roman"/>
          <w:sz w:val="24"/>
          <w:szCs w:val="24"/>
          <w:shd w:val="clear" w:color="auto" w:fill="FFFFFF"/>
          <w:lang w:val="es-ES_tradnl"/>
        </w:rPr>
        <w:t xml:space="preserve">. 2011; 10(2): 1-11. </w:t>
      </w:r>
    </w:p>
    <w:p w:rsidR="00E04EC5" w:rsidRPr="00702F55" w:rsidRDefault="00E04EC5" w:rsidP="00240543">
      <w:pPr>
        <w:pStyle w:val="PargrafodaLista"/>
        <w:numPr>
          <w:ilvl w:val="0"/>
          <w:numId w:val="9"/>
        </w:numPr>
        <w:spacing w:line="480" w:lineRule="auto"/>
        <w:contextualSpacing/>
        <w:jc w:val="both"/>
        <w:rPr>
          <w:rFonts w:ascii="Times New Roman" w:hAnsi="Times New Roman"/>
          <w:sz w:val="24"/>
          <w:szCs w:val="24"/>
          <w:shd w:val="clear" w:color="auto" w:fill="FFFFFF"/>
          <w:lang w:val="en-GB"/>
        </w:rPr>
      </w:pPr>
      <w:proofErr w:type="spellStart"/>
      <w:r w:rsidRPr="00B10BD8">
        <w:rPr>
          <w:rFonts w:ascii="Times New Roman" w:hAnsi="Times New Roman"/>
          <w:sz w:val="24"/>
          <w:szCs w:val="24"/>
          <w:shd w:val="clear" w:color="auto" w:fill="FFFFFF"/>
          <w:lang w:val="en-US"/>
        </w:rPr>
        <w:t>Caldevilla</w:t>
      </w:r>
      <w:proofErr w:type="spellEnd"/>
      <w:r w:rsidRPr="00B10BD8">
        <w:rPr>
          <w:rFonts w:ascii="Times New Roman" w:hAnsi="Times New Roman"/>
          <w:sz w:val="24"/>
          <w:szCs w:val="24"/>
          <w:shd w:val="clear" w:color="auto" w:fill="FFFFFF"/>
          <w:lang w:val="en-US"/>
        </w:rPr>
        <w:t xml:space="preserve"> MN</w:t>
      </w:r>
      <w:r w:rsidR="00702F55" w:rsidRPr="00B10BD8">
        <w:rPr>
          <w:rFonts w:ascii="Times New Roman" w:hAnsi="Times New Roman"/>
          <w:sz w:val="24"/>
          <w:szCs w:val="24"/>
          <w:shd w:val="clear" w:color="auto" w:fill="FFFFFF"/>
          <w:lang w:val="en-US"/>
        </w:rPr>
        <w:t xml:space="preserve">, </w:t>
      </w:r>
      <w:r w:rsidRPr="00B10BD8">
        <w:rPr>
          <w:rFonts w:ascii="Times New Roman" w:hAnsi="Times New Roman"/>
          <w:sz w:val="24"/>
          <w:szCs w:val="24"/>
          <w:shd w:val="clear" w:color="auto" w:fill="FFFFFF"/>
          <w:lang w:val="en-US"/>
        </w:rPr>
        <w:t>Costa MA</w:t>
      </w:r>
      <w:r w:rsidR="00240543" w:rsidRPr="00B10BD8">
        <w:rPr>
          <w:rFonts w:ascii="Times New Roman" w:hAnsi="Times New Roman"/>
          <w:sz w:val="24"/>
          <w:szCs w:val="24"/>
          <w:shd w:val="clear" w:color="auto" w:fill="FFFFFF"/>
          <w:lang w:val="en-US"/>
        </w:rPr>
        <w:t xml:space="preserve">, </w:t>
      </w:r>
      <w:proofErr w:type="spellStart"/>
      <w:r w:rsidRPr="00B10BD8">
        <w:rPr>
          <w:rFonts w:ascii="Times New Roman" w:hAnsi="Times New Roman"/>
          <w:sz w:val="24"/>
          <w:szCs w:val="24"/>
          <w:shd w:val="clear" w:color="auto" w:fill="FFFFFF"/>
          <w:lang w:val="en-US"/>
        </w:rPr>
        <w:t>Teles</w:t>
      </w:r>
      <w:proofErr w:type="spellEnd"/>
      <w:r w:rsidRPr="00B10BD8">
        <w:rPr>
          <w:rFonts w:ascii="Times New Roman" w:hAnsi="Times New Roman"/>
          <w:sz w:val="24"/>
          <w:szCs w:val="24"/>
          <w:shd w:val="clear" w:color="auto" w:fill="FFFFFF"/>
          <w:lang w:val="en-US"/>
        </w:rPr>
        <w:t xml:space="preserve"> P</w:t>
      </w:r>
      <w:r w:rsidR="00240543" w:rsidRPr="00B10BD8">
        <w:rPr>
          <w:rFonts w:ascii="Times New Roman" w:hAnsi="Times New Roman"/>
          <w:sz w:val="24"/>
          <w:szCs w:val="24"/>
          <w:shd w:val="clear" w:color="auto" w:fill="FFFFFF"/>
          <w:lang w:val="en-US"/>
        </w:rPr>
        <w:t>,</w:t>
      </w:r>
      <w:r w:rsidRPr="00B10BD8">
        <w:rPr>
          <w:rFonts w:ascii="Times New Roman" w:hAnsi="Times New Roman"/>
          <w:sz w:val="24"/>
          <w:szCs w:val="24"/>
          <w:shd w:val="clear" w:color="auto" w:fill="FFFFFF"/>
          <w:lang w:val="en-US"/>
        </w:rPr>
        <w:t xml:space="preserve"> Ferreira PM.</w:t>
      </w:r>
      <w:r w:rsidR="00702F55" w:rsidRPr="00B10BD8">
        <w:rPr>
          <w:rFonts w:ascii="Times New Roman" w:hAnsi="Times New Roman"/>
          <w:sz w:val="24"/>
          <w:szCs w:val="24"/>
          <w:shd w:val="clear" w:color="auto" w:fill="FFFFFF"/>
          <w:lang w:val="en-US"/>
        </w:rPr>
        <w:t xml:space="preserve"> </w:t>
      </w:r>
      <w:r w:rsidRPr="00702F55">
        <w:rPr>
          <w:rFonts w:ascii="Times New Roman" w:hAnsi="Times New Roman"/>
          <w:sz w:val="24"/>
          <w:szCs w:val="24"/>
          <w:shd w:val="clear" w:color="auto" w:fill="FFFFFF"/>
          <w:lang w:val="en-US"/>
        </w:rPr>
        <w:t xml:space="preserve">Evaluation and cross-cultural adaptation of the </w:t>
      </w:r>
      <w:proofErr w:type="spellStart"/>
      <w:r w:rsidRPr="00702F55">
        <w:rPr>
          <w:rFonts w:ascii="Times New Roman" w:hAnsi="Times New Roman"/>
          <w:sz w:val="24"/>
          <w:szCs w:val="24"/>
          <w:shd w:val="clear" w:color="auto" w:fill="FFFFFF"/>
          <w:lang w:val="en-US"/>
        </w:rPr>
        <w:t>Hendrich</w:t>
      </w:r>
      <w:proofErr w:type="spellEnd"/>
      <w:r w:rsidRPr="00702F55">
        <w:rPr>
          <w:rFonts w:ascii="Times New Roman" w:hAnsi="Times New Roman"/>
          <w:sz w:val="24"/>
          <w:szCs w:val="24"/>
          <w:shd w:val="clear" w:color="auto" w:fill="FFFFFF"/>
          <w:lang w:val="en-US"/>
        </w:rPr>
        <w:t xml:space="preserve"> II Fall Risk Model to Portuguese</w:t>
      </w:r>
      <w:r w:rsidR="00240543" w:rsidRPr="00702F55">
        <w:rPr>
          <w:rFonts w:ascii="Times New Roman" w:hAnsi="Times New Roman"/>
          <w:sz w:val="24"/>
          <w:szCs w:val="24"/>
          <w:shd w:val="clear" w:color="auto" w:fill="FFFFFF"/>
          <w:lang w:val="en-US"/>
        </w:rPr>
        <w:t>.</w:t>
      </w:r>
      <w:r w:rsidRPr="00702F55">
        <w:rPr>
          <w:rFonts w:ascii="Times New Roman" w:hAnsi="Times New Roman"/>
          <w:sz w:val="24"/>
          <w:szCs w:val="24"/>
          <w:shd w:val="clear" w:color="auto" w:fill="FFFFFF"/>
          <w:lang w:val="en-US"/>
        </w:rPr>
        <w:t xml:space="preserve"> </w:t>
      </w:r>
      <w:r w:rsidR="00240543" w:rsidRPr="00702F55">
        <w:rPr>
          <w:rFonts w:ascii="Times New Roman" w:hAnsi="Times New Roman"/>
          <w:sz w:val="24"/>
          <w:szCs w:val="24"/>
          <w:shd w:val="clear" w:color="auto" w:fill="FFFFFF"/>
          <w:lang w:val="en-US"/>
        </w:rPr>
        <w:t>Scand J Caring Sci.</w:t>
      </w:r>
      <w:r w:rsidRPr="00702F55">
        <w:rPr>
          <w:rFonts w:ascii="Times New Roman" w:hAnsi="Times New Roman"/>
          <w:sz w:val="24"/>
          <w:szCs w:val="24"/>
          <w:shd w:val="clear" w:color="auto" w:fill="FFFFFF"/>
          <w:lang w:val="en-US"/>
        </w:rPr>
        <w:t xml:space="preserve"> </w:t>
      </w:r>
      <w:r w:rsidR="00240543" w:rsidRPr="00702F55">
        <w:rPr>
          <w:rFonts w:ascii="Times New Roman" w:hAnsi="Times New Roman"/>
          <w:sz w:val="24"/>
          <w:szCs w:val="24"/>
          <w:shd w:val="clear" w:color="auto" w:fill="FFFFFF"/>
          <w:lang w:val="en-US"/>
        </w:rPr>
        <w:t>2013;</w:t>
      </w:r>
      <w:r w:rsidR="00702F55">
        <w:rPr>
          <w:rFonts w:ascii="Times New Roman" w:hAnsi="Times New Roman"/>
          <w:sz w:val="24"/>
          <w:szCs w:val="24"/>
          <w:shd w:val="clear" w:color="auto" w:fill="FFFFFF"/>
          <w:lang w:val="en-US"/>
        </w:rPr>
        <w:t xml:space="preserve"> </w:t>
      </w:r>
      <w:r w:rsidRPr="00702F55">
        <w:rPr>
          <w:rFonts w:ascii="Times New Roman" w:hAnsi="Times New Roman"/>
          <w:sz w:val="24"/>
          <w:szCs w:val="24"/>
          <w:shd w:val="clear" w:color="auto" w:fill="FFFFFF"/>
          <w:lang w:val="en-US"/>
        </w:rPr>
        <w:t>27</w:t>
      </w:r>
      <w:r w:rsidR="00240543" w:rsidRPr="00702F55">
        <w:rPr>
          <w:rFonts w:ascii="Times New Roman" w:hAnsi="Times New Roman"/>
          <w:sz w:val="24"/>
          <w:szCs w:val="24"/>
          <w:shd w:val="clear" w:color="auto" w:fill="FFFFFF"/>
          <w:lang w:val="en-US"/>
        </w:rPr>
        <w:t>(</w:t>
      </w:r>
      <w:r w:rsidRPr="00702F55">
        <w:rPr>
          <w:rFonts w:ascii="Times New Roman" w:hAnsi="Times New Roman"/>
          <w:sz w:val="24"/>
          <w:szCs w:val="24"/>
          <w:shd w:val="clear" w:color="auto" w:fill="FFFFFF"/>
          <w:lang w:val="en-US"/>
        </w:rPr>
        <w:t>2</w:t>
      </w:r>
      <w:r w:rsidR="00240543" w:rsidRPr="00702F55">
        <w:rPr>
          <w:rFonts w:ascii="Times New Roman" w:hAnsi="Times New Roman"/>
          <w:sz w:val="24"/>
          <w:szCs w:val="24"/>
          <w:shd w:val="clear" w:color="auto" w:fill="FFFFFF"/>
          <w:lang w:val="en-US"/>
        </w:rPr>
        <w:t>)</w:t>
      </w:r>
      <w:r w:rsidRPr="00702F55">
        <w:rPr>
          <w:rFonts w:ascii="Times New Roman" w:hAnsi="Times New Roman"/>
          <w:sz w:val="24"/>
          <w:szCs w:val="24"/>
          <w:shd w:val="clear" w:color="auto" w:fill="FFFFFF"/>
          <w:lang w:val="en-US"/>
        </w:rPr>
        <w:t>: 468 – 474</w:t>
      </w:r>
      <w:r w:rsidR="00240543" w:rsidRPr="00702F55">
        <w:rPr>
          <w:rFonts w:ascii="Times New Roman" w:hAnsi="Times New Roman"/>
          <w:sz w:val="24"/>
          <w:szCs w:val="24"/>
          <w:shd w:val="clear" w:color="auto" w:fill="FFFFFF"/>
          <w:lang w:val="en-US"/>
        </w:rPr>
        <w:t>.</w:t>
      </w:r>
    </w:p>
    <w:p w:rsidR="00FA7FCC" w:rsidRPr="00ED65BE" w:rsidRDefault="00CD42F7" w:rsidP="00ED65BE">
      <w:pPr>
        <w:pStyle w:val="PargrafodaLista"/>
        <w:numPr>
          <w:ilvl w:val="0"/>
          <w:numId w:val="9"/>
        </w:numPr>
        <w:autoSpaceDE w:val="0"/>
        <w:autoSpaceDN w:val="0"/>
        <w:adjustRightInd w:val="0"/>
        <w:spacing w:line="480" w:lineRule="auto"/>
        <w:contextualSpacing/>
        <w:jc w:val="both"/>
        <w:rPr>
          <w:rFonts w:ascii="Times New Roman" w:hAnsi="Times New Roman"/>
          <w:sz w:val="24"/>
          <w:szCs w:val="24"/>
          <w:shd w:val="clear" w:color="auto" w:fill="FFFFFF"/>
          <w:lang w:val="en-GB"/>
        </w:rPr>
      </w:pPr>
      <w:proofErr w:type="spellStart"/>
      <w:r w:rsidRPr="00ED65BE">
        <w:rPr>
          <w:rFonts w:ascii="Times New Roman" w:hAnsi="Times New Roman"/>
          <w:sz w:val="24"/>
          <w:szCs w:val="24"/>
          <w:lang w:val="en-GB"/>
        </w:rPr>
        <w:t>Bettany-Saltikov</w:t>
      </w:r>
      <w:proofErr w:type="spellEnd"/>
      <w:r w:rsidRPr="00ED65BE">
        <w:rPr>
          <w:rFonts w:ascii="Times New Roman" w:hAnsi="Times New Roman"/>
          <w:sz w:val="24"/>
          <w:szCs w:val="24"/>
          <w:lang w:val="en-GB"/>
        </w:rPr>
        <w:t xml:space="preserve">, J. </w:t>
      </w:r>
      <w:r w:rsidRPr="00ED65BE">
        <w:rPr>
          <w:rStyle w:val="fn"/>
          <w:rFonts w:ascii="Times New Roman" w:hAnsi="Times New Roman"/>
          <w:sz w:val="24"/>
          <w:szCs w:val="24"/>
          <w:lang w:val="en-GB"/>
        </w:rPr>
        <w:t>How To Do A Systematic Literature Review In Nursing: A Step-By-Step Guide</w:t>
      </w:r>
      <w:r w:rsidRPr="00ED65BE">
        <w:rPr>
          <w:rFonts w:ascii="Times New Roman" w:hAnsi="Times New Roman"/>
          <w:sz w:val="24"/>
          <w:szCs w:val="24"/>
          <w:lang w:val="en-GB"/>
        </w:rPr>
        <w:t>:</w:t>
      </w:r>
      <w:r w:rsidRPr="00ED65BE">
        <w:rPr>
          <w:rStyle w:val="apple-converted-space"/>
          <w:rFonts w:ascii="Times New Roman" w:hAnsi="Times New Roman"/>
          <w:sz w:val="24"/>
          <w:szCs w:val="24"/>
          <w:lang w:val="en-GB"/>
        </w:rPr>
        <w:t xml:space="preserve"> </w:t>
      </w:r>
      <w:r w:rsidRPr="00ED65BE">
        <w:rPr>
          <w:rStyle w:val="Subtitle1"/>
          <w:rFonts w:ascii="Times New Roman" w:hAnsi="Times New Roman"/>
          <w:bCs/>
          <w:sz w:val="24"/>
          <w:szCs w:val="24"/>
          <w:lang w:val="en-GB"/>
        </w:rPr>
        <w:t xml:space="preserve">A Step-By-Step Guide. Berkshire: </w:t>
      </w:r>
      <w:r w:rsidRPr="00ED65BE">
        <w:rPr>
          <w:rFonts w:ascii="Times New Roman" w:hAnsi="Times New Roman"/>
          <w:sz w:val="24"/>
          <w:szCs w:val="24"/>
          <w:shd w:val="clear" w:color="auto" w:fill="FFFFFF"/>
          <w:lang w:val="en-GB"/>
        </w:rPr>
        <w:t>McGraw-Hill International; 2012</w:t>
      </w:r>
    </w:p>
    <w:p w:rsidR="00DB5B0F" w:rsidRPr="00ED65BE" w:rsidRDefault="00CD42F7" w:rsidP="00ED65BE">
      <w:pPr>
        <w:pStyle w:val="PargrafodaLista"/>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noProof/>
          <w:sz w:val="24"/>
          <w:szCs w:val="24"/>
          <w:lang w:val="en-GB"/>
        </w:rPr>
        <w:t xml:space="preserve">Grove S, Burns N, Gray, J. The Practice of Nursing Research: Appraisal, synthesis and generation of evidence. </w:t>
      </w:r>
      <w:r w:rsidRPr="00ED65BE">
        <w:rPr>
          <w:rFonts w:ascii="Times New Roman" w:hAnsi="Times New Roman"/>
          <w:noProof/>
          <w:sz w:val="24"/>
          <w:szCs w:val="24"/>
          <w:lang w:val="pt-BR"/>
        </w:rPr>
        <w:t>Seventh Edition. Missori: Elsevier Saunders</w:t>
      </w:r>
      <w:r w:rsidRPr="00ED65BE">
        <w:rPr>
          <w:rFonts w:ascii="Times New Roman" w:hAnsi="Times New Roman"/>
          <w:sz w:val="24"/>
          <w:szCs w:val="24"/>
          <w:lang w:val="pt-BR"/>
        </w:rPr>
        <w:t>; 2013</w:t>
      </w:r>
      <w:r w:rsidR="00DB5B0F" w:rsidRPr="00ED65BE">
        <w:rPr>
          <w:rFonts w:ascii="Times New Roman" w:hAnsi="Times New Roman"/>
          <w:sz w:val="24"/>
          <w:szCs w:val="24"/>
          <w:lang w:val="pt-BR"/>
        </w:rPr>
        <w:t xml:space="preserve"> </w:t>
      </w:r>
    </w:p>
    <w:p w:rsidR="00FA7FCC" w:rsidRPr="00ED65BE" w:rsidRDefault="00DB5B0F" w:rsidP="00ED65BE">
      <w:pPr>
        <w:pStyle w:val="PargrafodaLista"/>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lastRenderedPageBreak/>
        <w:t>Galvão CM, Sawada NO, Trevizan MA. Revisão sistemática: recurso que proporciona a incorporação das evidências na prática da enfermagem. Rev Latino-am Enfermagem. 2004; 12(3):549-56.</w:t>
      </w:r>
    </w:p>
    <w:p w:rsidR="00FA7FCC" w:rsidRPr="00ED65BE" w:rsidRDefault="00CD42F7" w:rsidP="00ED65BE">
      <w:pPr>
        <w:pStyle w:val="PargrafodaLista"/>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en-GB"/>
        </w:rPr>
        <w:t xml:space="preserve">The Joanna Briggs Institute (AT). Joanna Briggs Institute’s user manual: version 5.0 system for the unified management. </w:t>
      </w:r>
      <w:r w:rsidRPr="00ED65BE">
        <w:rPr>
          <w:rFonts w:ascii="Times New Roman" w:hAnsi="Times New Roman"/>
          <w:sz w:val="24"/>
          <w:szCs w:val="24"/>
          <w:lang w:val="pt-BR"/>
        </w:rPr>
        <w:t>Assessment and Review of Information. Adelaide: Joanna Briggs Institute; 2011.</w:t>
      </w:r>
    </w:p>
    <w:p w:rsidR="00DB5B0F" w:rsidRPr="00ED65BE" w:rsidRDefault="00CD42F7" w:rsidP="00ED65BE">
      <w:pPr>
        <w:pStyle w:val="PargrafodaLista"/>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Bugalho A, Carneiro A V. Intervenções para aumentar a adesão terapêutica em patologias crónicas. Lisboa: Centro de Estudos de Medicina Baseada na Evidência; 2004.</w:t>
      </w:r>
      <w:r w:rsidR="00DB5B0F" w:rsidRPr="00ED65BE">
        <w:rPr>
          <w:rFonts w:ascii="Times New Roman" w:hAnsi="Times New Roman"/>
          <w:sz w:val="24"/>
          <w:szCs w:val="24"/>
          <w:lang w:val="pt-BR"/>
        </w:rPr>
        <w:t xml:space="preserve"> </w:t>
      </w:r>
    </w:p>
    <w:p w:rsidR="00FA7FCC" w:rsidRPr="00ED65BE" w:rsidRDefault="00DB5B0F" w:rsidP="00ED65BE">
      <w:pPr>
        <w:pStyle w:val="PargrafodaLista"/>
        <w:numPr>
          <w:ilvl w:val="0"/>
          <w:numId w:val="9"/>
        </w:num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Registered Nurses’ Association of Ontario (CA). Falls Prevention: Building the Foundations for Patient Safety. A Self Learning Package. Toronto, Canada: Registered Nurses’ Association of Ontario; 2007</w:t>
      </w:r>
    </w:p>
    <w:p w:rsidR="00FA7FCC" w:rsidRPr="00702F55" w:rsidRDefault="00CD42F7" w:rsidP="00ED65BE">
      <w:pPr>
        <w:pStyle w:val="PargrafodaLista"/>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pt-BR"/>
        </w:rPr>
        <w:t xml:space="preserve">Marques-Vieira CMA, Sousa LMM, Carvalho ML, Veludo F, José, HMG. Construção, adaptação transcultural e adequação de instrumentos de medida. </w:t>
      </w:r>
      <w:r w:rsidRPr="00702F55">
        <w:rPr>
          <w:rFonts w:ascii="Times New Roman" w:hAnsi="Times New Roman"/>
          <w:sz w:val="24"/>
          <w:szCs w:val="24"/>
          <w:lang w:val="pt-BR"/>
        </w:rPr>
        <w:t>Enformação. 2015; 5:19-24.</w:t>
      </w:r>
      <w:r w:rsidR="00702F55" w:rsidRPr="00702F55">
        <w:rPr>
          <w:rFonts w:ascii="Times New Roman" w:hAnsi="Times New Roman"/>
          <w:sz w:val="24"/>
          <w:szCs w:val="24"/>
          <w:lang w:val="pt-BR"/>
        </w:rPr>
        <w:t xml:space="preserve"> </w:t>
      </w:r>
      <w:r w:rsidR="00A015EC" w:rsidRPr="00702F55">
        <w:rPr>
          <w:rFonts w:ascii="Times New Roman" w:hAnsi="Times New Roman"/>
          <w:sz w:val="24"/>
          <w:szCs w:val="24"/>
          <w:lang w:val="pt-BR"/>
        </w:rPr>
        <w:t xml:space="preserve">[Consultado </w:t>
      </w:r>
      <w:r w:rsidR="00A015EC">
        <w:rPr>
          <w:rFonts w:ascii="Times New Roman" w:hAnsi="Times New Roman"/>
          <w:sz w:val="24"/>
          <w:szCs w:val="24"/>
          <w:lang w:val="pt-BR"/>
        </w:rPr>
        <w:t xml:space="preserve">em </w:t>
      </w:r>
      <w:r w:rsidR="00A015EC" w:rsidRPr="00702F55">
        <w:rPr>
          <w:rFonts w:ascii="Times New Roman" w:hAnsi="Times New Roman"/>
          <w:sz w:val="24"/>
          <w:szCs w:val="24"/>
          <w:lang w:val="pt-BR"/>
        </w:rPr>
        <w:t>maio</w:t>
      </w:r>
      <w:r w:rsidR="00A015EC">
        <w:rPr>
          <w:rFonts w:ascii="Times New Roman" w:hAnsi="Times New Roman"/>
          <w:sz w:val="24"/>
          <w:szCs w:val="24"/>
          <w:lang w:val="pt-BR"/>
        </w:rPr>
        <w:t xml:space="preserve"> de</w:t>
      </w:r>
      <w:r w:rsidR="00A015EC" w:rsidRPr="00702F55">
        <w:rPr>
          <w:rFonts w:ascii="Times New Roman" w:hAnsi="Times New Roman"/>
          <w:sz w:val="24"/>
          <w:szCs w:val="24"/>
          <w:lang w:val="pt-BR"/>
        </w:rPr>
        <w:t xml:space="preserve"> 2015</w:t>
      </w:r>
      <w:r w:rsidR="00A015EC">
        <w:rPr>
          <w:rFonts w:ascii="Times New Roman" w:hAnsi="Times New Roman"/>
          <w:sz w:val="24"/>
          <w:szCs w:val="24"/>
          <w:lang w:val="pt-BR"/>
        </w:rPr>
        <w:t>].</w:t>
      </w:r>
      <w:r w:rsidR="005834F7" w:rsidRPr="00702F55">
        <w:rPr>
          <w:rFonts w:ascii="Times New Roman" w:hAnsi="Times New Roman"/>
          <w:sz w:val="24"/>
          <w:szCs w:val="24"/>
          <w:lang w:val="pt-BR"/>
        </w:rPr>
        <w:t xml:space="preserve"> </w:t>
      </w:r>
      <w:r w:rsidR="0064128E" w:rsidRPr="00702F55">
        <w:rPr>
          <w:rFonts w:ascii="Times New Roman" w:hAnsi="Times New Roman"/>
          <w:sz w:val="24"/>
          <w:szCs w:val="24"/>
          <w:lang w:val="pt-BR"/>
        </w:rPr>
        <w:t>Disponível</w:t>
      </w:r>
      <w:r w:rsidR="005834F7" w:rsidRPr="00702F55">
        <w:rPr>
          <w:rFonts w:ascii="Times New Roman" w:hAnsi="Times New Roman"/>
          <w:sz w:val="24"/>
          <w:szCs w:val="24"/>
          <w:lang w:val="pt-BR"/>
        </w:rPr>
        <w:t xml:space="preserve"> em </w:t>
      </w:r>
      <w:r w:rsidRPr="00702F55">
        <w:rPr>
          <w:rFonts w:ascii="Times New Roman" w:hAnsi="Times New Roman"/>
          <w:sz w:val="24"/>
          <w:szCs w:val="24"/>
          <w:lang w:val="pt-BR"/>
        </w:rPr>
        <w:t>http://www.acenfermeiros.pt/docs/arq_revistas/enformacao_05_2015.pdf</w:t>
      </w:r>
    </w:p>
    <w:p w:rsidR="00FA7FCC" w:rsidRPr="00702F55" w:rsidRDefault="00CD42F7" w:rsidP="00ED65BE">
      <w:pPr>
        <w:pStyle w:val="PargrafodaLista"/>
        <w:numPr>
          <w:ilvl w:val="0"/>
          <w:numId w:val="9"/>
        </w:numPr>
        <w:spacing w:line="480" w:lineRule="auto"/>
        <w:contextualSpacing/>
        <w:jc w:val="both"/>
        <w:rPr>
          <w:rFonts w:ascii="Times New Roman" w:hAnsi="Times New Roman"/>
          <w:sz w:val="24"/>
          <w:szCs w:val="24"/>
          <w:lang w:val="pt-BR"/>
        </w:rPr>
      </w:pPr>
      <w:r w:rsidRPr="00702F55">
        <w:rPr>
          <w:rFonts w:ascii="Times New Roman" w:hAnsi="Times New Roman"/>
          <w:sz w:val="24"/>
          <w:szCs w:val="24"/>
          <w:lang w:val="pt-BR"/>
        </w:rPr>
        <w:t>Sousa LMM, Marques-Vieira CMA, Carvalho ML, Veludo F, José, HMG. Fidelidade e validade na construção e adequação de instrumentos de medida. Enformação. 2015; 5: 25-32.</w:t>
      </w:r>
      <w:r w:rsidR="00702F55" w:rsidRPr="00702F55">
        <w:rPr>
          <w:rFonts w:ascii="Times New Roman" w:hAnsi="Times New Roman"/>
          <w:sz w:val="24"/>
          <w:szCs w:val="24"/>
          <w:lang w:val="pt-BR"/>
        </w:rPr>
        <w:t xml:space="preserve"> [Consultado </w:t>
      </w:r>
      <w:r w:rsidR="00A015EC">
        <w:rPr>
          <w:rFonts w:ascii="Times New Roman" w:hAnsi="Times New Roman"/>
          <w:sz w:val="24"/>
          <w:szCs w:val="24"/>
          <w:lang w:val="pt-BR"/>
        </w:rPr>
        <w:t xml:space="preserve">em </w:t>
      </w:r>
      <w:r w:rsidR="00A015EC" w:rsidRPr="00702F55">
        <w:rPr>
          <w:rFonts w:ascii="Times New Roman" w:hAnsi="Times New Roman"/>
          <w:sz w:val="24"/>
          <w:szCs w:val="24"/>
          <w:lang w:val="pt-BR"/>
        </w:rPr>
        <w:t>maio</w:t>
      </w:r>
      <w:r w:rsidR="00A015EC">
        <w:rPr>
          <w:rFonts w:ascii="Times New Roman" w:hAnsi="Times New Roman"/>
          <w:sz w:val="24"/>
          <w:szCs w:val="24"/>
          <w:lang w:val="pt-BR"/>
        </w:rPr>
        <w:t xml:space="preserve"> de</w:t>
      </w:r>
      <w:r w:rsidR="00A015EC" w:rsidRPr="00702F55">
        <w:rPr>
          <w:rFonts w:ascii="Times New Roman" w:hAnsi="Times New Roman"/>
          <w:sz w:val="24"/>
          <w:szCs w:val="24"/>
          <w:lang w:val="pt-BR"/>
        </w:rPr>
        <w:t xml:space="preserve"> </w:t>
      </w:r>
      <w:r w:rsidR="00702F55" w:rsidRPr="00702F55">
        <w:rPr>
          <w:rFonts w:ascii="Times New Roman" w:hAnsi="Times New Roman"/>
          <w:sz w:val="24"/>
          <w:szCs w:val="24"/>
          <w:lang w:val="pt-BR"/>
        </w:rPr>
        <w:t>2015</w:t>
      </w:r>
      <w:r w:rsidR="00A015EC">
        <w:rPr>
          <w:rFonts w:ascii="Times New Roman" w:hAnsi="Times New Roman"/>
          <w:sz w:val="24"/>
          <w:szCs w:val="24"/>
          <w:lang w:val="pt-BR"/>
        </w:rPr>
        <w:t>].</w:t>
      </w:r>
      <w:r w:rsidR="00702F55" w:rsidRPr="00702F55">
        <w:rPr>
          <w:rFonts w:ascii="Times New Roman" w:hAnsi="Times New Roman"/>
          <w:sz w:val="24"/>
          <w:szCs w:val="24"/>
          <w:lang w:val="pt-BR"/>
        </w:rPr>
        <w:t xml:space="preserve"> </w:t>
      </w:r>
      <w:r w:rsidR="0064128E" w:rsidRPr="00702F55">
        <w:rPr>
          <w:rFonts w:ascii="Times New Roman" w:hAnsi="Times New Roman"/>
          <w:sz w:val="24"/>
          <w:szCs w:val="24"/>
          <w:lang w:val="pt-BR"/>
        </w:rPr>
        <w:t>Disponível</w:t>
      </w:r>
      <w:r w:rsidR="005834F7" w:rsidRPr="00702F55">
        <w:rPr>
          <w:rFonts w:ascii="Times New Roman" w:hAnsi="Times New Roman"/>
          <w:sz w:val="24"/>
          <w:szCs w:val="24"/>
          <w:lang w:val="pt-BR"/>
        </w:rPr>
        <w:t xml:space="preserve"> em </w:t>
      </w:r>
      <w:r w:rsidRPr="00702F55">
        <w:rPr>
          <w:rFonts w:ascii="Times New Roman" w:hAnsi="Times New Roman"/>
          <w:sz w:val="24"/>
          <w:szCs w:val="24"/>
          <w:lang w:val="pt-BR"/>
        </w:rPr>
        <w:t>http://www.acenfermeiros.pt/docs/arq_revistas/enformacao_05_2015.pdf</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Alexandre T, </w:t>
      </w:r>
      <w:proofErr w:type="spellStart"/>
      <w:r w:rsidRPr="00ED65BE">
        <w:rPr>
          <w:rFonts w:ascii="Times New Roman" w:hAnsi="Times New Roman"/>
          <w:sz w:val="24"/>
          <w:szCs w:val="24"/>
          <w:lang w:val="en-GB"/>
        </w:rPr>
        <w:t>Meira</w:t>
      </w:r>
      <w:proofErr w:type="spellEnd"/>
      <w:r w:rsidRPr="00ED65BE">
        <w:rPr>
          <w:rFonts w:ascii="Times New Roman" w:hAnsi="Times New Roman"/>
          <w:sz w:val="24"/>
          <w:szCs w:val="24"/>
          <w:lang w:val="en-GB"/>
        </w:rPr>
        <w:t xml:space="preserve"> D, Rico N, Mizuta S. Accuracy of Timed Up and Go Test for screening risk of falls among community-dwelling elderly. </w:t>
      </w:r>
      <w:proofErr w:type="spellStart"/>
      <w:r w:rsidRPr="00702F55">
        <w:rPr>
          <w:rFonts w:ascii="Times New Roman" w:hAnsi="Times New Roman"/>
          <w:sz w:val="24"/>
          <w:szCs w:val="24"/>
          <w:lang w:val="en-US"/>
        </w:rPr>
        <w:t>Braz</w:t>
      </w:r>
      <w:proofErr w:type="spellEnd"/>
      <w:r w:rsidRPr="00702F55">
        <w:rPr>
          <w:rFonts w:ascii="Times New Roman" w:hAnsi="Times New Roman"/>
          <w:sz w:val="24"/>
          <w:szCs w:val="24"/>
          <w:lang w:val="en-US"/>
        </w:rPr>
        <w:t xml:space="preserve"> J </w:t>
      </w:r>
      <w:proofErr w:type="spellStart"/>
      <w:r w:rsidR="00E5245B">
        <w:rPr>
          <w:rFonts w:ascii="Times New Roman" w:hAnsi="Times New Roman"/>
          <w:sz w:val="24"/>
          <w:szCs w:val="24"/>
          <w:lang w:val="en-US"/>
        </w:rPr>
        <w:t>phys</w:t>
      </w:r>
      <w:proofErr w:type="spellEnd"/>
      <w:r w:rsidR="00E5245B">
        <w:rPr>
          <w:rFonts w:ascii="Times New Roman" w:hAnsi="Times New Roman"/>
          <w:sz w:val="24"/>
          <w:szCs w:val="24"/>
          <w:lang w:val="en-US"/>
        </w:rPr>
        <w:t xml:space="preserve"> </w:t>
      </w:r>
      <w:proofErr w:type="spellStart"/>
      <w:r w:rsidR="00E5245B">
        <w:rPr>
          <w:rFonts w:ascii="Times New Roman" w:hAnsi="Times New Roman"/>
          <w:sz w:val="24"/>
          <w:szCs w:val="24"/>
          <w:lang w:val="en-US"/>
        </w:rPr>
        <w:t>ther</w:t>
      </w:r>
      <w:proofErr w:type="spellEnd"/>
      <w:r w:rsidR="00E5245B">
        <w:rPr>
          <w:rFonts w:ascii="Times New Roman" w:hAnsi="Times New Roman"/>
          <w:sz w:val="24"/>
          <w:szCs w:val="24"/>
          <w:lang w:val="en-US"/>
        </w:rPr>
        <w:t>. 2012</w:t>
      </w:r>
      <w:proofErr w:type="gramStart"/>
      <w:r w:rsidR="00E5245B">
        <w:rPr>
          <w:rFonts w:ascii="Times New Roman" w:hAnsi="Times New Roman"/>
          <w:sz w:val="24"/>
          <w:szCs w:val="24"/>
          <w:lang w:val="en-US"/>
        </w:rPr>
        <w:t>;16</w:t>
      </w:r>
      <w:proofErr w:type="gramEnd"/>
      <w:r w:rsidR="00E5245B">
        <w:rPr>
          <w:rFonts w:ascii="Times New Roman" w:hAnsi="Times New Roman"/>
          <w:sz w:val="24"/>
          <w:szCs w:val="24"/>
          <w:lang w:val="en-US"/>
        </w:rPr>
        <w:t>(5): 381-388.</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proofErr w:type="spellStart"/>
      <w:r w:rsidRPr="00ED65BE">
        <w:rPr>
          <w:rFonts w:ascii="Times New Roman" w:hAnsi="Times New Roman"/>
          <w:sz w:val="24"/>
          <w:szCs w:val="24"/>
          <w:lang w:val="en-GB"/>
        </w:rPr>
        <w:t>Delbaere</w:t>
      </w:r>
      <w:proofErr w:type="spellEnd"/>
      <w:r w:rsidRPr="00ED65BE">
        <w:rPr>
          <w:rFonts w:ascii="Times New Roman" w:hAnsi="Times New Roman"/>
          <w:sz w:val="24"/>
          <w:szCs w:val="24"/>
          <w:lang w:val="en-GB"/>
        </w:rPr>
        <w:t xml:space="preserve"> K, Close J, Taylor M, Wesson J, Lord S. Validation of the iconographical falls efficacy scale in cognitively impaired older people. </w:t>
      </w:r>
      <w:r w:rsidRPr="00702F55">
        <w:rPr>
          <w:rFonts w:ascii="Times New Roman" w:hAnsi="Times New Roman"/>
          <w:sz w:val="24"/>
          <w:szCs w:val="24"/>
          <w:lang w:val="en-US"/>
        </w:rPr>
        <w:t xml:space="preserve">J </w:t>
      </w:r>
      <w:proofErr w:type="spellStart"/>
      <w:r w:rsidRPr="00702F55">
        <w:rPr>
          <w:rFonts w:ascii="Times New Roman" w:hAnsi="Times New Roman"/>
          <w:sz w:val="24"/>
          <w:szCs w:val="24"/>
          <w:lang w:val="en-US"/>
        </w:rPr>
        <w:t>Gerontol</w:t>
      </w:r>
      <w:proofErr w:type="spellEnd"/>
      <w:r w:rsidRPr="00702F55">
        <w:rPr>
          <w:rFonts w:ascii="Times New Roman" w:hAnsi="Times New Roman"/>
          <w:sz w:val="24"/>
          <w:szCs w:val="24"/>
          <w:lang w:val="en-US"/>
        </w:rPr>
        <w:t>. 2013; 68(9): 1098-1102.</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proofErr w:type="spellStart"/>
      <w:r w:rsidRPr="00ED65BE">
        <w:rPr>
          <w:rFonts w:ascii="Times New Roman" w:hAnsi="Times New Roman"/>
          <w:sz w:val="24"/>
          <w:szCs w:val="24"/>
          <w:lang w:val="en-GB"/>
        </w:rPr>
        <w:lastRenderedPageBreak/>
        <w:t>Delbaere</w:t>
      </w:r>
      <w:proofErr w:type="spellEnd"/>
      <w:r w:rsidRPr="00ED65BE">
        <w:rPr>
          <w:rFonts w:ascii="Times New Roman" w:hAnsi="Times New Roman"/>
          <w:sz w:val="24"/>
          <w:szCs w:val="24"/>
          <w:lang w:val="en-GB"/>
        </w:rPr>
        <w:t xml:space="preserve"> K, Smith S, Lord S. Development and initial validation of the Iconographical Falls Efficacy Scale. </w:t>
      </w:r>
      <w:r w:rsidRPr="00702F55">
        <w:rPr>
          <w:rFonts w:ascii="Times New Roman" w:hAnsi="Times New Roman"/>
          <w:sz w:val="24"/>
          <w:szCs w:val="24"/>
          <w:lang w:val="en-US"/>
        </w:rPr>
        <w:t xml:space="preserve">J </w:t>
      </w:r>
      <w:proofErr w:type="spellStart"/>
      <w:r w:rsidRPr="00702F55">
        <w:rPr>
          <w:rFonts w:ascii="Times New Roman" w:hAnsi="Times New Roman"/>
          <w:sz w:val="24"/>
          <w:szCs w:val="24"/>
          <w:lang w:val="en-US"/>
        </w:rPr>
        <w:t>Gerontol</w:t>
      </w:r>
      <w:proofErr w:type="spellEnd"/>
      <w:r w:rsidRPr="00702F55">
        <w:rPr>
          <w:rFonts w:ascii="Times New Roman" w:hAnsi="Times New Roman"/>
          <w:sz w:val="24"/>
          <w:szCs w:val="24"/>
          <w:lang w:val="en-US"/>
        </w:rPr>
        <w:t xml:space="preserve">. 2011; 66(6): 674-680. </w:t>
      </w:r>
    </w:p>
    <w:p w:rsidR="00FA7FCC" w:rsidRPr="00ED65BE" w:rsidRDefault="009402A5" w:rsidP="00ED65BE">
      <w:pPr>
        <w:numPr>
          <w:ilvl w:val="0"/>
          <w:numId w:val="9"/>
        </w:num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 xml:space="preserve">Fielding S, McKay M, </w:t>
      </w:r>
      <w:proofErr w:type="spellStart"/>
      <w:r w:rsidRPr="00ED65BE">
        <w:rPr>
          <w:rFonts w:ascii="Times New Roman" w:hAnsi="Times New Roman"/>
          <w:sz w:val="24"/>
          <w:szCs w:val="24"/>
          <w:lang w:val="en-GB"/>
        </w:rPr>
        <w:t>Hyrkas</w:t>
      </w:r>
      <w:proofErr w:type="spellEnd"/>
      <w:r w:rsidRPr="00ED65BE">
        <w:rPr>
          <w:rFonts w:ascii="Times New Roman" w:hAnsi="Times New Roman"/>
          <w:sz w:val="24"/>
          <w:szCs w:val="24"/>
          <w:lang w:val="en-GB"/>
        </w:rPr>
        <w:t xml:space="preserve"> K. </w:t>
      </w:r>
      <w:r w:rsidR="00CD42F7" w:rsidRPr="00ED65BE">
        <w:rPr>
          <w:rFonts w:ascii="Times New Roman" w:hAnsi="Times New Roman"/>
          <w:sz w:val="24"/>
          <w:szCs w:val="24"/>
          <w:lang w:val="en-GB"/>
        </w:rPr>
        <w:t>Testing the reliability of the Fall Risk Screening Tool in an elderly ambulatory p</w:t>
      </w:r>
      <w:r w:rsidR="00E5245B">
        <w:rPr>
          <w:rFonts w:ascii="Times New Roman" w:hAnsi="Times New Roman"/>
          <w:sz w:val="24"/>
          <w:szCs w:val="24"/>
          <w:lang w:val="en-GB"/>
        </w:rPr>
        <w:t xml:space="preserve">opulation. J </w:t>
      </w:r>
      <w:proofErr w:type="spellStart"/>
      <w:r w:rsidR="00E5245B">
        <w:rPr>
          <w:rFonts w:ascii="Times New Roman" w:hAnsi="Times New Roman"/>
          <w:sz w:val="24"/>
          <w:szCs w:val="24"/>
          <w:lang w:val="en-GB"/>
        </w:rPr>
        <w:t>Nurs</w:t>
      </w:r>
      <w:proofErr w:type="spellEnd"/>
      <w:r w:rsidR="00E5245B">
        <w:rPr>
          <w:rFonts w:ascii="Times New Roman" w:hAnsi="Times New Roman"/>
          <w:sz w:val="24"/>
          <w:szCs w:val="24"/>
          <w:lang w:val="en-GB"/>
        </w:rPr>
        <w:t xml:space="preserve"> </w:t>
      </w:r>
      <w:proofErr w:type="spellStart"/>
      <w:r w:rsidR="00E5245B">
        <w:rPr>
          <w:rFonts w:ascii="Times New Roman" w:hAnsi="Times New Roman"/>
          <w:sz w:val="24"/>
          <w:szCs w:val="24"/>
          <w:lang w:val="en-GB"/>
        </w:rPr>
        <w:t>Manag</w:t>
      </w:r>
      <w:proofErr w:type="spellEnd"/>
      <w:r w:rsidR="00E5245B">
        <w:rPr>
          <w:rFonts w:ascii="Times New Roman" w:hAnsi="Times New Roman"/>
          <w:sz w:val="24"/>
          <w:szCs w:val="24"/>
          <w:lang w:val="en-GB"/>
        </w:rPr>
        <w:t xml:space="preserve">. </w:t>
      </w:r>
      <w:r w:rsidRPr="00ED65BE">
        <w:rPr>
          <w:rFonts w:ascii="Times New Roman" w:hAnsi="Times New Roman"/>
          <w:sz w:val="24"/>
          <w:szCs w:val="24"/>
          <w:lang w:val="en-GB"/>
        </w:rPr>
        <w:t>2013; 21(8):</w:t>
      </w:r>
      <w:r w:rsidR="00CD42F7" w:rsidRPr="00ED65BE">
        <w:rPr>
          <w:rFonts w:ascii="Times New Roman" w:hAnsi="Times New Roman"/>
          <w:sz w:val="24"/>
          <w:szCs w:val="24"/>
          <w:lang w:val="en-GB"/>
        </w:rPr>
        <w:t>1008-1015</w:t>
      </w:r>
      <w:r w:rsidRPr="00ED65BE">
        <w:rPr>
          <w:rFonts w:ascii="Times New Roman" w:hAnsi="Times New Roman"/>
          <w:sz w:val="24"/>
          <w:szCs w:val="24"/>
          <w:lang w:val="en-GB"/>
        </w:rPr>
        <w:t>.</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proofErr w:type="spellStart"/>
      <w:r w:rsidRPr="00ED65BE">
        <w:rPr>
          <w:rFonts w:ascii="Times New Roman" w:hAnsi="Times New Roman"/>
          <w:sz w:val="24"/>
          <w:szCs w:val="24"/>
          <w:lang w:val="en-GB"/>
        </w:rPr>
        <w:t>Halvarsson</w:t>
      </w:r>
      <w:proofErr w:type="spellEnd"/>
      <w:r w:rsidRPr="00ED65BE">
        <w:rPr>
          <w:rFonts w:ascii="Times New Roman" w:hAnsi="Times New Roman"/>
          <w:sz w:val="24"/>
          <w:szCs w:val="24"/>
          <w:lang w:val="en-GB"/>
        </w:rPr>
        <w:t xml:space="preserve"> A, </w:t>
      </w:r>
      <w:proofErr w:type="spellStart"/>
      <w:r w:rsidRPr="00ED65BE">
        <w:rPr>
          <w:rFonts w:ascii="Times New Roman" w:hAnsi="Times New Roman"/>
          <w:sz w:val="24"/>
          <w:szCs w:val="24"/>
          <w:lang w:val="en-GB"/>
        </w:rPr>
        <w:t>Franzén</w:t>
      </w:r>
      <w:proofErr w:type="spellEnd"/>
      <w:r w:rsidRPr="00ED65BE">
        <w:rPr>
          <w:rFonts w:ascii="Times New Roman" w:hAnsi="Times New Roman"/>
          <w:sz w:val="24"/>
          <w:szCs w:val="24"/>
          <w:lang w:val="en-GB"/>
        </w:rPr>
        <w:t xml:space="preserve"> E, </w:t>
      </w:r>
      <w:proofErr w:type="spellStart"/>
      <w:r w:rsidRPr="00ED65BE">
        <w:rPr>
          <w:rFonts w:ascii="Times New Roman" w:hAnsi="Times New Roman"/>
          <w:sz w:val="24"/>
          <w:szCs w:val="24"/>
          <w:lang w:val="en-GB"/>
        </w:rPr>
        <w:t>Ståhle</w:t>
      </w:r>
      <w:proofErr w:type="spellEnd"/>
      <w:r w:rsidRPr="00ED65BE">
        <w:rPr>
          <w:rFonts w:ascii="Times New Roman" w:hAnsi="Times New Roman"/>
          <w:sz w:val="24"/>
          <w:szCs w:val="24"/>
          <w:lang w:val="en-GB"/>
        </w:rPr>
        <w:t xml:space="preserve"> A. Assessing the relative and absolute reliability of the Falls Efficacy Scale-International questionnaire in elderly individuals with increased fall risk and the questionnaire's convergent validity in elderly women with osteoporosis. </w:t>
      </w:r>
      <w:r w:rsidRPr="00702F55">
        <w:rPr>
          <w:rFonts w:ascii="Times New Roman" w:hAnsi="Times New Roman"/>
          <w:sz w:val="24"/>
          <w:szCs w:val="24"/>
          <w:lang w:val="en-US"/>
        </w:rPr>
        <w:t>Osteoporosis Int. 2013; 24(6): 1853-1858.</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Honaker J, Shepard N. Use of the Dynamic Visual Acuity Test as a screener for community-dwelling older adults who fall. </w:t>
      </w:r>
      <w:r w:rsidRPr="00702F55">
        <w:rPr>
          <w:rFonts w:ascii="Times New Roman" w:hAnsi="Times New Roman"/>
          <w:sz w:val="24"/>
          <w:szCs w:val="24"/>
          <w:lang w:val="en-US"/>
        </w:rPr>
        <w:t xml:space="preserve">J. </w:t>
      </w:r>
      <w:proofErr w:type="spellStart"/>
      <w:r w:rsidRPr="00702F55">
        <w:rPr>
          <w:rFonts w:ascii="Times New Roman" w:hAnsi="Times New Roman"/>
          <w:sz w:val="24"/>
          <w:szCs w:val="24"/>
          <w:lang w:val="en-US"/>
        </w:rPr>
        <w:t>Vestib</w:t>
      </w:r>
      <w:proofErr w:type="spellEnd"/>
      <w:r w:rsidRPr="00702F55">
        <w:rPr>
          <w:rFonts w:ascii="Times New Roman" w:hAnsi="Times New Roman"/>
          <w:sz w:val="24"/>
          <w:szCs w:val="24"/>
          <w:lang w:val="en-US"/>
        </w:rPr>
        <w:t xml:space="preserve"> Res. 2011; 21(5): 267-276. </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Hunter K, </w:t>
      </w:r>
      <w:proofErr w:type="spellStart"/>
      <w:r w:rsidRPr="00ED65BE">
        <w:rPr>
          <w:rFonts w:ascii="Times New Roman" w:hAnsi="Times New Roman"/>
          <w:sz w:val="24"/>
          <w:szCs w:val="24"/>
          <w:lang w:val="en-GB"/>
        </w:rPr>
        <w:t>Voaklander</w:t>
      </w:r>
      <w:proofErr w:type="spellEnd"/>
      <w:r w:rsidRPr="00ED65BE">
        <w:rPr>
          <w:rFonts w:ascii="Times New Roman" w:hAnsi="Times New Roman"/>
          <w:sz w:val="24"/>
          <w:szCs w:val="24"/>
          <w:lang w:val="en-GB"/>
        </w:rPr>
        <w:t xml:space="preserve"> D, Hsu Z, Moore K. Lower urinary tract symptoms and falls risk among older women receiving home support: a prospective cohort study. </w:t>
      </w:r>
      <w:r w:rsidRPr="00702F55">
        <w:rPr>
          <w:rFonts w:ascii="Times New Roman" w:hAnsi="Times New Roman"/>
          <w:sz w:val="24"/>
          <w:szCs w:val="24"/>
          <w:lang w:val="en-US"/>
        </w:rPr>
        <w:t xml:space="preserve">BMC </w:t>
      </w:r>
      <w:proofErr w:type="spellStart"/>
      <w:r w:rsidRPr="00702F55">
        <w:rPr>
          <w:rFonts w:ascii="Times New Roman" w:hAnsi="Times New Roman"/>
          <w:sz w:val="24"/>
          <w:szCs w:val="24"/>
          <w:lang w:val="en-US"/>
        </w:rPr>
        <w:t>Geriatr</w:t>
      </w:r>
      <w:proofErr w:type="spellEnd"/>
      <w:r w:rsidRPr="00702F55">
        <w:rPr>
          <w:rFonts w:ascii="Times New Roman" w:hAnsi="Times New Roman"/>
          <w:sz w:val="24"/>
          <w:szCs w:val="24"/>
          <w:lang w:val="en-US"/>
        </w:rPr>
        <w:t xml:space="preserve">. 2013; 13:46. </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pt-BR"/>
        </w:rPr>
      </w:pPr>
      <w:proofErr w:type="spellStart"/>
      <w:r w:rsidRPr="00ED65BE">
        <w:rPr>
          <w:rFonts w:ascii="Times New Roman" w:hAnsi="Times New Roman"/>
          <w:sz w:val="24"/>
          <w:szCs w:val="24"/>
          <w:lang w:val="es-ES_tradnl"/>
        </w:rPr>
        <w:t>Ishimoto</w:t>
      </w:r>
      <w:proofErr w:type="spellEnd"/>
      <w:r w:rsidRPr="00ED65BE">
        <w:rPr>
          <w:rFonts w:ascii="Times New Roman" w:hAnsi="Times New Roman"/>
          <w:sz w:val="24"/>
          <w:szCs w:val="24"/>
          <w:lang w:val="es-ES_tradnl"/>
        </w:rPr>
        <w:t xml:space="preserve"> Y, </w:t>
      </w:r>
      <w:proofErr w:type="spellStart"/>
      <w:r w:rsidRPr="00ED65BE">
        <w:rPr>
          <w:rFonts w:ascii="Times New Roman" w:hAnsi="Times New Roman"/>
          <w:sz w:val="24"/>
          <w:szCs w:val="24"/>
          <w:lang w:val="es-ES_tradnl"/>
        </w:rPr>
        <w:t>Wada</w:t>
      </w:r>
      <w:proofErr w:type="spellEnd"/>
      <w:r w:rsidRPr="00ED65BE">
        <w:rPr>
          <w:rFonts w:ascii="Times New Roman" w:hAnsi="Times New Roman"/>
          <w:sz w:val="24"/>
          <w:szCs w:val="24"/>
          <w:lang w:val="es-ES_tradnl"/>
        </w:rPr>
        <w:t xml:space="preserve"> T, </w:t>
      </w:r>
      <w:proofErr w:type="spellStart"/>
      <w:r w:rsidRPr="00ED65BE">
        <w:rPr>
          <w:rFonts w:ascii="Times New Roman" w:hAnsi="Times New Roman"/>
          <w:sz w:val="24"/>
          <w:szCs w:val="24"/>
          <w:lang w:val="es-ES_tradnl"/>
        </w:rPr>
        <w:t>Kasahara</w:t>
      </w:r>
      <w:proofErr w:type="spellEnd"/>
      <w:r w:rsidRPr="00ED65BE">
        <w:rPr>
          <w:rFonts w:ascii="Times New Roman" w:hAnsi="Times New Roman"/>
          <w:sz w:val="24"/>
          <w:szCs w:val="24"/>
          <w:lang w:val="es-ES_tradnl"/>
        </w:rPr>
        <w:t xml:space="preserve"> Y, </w:t>
      </w:r>
      <w:proofErr w:type="spellStart"/>
      <w:r w:rsidRPr="00ED65BE">
        <w:rPr>
          <w:rFonts w:ascii="Times New Roman" w:hAnsi="Times New Roman"/>
          <w:sz w:val="24"/>
          <w:szCs w:val="24"/>
          <w:lang w:val="es-ES_tradnl"/>
        </w:rPr>
        <w:t>Kimura</w:t>
      </w:r>
      <w:proofErr w:type="spellEnd"/>
      <w:r w:rsidRPr="00ED65BE">
        <w:rPr>
          <w:rFonts w:ascii="Times New Roman" w:hAnsi="Times New Roman"/>
          <w:sz w:val="24"/>
          <w:szCs w:val="24"/>
          <w:lang w:val="es-ES_tradnl"/>
        </w:rPr>
        <w:t xml:space="preserve"> Y, </w:t>
      </w:r>
      <w:proofErr w:type="spellStart"/>
      <w:r w:rsidRPr="00ED65BE">
        <w:rPr>
          <w:rFonts w:ascii="Times New Roman" w:hAnsi="Times New Roman"/>
          <w:sz w:val="24"/>
          <w:szCs w:val="24"/>
          <w:lang w:val="es-ES_tradnl"/>
        </w:rPr>
        <w:t>Fukutomi</w:t>
      </w:r>
      <w:proofErr w:type="spellEnd"/>
      <w:r w:rsidRPr="00ED65BE">
        <w:rPr>
          <w:rFonts w:ascii="Times New Roman" w:hAnsi="Times New Roman"/>
          <w:sz w:val="24"/>
          <w:szCs w:val="24"/>
          <w:lang w:val="es-ES_tradnl"/>
        </w:rPr>
        <w:t xml:space="preserve"> E, </w:t>
      </w:r>
      <w:proofErr w:type="spellStart"/>
      <w:r w:rsidRPr="00ED65BE">
        <w:rPr>
          <w:rFonts w:ascii="Times New Roman" w:hAnsi="Times New Roman"/>
          <w:sz w:val="24"/>
          <w:szCs w:val="24"/>
          <w:lang w:val="es-ES_tradnl"/>
        </w:rPr>
        <w:t>Matsubayashi</w:t>
      </w:r>
      <w:proofErr w:type="spellEnd"/>
      <w:r w:rsidRPr="00ED65BE">
        <w:rPr>
          <w:rFonts w:ascii="Times New Roman" w:hAnsi="Times New Roman"/>
          <w:sz w:val="24"/>
          <w:szCs w:val="24"/>
          <w:lang w:val="es-ES_tradnl"/>
        </w:rPr>
        <w:t xml:space="preserve"> K, et al. </w:t>
      </w:r>
      <w:r w:rsidRPr="00ED65BE">
        <w:rPr>
          <w:rFonts w:ascii="Times New Roman" w:hAnsi="Times New Roman"/>
          <w:sz w:val="24"/>
          <w:szCs w:val="24"/>
          <w:lang w:val="en-GB"/>
        </w:rPr>
        <w:t xml:space="preserve">Fall Risk Index predicts functional decline regardless of fall experiences among community-dwelling elderly. </w:t>
      </w:r>
      <w:r w:rsidRPr="00ED65BE">
        <w:rPr>
          <w:rFonts w:ascii="Times New Roman" w:hAnsi="Times New Roman"/>
          <w:sz w:val="24"/>
          <w:szCs w:val="24"/>
          <w:lang w:val="pt-BR"/>
        </w:rPr>
        <w:t xml:space="preserve">Geriatr Gerontol Int 2012; 12(4): 659-666. </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pt-BR"/>
        </w:rPr>
      </w:pPr>
      <w:proofErr w:type="spellStart"/>
      <w:r w:rsidRPr="00ED65BE">
        <w:rPr>
          <w:rFonts w:ascii="Times New Roman" w:hAnsi="Times New Roman"/>
          <w:sz w:val="24"/>
          <w:szCs w:val="24"/>
          <w:lang w:val="en-GB"/>
        </w:rPr>
        <w:t>Jenkyn</w:t>
      </w:r>
      <w:proofErr w:type="spellEnd"/>
      <w:r w:rsidRPr="00ED65BE">
        <w:rPr>
          <w:rFonts w:ascii="Times New Roman" w:hAnsi="Times New Roman"/>
          <w:sz w:val="24"/>
          <w:szCs w:val="24"/>
          <w:lang w:val="en-GB"/>
        </w:rPr>
        <w:t xml:space="preserve"> K, Hoch J, </w:t>
      </w:r>
      <w:proofErr w:type="spellStart"/>
      <w:r w:rsidRPr="00ED65BE">
        <w:rPr>
          <w:rFonts w:ascii="Times New Roman" w:hAnsi="Times New Roman"/>
          <w:sz w:val="24"/>
          <w:szCs w:val="24"/>
          <w:lang w:val="en-GB"/>
        </w:rPr>
        <w:t>Speechley</w:t>
      </w:r>
      <w:proofErr w:type="spellEnd"/>
      <w:r w:rsidRPr="00ED65BE">
        <w:rPr>
          <w:rFonts w:ascii="Times New Roman" w:hAnsi="Times New Roman"/>
          <w:sz w:val="24"/>
          <w:szCs w:val="24"/>
          <w:lang w:val="en-GB"/>
        </w:rPr>
        <w:t xml:space="preserve"> M. How much are we willing to pay to prevent a fall? Cost-effectiveness of a multifactorial falls prevention program for community-dwelling older adults. </w:t>
      </w:r>
      <w:r w:rsidRPr="00ED65BE">
        <w:rPr>
          <w:rFonts w:ascii="Times New Roman" w:hAnsi="Times New Roman"/>
          <w:sz w:val="24"/>
          <w:szCs w:val="24"/>
          <w:lang w:val="pt-BR"/>
        </w:rPr>
        <w:t xml:space="preserve">Can J Aging. 2012; 31(2): 121-137. </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 xml:space="preserve">Kelsey J, Procter-Gray E, </w:t>
      </w:r>
      <w:proofErr w:type="gramStart"/>
      <w:r w:rsidRPr="00ED65BE">
        <w:rPr>
          <w:rFonts w:ascii="Times New Roman" w:hAnsi="Times New Roman"/>
          <w:sz w:val="24"/>
          <w:szCs w:val="24"/>
          <w:lang w:val="en-GB"/>
        </w:rPr>
        <w:t>Berry</w:t>
      </w:r>
      <w:proofErr w:type="gramEnd"/>
      <w:r w:rsidRPr="00ED65BE">
        <w:rPr>
          <w:rFonts w:ascii="Times New Roman" w:hAnsi="Times New Roman"/>
          <w:sz w:val="24"/>
          <w:szCs w:val="24"/>
          <w:lang w:val="en-GB"/>
        </w:rPr>
        <w:t xml:space="preserve"> S, </w:t>
      </w:r>
      <w:proofErr w:type="spellStart"/>
      <w:r w:rsidRPr="00ED65BE">
        <w:rPr>
          <w:rFonts w:ascii="Times New Roman" w:hAnsi="Times New Roman"/>
          <w:sz w:val="24"/>
          <w:szCs w:val="24"/>
          <w:lang w:val="en-GB"/>
        </w:rPr>
        <w:t>Hannan</w:t>
      </w:r>
      <w:proofErr w:type="spellEnd"/>
      <w:r w:rsidRPr="00ED65BE">
        <w:rPr>
          <w:rFonts w:ascii="Times New Roman" w:hAnsi="Times New Roman"/>
          <w:sz w:val="24"/>
          <w:szCs w:val="24"/>
          <w:lang w:val="en-GB"/>
        </w:rPr>
        <w:t xml:space="preserve"> M, Kiel D, Li W, et al. </w:t>
      </w:r>
      <w:proofErr w:type="spellStart"/>
      <w:r w:rsidRPr="00ED65BE">
        <w:rPr>
          <w:rFonts w:ascii="Times New Roman" w:hAnsi="Times New Roman"/>
          <w:sz w:val="24"/>
          <w:szCs w:val="24"/>
          <w:lang w:val="en-GB"/>
        </w:rPr>
        <w:t>Reevaluating</w:t>
      </w:r>
      <w:proofErr w:type="spellEnd"/>
      <w:r w:rsidRPr="00ED65BE">
        <w:rPr>
          <w:rFonts w:ascii="Times New Roman" w:hAnsi="Times New Roman"/>
          <w:sz w:val="24"/>
          <w:szCs w:val="24"/>
          <w:lang w:val="en-GB"/>
        </w:rPr>
        <w:t xml:space="preserve"> the Implications of Recurrent Falls in Older Adults: Location Changes the Inference. J Am </w:t>
      </w:r>
      <w:proofErr w:type="spellStart"/>
      <w:r w:rsidRPr="00ED65BE">
        <w:rPr>
          <w:rFonts w:ascii="Times New Roman" w:hAnsi="Times New Roman"/>
          <w:sz w:val="24"/>
          <w:szCs w:val="24"/>
          <w:lang w:val="en-GB"/>
        </w:rPr>
        <w:t>Geriatr</w:t>
      </w:r>
      <w:proofErr w:type="spellEnd"/>
      <w:r w:rsidRPr="00ED65BE">
        <w:rPr>
          <w:rFonts w:ascii="Times New Roman" w:hAnsi="Times New Roman"/>
          <w:sz w:val="24"/>
          <w:szCs w:val="24"/>
          <w:lang w:val="en-GB"/>
        </w:rPr>
        <w:t xml:space="preserve"> Soc. 2012; 60(3): 517-524. </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en-GB"/>
        </w:rPr>
        <w:lastRenderedPageBreak/>
        <w:t xml:space="preserve">Kumar A, Carpenter H, Morris R, </w:t>
      </w:r>
      <w:proofErr w:type="spellStart"/>
      <w:r w:rsidRPr="00ED65BE">
        <w:rPr>
          <w:rFonts w:ascii="Times New Roman" w:hAnsi="Times New Roman"/>
          <w:sz w:val="24"/>
          <w:szCs w:val="24"/>
          <w:lang w:val="en-GB"/>
        </w:rPr>
        <w:t>Iliffe</w:t>
      </w:r>
      <w:proofErr w:type="spellEnd"/>
      <w:r w:rsidRPr="00ED65BE">
        <w:rPr>
          <w:rFonts w:ascii="Times New Roman" w:hAnsi="Times New Roman"/>
          <w:sz w:val="24"/>
          <w:szCs w:val="24"/>
          <w:lang w:val="en-GB"/>
        </w:rPr>
        <w:t xml:space="preserve"> S, Kendrick D. Which factors are associated with fear of falling in community-dwelling older people</w:t>
      </w:r>
      <w:proofErr w:type="gramStart"/>
      <w:r w:rsidRPr="00ED65BE">
        <w:rPr>
          <w:rFonts w:ascii="Times New Roman" w:hAnsi="Times New Roman"/>
          <w:sz w:val="24"/>
          <w:szCs w:val="24"/>
          <w:lang w:val="en-GB"/>
        </w:rPr>
        <w:t>?.</w:t>
      </w:r>
      <w:proofErr w:type="gramEnd"/>
      <w:r w:rsidRPr="00ED65BE">
        <w:rPr>
          <w:rFonts w:ascii="Times New Roman" w:hAnsi="Times New Roman"/>
          <w:sz w:val="24"/>
          <w:szCs w:val="24"/>
          <w:lang w:val="en-GB"/>
        </w:rPr>
        <w:t xml:space="preserve"> </w:t>
      </w:r>
      <w:r w:rsidRPr="00ED65BE">
        <w:rPr>
          <w:rFonts w:ascii="Times New Roman" w:hAnsi="Times New Roman"/>
          <w:sz w:val="24"/>
          <w:szCs w:val="24"/>
          <w:lang w:val="pt-BR"/>
        </w:rPr>
        <w:t>Age Ageing. 2014; 43(1): 76-84.</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Kwan M, Close J, Wong A, Lord S. Falls incidence, risk factors, and consequences in Chinese older people: a systematic review. </w:t>
      </w:r>
      <w:r w:rsidRPr="00702F55">
        <w:rPr>
          <w:rFonts w:ascii="Times New Roman" w:hAnsi="Times New Roman"/>
          <w:sz w:val="24"/>
          <w:szCs w:val="24"/>
          <w:lang w:val="en-US"/>
        </w:rPr>
        <w:t xml:space="preserve">J Am </w:t>
      </w:r>
      <w:proofErr w:type="spellStart"/>
      <w:r w:rsidRPr="00702F55">
        <w:rPr>
          <w:rFonts w:ascii="Times New Roman" w:hAnsi="Times New Roman"/>
          <w:sz w:val="24"/>
          <w:szCs w:val="24"/>
          <w:lang w:val="en-US"/>
        </w:rPr>
        <w:t>Geriatr</w:t>
      </w:r>
      <w:proofErr w:type="spellEnd"/>
      <w:r w:rsidRPr="00702F55">
        <w:rPr>
          <w:rFonts w:ascii="Times New Roman" w:hAnsi="Times New Roman"/>
          <w:sz w:val="24"/>
          <w:szCs w:val="24"/>
          <w:lang w:val="en-US"/>
        </w:rPr>
        <w:t xml:space="preserve"> Soc. 2011; 59(3): 536-543.</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proofErr w:type="spellStart"/>
      <w:r w:rsidRPr="00ED65BE">
        <w:rPr>
          <w:rFonts w:ascii="Times New Roman" w:hAnsi="Times New Roman"/>
          <w:sz w:val="24"/>
          <w:szCs w:val="24"/>
          <w:lang w:val="en-GB"/>
        </w:rPr>
        <w:t>Launay</w:t>
      </w:r>
      <w:proofErr w:type="spellEnd"/>
      <w:r w:rsidRPr="00ED65BE">
        <w:rPr>
          <w:rFonts w:ascii="Times New Roman" w:hAnsi="Times New Roman"/>
          <w:sz w:val="24"/>
          <w:szCs w:val="24"/>
          <w:lang w:val="en-GB"/>
        </w:rPr>
        <w:t xml:space="preserve"> C, Decker L, </w:t>
      </w:r>
      <w:proofErr w:type="spellStart"/>
      <w:r w:rsidRPr="00ED65BE">
        <w:rPr>
          <w:rFonts w:ascii="Times New Roman" w:hAnsi="Times New Roman"/>
          <w:sz w:val="24"/>
          <w:szCs w:val="24"/>
          <w:lang w:val="en-GB"/>
        </w:rPr>
        <w:t>Annweiler</w:t>
      </w:r>
      <w:proofErr w:type="spellEnd"/>
      <w:r w:rsidRPr="00ED65BE">
        <w:rPr>
          <w:rFonts w:ascii="Times New Roman" w:hAnsi="Times New Roman"/>
          <w:sz w:val="24"/>
          <w:szCs w:val="24"/>
          <w:lang w:val="en-GB"/>
        </w:rPr>
        <w:t xml:space="preserve"> C, </w:t>
      </w:r>
      <w:proofErr w:type="spellStart"/>
      <w:r w:rsidRPr="00ED65BE">
        <w:rPr>
          <w:rFonts w:ascii="Times New Roman" w:hAnsi="Times New Roman"/>
          <w:sz w:val="24"/>
          <w:szCs w:val="24"/>
          <w:lang w:val="en-GB"/>
        </w:rPr>
        <w:t>Kabeshova</w:t>
      </w:r>
      <w:proofErr w:type="spellEnd"/>
      <w:r w:rsidRPr="00ED65BE">
        <w:rPr>
          <w:rFonts w:ascii="Times New Roman" w:hAnsi="Times New Roman"/>
          <w:sz w:val="24"/>
          <w:szCs w:val="24"/>
          <w:lang w:val="en-GB"/>
        </w:rPr>
        <w:t xml:space="preserve"> A, </w:t>
      </w:r>
      <w:proofErr w:type="spellStart"/>
      <w:r w:rsidRPr="00ED65BE">
        <w:rPr>
          <w:rFonts w:ascii="Times New Roman" w:hAnsi="Times New Roman"/>
          <w:sz w:val="24"/>
          <w:szCs w:val="24"/>
          <w:lang w:val="en-GB"/>
        </w:rPr>
        <w:t>Fantino</w:t>
      </w:r>
      <w:proofErr w:type="spellEnd"/>
      <w:r w:rsidRPr="00ED65BE">
        <w:rPr>
          <w:rFonts w:ascii="Times New Roman" w:hAnsi="Times New Roman"/>
          <w:sz w:val="24"/>
          <w:szCs w:val="24"/>
          <w:lang w:val="en-GB"/>
        </w:rPr>
        <w:t xml:space="preserve"> B, </w:t>
      </w:r>
      <w:proofErr w:type="spellStart"/>
      <w:r w:rsidRPr="00ED65BE">
        <w:rPr>
          <w:rFonts w:ascii="Times New Roman" w:hAnsi="Times New Roman"/>
          <w:sz w:val="24"/>
          <w:szCs w:val="24"/>
          <w:lang w:val="en-GB"/>
        </w:rPr>
        <w:t>Beauchet</w:t>
      </w:r>
      <w:proofErr w:type="spellEnd"/>
      <w:r w:rsidRPr="00ED65BE">
        <w:rPr>
          <w:rFonts w:ascii="Times New Roman" w:hAnsi="Times New Roman"/>
          <w:sz w:val="24"/>
          <w:szCs w:val="24"/>
          <w:lang w:val="en-GB"/>
        </w:rPr>
        <w:t xml:space="preserve"> O. Association of depressive symptoms with recurrent falls: A cross-sectional elderly population based study and a systematic review. </w:t>
      </w:r>
      <w:r w:rsidRPr="00702F55">
        <w:rPr>
          <w:rFonts w:ascii="Times New Roman" w:hAnsi="Times New Roman"/>
          <w:sz w:val="24"/>
          <w:szCs w:val="24"/>
          <w:lang w:val="en-US"/>
        </w:rPr>
        <w:t xml:space="preserve">J </w:t>
      </w:r>
      <w:proofErr w:type="spellStart"/>
      <w:r w:rsidRPr="00702F55">
        <w:rPr>
          <w:rFonts w:ascii="Times New Roman" w:hAnsi="Times New Roman"/>
          <w:sz w:val="24"/>
          <w:szCs w:val="24"/>
          <w:lang w:val="en-US"/>
        </w:rPr>
        <w:t>Nutr</w:t>
      </w:r>
      <w:proofErr w:type="spellEnd"/>
      <w:r w:rsidRPr="00702F55">
        <w:rPr>
          <w:rFonts w:ascii="Times New Roman" w:hAnsi="Times New Roman"/>
          <w:sz w:val="24"/>
          <w:szCs w:val="24"/>
          <w:lang w:val="en-US"/>
        </w:rPr>
        <w:t xml:space="preserve"> Health Aging. 2013; 17(2): 152-157. </w:t>
      </w:r>
    </w:p>
    <w:p w:rsidR="00FA7FCC" w:rsidRPr="00702F55" w:rsidRDefault="009402A5"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Lawson SN</w:t>
      </w:r>
      <w:r w:rsidR="003C5003" w:rsidRPr="00ED65BE">
        <w:rPr>
          <w:rFonts w:ascii="Times New Roman" w:hAnsi="Times New Roman"/>
          <w:sz w:val="24"/>
          <w:szCs w:val="24"/>
          <w:lang w:val="en-GB"/>
        </w:rPr>
        <w:t xml:space="preserve">, </w:t>
      </w:r>
      <w:proofErr w:type="spellStart"/>
      <w:r w:rsidR="003C5003" w:rsidRPr="00ED65BE">
        <w:rPr>
          <w:rFonts w:ascii="Times New Roman" w:hAnsi="Times New Roman"/>
          <w:sz w:val="24"/>
          <w:szCs w:val="24"/>
          <w:lang w:val="en-GB"/>
        </w:rPr>
        <w:t>Zaluski</w:t>
      </w:r>
      <w:proofErr w:type="spellEnd"/>
      <w:r w:rsidR="003C5003" w:rsidRPr="00ED65BE">
        <w:rPr>
          <w:rFonts w:ascii="Times New Roman" w:hAnsi="Times New Roman"/>
          <w:sz w:val="24"/>
          <w:szCs w:val="24"/>
          <w:lang w:val="en-GB"/>
        </w:rPr>
        <w:t xml:space="preserve"> N, Petrie A, Arnold C</w:t>
      </w:r>
      <w:r w:rsidR="00CD42F7" w:rsidRPr="00ED65BE">
        <w:rPr>
          <w:rFonts w:ascii="Times New Roman" w:hAnsi="Times New Roman"/>
          <w:sz w:val="24"/>
          <w:szCs w:val="24"/>
          <w:lang w:val="en-GB"/>
        </w:rPr>
        <w:t xml:space="preserve">, </w:t>
      </w:r>
      <w:proofErr w:type="spellStart"/>
      <w:r w:rsidR="00CD42F7" w:rsidRPr="00ED65BE">
        <w:rPr>
          <w:rFonts w:ascii="Times New Roman" w:hAnsi="Times New Roman"/>
          <w:sz w:val="24"/>
          <w:szCs w:val="24"/>
          <w:lang w:val="en-GB"/>
        </w:rPr>
        <w:t>Basran</w:t>
      </w:r>
      <w:proofErr w:type="spellEnd"/>
      <w:r w:rsidR="003C5003" w:rsidRPr="00ED65BE">
        <w:rPr>
          <w:rFonts w:ascii="Times New Roman" w:hAnsi="Times New Roman"/>
          <w:sz w:val="24"/>
          <w:szCs w:val="24"/>
          <w:lang w:val="en-GB"/>
        </w:rPr>
        <w:t xml:space="preserve"> J</w:t>
      </w:r>
      <w:r w:rsidR="00CD42F7" w:rsidRPr="00ED65BE">
        <w:rPr>
          <w:rFonts w:ascii="Times New Roman" w:hAnsi="Times New Roman"/>
          <w:sz w:val="24"/>
          <w:szCs w:val="24"/>
          <w:lang w:val="en-GB"/>
        </w:rPr>
        <w:t xml:space="preserve">, </w:t>
      </w:r>
      <w:r w:rsidR="003C5003" w:rsidRPr="00ED65BE">
        <w:rPr>
          <w:rFonts w:ascii="Times New Roman" w:hAnsi="Times New Roman"/>
          <w:sz w:val="24"/>
          <w:szCs w:val="24"/>
          <w:lang w:val="en-GB"/>
        </w:rPr>
        <w:t>Dal Bello-Haas</w:t>
      </w:r>
      <w:r w:rsidR="00CD42F7" w:rsidRPr="00ED65BE">
        <w:rPr>
          <w:rFonts w:ascii="Times New Roman" w:hAnsi="Times New Roman"/>
          <w:sz w:val="24"/>
          <w:szCs w:val="24"/>
          <w:lang w:val="en-GB"/>
        </w:rPr>
        <w:t xml:space="preserve"> V. Validation of the Saskatoon Falls Prevention Consortium's Falls Screening and Referral Algorithm. </w:t>
      </w:r>
      <w:proofErr w:type="spellStart"/>
      <w:r w:rsidR="003C5003" w:rsidRPr="00702F55">
        <w:rPr>
          <w:rFonts w:ascii="Times New Roman" w:hAnsi="Times New Roman"/>
          <w:sz w:val="24"/>
          <w:szCs w:val="24"/>
          <w:lang w:val="en-US"/>
        </w:rPr>
        <w:t>Physiother</w:t>
      </w:r>
      <w:proofErr w:type="spellEnd"/>
      <w:r w:rsidR="003C5003" w:rsidRPr="00702F55">
        <w:rPr>
          <w:rFonts w:ascii="Times New Roman" w:hAnsi="Times New Roman"/>
          <w:sz w:val="24"/>
          <w:szCs w:val="24"/>
          <w:lang w:val="en-US"/>
        </w:rPr>
        <w:t xml:space="preserve"> Can. </w:t>
      </w:r>
      <w:r w:rsidR="003C5003" w:rsidRPr="00ED65BE">
        <w:rPr>
          <w:rFonts w:ascii="Times New Roman" w:hAnsi="Times New Roman"/>
          <w:sz w:val="24"/>
          <w:szCs w:val="24"/>
          <w:lang w:val="en-GB"/>
        </w:rPr>
        <w:t xml:space="preserve">2013; </w:t>
      </w:r>
      <w:r w:rsidR="003C5003" w:rsidRPr="00702F55">
        <w:rPr>
          <w:rFonts w:ascii="Times New Roman" w:hAnsi="Times New Roman"/>
          <w:sz w:val="24"/>
          <w:szCs w:val="24"/>
          <w:lang w:val="en-US"/>
        </w:rPr>
        <w:t>65(1):</w:t>
      </w:r>
      <w:r w:rsidR="00CD42F7" w:rsidRPr="00702F55">
        <w:rPr>
          <w:rFonts w:ascii="Times New Roman" w:hAnsi="Times New Roman"/>
          <w:sz w:val="24"/>
          <w:szCs w:val="24"/>
          <w:lang w:val="en-US"/>
        </w:rPr>
        <w:t>31-39.</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pt-BR"/>
        </w:rPr>
      </w:pPr>
      <w:r w:rsidRPr="00ED65BE">
        <w:rPr>
          <w:rFonts w:ascii="Times New Roman" w:hAnsi="Times New Roman"/>
          <w:sz w:val="24"/>
          <w:szCs w:val="24"/>
          <w:lang w:val="en-GB"/>
        </w:rPr>
        <w:t xml:space="preserve">Muir S, </w:t>
      </w:r>
      <w:proofErr w:type="spellStart"/>
      <w:r w:rsidRPr="00ED65BE">
        <w:rPr>
          <w:rFonts w:ascii="Times New Roman" w:hAnsi="Times New Roman"/>
          <w:sz w:val="24"/>
          <w:szCs w:val="24"/>
          <w:lang w:val="en-GB"/>
        </w:rPr>
        <w:t>Beauchet</w:t>
      </w:r>
      <w:proofErr w:type="spellEnd"/>
      <w:r w:rsidRPr="00ED65BE">
        <w:rPr>
          <w:rFonts w:ascii="Times New Roman" w:hAnsi="Times New Roman"/>
          <w:sz w:val="24"/>
          <w:szCs w:val="24"/>
          <w:lang w:val="en-GB"/>
        </w:rPr>
        <w:t xml:space="preserve"> O, Montero-</w:t>
      </w:r>
      <w:proofErr w:type="spellStart"/>
      <w:r w:rsidRPr="00ED65BE">
        <w:rPr>
          <w:rFonts w:ascii="Times New Roman" w:hAnsi="Times New Roman"/>
          <w:sz w:val="24"/>
          <w:szCs w:val="24"/>
          <w:lang w:val="en-GB"/>
        </w:rPr>
        <w:t>Odasso</w:t>
      </w:r>
      <w:proofErr w:type="spellEnd"/>
      <w:r w:rsidRPr="00ED65BE">
        <w:rPr>
          <w:rFonts w:ascii="Times New Roman" w:hAnsi="Times New Roman"/>
          <w:sz w:val="24"/>
          <w:szCs w:val="24"/>
          <w:lang w:val="en-GB"/>
        </w:rPr>
        <w:t xml:space="preserve"> M, </w:t>
      </w:r>
      <w:proofErr w:type="spellStart"/>
      <w:r w:rsidRPr="00ED65BE">
        <w:rPr>
          <w:rFonts w:ascii="Times New Roman" w:hAnsi="Times New Roman"/>
          <w:sz w:val="24"/>
          <w:szCs w:val="24"/>
          <w:lang w:val="en-GB"/>
        </w:rPr>
        <w:t>Annweiler</w:t>
      </w:r>
      <w:proofErr w:type="spellEnd"/>
      <w:r w:rsidRPr="00ED65BE">
        <w:rPr>
          <w:rFonts w:ascii="Times New Roman" w:hAnsi="Times New Roman"/>
          <w:sz w:val="24"/>
          <w:szCs w:val="24"/>
          <w:lang w:val="en-GB"/>
        </w:rPr>
        <w:t xml:space="preserve"> C, </w:t>
      </w:r>
      <w:proofErr w:type="spellStart"/>
      <w:r w:rsidRPr="00ED65BE">
        <w:rPr>
          <w:rFonts w:ascii="Times New Roman" w:hAnsi="Times New Roman"/>
          <w:sz w:val="24"/>
          <w:szCs w:val="24"/>
          <w:lang w:val="en-GB"/>
        </w:rPr>
        <w:t>Fantino</w:t>
      </w:r>
      <w:proofErr w:type="spellEnd"/>
      <w:r w:rsidRPr="00ED65BE">
        <w:rPr>
          <w:rFonts w:ascii="Times New Roman" w:hAnsi="Times New Roman"/>
          <w:sz w:val="24"/>
          <w:szCs w:val="24"/>
          <w:lang w:val="en-GB"/>
        </w:rPr>
        <w:t xml:space="preserve"> B, </w:t>
      </w:r>
      <w:proofErr w:type="spellStart"/>
      <w:r w:rsidRPr="00ED65BE">
        <w:rPr>
          <w:rFonts w:ascii="Times New Roman" w:hAnsi="Times New Roman"/>
          <w:sz w:val="24"/>
          <w:szCs w:val="24"/>
          <w:lang w:val="en-GB"/>
        </w:rPr>
        <w:t>Speechley</w:t>
      </w:r>
      <w:proofErr w:type="spellEnd"/>
      <w:r w:rsidRPr="00ED65BE">
        <w:rPr>
          <w:rFonts w:ascii="Times New Roman" w:hAnsi="Times New Roman"/>
          <w:sz w:val="24"/>
          <w:szCs w:val="24"/>
          <w:lang w:val="en-GB"/>
        </w:rPr>
        <w:t xml:space="preserve"> M. Association of executive function impairment, history of falls and physical performance in older adults: A cross-sectional population-based study in Eastern France. </w:t>
      </w:r>
      <w:r w:rsidRPr="00ED65BE">
        <w:rPr>
          <w:rFonts w:ascii="Times New Roman" w:hAnsi="Times New Roman"/>
          <w:sz w:val="24"/>
          <w:szCs w:val="24"/>
          <w:lang w:val="pt-BR"/>
        </w:rPr>
        <w:t xml:space="preserve">J Nutr Health Aging. 2013;17(8): 661-665. </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Oh-Park M, </w:t>
      </w:r>
      <w:proofErr w:type="spellStart"/>
      <w:r w:rsidRPr="00ED65BE">
        <w:rPr>
          <w:rFonts w:ascii="Times New Roman" w:hAnsi="Times New Roman"/>
          <w:sz w:val="24"/>
          <w:szCs w:val="24"/>
          <w:lang w:val="en-GB"/>
        </w:rPr>
        <w:t>Xue</w:t>
      </w:r>
      <w:proofErr w:type="spellEnd"/>
      <w:r w:rsidRPr="00ED65BE">
        <w:rPr>
          <w:rFonts w:ascii="Times New Roman" w:hAnsi="Times New Roman"/>
          <w:sz w:val="24"/>
          <w:szCs w:val="24"/>
          <w:lang w:val="en-GB"/>
        </w:rPr>
        <w:t xml:space="preserve"> X, </w:t>
      </w:r>
      <w:proofErr w:type="spellStart"/>
      <w:r w:rsidRPr="00ED65BE">
        <w:rPr>
          <w:rFonts w:ascii="Times New Roman" w:hAnsi="Times New Roman"/>
          <w:sz w:val="24"/>
          <w:szCs w:val="24"/>
          <w:lang w:val="en-GB"/>
        </w:rPr>
        <w:t>Holtzer</w:t>
      </w:r>
      <w:proofErr w:type="spellEnd"/>
      <w:r w:rsidRPr="00ED65BE">
        <w:rPr>
          <w:rFonts w:ascii="Times New Roman" w:hAnsi="Times New Roman"/>
          <w:sz w:val="24"/>
          <w:szCs w:val="24"/>
          <w:lang w:val="en-GB"/>
        </w:rPr>
        <w:t xml:space="preserve"> R, </w:t>
      </w:r>
      <w:proofErr w:type="spellStart"/>
      <w:r w:rsidRPr="00ED65BE">
        <w:rPr>
          <w:rFonts w:ascii="Times New Roman" w:hAnsi="Times New Roman"/>
          <w:sz w:val="24"/>
          <w:szCs w:val="24"/>
          <w:lang w:val="en-GB"/>
        </w:rPr>
        <w:t>Verghese</w:t>
      </w:r>
      <w:proofErr w:type="spellEnd"/>
      <w:r w:rsidRPr="00ED65BE">
        <w:rPr>
          <w:rFonts w:ascii="Times New Roman" w:hAnsi="Times New Roman"/>
          <w:sz w:val="24"/>
          <w:szCs w:val="24"/>
          <w:lang w:val="en-GB"/>
        </w:rPr>
        <w:t xml:space="preserve"> J. Transient Versus Persistent Fear of Falling in Community-Dwelling Older Adults: Incidence and Risk Factors. </w:t>
      </w:r>
      <w:r w:rsidRPr="00702F55">
        <w:rPr>
          <w:rFonts w:ascii="Times New Roman" w:hAnsi="Times New Roman"/>
          <w:sz w:val="24"/>
          <w:szCs w:val="24"/>
          <w:lang w:val="en-US"/>
        </w:rPr>
        <w:t xml:space="preserve">J Am </w:t>
      </w:r>
      <w:proofErr w:type="spellStart"/>
      <w:r w:rsidRPr="00702F55">
        <w:rPr>
          <w:rFonts w:ascii="Times New Roman" w:hAnsi="Times New Roman"/>
          <w:sz w:val="24"/>
          <w:szCs w:val="24"/>
          <w:lang w:val="en-US"/>
        </w:rPr>
        <w:t>Geriatr</w:t>
      </w:r>
      <w:proofErr w:type="spellEnd"/>
      <w:r w:rsidRPr="00702F55">
        <w:rPr>
          <w:rFonts w:ascii="Times New Roman" w:hAnsi="Times New Roman"/>
          <w:sz w:val="24"/>
          <w:szCs w:val="24"/>
          <w:lang w:val="en-US"/>
        </w:rPr>
        <w:t xml:space="preserve"> Soc. 2011; 59(7): 1225-1231</w:t>
      </w:r>
      <w:r w:rsidR="00C448F0" w:rsidRPr="00702F55">
        <w:rPr>
          <w:rFonts w:ascii="Times New Roman" w:hAnsi="Times New Roman"/>
          <w:sz w:val="24"/>
          <w:szCs w:val="24"/>
          <w:lang w:val="en-US"/>
        </w:rPr>
        <w:t>.</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en-GB"/>
        </w:rPr>
      </w:pPr>
      <w:proofErr w:type="spellStart"/>
      <w:r w:rsidRPr="00ED65BE">
        <w:rPr>
          <w:rFonts w:ascii="Times New Roman" w:hAnsi="Times New Roman"/>
          <w:sz w:val="24"/>
          <w:szCs w:val="24"/>
          <w:lang w:val="en-GB"/>
        </w:rPr>
        <w:t>Ou</w:t>
      </w:r>
      <w:proofErr w:type="spellEnd"/>
      <w:r w:rsidRPr="00ED65BE">
        <w:rPr>
          <w:rFonts w:ascii="Times New Roman" w:hAnsi="Times New Roman"/>
          <w:sz w:val="24"/>
          <w:szCs w:val="24"/>
          <w:lang w:val="en-GB"/>
        </w:rPr>
        <w:t xml:space="preserve"> L, Sun Z, Chang Y, Chang C, Chao T, Wu C, et al. Epidemiological survey of quantitative ultrasound in risk assessment of falls in middle-aged and elderly people. </w:t>
      </w:r>
      <w:proofErr w:type="spellStart"/>
      <w:r w:rsidRPr="00ED65BE">
        <w:rPr>
          <w:rFonts w:ascii="Times New Roman" w:hAnsi="Times New Roman"/>
          <w:sz w:val="24"/>
          <w:szCs w:val="24"/>
          <w:lang w:val="en-GB"/>
        </w:rPr>
        <w:t>Plos</w:t>
      </w:r>
      <w:proofErr w:type="spellEnd"/>
      <w:r w:rsidRPr="00ED65BE">
        <w:rPr>
          <w:rFonts w:ascii="Times New Roman" w:hAnsi="Times New Roman"/>
          <w:sz w:val="24"/>
          <w:szCs w:val="24"/>
          <w:lang w:val="en-GB"/>
        </w:rPr>
        <w:t xml:space="preserve"> ONE. 2013; 8(8): e71053. </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Painter J, Allison L, </w:t>
      </w:r>
      <w:proofErr w:type="spellStart"/>
      <w:r w:rsidRPr="00ED65BE">
        <w:rPr>
          <w:rFonts w:ascii="Times New Roman" w:hAnsi="Times New Roman"/>
          <w:sz w:val="24"/>
          <w:szCs w:val="24"/>
          <w:lang w:val="en-GB"/>
        </w:rPr>
        <w:t>Dhingra</w:t>
      </w:r>
      <w:proofErr w:type="spellEnd"/>
      <w:r w:rsidRPr="00ED65BE">
        <w:rPr>
          <w:rFonts w:ascii="Times New Roman" w:hAnsi="Times New Roman"/>
          <w:sz w:val="24"/>
          <w:szCs w:val="24"/>
          <w:lang w:val="en-GB"/>
        </w:rPr>
        <w:t xml:space="preserve"> P, </w:t>
      </w:r>
      <w:proofErr w:type="spellStart"/>
      <w:r w:rsidRPr="00ED65BE">
        <w:rPr>
          <w:rFonts w:ascii="Times New Roman" w:hAnsi="Times New Roman"/>
          <w:sz w:val="24"/>
          <w:szCs w:val="24"/>
          <w:lang w:val="en-GB"/>
        </w:rPr>
        <w:t>Daughtery</w:t>
      </w:r>
      <w:proofErr w:type="spellEnd"/>
      <w:r w:rsidRPr="00ED65BE">
        <w:rPr>
          <w:rFonts w:ascii="Times New Roman" w:hAnsi="Times New Roman"/>
          <w:sz w:val="24"/>
          <w:szCs w:val="24"/>
          <w:lang w:val="en-GB"/>
        </w:rPr>
        <w:t xml:space="preserve"> J, </w:t>
      </w:r>
      <w:proofErr w:type="spellStart"/>
      <w:r w:rsidRPr="00ED65BE">
        <w:rPr>
          <w:rFonts w:ascii="Times New Roman" w:hAnsi="Times New Roman"/>
          <w:sz w:val="24"/>
          <w:szCs w:val="24"/>
          <w:lang w:val="en-GB"/>
        </w:rPr>
        <w:t>Cogdill</w:t>
      </w:r>
      <w:proofErr w:type="spellEnd"/>
      <w:r w:rsidRPr="00ED65BE">
        <w:rPr>
          <w:rFonts w:ascii="Times New Roman" w:hAnsi="Times New Roman"/>
          <w:sz w:val="24"/>
          <w:szCs w:val="24"/>
          <w:lang w:val="en-GB"/>
        </w:rPr>
        <w:t xml:space="preserve"> K, Trujillo L. Fear of Falling and Its Relationship With Anxiety, Depression, and Activity </w:t>
      </w:r>
      <w:r w:rsidRPr="00ED65BE">
        <w:rPr>
          <w:rFonts w:ascii="Times New Roman" w:hAnsi="Times New Roman"/>
          <w:sz w:val="24"/>
          <w:szCs w:val="24"/>
          <w:lang w:val="en-GB"/>
        </w:rPr>
        <w:lastRenderedPageBreak/>
        <w:t xml:space="preserve">Engagement Among Community-Dwelling Older Adults. </w:t>
      </w:r>
      <w:r w:rsidRPr="00702F55">
        <w:rPr>
          <w:rFonts w:ascii="Times New Roman" w:hAnsi="Times New Roman"/>
          <w:sz w:val="24"/>
          <w:szCs w:val="24"/>
          <w:lang w:val="en-US"/>
        </w:rPr>
        <w:t xml:space="preserve">Am J </w:t>
      </w:r>
      <w:proofErr w:type="spellStart"/>
      <w:r w:rsidRPr="00702F55">
        <w:rPr>
          <w:rFonts w:ascii="Times New Roman" w:hAnsi="Times New Roman"/>
          <w:sz w:val="24"/>
          <w:szCs w:val="24"/>
          <w:lang w:val="en-US"/>
        </w:rPr>
        <w:t>Occup</w:t>
      </w:r>
      <w:proofErr w:type="spellEnd"/>
      <w:r w:rsidRPr="00702F55">
        <w:rPr>
          <w:rFonts w:ascii="Times New Roman" w:hAnsi="Times New Roman"/>
          <w:sz w:val="24"/>
          <w:szCs w:val="24"/>
          <w:lang w:val="en-US"/>
        </w:rPr>
        <w:t xml:space="preserve"> </w:t>
      </w:r>
      <w:proofErr w:type="spellStart"/>
      <w:r w:rsidRPr="00702F55">
        <w:rPr>
          <w:rFonts w:ascii="Times New Roman" w:hAnsi="Times New Roman"/>
          <w:sz w:val="24"/>
          <w:szCs w:val="24"/>
          <w:lang w:val="en-US"/>
        </w:rPr>
        <w:t>Ther</w:t>
      </w:r>
      <w:proofErr w:type="spellEnd"/>
      <w:r w:rsidRPr="00702F55">
        <w:rPr>
          <w:rFonts w:ascii="Times New Roman" w:hAnsi="Times New Roman"/>
          <w:sz w:val="24"/>
          <w:szCs w:val="24"/>
          <w:lang w:val="en-US"/>
        </w:rPr>
        <w:t xml:space="preserve">. 2012; 66(2): 169-176. </w:t>
      </w:r>
    </w:p>
    <w:p w:rsidR="00FA7FCC" w:rsidRPr="00ED65BE" w:rsidRDefault="00CD42F7" w:rsidP="00ED65BE">
      <w:pPr>
        <w:numPr>
          <w:ilvl w:val="0"/>
          <w:numId w:val="9"/>
        </w:numPr>
        <w:spacing w:line="480" w:lineRule="auto"/>
        <w:contextualSpacing/>
        <w:jc w:val="both"/>
        <w:rPr>
          <w:rFonts w:ascii="Times New Roman" w:hAnsi="Times New Roman"/>
          <w:sz w:val="24"/>
          <w:szCs w:val="24"/>
          <w:lang w:val="en-GB"/>
        </w:rPr>
      </w:pPr>
      <w:proofErr w:type="spellStart"/>
      <w:r w:rsidRPr="00ED65BE">
        <w:rPr>
          <w:rFonts w:ascii="Times New Roman" w:hAnsi="Times New Roman"/>
          <w:sz w:val="24"/>
          <w:szCs w:val="24"/>
          <w:lang w:val="en-GB"/>
        </w:rPr>
        <w:t>Pighills</w:t>
      </w:r>
      <w:proofErr w:type="spellEnd"/>
      <w:r w:rsidRPr="00ED65BE">
        <w:rPr>
          <w:rFonts w:ascii="Times New Roman" w:hAnsi="Times New Roman"/>
          <w:sz w:val="24"/>
          <w:szCs w:val="24"/>
          <w:lang w:val="en-GB"/>
        </w:rPr>
        <w:t xml:space="preserve"> A, </w:t>
      </w:r>
      <w:proofErr w:type="spellStart"/>
      <w:r w:rsidRPr="00ED65BE">
        <w:rPr>
          <w:rFonts w:ascii="Times New Roman" w:hAnsi="Times New Roman"/>
          <w:sz w:val="24"/>
          <w:szCs w:val="24"/>
          <w:lang w:val="en-GB"/>
        </w:rPr>
        <w:t>Torgerson</w:t>
      </w:r>
      <w:proofErr w:type="spellEnd"/>
      <w:r w:rsidRPr="00ED65BE">
        <w:rPr>
          <w:rFonts w:ascii="Times New Roman" w:hAnsi="Times New Roman"/>
          <w:sz w:val="24"/>
          <w:szCs w:val="24"/>
          <w:lang w:val="en-GB"/>
        </w:rPr>
        <w:t xml:space="preserve"> D, Sheldon T, Drummond A, Bland J. Environmental assessment and modification to prevent falls in older people.</w:t>
      </w:r>
      <w:r w:rsidR="003C5003" w:rsidRPr="00ED65BE">
        <w:rPr>
          <w:rFonts w:ascii="Times New Roman" w:hAnsi="Times New Roman"/>
          <w:sz w:val="24"/>
          <w:szCs w:val="24"/>
          <w:lang w:val="en-GB"/>
        </w:rPr>
        <w:t xml:space="preserve"> </w:t>
      </w:r>
      <w:r w:rsidRPr="00ED65BE">
        <w:rPr>
          <w:rFonts w:ascii="Times New Roman" w:hAnsi="Times New Roman"/>
          <w:sz w:val="24"/>
          <w:szCs w:val="24"/>
          <w:lang w:val="en-GB"/>
        </w:rPr>
        <w:t xml:space="preserve">J. Am </w:t>
      </w:r>
      <w:proofErr w:type="spellStart"/>
      <w:r w:rsidRPr="00ED65BE">
        <w:rPr>
          <w:rFonts w:ascii="Times New Roman" w:hAnsi="Times New Roman"/>
          <w:sz w:val="24"/>
          <w:szCs w:val="24"/>
          <w:lang w:val="en-GB"/>
        </w:rPr>
        <w:t>Geriatr</w:t>
      </w:r>
      <w:proofErr w:type="spellEnd"/>
      <w:r w:rsidRPr="00ED65BE">
        <w:rPr>
          <w:rFonts w:ascii="Times New Roman" w:hAnsi="Times New Roman"/>
          <w:sz w:val="24"/>
          <w:szCs w:val="24"/>
          <w:lang w:val="en-GB"/>
        </w:rPr>
        <w:t xml:space="preserve"> Soc. 2011; 59(1): 26-33. </w:t>
      </w:r>
    </w:p>
    <w:p w:rsidR="00FA7FCC" w:rsidRPr="00ED65BE" w:rsidRDefault="003C5003" w:rsidP="00ED65BE">
      <w:pPr>
        <w:numPr>
          <w:ilvl w:val="0"/>
          <w:numId w:val="9"/>
        </w:numPr>
        <w:spacing w:line="480" w:lineRule="auto"/>
        <w:contextualSpacing/>
        <w:jc w:val="both"/>
        <w:rPr>
          <w:rFonts w:ascii="Times New Roman" w:hAnsi="Times New Roman"/>
          <w:sz w:val="24"/>
          <w:szCs w:val="24"/>
          <w:lang w:val="en-GB"/>
        </w:rPr>
      </w:pPr>
      <w:proofErr w:type="spellStart"/>
      <w:r w:rsidRPr="00ED65BE">
        <w:rPr>
          <w:rFonts w:ascii="Times New Roman" w:hAnsi="Times New Roman"/>
          <w:sz w:val="24"/>
          <w:szCs w:val="24"/>
          <w:lang w:val="en-GB"/>
        </w:rPr>
        <w:t>Stasny</w:t>
      </w:r>
      <w:proofErr w:type="spellEnd"/>
      <w:r w:rsidRPr="00ED65BE">
        <w:rPr>
          <w:rFonts w:ascii="Times New Roman" w:hAnsi="Times New Roman"/>
          <w:sz w:val="24"/>
          <w:szCs w:val="24"/>
          <w:lang w:val="en-GB"/>
        </w:rPr>
        <w:t xml:space="preserve"> B, Newton R, </w:t>
      </w:r>
      <w:proofErr w:type="spellStart"/>
      <w:r w:rsidRPr="00ED65BE">
        <w:rPr>
          <w:rFonts w:ascii="Times New Roman" w:hAnsi="Times New Roman"/>
          <w:sz w:val="24"/>
          <w:szCs w:val="24"/>
          <w:lang w:val="en-GB"/>
        </w:rPr>
        <w:t>Viggiano</w:t>
      </w:r>
      <w:proofErr w:type="spellEnd"/>
      <w:r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LoCascio</w:t>
      </w:r>
      <w:proofErr w:type="spellEnd"/>
      <w:r w:rsidRPr="00ED65BE">
        <w:rPr>
          <w:rFonts w:ascii="Times New Roman" w:hAnsi="Times New Roman"/>
          <w:sz w:val="24"/>
          <w:szCs w:val="24"/>
          <w:lang w:val="en-GB"/>
        </w:rPr>
        <w:t xml:space="preserve"> L, </w:t>
      </w:r>
      <w:proofErr w:type="spellStart"/>
      <w:r w:rsidRPr="00ED65BE">
        <w:rPr>
          <w:rFonts w:ascii="Times New Roman" w:hAnsi="Times New Roman"/>
          <w:sz w:val="24"/>
          <w:szCs w:val="24"/>
          <w:lang w:val="en-GB"/>
        </w:rPr>
        <w:t>Bedio</w:t>
      </w:r>
      <w:proofErr w:type="spellEnd"/>
      <w:r w:rsidRPr="00ED65BE">
        <w:rPr>
          <w:rFonts w:ascii="Times New Roman" w:hAnsi="Times New Roman"/>
          <w:sz w:val="24"/>
          <w:szCs w:val="24"/>
          <w:lang w:val="en-GB"/>
        </w:rPr>
        <w:t xml:space="preserve"> N, </w:t>
      </w:r>
      <w:proofErr w:type="spellStart"/>
      <w:r w:rsidRPr="00ED65BE">
        <w:rPr>
          <w:rFonts w:ascii="Times New Roman" w:hAnsi="Times New Roman"/>
          <w:sz w:val="24"/>
          <w:szCs w:val="24"/>
          <w:lang w:val="en-GB"/>
        </w:rPr>
        <w:t>Lauke</w:t>
      </w:r>
      <w:proofErr w:type="spellEnd"/>
      <w:r w:rsidRPr="00ED65BE">
        <w:rPr>
          <w:rFonts w:ascii="Times New Roman" w:hAnsi="Times New Roman"/>
          <w:sz w:val="24"/>
          <w:szCs w:val="24"/>
          <w:lang w:val="en-GB"/>
        </w:rPr>
        <w:t xml:space="preserve"> C, Conroy M, Thompson A, </w:t>
      </w:r>
      <w:proofErr w:type="spellStart"/>
      <w:r w:rsidRPr="00ED65BE">
        <w:rPr>
          <w:rFonts w:ascii="Times New Roman" w:hAnsi="Times New Roman"/>
          <w:sz w:val="24"/>
          <w:szCs w:val="24"/>
          <w:lang w:val="en-GB"/>
        </w:rPr>
        <w:t>Vakhnenko</w:t>
      </w:r>
      <w:proofErr w:type="spellEnd"/>
      <w:r w:rsidRPr="00ED65BE">
        <w:rPr>
          <w:rFonts w:ascii="Times New Roman" w:hAnsi="Times New Roman"/>
          <w:sz w:val="24"/>
          <w:szCs w:val="24"/>
          <w:lang w:val="en-GB"/>
        </w:rPr>
        <w:t xml:space="preserve"> L, </w:t>
      </w:r>
      <w:proofErr w:type="spellStart"/>
      <w:r w:rsidRPr="00ED65BE">
        <w:rPr>
          <w:rFonts w:ascii="Times New Roman" w:hAnsi="Times New Roman"/>
          <w:sz w:val="24"/>
          <w:szCs w:val="24"/>
          <w:lang w:val="en-GB"/>
        </w:rPr>
        <w:t>Polidoro</w:t>
      </w:r>
      <w:proofErr w:type="spellEnd"/>
      <w:r w:rsidR="00CD42F7" w:rsidRPr="00ED65BE">
        <w:rPr>
          <w:rFonts w:ascii="Times New Roman" w:hAnsi="Times New Roman"/>
          <w:sz w:val="24"/>
          <w:szCs w:val="24"/>
          <w:lang w:val="en-GB"/>
        </w:rPr>
        <w:t xml:space="preserve"> C</w:t>
      </w:r>
      <w:r w:rsidRPr="00ED65BE">
        <w:rPr>
          <w:rFonts w:ascii="Times New Roman" w:hAnsi="Times New Roman"/>
          <w:sz w:val="24"/>
          <w:szCs w:val="24"/>
          <w:lang w:val="en-GB"/>
        </w:rPr>
        <w:t>.</w:t>
      </w:r>
      <w:r w:rsidR="00CD42F7" w:rsidRPr="00ED65BE">
        <w:rPr>
          <w:rFonts w:ascii="Times New Roman" w:hAnsi="Times New Roman"/>
          <w:sz w:val="24"/>
          <w:szCs w:val="24"/>
          <w:lang w:val="en-GB"/>
        </w:rPr>
        <w:t xml:space="preserve"> The ABC Scale and</w:t>
      </w:r>
      <w:r w:rsidRPr="00ED65BE">
        <w:rPr>
          <w:rFonts w:ascii="Times New Roman" w:hAnsi="Times New Roman"/>
          <w:sz w:val="24"/>
          <w:szCs w:val="24"/>
          <w:lang w:val="en-GB"/>
        </w:rPr>
        <w:t xml:space="preserve"> Fall Risk: A Systematic Review.</w:t>
      </w:r>
      <w:r w:rsidR="00C448F0"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Phys</w:t>
      </w:r>
      <w:proofErr w:type="spellEnd"/>
      <w:r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Occup</w:t>
      </w:r>
      <w:proofErr w:type="spellEnd"/>
      <w:r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Ther</w:t>
      </w:r>
      <w:proofErr w:type="spellEnd"/>
      <w:r w:rsidRPr="00ED65BE">
        <w:rPr>
          <w:rFonts w:ascii="Times New Roman" w:hAnsi="Times New Roman"/>
          <w:sz w:val="24"/>
          <w:szCs w:val="24"/>
          <w:lang w:val="en-GB"/>
        </w:rPr>
        <w:t xml:space="preserve"> </w:t>
      </w:r>
      <w:proofErr w:type="spellStart"/>
      <w:r w:rsidRPr="00ED65BE">
        <w:rPr>
          <w:rFonts w:ascii="Times New Roman" w:hAnsi="Times New Roman"/>
          <w:sz w:val="24"/>
          <w:szCs w:val="24"/>
          <w:lang w:val="en-GB"/>
        </w:rPr>
        <w:t>Geriatr</w:t>
      </w:r>
      <w:proofErr w:type="spellEnd"/>
      <w:r w:rsidRPr="00ED65BE">
        <w:rPr>
          <w:rFonts w:ascii="Times New Roman" w:hAnsi="Times New Roman"/>
          <w:sz w:val="24"/>
          <w:szCs w:val="24"/>
          <w:lang w:val="en-GB"/>
        </w:rPr>
        <w:t>.</w:t>
      </w:r>
      <w:r w:rsidR="00CD42F7" w:rsidRPr="00ED65BE">
        <w:rPr>
          <w:rFonts w:ascii="Times New Roman" w:hAnsi="Times New Roman"/>
          <w:sz w:val="24"/>
          <w:szCs w:val="24"/>
          <w:lang w:val="en-GB"/>
        </w:rPr>
        <w:t xml:space="preserve"> </w:t>
      </w:r>
      <w:r w:rsidRPr="00ED65BE">
        <w:rPr>
          <w:rFonts w:ascii="Times New Roman" w:hAnsi="Times New Roman"/>
          <w:sz w:val="24"/>
          <w:szCs w:val="24"/>
          <w:lang w:val="en-GB"/>
        </w:rPr>
        <w:t>2011; 29(</w:t>
      </w:r>
      <w:r w:rsidR="00CD42F7" w:rsidRPr="00ED65BE">
        <w:rPr>
          <w:rFonts w:ascii="Times New Roman" w:hAnsi="Times New Roman"/>
          <w:sz w:val="24"/>
          <w:szCs w:val="24"/>
          <w:lang w:val="en-GB"/>
        </w:rPr>
        <w:t>3</w:t>
      </w:r>
      <w:r w:rsidRPr="00ED65BE">
        <w:rPr>
          <w:rFonts w:ascii="Times New Roman" w:hAnsi="Times New Roman"/>
          <w:sz w:val="24"/>
          <w:szCs w:val="24"/>
          <w:lang w:val="en-GB"/>
        </w:rPr>
        <w:t>):</w:t>
      </w:r>
      <w:r w:rsidR="00C448F0" w:rsidRPr="00ED65BE">
        <w:rPr>
          <w:rFonts w:ascii="Times New Roman" w:hAnsi="Times New Roman"/>
          <w:sz w:val="24"/>
          <w:szCs w:val="24"/>
          <w:lang w:val="en-GB"/>
        </w:rPr>
        <w:t xml:space="preserve"> </w:t>
      </w:r>
      <w:r w:rsidRPr="00ED65BE">
        <w:rPr>
          <w:rFonts w:ascii="Times New Roman" w:hAnsi="Times New Roman"/>
          <w:sz w:val="24"/>
          <w:szCs w:val="24"/>
          <w:lang w:val="en-GB"/>
        </w:rPr>
        <w:t>233-242.</w:t>
      </w:r>
    </w:p>
    <w:p w:rsidR="00FA7FCC" w:rsidRPr="00702F55" w:rsidRDefault="00CD42F7"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 xml:space="preserve">Stubbs B, </w:t>
      </w:r>
      <w:proofErr w:type="spellStart"/>
      <w:r w:rsidRPr="00ED65BE">
        <w:rPr>
          <w:rFonts w:ascii="Times New Roman" w:hAnsi="Times New Roman"/>
          <w:sz w:val="24"/>
          <w:szCs w:val="24"/>
          <w:lang w:val="en-GB"/>
        </w:rPr>
        <w:t>Eggermont</w:t>
      </w:r>
      <w:proofErr w:type="spellEnd"/>
      <w:r w:rsidRPr="00ED65BE">
        <w:rPr>
          <w:rFonts w:ascii="Times New Roman" w:hAnsi="Times New Roman"/>
          <w:sz w:val="24"/>
          <w:szCs w:val="24"/>
          <w:lang w:val="en-GB"/>
        </w:rPr>
        <w:t xml:space="preserve"> L, </w:t>
      </w:r>
      <w:proofErr w:type="spellStart"/>
      <w:r w:rsidRPr="00ED65BE">
        <w:rPr>
          <w:rFonts w:ascii="Times New Roman" w:hAnsi="Times New Roman"/>
          <w:sz w:val="24"/>
          <w:szCs w:val="24"/>
          <w:lang w:val="en-GB"/>
        </w:rPr>
        <w:t>Patchay</w:t>
      </w:r>
      <w:proofErr w:type="spellEnd"/>
      <w:r w:rsidRPr="00ED65BE">
        <w:rPr>
          <w:rFonts w:ascii="Times New Roman" w:hAnsi="Times New Roman"/>
          <w:sz w:val="24"/>
          <w:szCs w:val="24"/>
          <w:lang w:val="en-GB"/>
        </w:rPr>
        <w:t xml:space="preserve"> S, Schofield P. Pain Interference Is Associated With Psychological Concerns Related to Falls in Community-Dwelling Older Adults: Multisite Observational Study. </w:t>
      </w:r>
      <w:proofErr w:type="spellStart"/>
      <w:r w:rsidRPr="00702F55">
        <w:rPr>
          <w:rFonts w:ascii="Times New Roman" w:hAnsi="Times New Roman"/>
          <w:sz w:val="24"/>
          <w:szCs w:val="24"/>
          <w:lang w:val="en-US"/>
        </w:rPr>
        <w:t>Phys</w:t>
      </w:r>
      <w:proofErr w:type="spellEnd"/>
      <w:r w:rsidRPr="00702F55">
        <w:rPr>
          <w:rFonts w:ascii="Times New Roman" w:hAnsi="Times New Roman"/>
          <w:sz w:val="24"/>
          <w:szCs w:val="24"/>
          <w:lang w:val="en-US"/>
        </w:rPr>
        <w:t xml:space="preserve"> </w:t>
      </w:r>
      <w:proofErr w:type="spellStart"/>
      <w:r w:rsidRPr="00702F55">
        <w:rPr>
          <w:rFonts w:ascii="Times New Roman" w:hAnsi="Times New Roman"/>
          <w:sz w:val="24"/>
          <w:szCs w:val="24"/>
          <w:lang w:val="en-US"/>
        </w:rPr>
        <w:t>Ther</w:t>
      </w:r>
      <w:proofErr w:type="spellEnd"/>
      <w:r w:rsidRPr="00702F55">
        <w:rPr>
          <w:rFonts w:ascii="Times New Roman" w:hAnsi="Times New Roman"/>
          <w:sz w:val="24"/>
          <w:szCs w:val="24"/>
          <w:lang w:val="en-US"/>
        </w:rPr>
        <w:t xml:space="preserve">. 2014; 94(10): 1410-1420. </w:t>
      </w:r>
    </w:p>
    <w:p w:rsidR="00FA7FCC" w:rsidRPr="00ED65BE" w:rsidRDefault="00C448F0" w:rsidP="00ED65BE">
      <w:pPr>
        <w:numPr>
          <w:ilvl w:val="0"/>
          <w:numId w:val="9"/>
        </w:num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Tomita M, Saharan</w:t>
      </w:r>
      <w:r w:rsidR="00CD42F7" w:rsidRPr="00ED65BE">
        <w:rPr>
          <w:rFonts w:ascii="Times New Roman" w:hAnsi="Times New Roman"/>
          <w:sz w:val="24"/>
          <w:szCs w:val="24"/>
          <w:lang w:val="en-GB"/>
        </w:rPr>
        <w:t xml:space="preserve"> S, </w:t>
      </w:r>
      <w:proofErr w:type="spellStart"/>
      <w:r w:rsidR="00CD42F7" w:rsidRPr="00ED65BE">
        <w:rPr>
          <w:rFonts w:ascii="Times New Roman" w:hAnsi="Times New Roman"/>
          <w:sz w:val="24"/>
          <w:szCs w:val="24"/>
          <w:lang w:val="en-GB"/>
        </w:rPr>
        <w:t>Raje</w:t>
      </w:r>
      <w:r w:rsidRPr="00ED65BE">
        <w:rPr>
          <w:rFonts w:ascii="Times New Roman" w:hAnsi="Times New Roman"/>
          <w:sz w:val="24"/>
          <w:szCs w:val="24"/>
          <w:lang w:val="en-GB"/>
        </w:rPr>
        <w:t>ndran</w:t>
      </w:r>
      <w:proofErr w:type="spellEnd"/>
      <w:r w:rsidRPr="00ED65BE">
        <w:rPr>
          <w:rFonts w:ascii="Times New Roman" w:hAnsi="Times New Roman"/>
          <w:sz w:val="24"/>
          <w:szCs w:val="24"/>
          <w:lang w:val="en-GB"/>
        </w:rPr>
        <w:t xml:space="preserve"> S, </w:t>
      </w:r>
      <w:proofErr w:type="spellStart"/>
      <w:r w:rsidRPr="00ED65BE">
        <w:rPr>
          <w:rFonts w:ascii="Times New Roman" w:hAnsi="Times New Roman"/>
          <w:sz w:val="24"/>
          <w:szCs w:val="24"/>
          <w:lang w:val="en-GB"/>
        </w:rPr>
        <w:t>Nochajski</w:t>
      </w:r>
      <w:proofErr w:type="spellEnd"/>
      <w:r w:rsidRPr="00ED65BE">
        <w:rPr>
          <w:rFonts w:ascii="Times New Roman" w:hAnsi="Times New Roman"/>
          <w:sz w:val="24"/>
          <w:szCs w:val="24"/>
          <w:lang w:val="en-GB"/>
        </w:rPr>
        <w:t xml:space="preserve"> S, Schweitzer J. </w:t>
      </w:r>
      <w:r w:rsidR="00CD42F7" w:rsidRPr="00ED65BE">
        <w:rPr>
          <w:rFonts w:ascii="Times New Roman" w:hAnsi="Times New Roman"/>
          <w:sz w:val="24"/>
          <w:szCs w:val="24"/>
          <w:lang w:val="en-GB"/>
        </w:rPr>
        <w:t>Psychometrics of the Home Safety Self-Assessment Tool (HSSAT) to Prevent Falls in C</w:t>
      </w:r>
      <w:r w:rsidRPr="00ED65BE">
        <w:rPr>
          <w:rFonts w:ascii="Times New Roman" w:hAnsi="Times New Roman"/>
          <w:sz w:val="24"/>
          <w:szCs w:val="24"/>
          <w:lang w:val="en-GB"/>
        </w:rPr>
        <w:t xml:space="preserve">ommunity-Dwelling Older Adults. Am J </w:t>
      </w:r>
      <w:proofErr w:type="spellStart"/>
      <w:r w:rsidRPr="00ED65BE">
        <w:rPr>
          <w:rFonts w:ascii="Times New Roman" w:hAnsi="Times New Roman"/>
          <w:sz w:val="24"/>
          <w:szCs w:val="24"/>
          <w:lang w:val="en-GB"/>
        </w:rPr>
        <w:t>Occup</w:t>
      </w:r>
      <w:proofErr w:type="spellEnd"/>
      <w:r w:rsidRPr="00ED65BE">
        <w:rPr>
          <w:rFonts w:ascii="Times New Roman" w:hAnsi="Times New Roman"/>
          <w:sz w:val="24"/>
          <w:szCs w:val="24"/>
          <w:lang w:val="en-GB"/>
        </w:rPr>
        <w:t xml:space="preserve"> Ther.2014; 68(</w:t>
      </w:r>
      <w:r w:rsidR="00CD42F7" w:rsidRPr="00ED65BE">
        <w:rPr>
          <w:rFonts w:ascii="Times New Roman" w:hAnsi="Times New Roman"/>
          <w:sz w:val="24"/>
          <w:szCs w:val="24"/>
          <w:lang w:val="en-GB"/>
        </w:rPr>
        <w:t>6</w:t>
      </w:r>
      <w:r w:rsidRPr="00ED65BE">
        <w:rPr>
          <w:rFonts w:ascii="Times New Roman" w:hAnsi="Times New Roman"/>
          <w:sz w:val="24"/>
          <w:szCs w:val="24"/>
          <w:lang w:val="en-GB"/>
        </w:rPr>
        <w:t>):</w:t>
      </w:r>
      <w:r w:rsidR="00CD42F7" w:rsidRPr="00ED65BE">
        <w:rPr>
          <w:rFonts w:ascii="Times New Roman" w:hAnsi="Times New Roman"/>
          <w:sz w:val="24"/>
          <w:szCs w:val="24"/>
          <w:lang w:val="en-GB"/>
        </w:rPr>
        <w:t xml:space="preserve"> 711-718</w:t>
      </w:r>
      <w:r w:rsidRPr="00ED65BE">
        <w:rPr>
          <w:rFonts w:ascii="Times New Roman" w:hAnsi="Times New Roman"/>
          <w:sz w:val="24"/>
          <w:szCs w:val="24"/>
          <w:lang w:val="en-GB"/>
        </w:rPr>
        <w:t>.</w:t>
      </w:r>
    </w:p>
    <w:p w:rsidR="00FA7FCC" w:rsidRPr="00ED65BE" w:rsidRDefault="00C448F0" w:rsidP="00ED65BE">
      <w:pPr>
        <w:numPr>
          <w:ilvl w:val="0"/>
          <w:numId w:val="9"/>
        </w:numPr>
        <w:spacing w:line="480" w:lineRule="auto"/>
        <w:contextualSpacing/>
        <w:jc w:val="both"/>
        <w:rPr>
          <w:rFonts w:ascii="Times New Roman" w:hAnsi="Times New Roman"/>
          <w:sz w:val="24"/>
          <w:szCs w:val="24"/>
          <w:lang w:val="en-US"/>
        </w:rPr>
      </w:pPr>
      <w:r w:rsidRPr="00ED65BE">
        <w:rPr>
          <w:rFonts w:ascii="Times New Roman" w:hAnsi="Times New Roman"/>
          <w:sz w:val="24"/>
          <w:szCs w:val="24"/>
          <w:lang w:val="en-GB"/>
        </w:rPr>
        <w:t>Vu T, Mackenzie</w:t>
      </w:r>
      <w:r w:rsidR="00CD42F7" w:rsidRPr="00ED65BE">
        <w:rPr>
          <w:rFonts w:ascii="Times New Roman" w:hAnsi="Times New Roman"/>
          <w:sz w:val="24"/>
          <w:szCs w:val="24"/>
          <w:lang w:val="en-GB"/>
        </w:rPr>
        <w:t xml:space="preserve"> L. The inter-</w:t>
      </w:r>
      <w:proofErr w:type="spellStart"/>
      <w:r w:rsidR="00CD42F7" w:rsidRPr="00ED65BE">
        <w:rPr>
          <w:rFonts w:ascii="Times New Roman" w:hAnsi="Times New Roman"/>
          <w:sz w:val="24"/>
          <w:szCs w:val="24"/>
          <w:lang w:val="en-GB"/>
        </w:rPr>
        <w:t>rater</w:t>
      </w:r>
      <w:proofErr w:type="spellEnd"/>
      <w:r w:rsidR="00CD42F7" w:rsidRPr="00ED65BE">
        <w:rPr>
          <w:rFonts w:ascii="Times New Roman" w:hAnsi="Times New Roman"/>
          <w:sz w:val="24"/>
          <w:szCs w:val="24"/>
          <w:lang w:val="en-GB"/>
        </w:rPr>
        <w:t xml:space="preserve"> and test-retest reliability of the Home Falls and Accidents Screening Tool. </w:t>
      </w:r>
      <w:proofErr w:type="spellStart"/>
      <w:r w:rsidRPr="00ED65BE">
        <w:rPr>
          <w:rFonts w:ascii="Times New Roman" w:hAnsi="Times New Roman"/>
          <w:sz w:val="24"/>
          <w:szCs w:val="24"/>
          <w:lang w:val="en-US"/>
        </w:rPr>
        <w:t>Aust</w:t>
      </w:r>
      <w:proofErr w:type="spellEnd"/>
      <w:r w:rsidRPr="00ED65BE">
        <w:rPr>
          <w:rFonts w:ascii="Times New Roman" w:hAnsi="Times New Roman"/>
          <w:sz w:val="24"/>
          <w:szCs w:val="24"/>
          <w:lang w:val="en-US"/>
        </w:rPr>
        <w:t xml:space="preserve"> </w:t>
      </w:r>
      <w:proofErr w:type="spellStart"/>
      <w:r w:rsidRPr="00ED65BE">
        <w:rPr>
          <w:rFonts w:ascii="Times New Roman" w:hAnsi="Times New Roman"/>
          <w:sz w:val="24"/>
          <w:szCs w:val="24"/>
          <w:lang w:val="en-US"/>
        </w:rPr>
        <w:t>Occup</w:t>
      </w:r>
      <w:proofErr w:type="spellEnd"/>
      <w:r w:rsidRPr="00ED65BE">
        <w:rPr>
          <w:rFonts w:ascii="Times New Roman" w:hAnsi="Times New Roman"/>
          <w:sz w:val="24"/>
          <w:szCs w:val="24"/>
          <w:lang w:val="en-US"/>
        </w:rPr>
        <w:t xml:space="preserve"> </w:t>
      </w:r>
      <w:proofErr w:type="spellStart"/>
      <w:r w:rsidRPr="00ED65BE">
        <w:rPr>
          <w:rFonts w:ascii="Times New Roman" w:hAnsi="Times New Roman"/>
          <w:sz w:val="24"/>
          <w:szCs w:val="24"/>
          <w:lang w:val="en-US"/>
        </w:rPr>
        <w:t>Ther</w:t>
      </w:r>
      <w:proofErr w:type="spellEnd"/>
      <w:r w:rsidRPr="00ED65BE">
        <w:rPr>
          <w:rFonts w:ascii="Times New Roman" w:hAnsi="Times New Roman"/>
          <w:sz w:val="24"/>
          <w:szCs w:val="24"/>
          <w:lang w:val="en-US"/>
        </w:rPr>
        <w:t xml:space="preserve"> J. 2012;</w:t>
      </w:r>
      <w:r w:rsidR="00CD42F7" w:rsidRPr="00ED65BE">
        <w:rPr>
          <w:rFonts w:ascii="Times New Roman" w:hAnsi="Times New Roman"/>
          <w:sz w:val="24"/>
          <w:szCs w:val="24"/>
          <w:lang w:val="en-US"/>
        </w:rPr>
        <w:t xml:space="preserve"> 59(3)</w:t>
      </w:r>
      <w:r w:rsidRPr="00ED65BE">
        <w:rPr>
          <w:rFonts w:ascii="Times New Roman" w:hAnsi="Times New Roman"/>
          <w:sz w:val="24"/>
          <w:szCs w:val="24"/>
          <w:lang w:val="en-US"/>
        </w:rPr>
        <w:t>:</w:t>
      </w:r>
      <w:r w:rsidR="00CD42F7" w:rsidRPr="00ED65BE">
        <w:rPr>
          <w:rFonts w:ascii="Times New Roman" w:hAnsi="Times New Roman"/>
          <w:sz w:val="24"/>
          <w:szCs w:val="24"/>
          <w:lang w:val="en-US"/>
        </w:rPr>
        <w:t xml:space="preserve"> 235-242.</w:t>
      </w:r>
    </w:p>
    <w:p w:rsidR="00FA7FCC" w:rsidRPr="00ED65BE" w:rsidRDefault="00C448F0" w:rsidP="00ED65BE">
      <w:pPr>
        <w:numPr>
          <w:ilvl w:val="0"/>
          <w:numId w:val="9"/>
        </w:numPr>
        <w:spacing w:line="480" w:lineRule="auto"/>
        <w:contextualSpacing/>
        <w:jc w:val="both"/>
        <w:rPr>
          <w:rFonts w:ascii="Times New Roman" w:hAnsi="Times New Roman"/>
          <w:sz w:val="24"/>
          <w:szCs w:val="24"/>
          <w:lang w:val="en-GB"/>
        </w:rPr>
      </w:pPr>
      <w:r w:rsidRPr="00ED65BE">
        <w:rPr>
          <w:rFonts w:ascii="Times New Roman" w:hAnsi="Times New Roman"/>
          <w:sz w:val="24"/>
          <w:szCs w:val="24"/>
          <w:lang w:val="en-GB"/>
        </w:rPr>
        <w:t xml:space="preserve">Yamada M, Higuchi T, </w:t>
      </w:r>
      <w:proofErr w:type="spellStart"/>
      <w:r w:rsidRPr="00ED65BE">
        <w:rPr>
          <w:rFonts w:ascii="Times New Roman" w:hAnsi="Times New Roman"/>
          <w:sz w:val="24"/>
          <w:szCs w:val="24"/>
          <w:lang w:val="en-GB"/>
        </w:rPr>
        <w:t>Nishiguchi</w:t>
      </w:r>
      <w:proofErr w:type="spellEnd"/>
      <w:r w:rsidR="00CD42F7" w:rsidRPr="00ED65BE">
        <w:rPr>
          <w:rFonts w:ascii="Times New Roman" w:hAnsi="Times New Roman"/>
          <w:sz w:val="24"/>
          <w:szCs w:val="24"/>
          <w:lang w:val="en-GB"/>
        </w:rPr>
        <w:t xml:space="preserve"> S, Yoshimu</w:t>
      </w:r>
      <w:r w:rsidRPr="00ED65BE">
        <w:rPr>
          <w:rFonts w:ascii="Times New Roman" w:hAnsi="Times New Roman"/>
          <w:sz w:val="24"/>
          <w:szCs w:val="24"/>
          <w:lang w:val="en-GB"/>
        </w:rPr>
        <w:t xml:space="preserve">ra K, </w:t>
      </w:r>
      <w:proofErr w:type="spellStart"/>
      <w:r w:rsidRPr="00ED65BE">
        <w:rPr>
          <w:rFonts w:ascii="Times New Roman" w:hAnsi="Times New Roman"/>
          <w:sz w:val="24"/>
          <w:szCs w:val="24"/>
          <w:lang w:val="en-GB"/>
        </w:rPr>
        <w:t>Kajiwara</w:t>
      </w:r>
      <w:proofErr w:type="spellEnd"/>
      <w:r w:rsidRPr="00ED65BE">
        <w:rPr>
          <w:rFonts w:ascii="Times New Roman" w:hAnsi="Times New Roman"/>
          <w:sz w:val="24"/>
          <w:szCs w:val="24"/>
          <w:lang w:val="en-GB"/>
        </w:rPr>
        <w:t xml:space="preserve"> Y, Aoyama T. </w:t>
      </w:r>
      <w:proofErr w:type="spellStart"/>
      <w:r w:rsidR="00CD42F7" w:rsidRPr="00ED65BE">
        <w:rPr>
          <w:rFonts w:ascii="Times New Roman" w:hAnsi="Times New Roman"/>
          <w:sz w:val="24"/>
          <w:szCs w:val="24"/>
          <w:lang w:val="en-GB"/>
        </w:rPr>
        <w:t>Multitarget</w:t>
      </w:r>
      <w:proofErr w:type="spellEnd"/>
      <w:r w:rsidR="00CD42F7" w:rsidRPr="00ED65BE">
        <w:rPr>
          <w:rFonts w:ascii="Times New Roman" w:hAnsi="Times New Roman"/>
          <w:sz w:val="24"/>
          <w:szCs w:val="24"/>
          <w:lang w:val="en-GB"/>
        </w:rPr>
        <w:t xml:space="preserve"> stepping program in combination with a standardized multicomponent exercise program can prevent falls in community-dwelling older adults: a randomized, controlled trial</w:t>
      </w:r>
      <w:r w:rsidRPr="00ED65BE">
        <w:rPr>
          <w:rFonts w:ascii="Times New Roman" w:hAnsi="Times New Roman"/>
          <w:sz w:val="24"/>
          <w:szCs w:val="24"/>
          <w:lang w:val="en-GB"/>
        </w:rPr>
        <w:t xml:space="preserve">. J Am </w:t>
      </w:r>
      <w:proofErr w:type="spellStart"/>
      <w:r w:rsidRPr="00ED65BE">
        <w:rPr>
          <w:rFonts w:ascii="Times New Roman" w:hAnsi="Times New Roman"/>
          <w:sz w:val="24"/>
          <w:szCs w:val="24"/>
          <w:lang w:val="en-GB"/>
        </w:rPr>
        <w:t>Geriatr</w:t>
      </w:r>
      <w:proofErr w:type="spellEnd"/>
      <w:r w:rsidRPr="00ED65BE">
        <w:rPr>
          <w:rFonts w:ascii="Times New Roman" w:hAnsi="Times New Roman"/>
          <w:sz w:val="24"/>
          <w:szCs w:val="24"/>
          <w:lang w:val="en-GB"/>
        </w:rPr>
        <w:t xml:space="preserve"> Soc. 2013;</w:t>
      </w:r>
      <w:r w:rsidR="00CD42F7" w:rsidRPr="00ED65BE">
        <w:rPr>
          <w:rFonts w:ascii="Times New Roman" w:hAnsi="Times New Roman"/>
          <w:sz w:val="24"/>
          <w:szCs w:val="24"/>
          <w:lang w:val="en-GB"/>
        </w:rPr>
        <w:t xml:space="preserve"> 61</w:t>
      </w:r>
      <w:r w:rsidRPr="00ED65BE">
        <w:rPr>
          <w:rFonts w:ascii="Times New Roman" w:hAnsi="Times New Roman"/>
          <w:sz w:val="24"/>
          <w:szCs w:val="24"/>
          <w:lang w:val="en-GB"/>
        </w:rPr>
        <w:t>(</w:t>
      </w:r>
      <w:r w:rsidR="00CD42F7" w:rsidRPr="00ED65BE">
        <w:rPr>
          <w:rFonts w:ascii="Times New Roman" w:hAnsi="Times New Roman"/>
          <w:sz w:val="24"/>
          <w:szCs w:val="24"/>
          <w:lang w:val="en-GB"/>
        </w:rPr>
        <w:t>10</w:t>
      </w:r>
      <w:r w:rsidRPr="00ED65BE">
        <w:rPr>
          <w:rFonts w:ascii="Times New Roman" w:hAnsi="Times New Roman"/>
          <w:sz w:val="24"/>
          <w:szCs w:val="24"/>
          <w:lang w:val="en-GB"/>
        </w:rPr>
        <w:t>):</w:t>
      </w:r>
      <w:r w:rsidR="00CD42F7" w:rsidRPr="00ED65BE">
        <w:rPr>
          <w:rFonts w:ascii="Times New Roman" w:hAnsi="Times New Roman"/>
          <w:sz w:val="24"/>
          <w:szCs w:val="24"/>
          <w:lang w:val="en-GB"/>
        </w:rPr>
        <w:t xml:space="preserve"> 1669-1675</w:t>
      </w:r>
      <w:r w:rsidRPr="00ED65BE">
        <w:rPr>
          <w:rFonts w:ascii="Times New Roman" w:hAnsi="Times New Roman"/>
          <w:sz w:val="24"/>
          <w:szCs w:val="24"/>
          <w:lang w:val="en-GB"/>
        </w:rPr>
        <w:t>.</w:t>
      </w:r>
    </w:p>
    <w:p w:rsidR="00683B17" w:rsidRPr="00ED65BE" w:rsidRDefault="00683B17" w:rsidP="00ED65BE">
      <w:pPr>
        <w:pStyle w:val="PargrafodaLista"/>
        <w:numPr>
          <w:ilvl w:val="0"/>
          <w:numId w:val="9"/>
        </w:numPr>
        <w:spacing w:line="480" w:lineRule="auto"/>
        <w:contextualSpacing/>
        <w:jc w:val="both"/>
        <w:rPr>
          <w:rFonts w:ascii="Times New Roman" w:hAnsi="Times New Roman"/>
          <w:sz w:val="24"/>
          <w:szCs w:val="24"/>
          <w:shd w:val="clear" w:color="auto" w:fill="FFFFFF"/>
        </w:rPr>
      </w:pPr>
      <w:r w:rsidRPr="00ED65BE">
        <w:rPr>
          <w:rFonts w:ascii="Times New Roman" w:hAnsi="Times New Roman"/>
          <w:bCs/>
          <w:sz w:val="24"/>
          <w:szCs w:val="24"/>
        </w:rPr>
        <w:t xml:space="preserve">Marques-Vieira C., Sousa L., Carias J, Caldeira S. Revisão integrativa da literatura sobre o diagnóstico de enfermagem deambulação prejudicada (00088) no paciente idoso. </w:t>
      </w:r>
      <w:proofErr w:type="spellStart"/>
      <w:r w:rsidRPr="00ED65BE">
        <w:rPr>
          <w:rFonts w:ascii="Times New Roman" w:hAnsi="Times New Roman"/>
          <w:bCs/>
          <w:sz w:val="24"/>
          <w:szCs w:val="24"/>
        </w:rPr>
        <w:t>Rev</w:t>
      </w:r>
      <w:proofErr w:type="spellEnd"/>
      <w:r w:rsidRPr="00ED65BE">
        <w:rPr>
          <w:rFonts w:ascii="Times New Roman" w:hAnsi="Times New Roman"/>
          <w:bCs/>
          <w:sz w:val="24"/>
          <w:szCs w:val="24"/>
        </w:rPr>
        <w:t xml:space="preserve"> Gaúcha </w:t>
      </w:r>
      <w:proofErr w:type="spellStart"/>
      <w:r w:rsidRPr="00ED65BE">
        <w:rPr>
          <w:rFonts w:ascii="Times New Roman" w:hAnsi="Times New Roman"/>
          <w:bCs/>
          <w:sz w:val="24"/>
          <w:szCs w:val="24"/>
        </w:rPr>
        <w:t>Enferm</w:t>
      </w:r>
      <w:proofErr w:type="spellEnd"/>
      <w:r w:rsidRPr="00ED65BE">
        <w:rPr>
          <w:rFonts w:ascii="Times New Roman" w:hAnsi="Times New Roman"/>
          <w:bCs/>
          <w:sz w:val="24"/>
          <w:szCs w:val="24"/>
        </w:rPr>
        <w:t>. 2015; 36(1):</w:t>
      </w:r>
      <w:r w:rsidR="00702F55">
        <w:rPr>
          <w:rFonts w:ascii="Times New Roman" w:hAnsi="Times New Roman"/>
          <w:bCs/>
          <w:sz w:val="24"/>
          <w:szCs w:val="24"/>
        </w:rPr>
        <w:t>104-111.</w:t>
      </w:r>
    </w:p>
    <w:p w:rsidR="00FA7FCC" w:rsidRPr="00ED65BE" w:rsidRDefault="00FA7FCC" w:rsidP="00ED65BE">
      <w:pPr>
        <w:spacing w:line="480" w:lineRule="auto"/>
        <w:contextualSpacing/>
        <w:jc w:val="both"/>
        <w:rPr>
          <w:rFonts w:ascii="Times New Roman" w:hAnsi="Times New Roman"/>
          <w:sz w:val="24"/>
          <w:szCs w:val="24"/>
          <w:lang w:val="pt-BR"/>
        </w:rPr>
      </w:pPr>
    </w:p>
    <w:p w:rsidR="00FA7FCC" w:rsidRPr="00ED65BE" w:rsidRDefault="00FA7FCC" w:rsidP="00ED65BE">
      <w:pPr>
        <w:spacing w:line="480" w:lineRule="auto"/>
        <w:ind w:left="426"/>
        <w:contextualSpacing/>
        <w:jc w:val="both"/>
        <w:rPr>
          <w:rFonts w:ascii="Times New Roman" w:hAnsi="Times New Roman"/>
          <w:b/>
          <w:sz w:val="24"/>
          <w:szCs w:val="24"/>
          <w:shd w:val="clear" w:color="auto" w:fill="FFFFFF"/>
          <w:lang w:val="pt-BR"/>
        </w:rPr>
      </w:pPr>
    </w:p>
    <w:p w:rsidR="00FA7FCC" w:rsidRPr="00ED65BE" w:rsidRDefault="00CD42F7" w:rsidP="00ED65BE">
      <w:pPr>
        <w:spacing w:line="480" w:lineRule="auto"/>
        <w:ind w:left="426"/>
        <w:contextualSpacing/>
        <w:jc w:val="both"/>
        <w:rPr>
          <w:rFonts w:ascii="Times New Roman" w:hAnsi="Times New Roman"/>
          <w:b/>
          <w:sz w:val="24"/>
          <w:szCs w:val="24"/>
          <w:shd w:val="clear" w:color="auto" w:fill="FFFFFF"/>
          <w:lang w:val="pt-BR"/>
        </w:rPr>
      </w:pPr>
      <w:r w:rsidRPr="00ED65BE">
        <w:rPr>
          <w:rFonts w:ascii="Times New Roman" w:hAnsi="Times New Roman"/>
          <w:b/>
          <w:sz w:val="24"/>
          <w:szCs w:val="24"/>
          <w:shd w:val="clear" w:color="auto" w:fill="FFFFFF"/>
          <w:lang w:val="pt-BR"/>
        </w:rPr>
        <w:t>Endereço do autor:</w:t>
      </w:r>
    </w:p>
    <w:p w:rsidR="00FA7FCC" w:rsidRPr="00ED65BE" w:rsidRDefault="00CD42F7" w:rsidP="00ED65BE">
      <w:pPr>
        <w:spacing w:line="480" w:lineRule="auto"/>
        <w:ind w:left="426"/>
        <w:contextualSpacing/>
        <w:jc w:val="both"/>
        <w:rPr>
          <w:rFonts w:ascii="Times New Roman" w:hAnsi="Times New Roman"/>
          <w:sz w:val="24"/>
          <w:szCs w:val="24"/>
          <w:shd w:val="clear" w:color="auto" w:fill="FFFFFF"/>
          <w:lang w:val="pt-BR"/>
        </w:rPr>
      </w:pPr>
      <w:r w:rsidRPr="00ED65BE">
        <w:rPr>
          <w:rFonts w:ascii="Times New Roman" w:hAnsi="Times New Roman"/>
          <w:sz w:val="24"/>
          <w:szCs w:val="24"/>
          <w:shd w:val="clear" w:color="auto" w:fill="FFFFFF"/>
          <w:lang w:val="pt-BR"/>
        </w:rPr>
        <w:t>Luís Sousa</w:t>
      </w:r>
    </w:p>
    <w:p w:rsidR="00905A81" w:rsidRDefault="00CD42F7" w:rsidP="00ED65BE">
      <w:pPr>
        <w:spacing w:line="480" w:lineRule="auto"/>
        <w:ind w:left="426"/>
        <w:contextualSpacing/>
        <w:jc w:val="both"/>
        <w:rPr>
          <w:rFonts w:ascii="Times New Roman" w:eastAsia="Times New Roman" w:hAnsi="Times New Roman"/>
          <w:color w:val="000000"/>
          <w:sz w:val="24"/>
          <w:szCs w:val="24"/>
          <w:lang w:val="pt-BR" w:eastAsia="pt-PT"/>
        </w:rPr>
      </w:pPr>
      <w:r w:rsidRPr="00ED65BE">
        <w:rPr>
          <w:rFonts w:ascii="Times New Roman" w:eastAsia="Times New Roman" w:hAnsi="Times New Roman"/>
          <w:color w:val="000000"/>
          <w:sz w:val="24"/>
          <w:szCs w:val="24"/>
          <w:lang w:val="pt-BR" w:eastAsia="pt-PT"/>
        </w:rPr>
        <w:t xml:space="preserve">Fábrica da Pólvora de Barcarena, </w:t>
      </w:r>
    </w:p>
    <w:p w:rsidR="00FA7FCC" w:rsidRPr="00ED65BE" w:rsidRDefault="00CD42F7" w:rsidP="00ED65BE">
      <w:pPr>
        <w:spacing w:line="480" w:lineRule="auto"/>
        <w:ind w:left="426"/>
        <w:contextualSpacing/>
        <w:jc w:val="both"/>
        <w:rPr>
          <w:rFonts w:ascii="Times New Roman" w:eastAsia="Times New Roman" w:hAnsi="Times New Roman"/>
          <w:color w:val="000000"/>
          <w:sz w:val="24"/>
          <w:szCs w:val="24"/>
          <w:lang w:val="pt-BR" w:eastAsia="pt-PT"/>
        </w:rPr>
      </w:pPr>
      <w:r w:rsidRPr="00ED65BE">
        <w:rPr>
          <w:rFonts w:ascii="Times New Roman" w:eastAsia="Times New Roman" w:hAnsi="Times New Roman"/>
          <w:color w:val="000000"/>
          <w:sz w:val="24"/>
          <w:szCs w:val="24"/>
          <w:lang w:val="pt-BR" w:eastAsia="pt-PT"/>
        </w:rPr>
        <w:t>2730-036 Barcarena, Oeiras. Portugal.</w:t>
      </w:r>
    </w:p>
    <w:p w:rsidR="00002ECC" w:rsidRPr="00ED65BE" w:rsidRDefault="00CD42F7" w:rsidP="00ED65BE">
      <w:pPr>
        <w:spacing w:line="480" w:lineRule="auto"/>
        <w:ind w:left="426"/>
        <w:contextualSpacing/>
        <w:jc w:val="both"/>
        <w:rPr>
          <w:rFonts w:ascii="Times New Roman" w:hAnsi="Times New Roman"/>
          <w:sz w:val="24"/>
          <w:szCs w:val="24"/>
          <w:shd w:val="clear" w:color="auto" w:fill="FFFFFF"/>
          <w:lang w:val="pt-BR"/>
        </w:rPr>
      </w:pPr>
      <w:r w:rsidRPr="00ED65BE">
        <w:rPr>
          <w:rFonts w:ascii="Times New Roman" w:hAnsi="Times New Roman"/>
          <w:sz w:val="24"/>
          <w:szCs w:val="24"/>
          <w:shd w:val="clear" w:color="auto" w:fill="FFFFFF"/>
          <w:lang w:val="pt-BR"/>
        </w:rPr>
        <w:t xml:space="preserve">E-mail: </w:t>
      </w:r>
      <w:hyperlink r:id="rId9" w:history="1">
        <w:r w:rsidRPr="00ED65BE">
          <w:rPr>
            <w:rStyle w:val="Hiperligao"/>
            <w:rFonts w:ascii="Times New Roman" w:hAnsi="Times New Roman"/>
            <w:color w:val="auto"/>
            <w:sz w:val="24"/>
            <w:szCs w:val="24"/>
            <w:u w:val="none"/>
            <w:shd w:val="clear" w:color="auto" w:fill="FFFFFF"/>
            <w:lang w:val="pt-BR"/>
          </w:rPr>
          <w:t>luismmsousa@gmail.com</w:t>
        </w:r>
      </w:hyperlink>
    </w:p>
    <w:p w:rsidR="009B0D86" w:rsidRPr="00ED65BE" w:rsidRDefault="009B0D86">
      <w:pPr>
        <w:spacing w:line="480" w:lineRule="auto"/>
        <w:ind w:left="426"/>
        <w:contextualSpacing/>
        <w:jc w:val="both"/>
        <w:rPr>
          <w:rFonts w:ascii="Times New Roman" w:hAnsi="Times New Roman"/>
          <w:sz w:val="24"/>
          <w:szCs w:val="24"/>
          <w:shd w:val="clear" w:color="auto" w:fill="FFFFFF"/>
          <w:lang w:val="pt-BR"/>
        </w:rPr>
      </w:pPr>
    </w:p>
    <w:sectPr w:rsidR="009B0D86" w:rsidRPr="00ED65BE" w:rsidSect="008A5A75">
      <w:headerReference w:type="default" r:id="rId10"/>
      <w:footerReference w:type="default" r:id="rId11"/>
      <w:pgSz w:w="11906" w:h="16838"/>
      <w:pgMar w:top="1134" w:right="1800" w:bottom="1440" w:left="180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BBF506" w15:done="0"/>
  <w15:commentEx w15:paraId="005DEF57" w15:done="0"/>
  <w15:commentEx w15:paraId="7C635FAB" w15:done="0"/>
  <w15:commentEx w15:paraId="7136F26B" w15:done="0"/>
  <w15:commentEx w15:paraId="0CC0BEA3" w15:done="0"/>
  <w15:commentEx w15:paraId="600FA158" w15:done="0"/>
  <w15:commentEx w15:paraId="6E913A20" w15:done="0"/>
  <w15:commentEx w15:paraId="465E23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29" w:rsidRDefault="00A01D29" w:rsidP="004C00DC">
      <w:r>
        <w:separator/>
      </w:r>
    </w:p>
  </w:endnote>
  <w:endnote w:type="continuationSeparator" w:id="0">
    <w:p w:rsidR="00A01D29" w:rsidRDefault="00A01D29" w:rsidP="004C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3C" w:rsidRDefault="002B69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29" w:rsidRDefault="00A01D29" w:rsidP="004C00DC">
      <w:r>
        <w:separator/>
      </w:r>
    </w:p>
  </w:footnote>
  <w:footnote w:type="continuationSeparator" w:id="0">
    <w:p w:rsidR="00A01D29" w:rsidRDefault="00A01D29" w:rsidP="004C0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3C" w:rsidRDefault="002D5DAF">
    <w:pPr>
      <w:pStyle w:val="Cabealho"/>
      <w:jc w:val="right"/>
    </w:pPr>
    <w:r>
      <w:fldChar w:fldCharType="begin"/>
    </w:r>
    <w:r w:rsidR="002B693C">
      <w:instrText xml:space="preserve"> PAGE   \* MERGEFORMAT </w:instrText>
    </w:r>
    <w:r>
      <w:fldChar w:fldCharType="separate"/>
    </w:r>
    <w:r w:rsidR="00F0026C">
      <w:rPr>
        <w:noProof/>
      </w:rPr>
      <w:t>1</w:t>
    </w:r>
    <w:r>
      <w:rPr>
        <w:noProof/>
      </w:rPr>
      <w:fldChar w:fldCharType="end"/>
    </w:r>
  </w:p>
  <w:p w:rsidR="002B693C" w:rsidRDefault="002B69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F03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36189"/>
    <w:multiLevelType w:val="hybridMultilevel"/>
    <w:tmpl w:val="70CE133E"/>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1616F70"/>
    <w:multiLevelType w:val="hybridMultilevel"/>
    <w:tmpl w:val="E83278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EAC7410"/>
    <w:multiLevelType w:val="hybridMultilevel"/>
    <w:tmpl w:val="92A43B64"/>
    <w:lvl w:ilvl="0" w:tplc="131215DC">
      <w:start w:val="1"/>
      <w:numFmt w:val="bullet"/>
      <w:lvlText w:val=""/>
      <w:lvlJc w:val="left"/>
      <w:pPr>
        <w:ind w:left="720" w:hanging="360"/>
      </w:pPr>
      <w:rPr>
        <w:rFonts w:ascii="Symbol" w:hAnsi="Symbol" w:hint="default"/>
      </w:rPr>
    </w:lvl>
    <w:lvl w:ilvl="1" w:tplc="E2AEC704" w:tentative="1">
      <w:start w:val="1"/>
      <w:numFmt w:val="bullet"/>
      <w:lvlText w:val="o"/>
      <w:lvlJc w:val="left"/>
      <w:pPr>
        <w:ind w:left="1440" w:hanging="360"/>
      </w:pPr>
      <w:rPr>
        <w:rFonts w:ascii="Courier New" w:hAnsi="Courier New" w:cs="Courier New" w:hint="default"/>
      </w:rPr>
    </w:lvl>
    <w:lvl w:ilvl="2" w:tplc="7BA630F6" w:tentative="1">
      <w:start w:val="1"/>
      <w:numFmt w:val="bullet"/>
      <w:lvlText w:val=""/>
      <w:lvlJc w:val="left"/>
      <w:pPr>
        <w:ind w:left="2160" w:hanging="360"/>
      </w:pPr>
      <w:rPr>
        <w:rFonts w:ascii="Wingdings" w:hAnsi="Wingdings" w:hint="default"/>
      </w:rPr>
    </w:lvl>
    <w:lvl w:ilvl="3" w:tplc="ABA0C6AA" w:tentative="1">
      <w:start w:val="1"/>
      <w:numFmt w:val="bullet"/>
      <w:lvlText w:val=""/>
      <w:lvlJc w:val="left"/>
      <w:pPr>
        <w:ind w:left="2880" w:hanging="360"/>
      </w:pPr>
      <w:rPr>
        <w:rFonts w:ascii="Symbol" w:hAnsi="Symbol" w:hint="default"/>
      </w:rPr>
    </w:lvl>
    <w:lvl w:ilvl="4" w:tplc="EF2E456C" w:tentative="1">
      <w:start w:val="1"/>
      <w:numFmt w:val="bullet"/>
      <w:lvlText w:val="o"/>
      <w:lvlJc w:val="left"/>
      <w:pPr>
        <w:ind w:left="3600" w:hanging="360"/>
      </w:pPr>
      <w:rPr>
        <w:rFonts w:ascii="Courier New" w:hAnsi="Courier New" w:cs="Courier New" w:hint="default"/>
      </w:rPr>
    </w:lvl>
    <w:lvl w:ilvl="5" w:tplc="D6BECDA4" w:tentative="1">
      <w:start w:val="1"/>
      <w:numFmt w:val="bullet"/>
      <w:lvlText w:val=""/>
      <w:lvlJc w:val="left"/>
      <w:pPr>
        <w:ind w:left="4320" w:hanging="360"/>
      </w:pPr>
      <w:rPr>
        <w:rFonts w:ascii="Wingdings" w:hAnsi="Wingdings" w:hint="default"/>
      </w:rPr>
    </w:lvl>
    <w:lvl w:ilvl="6" w:tplc="C1FA3786" w:tentative="1">
      <w:start w:val="1"/>
      <w:numFmt w:val="bullet"/>
      <w:lvlText w:val=""/>
      <w:lvlJc w:val="left"/>
      <w:pPr>
        <w:ind w:left="5040" w:hanging="360"/>
      </w:pPr>
      <w:rPr>
        <w:rFonts w:ascii="Symbol" w:hAnsi="Symbol" w:hint="default"/>
      </w:rPr>
    </w:lvl>
    <w:lvl w:ilvl="7" w:tplc="5B3A5760" w:tentative="1">
      <w:start w:val="1"/>
      <w:numFmt w:val="bullet"/>
      <w:lvlText w:val="o"/>
      <w:lvlJc w:val="left"/>
      <w:pPr>
        <w:ind w:left="5760" w:hanging="360"/>
      </w:pPr>
      <w:rPr>
        <w:rFonts w:ascii="Courier New" w:hAnsi="Courier New" w:cs="Courier New" w:hint="default"/>
      </w:rPr>
    </w:lvl>
    <w:lvl w:ilvl="8" w:tplc="72CEDE1E" w:tentative="1">
      <w:start w:val="1"/>
      <w:numFmt w:val="bullet"/>
      <w:lvlText w:val=""/>
      <w:lvlJc w:val="left"/>
      <w:pPr>
        <w:ind w:left="6480" w:hanging="360"/>
      </w:pPr>
      <w:rPr>
        <w:rFonts w:ascii="Wingdings" w:hAnsi="Wingdings" w:hint="default"/>
      </w:rPr>
    </w:lvl>
  </w:abstractNum>
  <w:abstractNum w:abstractNumId="4">
    <w:nsid w:val="36ED5E66"/>
    <w:multiLevelType w:val="hybridMultilevel"/>
    <w:tmpl w:val="4E3E2DB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7822E38"/>
    <w:multiLevelType w:val="hybridMultilevel"/>
    <w:tmpl w:val="70CE133E"/>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4465279B"/>
    <w:multiLevelType w:val="hybridMultilevel"/>
    <w:tmpl w:val="48AC8414"/>
    <w:lvl w:ilvl="0" w:tplc="3DDEE332">
      <w:start w:val="1"/>
      <w:numFmt w:val="bullet"/>
      <w:lvlText w:val=""/>
      <w:lvlJc w:val="left"/>
      <w:pPr>
        <w:ind w:left="720" w:hanging="360"/>
      </w:pPr>
      <w:rPr>
        <w:rFonts w:ascii="Symbol" w:hAnsi="Symbol" w:hint="default"/>
      </w:rPr>
    </w:lvl>
    <w:lvl w:ilvl="1" w:tplc="7E10AA32" w:tentative="1">
      <w:start w:val="1"/>
      <w:numFmt w:val="bullet"/>
      <w:lvlText w:val="o"/>
      <w:lvlJc w:val="left"/>
      <w:pPr>
        <w:ind w:left="1440" w:hanging="360"/>
      </w:pPr>
      <w:rPr>
        <w:rFonts w:ascii="Courier New" w:hAnsi="Courier New" w:cs="Courier New" w:hint="default"/>
      </w:rPr>
    </w:lvl>
    <w:lvl w:ilvl="2" w:tplc="EA6847FA" w:tentative="1">
      <w:start w:val="1"/>
      <w:numFmt w:val="bullet"/>
      <w:lvlText w:val=""/>
      <w:lvlJc w:val="left"/>
      <w:pPr>
        <w:ind w:left="2160" w:hanging="360"/>
      </w:pPr>
      <w:rPr>
        <w:rFonts w:ascii="Wingdings" w:hAnsi="Wingdings" w:hint="default"/>
      </w:rPr>
    </w:lvl>
    <w:lvl w:ilvl="3" w:tplc="92600F64" w:tentative="1">
      <w:start w:val="1"/>
      <w:numFmt w:val="bullet"/>
      <w:lvlText w:val=""/>
      <w:lvlJc w:val="left"/>
      <w:pPr>
        <w:ind w:left="2880" w:hanging="360"/>
      </w:pPr>
      <w:rPr>
        <w:rFonts w:ascii="Symbol" w:hAnsi="Symbol" w:hint="default"/>
      </w:rPr>
    </w:lvl>
    <w:lvl w:ilvl="4" w:tplc="DB6C4B80" w:tentative="1">
      <w:start w:val="1"/>
      <w:numFmt w:val="bullet"/>
      <w:lvlText w:val="o"/>
      <w:lvlJc w:val="left"/>
      <w:pPr>
        <w:ind w:left="3600" w:hanging="360"/>
      </w:pPr>
      <w:rPr>
        <w:rFonts w:ascii="Courier New" w:hAnsi="Courier New" w:cs="Courier New" w:hint="default"/>
      </w:rPr>
    </w:lvl>
    <w:lvl w:ilvl="5" w:tplc="E0D86258" w:tentative="1">
      <w:start w:val="1"/>
      <w:numFmt w:val="bullet"/>
      <w:lvlText w:val=""/>
      <w:lvlJc w:val="left"/>
      <w:pPr>
        <w:ind w:left="4320" w:hanging="360"/>
      </w:pPr>
      <w:rPr>
        <w:rFonts w:ascii="Wingdings" w:hAnsi="Wingdings" w:hint="default"/>
      </w:rPr>
    </w:lvl>
    <w:lvl w:ilvl="6" w:tplc="51DCBCA6" w:tentative="1">
      <w:start w:val="1"/>
      <w:numFmt w:val="bullet"/>
      <w:lvlText w:val=""/>
      <w:lvlJc w:val="left"/>
      <w:pPr>
        <w:ind w:left="5040" w:hanging="360"/>
      </w:pPr>
      <w:rPr>
        <w:rFonts w:ascii="Symbol" w:hAnsi="Symbol" w:hint="default"/>
      </w:rPr>
    </w:lvl>
    <w:lvl w:ilvl="7" w:tplc="A852F984" w:tentative="1">
      <w:start w:val="1"/>
      <w:numFmt w:val="bullet"/>
      <w:lvlText w:val="o"/>
      <w:lvlJc w:val="left"/>
      <w:pPr>
        <w:ind w:left="5760" w:hanging="360"/>
      </w:pPr>
      <w:rPr>
        <w:rFonts w:ascii="Courier New" w:hAnsi="Courier New" w:cs="Courier New" w:hint="default"/>
      </w:rPr>
    </w:lvl>
    <w:lvl w:ilvl="8" w:tplc="DC82FC6E" w:tentative="1">
      <w:start w:val="1"/>
      <w:numFmt w:val="bullet"/>
      <w:lvlText w:val=""/>
      <w:lvlJc w:val="left"/>
      <w:pPr>
        <w:ind w:left="6480" w:hanging="360"/>
      </w:pPr>
      <w:rPr>
        <w:rFonts w:ascii="Wingdings" w:hAnsi="Wingdings" w:hint="default"/>
      </w:rPr>
    </w:lvl>
  </w:abstractNum>
  <w:abstractNum w:abstractNumId="7">
    <w:nsid w:val="637C5637"/>
    <w:multiLevelType w:val="hybridMultilevel"/>
    <w:tmpl w:val="568EFBBE"/>
    <w:lvl w:ilvl="0" w:tplc="FCD8B37C">
      <w:start w:val="1"/>
      <w:numFmt w:val="bullet"/>
      <w:lvlText w:val=""/>
      <w:lvlJc w:val="left"/>
      <w:pPr>
        <w:ind w:left="720" w:hanging="360"/>
      </w:pPr>
      <w:rPr>
        <w:rFonts w:ascii="Symbol" w:hAnsi="Symbol" w:hint="default"/>
      </w:rPr>
    </w:lvl>
    <w:lvl w:ilvl="1" w:tplc="40A8DF5E" w:tentative="1">
      <w:start w:val="1"/>
      <w:numFmt w:val="bullet"/>
      <w:lvlText w:val="o"/>
      <w:lvlJc w:val="left"/>
      <w:pPr>
        <w:ind w:left="1440" w:hanging="360"/>
      </w:pPr>
      <w:rPr>
        <w:rFonts w:ascii="Courier New" w:hAnsi="Courier New" w:cs="Courier New" w:hint="default"/>
      </w:rPr>
    </w:lvl>
    <w:lvl w:ilvl="2" w:tplc="C676502E" w:tentative="1">
      <w:start w:val="1"/>
      <w:numFmt w:val="bullet"/>
      <w:lvlText w:val=""/>
      <w:lvlJc w:val="left"/>
      <w:pPr>
        <w:ind w:left="2160" w:hanging="360"/>
      </w:pPr>
      <w:rPr>
        <w:rFonts w:ascii="Wingdings" w:hAnsi="Wingdings" w:hint="default"/>
      </w:rPr>
    </w:lvl>
    <w:lvl w:ilvl="3" w:tplc="7DF6C686" w:tentative="1">
      <w:start w:val="1"/>
      <w:numFmt w:val="bullet"/>
      <w:lvlText w:val=""/>
      <w:lvlJc w:val="left"/>
      <w:pPr>
        <w:ind w:left="2880" w:hanging="360"/>
      </w:pPr>
      <w:rPr>
        <w:rFonts w:ascii="Symbol" w:hAnsi="Symbol" w:hint="default"/>
      </w:rPr>
    </w:lvl>
    <w:lvl w:ilvl="4" w:tplc="AFFA774C" w:tentative="1">
      <w:start w:val="1"/>
      <w:numFmt w:val="bullet"/>
      <w:lvlText w:val="o"/>
      <w:lvlJc w:val="left"/>
      <w:pPr>
        <w:ind w:left="3600" w:hanging="360"/>
      </w:pPr>
      <w:rPr>
        <w:rFonts w:ascii="Courier New" w:hAnsi="Courier New" w:cs="Courier New" w:hint="default"/>
      </w:rPr>
    </w:lvl>
    <w:lvl w:ilvl="5" w:tplc="200487A4" w:tentative="1">
      <w:start w:val="1"/>
      <w:numFmt w:val="bullet"/>
      <w:lvlText w:val=""/>
      <w:lvlJc w:val="left"/>
      <w:pPr>
        <w:ind w:left="4320" w:hanging="360"/>
      </w:pPr>
      <w:rPr>
        <w:rFonts w:ascii="Wingdings" w:hAnsi="Wingdings" w:hint="default"/>
      </w:rPr>
    </w:lvl>
    <w:lvl w:ilvl="6" w:tplc="27508550" w:tentative="1">
      <w:start w:val="1"/>
      <w:numFmt w:val="bullet"/>
      <w:lvlText w:val=""/>
      <w:lvlJc w:val="left"/>
      <w:pPr>
        <w:ind w:left="5040" w:hanging="360"/>
      </w:pPr>
      <w:rPr>
        <w:rFonts w:ascii="Symbol" w:hAnsi="Symbol" w:hint="default"/>
      </w:rPr>
    </w:lvl>
    <w:lvl w:ilvl="7" w:tplc="F796F5F8" w:tentative="1">
      <w:start w:val="1"/>
      <w:numFmt w:val="bullet"/>
      <w:lvlText w:val="o"/>
      <w:lvlJc w:val="left"/>
      <w:pPr>
        <w:ind w:left="5760" w:hanging="360"/>
      </w:pPr>
      <w:rPr>
        <w:rFonts w:ascii="Courier New" w:hAnsi="Courier New" w:cs="Courier New" w:hint="default"/>
      </w:rPr>
    </w:lvl>
    <w:lvl w:ilvl="8" w:tplc="AF74A020" w:tentative="1">
      <w:start w:val="1"/>
      <w:numFmt w:val="bullet"/>
      <w:lvlText w:val=""/>
      <w:lvlJc w:val="left"/>
      <w:pPr>
        <w:ind w:left="6480" w:hanging="360"/>
      </w:pPr>
      <w:rPr>
        <w:rFonts w:ascii="Wingdings" w:hAnsi="Wingdings" w:hint="default"/>
      </w:rPr>
    </w:lvl>
  </w:abstractNum>
  <w:abstractNum w:abstractNumId="8">
    <w:nsid w:val="63A4657F"/>
    <w:multiLevelType w:val="hybridMultilevel"/>
    <w:tmpl w:val="FB4C39C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
  </w:num>
  <w:num w:numId="5">
    <w:abstractNumId w:val="0"/>
  </w:num>
  <w:num w:numId="6">
    <w:abstractNumId w:val="2"/>
  </w:num>
  <w:num w:numId="7">
    <w:abstractNumId w:val="5"/>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lza Caldevilla">
    <w15:presenceInfo w15:providerId="AD" w15:userId="S-1-5-21-455433055-921777165-2450110497-3154"/>
  </w15:person>
  <w15:person w15:author="nilza nogueira">
    <w15:presenceInfo w15:providerId="Windows Live" w15:userId="531f58c3ab777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16"/>
    <w:rsid w:val="00002ECC"/>
    <w:rsid w:val="000032E2"/>
    <w:rsid w:val="00006B8D"/>
    <w:rsid w:val="00006F2E"/>
    <w:rsid w:val="000079ED"/>
    <w:rsid w:val="0001031C"/>
    <w:rsid w:val="00010643"/>
    <w:rsid w:val="00011FAD"/>
    <w:rsid w:val="00014D84"/>
    <w:rsid w:val="00017854"/>
    <w:rsid w:val="00017A04"/>
    <w:rsid w:val="00020544"/>
    <w:rsid w:val="000219E2"/>
    <w:rsid w:val="0002221A"/>
    <w:rsid w:val="00022E19"/>
    <w:rsid w:val="000247DC"/>
    <w:rsid w:val="00026291"/>
    <w:rsid w:val="00027C87"/>
    <w:rsid w:val="0003253C"/>
    <w:rsid w:val="0003348F"/>
    <w:rsid w:val="00035782"/>
    <w:rsid w:val="00035B79"/>
    <w:rsid w:val="000376FF"/>
    <w:rsid w:val="00037B3F"/>
    <w:rsid w:val="00041D35"/>
    <w:rsid w:val="00042E75"/>
    <w:rsid w:val="00044417"/>
    <w:rsid w:val="000450A6"/>
    <w:rsid w:val="00045B99"/>
    <w:rsid w:val="000507D2"/>
    <w:rsid w:val="00051A99"/>
    <w:rsid w:val="000625BE"/>
    <w:rsid w:val="00063B49"/>
    <w:rsid w:val="00064AD0"/>
    <w:rsid w:val="000655B2"/>
    <w:rsid w:val="00065FE4"/>
    <w:rsid w:val="00067B42"/>
    <w:rsid w:val="00072205"/>
    <w:rsid w:val="00073061"/>
    <w:rsid w:val="00075B09"/>
    <w:rsid w:val="000777F1"/>
    <w:rsid w:val="0008031A"/>
    <w:rsid w:val="00080A21"/>
    <w:rsid w:val="00080E40"/>
    <w:rsid w:val="0008102C"/>
    <w:rsid w:val="00082454"/>
    <w:rsid w:val="0008283D"/>
    <w:rsid w:val="0008286A"/>
    <w:rsid w:val="00082C23"/>
    <w:rsid w:val="0008472F"/>
    <w:rsid w:val="000854E2"/>
    <w:rsid w:val="00085B65"/>
    <w:rsid w:val="00086195"/>
    <w:rsid w:val="00087E1F"/>
    <w:rsid w:val="0009027B"/>
    <w:rsid w:val="00091FF7"/>
    <w:rsid w:val="00092572"/>
    <w:rsid w:val="00093837"/>
    <w:rsid w:val="00094E84"/>
    <w:rsid w:val="0009583A"/>
    <w:rsid w:val="00096F2A"/>
    <w:rsid w:val="000A1026"/>
    <w:rsid w:val="000A2F9D"/>
    <w:rsid w:val="000A40A5"/>
    <w:rsid w:val="000A6184"/>
    <w:rsid w:val="000B2A72"/>
    <w:rsid w:val="000B4801"/>
    <w:rsid w:val="000B63F0"/>
    <w:rsid w:val="000C0AE6"/>
    <w:rsid w:val="000C3A6F"/>
    <w:rsid w:val="000C781C"/>
    <w:rsid w:val="000D1223"/>
    <w:rsid w:val="000D288F"/>
    <w:rsid w:val="000D3508"/>
    <w:rsid w:val="000E1BF6"/>
    <w:rsid w:val="000E1EC4"/>
    <w:rsid w:val="000E2ECA"/>
    <w:rsid w:val="000E5F97"/>
    <w:rsid w:val="000E687B"/>
    <w:rsid w:val="000E7592"/>
    <w:rsid w:val="000E7EE3"/>
    <w:rsid w:val="000F2B9E"/>
    <w:rsid w:val="000F2BDC"/>
    <w:rsid w:val="000F3379"/>
    <w:rsid w:val="000F4670"/>
    <w:rsid w:val="000F4FEF"/>
    <w:rsid w:val="000F5129"/>
    <w:rsid w:val="000F54C5"/>
    <w:rsid w:val="000F59C3"/>
    <w:rsid w:val="000F5C87"/>
    <w:rsid w:val="000F65F7"/>
    <w:rsid w:val="000F770A"/>
    <w:rsid w:val="000F79FF"/>
    <w:rsid w:val="000F7C4D"/>
    <w:rsid w:val="00100A53"/>
    <w:rsid w:val="001023CD"/>
    <w:rsid w:val="00104703"/>
    <w:rsid w:val="0010559D"/>
    <w:rsid w:val="001076E5"/>
    <w:rsid w:val="00107B8B"/>
    <w:rsid w:val="0011122D"/>
    <w:rsid w:val="001154E7"/>
    <w:rsid w:val="00115764"/>
    <w:rsid w:val="0011602D"/>
    <w:rsid w:val="00122B06"/>
    <w:rsid w:val="001237D8"/>
    <w:rsid w:val="0012406F"/>
    <w:rsid w:val="00125668"/>
    <w:rsid w:val="00125861"/>
    <w:rsid w:val="0012616A"/>
    <w:rsid w:val="00127A38"/>
    <w:rsid w:val="001302E9"/>
    <w:rsid w:val="00132590"/>
    <w:rsid w:val="00132621"/>
    <w:rsid w:val="001367CB"/>
    <w:rsid w:val="0013749E"/>
    <w:rsid w:val="001375EC"/>
    <w:rsid w:val="0014027B"/>
    <w:rsid w:val="001404C6"/>
    <w:rsid w:val="0014068B"/>
    <w:rsid w:val="00140DD8"/>
    <w:rsid w:val="00142929"/>
    <w:rsid w:val="00142E15"/>
    <w:rsid w:val="00143F08"/>
    <w:rsid w:val="001502E0"/>
    <w:rsid w:val="0015165C"/>
    <w:rsid w:val="0015415C"/>
    <w:rsid w:val="001552AC"/>
    <w:rsid w:val="0015556F"/>
    <w:rsid w:val="00155E75"/>
    <w:rsid w:val="001565F8"/>
    <w:rsid w:val="001570A4"/>
    <w:rsid w:val="001576CD"/>
    <w:rsid w:val="0015797E"/>
    <w:rsid w:val="0016008E"/>
    <w:rsid w:val="00165160"/>
    <w:rsid w:val="00166397"/>
    <w:rsid w:val="001669BA"/>
    <w:rsid w:val="001675FE"/>
    <w:rsid w:val="001705E7"/>
    <w:rsid w:val="00170BAC"/>
    <w:rsid w:val="001738AB"/>
    <w:rsid w:val="00174D42"/>
    <w:rsid w:val="00176840"/>
    <w:rsid w:val="001770D8"/>
    <w:rsid w:val="00180A3A"/>
    <w:rsid w:val="00182043"/>
    <w:rsid w:val="00183FF6"/>
    <w:rsid w:val="0018526C"/>
    <w:rsid w:val="001864EB"/>
    <w:rsid w:val="00195D00"/>
    <w:rsid w:val="001A102A"/>
    <w:rsid w:val="001A2791"/>
    <w:rsid w:val="001A3086"/>
    <w:rsid w:val="001A3088"/>
    <w:rsid w:val="001A37DE"/>
    <w:rsid w:val="001A3A25"/>
    <w:rsid w:val="001A59FD"/>
    <w:rsid w:val="001A6E4B"/>
    <w:rsid w:val="001A6F89"/>
    <w:rsid w:val="001B0CBE"/>
    <w:rsid w:val="001B1315"/>
    <w:rsid w:val="001B2035"/>
    <w:rsid w:val="001B45BD"/>
    <w:rsid w:val="001B4E3C"/>
    <w:rsid w:val="001B60D4"/>
    <w:rsid w:val="001C02AA"/>
    <w:rsid w:val="001C145B"/>
    <w:rsid w:val="001C1856"/>
    <w:rsid w:val="001C2904"/>
    <w:rsid w:val="001C2AF0"/>
    <w:rsid w:val="001C40D3"/>
    <w:rsid w:val="001D221D"/>
    <w:rsid w:val="001D3CCE"/>
    <w:rsid w:val="001D3D85"/>
    <w:rsid w:val="001D5FA4"/>
    <w:rsid w:val="001E3D0E"/>
    <w:rsid w:val="001E59B1"/>
    <w:rsid w:val="001E639F"/>
    <w:rsid w:val="001F0A54"/>
    <w:rsid w:val="001F303C"/>
    <w:rsid w:val="001F3B50"/>
    <w:rsid w:val="001F507E"/>
    <w:rsid w:val="001F5535"/>
    <w:rsid w:val="001F5EFB"/>
    <w:rsid w:val="001F6367"/>
    <w:rsid w:val="001F6ACE"/>
    <w:rsid w:val="001F6E9F"/>
    <w:rsid w:val="00200370"/>
    <w:rsid w:val="00202877"/>
    <w:rsid w:val="0020733F"/>
    <w:rsid w:val="00212B1F"/>
    <w:rsid w:val="00213C1C"/>
    <w:rsid w:val="00217264"/>
    <w:rsid w:val="00221583"/>
    <w:rsid w:val="002229F6"/>
    <w:rsid w:val="00223184"/>
    <w:rsid w:val="002233C7"/>
    <w:rsid w:val="00223A3E"/>
    <w:rsid w:val="00226741"/>
    <w:rsid w:val="00226A23"/>
    <w:rsid w:val="00226B9D"/>
    <w:rsid w:val="00226CE3"/>
    <w:rsid w:val="00227AD1"/>
    <w:rsid w:val="00230421"/>
    <w:rsid w:val="002315CC"/>
    <w:rsid w:val="00233DBD"/>
    <w:rsid w:val="002346FF"/>
    <w:rsid w:val="00240543"/>
    <w:rsid w:val="002409E2"/>
    <w:rsid w:val="00242A1A"/>
    <w:rsid w:val="00244220"/>
    <w:rsid w:val="00246758"/>
    <w:rsid w:val="00247390"/>
    <w:rsid w:val="0025113D"/>
    <w:rsid w:val="002514CA"/>
    <w:rsid w:val="00251FF1"/>
    <w:rsid w:val="00253382"/>
    <w:rsid w:val="00254614"/>
    <w:rsid w:val="00256BD9"/>
    <w:rsid w:val="002579F5"/>
    <w:rsid w:val="002620F9"/>
    <w:rsid w:val="00262990"/>
    <w:rsid w:val="002641F7"/>
    <w:rsid w:val="00264AA4"/>
    <w:rsid w:val="00265958"/>
    <w:rsid w:val="0026743D"/>
    <w:rsid w:val="002721A2"/>
    <w:rsid w:val="00272506"/>
    <w:rsid w:val="002742ED"/>
    <w:rsid w:val="002906C5"/>
    <w:rsid w:val="00290AB2"/>
    <w:rsid w:val="0029373F"/>
    <w:rsid w:val="002944D5"/>
    <w:rsid w:val="00294B96"/>
    <w:rsid w:val="00295066"/>
    <w:rsid w:val="00296631"/>
    <w:rsid w:val="002A0BE9"/>
    <w:rsid w:val="002A2A36"/>
    <w:rsid w:val="002A5CCD"/>
    <w:rsid w:val="002A6D93"/>
    <w:rsid w:val="002B02AA"/>
    <w:rsid w:val="002B28B4"/>
    <w:rsid w:val="002B52E9"/>
    <w:rsid w:val="002B5C21"/>
    <w:rsid w:val="002B638E"/>
    <w:rsid w:val="002B693C"/>
    <w:rsid w:val="002B7702"/>
    <w:rsid w:val="002C031D"/>
    <w:rsid w:val="002C229A"/>
    <w:rsid w:val="002C5D68"/>
    <w:rsid w:val="002C6212"/>
    <w:rsid w:val="002C66B1"/>
    <w:rsid w:val="002D2C93"/>
    <w:rsid w:val="002D527B"/>
    <w:rsid w:val="002D5DAF"/>
    <w:rsid w:val="002D65DF"/>
    <w:rsid w:val="002E06AA"/>
    <w:rsid w:val="002E13B4"/>
    <w:rsid w:val="002E27A3"/>
    <w:rsid w:val="002E303E"/>
    <w:rsid w:val="002E4B37"/>
    <w:rsid w:val="002E6430"/>
    <w:rsid w:val="002E75EF"/>
    <w:rsid w:val="002E772E"/>
    <w:rsid w:val="002F06A3"/>
    <w:rsid w:val="002F0D3A"/>
    <w:rsid w:val="002F22CA"/>
    <w:rsid w:val="002F22D6"/>
    <w:rsid w:val="002F29F7"/>
    <w:rsid w:val="002F2A44"/>
    <w:rsid w:val="002F39A2"/>
    <w:rsid w:val="002F3DA0"/>
    <w:rsid w:val="002F652C"/>
    <w:rsid w:val="002F6833"/>
    <w:rsid w:val="002F6B9A"/>
    <w:rsid w:val="002F7685"/>
    <w:rsid w:val="002F7CAE"/>
    <w:rsid w:val="00302E28"/>
    <w:rsid w:val="003062F8"/>
    <w:rsid w:val="003078AD"/>
    <w:rsid w:val="00307D92"/>
    <w:rsid w:val="003102FD"/>
    <w:rsid w:val="00312208"/>
    <w:rsid w:val="003145F6"/>
    <w:rsid w:val="003169B8"/>
    <w:rsid w:val="00320073"/>
    <w:rsid w:val="003210C5"/>
    <w:rsid w:val="003228E6"/>
    <w:rsid w:val="003230D6"/>
    <w:rsid w:val="00323696"/>
    <w:rsid w:val="003271E7"/>
    <w:rsid w:val="003301FC"/>
    <w:rsid w:val="003310D8"/>
    <w:rsid w:val="003369ED"/>
    <w:rsid w:val="00336F0D"/>
    <w:rsid w:val="0034089B"/>
    <w:rsid w:val="00341012"/>
    <w:rsid w:val="003417F6"/>
    <w:rsid w:val="00346060"/>
    <w:rsid w:val="00346E87"/>
    <w:rsid w:val="0035381B"/>
    <w:rsid w:val="003540D1"/>
    <w:rsid w:val="003576EB"/>
    <w:rsid w:val="00361670"/>
    <w:rsid w:val="003616D0"/>
    <w:rsid w:val="00362D69"/>
    <w:rsid w:val="00363062"/>
    <w:rsid w:val="003637CC"/>
    <w:rsid w:val="00364C6C"/>
    <w:rsid w:val="00366721"/>
    <w:rsid w:val="00367EEF"/>
    <w:rsid w:val="00370F51"/>
    <w:rsid w:val="003732D1"/>
    <w:rsid w:val="0037374E"/>
    <w:rsid w:val="00373752"/>
    <w:rsid w:val="00374522"/>
    <w:rsid w:val="00376899"/>
    <w:rsid w:val="003774F7"/>
    <w:rsid w:val="00377732"/>
    <w:rsid w:val="003832D3"/>
    <w:rsid w:val="0039056E"/>
    <w:rsid w:val="00392B9A"/>
    <w:rsid w:val="00392D28"/>
    <w:rsid w:val="003933E2"/>
    <w:rsid w:val="0039599B"/>
    <w:rsid w:val="00397909"/>
    <w:rsid w:val="00397B1D"/>
    <w:rsid w:val="003B0B0E"/>
    <w:rsid w:val="003B0E35"/>
    <w:rsid w:val="003B0FCE"/>
    <w:rsid w:val="003B261B"/>
    <w:rsid w:val="003B29A0"/>
    <w:rsid w:val="003B29A3"/>
    <w:rsid w:val="003B6336"/>
    <w:rsid w:val="003B6752"/>
    <w:rsid w:val="003B69AE"/>
    <w:rsid w:val="003C06AF"/>
    <w:rsid w:val="003C399D"/>
    <w:rsid w:val="003C3FF8"/>
    <w:rsid w:val="003C5003"/>
    <w:rsid w:val="003C5A4F"/>
    <w:rsid w:val="003C5D6F"/>
    <w:rsid w:val="003C5E4B"/>
    <w:rsid w:val="003C77DF"/>
    <w:rsid w:val="003C7D78"/>
    <w:rsid w:val="003D3079"/>
    <w:rsid w:val="003D342F"/>
    <w:rsid w:val="003D377A"/>
    <w:rsid w:val="003D4376"/>
    <w:rsid w:val="003D5ED3"/>
    <w:rsid w:val="003D6BB8"/>
    <w:rsid w:val="003D7D12"/>
    <w:rsid w:val="003E04DF"/>
    <w:rsid w:val="003E30C7"/>
    <w:rsid w:val="003E59A0"/>
    <w:rsid w:val="003E7612"/>
    <w:rsid w:val="003F09EB"/>
    <w:rsid w:val="003F11CD"/>
    <w:rsid w:val="003F12B6"/>
    <w:rsid w:val="003F3470"/>
    <w:rsid w:val="003F7F67"/>
    <w:rsid w:val="00400866"/>
    <w:rsid w:val="00402FD6"/>
    <w:rsid w:val="00412095"/>
    <w:rsid w:val="00412719"/>
    <w:rsid w:val="004138DD"/>
    <w:rsid w:val="00414FD1"/>
    <w:rsid w:val="004204C9"/>
    <w:rsid w:val="00421A20"/>
    <w:rsid w:val="004242FB"/>
    <w:rsid w:val="00424603"/>
    <w:rsid w:val="00425968"/>
    <w:rsid w:val="00426BAD"/>
    <w:rsid w:val="00431C47"/>
    <w:rsid w:val="0043350B"/>
    <w:rsid w:val="00434E72"/>
    <w:rsid w:val="00436255"/>
    <w:rsid w:val="00440A54"/>
    <w:rsid w:val="004433D6"/>
    <w:rsid w:val="0044376A"/>
    <w:rsid w:val="0044782B"/>
    <w:rsid w:val="00450A0B"/>
    <w:rsid w:val="00450F15"/>
    <w:rsid w:val="0045106E"/>
    <w:rsid w:val="00451D24"/>
    <w:rsid w:val="0045274A"/>
    <w:rsid w:val="00457738"/>
    <w:rsid w:val="00457EDB"/>
    <w:rsid w:val="0046470B"/>
    <w:rsid w:val="00465C88"/>
    <w:rsid w:val="0046725E"/>
    <w:rsid w:val="00467E50"/>
    <w:rsid w:val="00470996"/>
    <w:rsid w:val="00471009"/>
    <w:rsid w:val="004725CD"/>
    <w:rsid w:val="004725FD"/>
    <w:rsid w:val="004739BD"/>
    <w:rsid w:val="00474D2B"/>
    <w:rsid w:val="0047578B"/>
    <w:rsid w:val="00475BA6"/>
    <w:rsid w:val="00480D27"/>
    <w:rsid w:val="00480D35"/>
    <w:rsid w:val="00485040"/>
    <w:rsid w:val="00485657"/>
    <w:rsid w:val="0049091A"/>
    <w:rsid w:val="00492CA3"/>
    <w:rsid w:val="0049403F"/>
    <w:rsid w:val="004A2AD2"/>
    <w:rsid w:val="004A37CC"/>
    <w:rsid w:val="004A5A8D"/>
    <w:rsid w:val="004A6B81"/>
    <w:rsid w:val="004B0A8B"/>
    <w:rsid w:val="004B1F27"/>
    <w:rsid w:val="004B232B"/>
    <w:rsid w:val="004B35B0"/>
    <w:rsid w:val="004B5F61"/>
    <w:rsid w:val="004B6D57"/>
    <w:rsid w:val="004C00DC"/>
    <w:rsid w:val="004C1957"/>
    <w:rsid w:val="004C2B94"/>
    <w:rsid w:val="004C3113"/>
    <w:rsid w:val="004C34D6"/>
    <w:rsid w:val="004C4D00"/>
    <w:rsid w:val="004C66FE"/>
    <w:rsid w:val="004C7435"/>
    <w:rsid w:val="004C78F8"/>
    <w:rsid w:val="004D0FDD"/>
    <w:rsid w:val="004D4FA1"/>
    <w:rsid w:val="004D7119"/>
    <w:rsid w:val="004D7DE3"/>
    <w:rsid w:val="004E14FE"/>
    <w:rsid w:val="004E1F0D"/>
    <w:rsid w:val="004E2221"/>
    <w:rsid w:val="004E4387"/>
    <w:rsid w:val="004E5D89"/>
    <w:rsid w:val="004E7DDB"/>
    <w:rsid w:val="004F0D8A"/>
    <w:rsid w:val="004F3DFF"/>
    <w:rsid w:val="004F43C8"/>
    <w:rsid w:val="004F4B0E"/>
    <w:rsid w:val="004F7206"/>
    <w:rsid w:val="004F758D"/>
    <w:rsid w:val="004F7A74"/>
    <w:rsid w:val="004F7E85"/>
    <w:rsid w:val="005015C3"/>
    <w:rsid w:val="00501F7D"/>
    <w:rsid w:val="00502BFD"/>
    <w:rsid w:val="00503114"/>
    <w:rsid w:val="0050458B"/>
    <w:rsid w:val="00505A17"/>
    <w:rsid w:val="0050633D"/>
    <w:rsid w:val="00511140"/>
    <w:rsid w:val="00512039"/>
    <w:rsid w:val="00512C30"/>
    <w:rsid w:val="00512C48"/>
    <w:rsid w:val="005162EB"/>
    <w:rsid w:val="00520E18"/>
    <w:rsid w:val="005222C5"/>
    <w:rsid w:val="0052632C"/>
    <w:rsid w:val="005264C4"/>
    <w:rsid w:val="00527BC0"/>
    <w:rsid w:val="00527D40"/>
    <w:rsid w:val="005332D7"/>
    <w:rsid w:val="00533CC6"/>
    <w:rsid w:val="005348EC"/>
    <w:rsid w:val="00536D6E"/>
    <w:rsid w:val="0054186C"/>
    <w:rsid w:val="00542EC7"/>
    <w:rsid w:val="00543630"/>
    <w:rsid w:val="005441D3"/>
    <w:rsid w:val="005444F8"/>
    <w:rsid w:val="0054538A"/>
    <w:rsid w:val="005464D0"/>
    <w:rsid w:val="005509A3"/>
    <w:rsid w:val="00551BE6"/>
    <w:rsid w:val="0055328A"/>
    <w:rsid w:val="005534E9"/>
    <w:rsid w:val="00553DA6"/>
    <w:rsid w:val="00553E23"/>
    <w:rsid w:val="00562380"/>
    <w:rsid w:val="00562895"/>
    <w:rsid w:val="00562BFF"/>
    <w:rsid w:val="00565898"/>
    <w:rsid w:val="00567947"/>
    <w:rsid w:val="005679CA"/>
    <w:rsid w:val="00570252"/>
    <w:rsid w:val="005729B8"/>
    <w:rsid w:val="00572D47"/>
    <w:rsid w:val="00573A45"/>
    <w:rsid w:val="00574786"/>
    <w:rsid w:val="00574884"/>
    <w:rsid w:val="0057630E"/>
    <w:rsid w:val="00577650"/>
    <w:rsid w:val="005834F7"/>
    <w:rsid w:val="00583B57"/>
    <w:rsid w:val="00583CFB"/>
    <w:rsid w:val="005843E1"/>
    <w:rsid w:val="005846AB"/>
    <w:rsid w:val="0059769D"/>
    <w:rsid w:val="00597E18"/>
    <w:rsid w:val="005A003A"/>
    <w:rsid w:val="005A1A6E"/>
    <w:rsid w:val="005A2610"/>
    <w:rsid w:val="005A6179"/>
    <w:rsid w:val="005B0B6C"/>
    <w:rsid w:val="005B4D3A"/>
    <w:rsid w:val="005B5DC8"/>
    <w:rsid w:val="005B6AAE"/>
    <w:rsid w:val="005B7A36"/>
    <w:rsid w:val="005C1047"/>
    <w:rsid w:val="005C21F2"/>
    <w:rsid w:val="005C3640"/>
    <w:rsid w:val="005C39FB"/>
    <w:rsid w:val="005C593C"/>
    <w:rsid w:val="005C629D"/>
    <w:rsid w:val="005D117C"/>
    <w:rsid w:val="005D1875"/>
    <w:rsid w:val="005D207D"/>
    <w:rsid w:val="005D38F2"/>
    <w:rsid w:val="005D55D5"/>
    <w:rsid w:val="005D5D73"/>
    <w:rsid w:val="005E4D7A"/>
    <w:rsid w:val="005E4F2F"/>
    <w:rsid w:val="005E670F"/>
    <w:rsid w:val="005F00EB"/>
    <w:rsid w:val="005F09ED"/>
    <w:rsid w:val="005F22C3"/>
    <w:rsid w:val="005F2339"/>
    <w:rsid w:val="005F305A"/>
    <w:rsid w:val="005F371E"/>
    <w:rsid w:val="005F3D64"/>
    <w:rsid w:val="005F52AA"/>
    <w:rsid w:val="005F55C9"/>
    <w:rsid w:val="005F69AB"/>
    <w:rsid w:val="00601E25"/>
    <w:rsid w:val="006024A6"/>
    <w:rsid w:val="006029A2"/>
    <w:rsid w:val="0060319A"/>
    <w:rsid w:val="00603D7C"/>
    <w:rsid w:val="00605D38"/>
    <w:rsid w:val="006073CF"/>
    <w:rsid w:val="00607764"/>
    <w:rsid w:val="006078C5"/>
    <w:rsid w:val="00607A2E"/>
    <w:rsid w:val="0061204F"/>
    <w:rsid w:val="006120CC"/>
    <w:rsid w:val="00616822"/>
    <w:rsid w:val="00621464"/>
    <w:rsid w:val="00622C71"/>
    <w:rsid w:val="00624908"/>
    <w:rsid w:val="00626E16"/>
    <w:rsid w:val="00631C3B"/>
    <w:rsid w:val="00634E12"/>
    <w:rsid w:val="006364DC"/>
    <w:rsid w:val="00636A66"/>
    <w:rsid w:val="00636D7A"/>
    <w:rsid w:val="00637946"/>
    <w:rsid w:val="0064128E"/>
    <w:rsid w:val="00642955"/>
    <w:rsid w:val="006439BB"/>
    <w:rsid w:val="00644AA5"/>
    <w:rsid w:val="00645EC7"/>
    <w:rsid w:val="00651A82"/>
    <w:rsid w:val="00656D7D"/>
    <w:rsid w:val="00657FA4"/>
    <w:rsid w:val="0066105D"/>
    <w:rsid w:val="00661E4A"/>
    <w:rsid w:val="00663BF2"/>
    <w:rsid w:val="00665738"/>
    <w:rsid w:val="00666F41"/>
    <w:rsid w:val="006723CE"/>
    <w:rsid w:val="006723FB"/>
    <w:rsid w:val="00672622"/>
    <w:rsid w:val="006753E8"/>
    <w:rsid w:val="0067583D"/>
    <w:rsid w:val="00675DFE"/>
    <w:rsid w:val="00676094"/>
    <w:rsid w:val="00681A66"/>
    <w:rsid w:val="00682FDD"/>
    <w:rsid w:val="00683B17"/>
    <w:rsid w:val="0068511B"/>
    <w:rsid w:val="006857AB"/>
    <w:rsid w:val="00685B16"/>
    <w:rsid w:val="00685B69"/>
    <w:rsid w:val="00690DC5"/>
    <w:rsid w:val="006930DA"/>
    <w:rsid w:val="00694C85"/>
    <w:rsid w:val="00696F0D"/>
    <w:rsid w:val="006A0227"/>
    <w:rsid w:val="006A0F4B"/>
    <w:rsid w:val="006A1400"/>
    <w:rsid w:val="006A165D"/>
    <w:rsid w:val="006A2118"/>
    <w:rsid w:val="006A651B"/>
    <w:rsid w:val="006A6BA2"/>
    <w:rsid w:val="006A7B4F"/>
    <w:rsid w:val="006B33C7"/>
    <w:rsid w:val="006B3CFA"/>
    <w:rsid w:val="006B5459"/>
    <w:rsid w:val="006B5606"/>
    <w:rsid w:val="006B618C"/>
    <w:rsid w:val="006B73C7"/>
    <w:rsid w:val="006C0BBA"/>
    <w:rsid w:val="006C39DC"/>
    <w:rsid w:val="006C44EE"/>
    <w:rsid w:val="006C64BC"/>
    <w:rsid w:val="006D082E"/>
    <w:rsid w:val="006D131F"/>
    <w:rsid w:val="006D18BE"/>
    <w:rsid w:val="006D1CDD"/>
    <w:rsid w:val="006D2037"/>
    <w:rsid w:val="006D4492"/>
    <w:rsid w:val="006D75D2"/>
    <w:rsid w:val="006E1E82"/>
    <w:rsid w:val="006E1EFD"/>
    <w:rsid w:val="006E3FFC"/>
    <w:rsid w:val="006E6844"/>
    <w:rsid w:val="006F60E6"/>
    <w:rsid w:val="007001D2"/>
    <w:rsid w:val="00701A25"/>
    <w:rsid w:val="00701ECC"/>
    <w:rsid w:val="0070206E"/>
    <w:rsid w:val="00702F55"/>
    <w:rsid w:val="00705F3E"/>
    <w:rsid w:val="00706F51"/>
    <w:rsid w:val="00711547"/>
    <w:rsid w:val="0071192B"/>
    <w:rsid w:val="00714B1F"/>
    <w:rsid w:val="00716FF0"/>
    <w:rsid w:val="00720B48"/>
    <w:rsid w:val="0072155F"/>
    <w:rsid w:val="00722685"/>
    <w:rsid w:val="00722E36"/>
    <w:rsid w:val="00723255"/>
    <w:rsid w:val="007256BB"/>
    <w:rsid w:val="00725A46"/>
    <w:rsid w:val="0072651E"/>
    <w:rsid w:val="00730B0D"/>
    <w:rsid w:val="00730F16"/>
    <w:rsid w:val="007332E0"/>
    <w:rsid w:val="00734898"/>
    <w:rsid w:val="00734DF1"/>
    <w:rsid w:val="007358E2"/>
    <w:rsid w:val="00737836"/>
    <w:rsid w:val="007408F6"/>
    <w:rsid w:val="0074132F"/>
    <w:rsid w:val="0074312E"/>
    <w:rsid w:val="00743AFA"/>
    <w:rsid w:val="0074424E"/>
    <w:rsid w:val="0075082C"/>
    <w:rsid w:val="007526DB"/>
    <w:rsid w:val="0075361C"/>
    <w:rsid w:val="00753CF0"/>
    <w:rsid w:val="0075465B"/>
    <w:rsid w:val="0075640D"/>
    <w:rsid w:val="00760365"/>
    <w:rsid w:val="00760FC4"/>
    <w:rsid w:val="00766408"/>
    <w:rsid w:val="007700DD"/>
    <w:rsid w:val="0077178A"/>
    <w:rsid w:val="0077310C"/>
    <w:rsid w:val="00773298"/>
    <w:rsid w:val="0077338A"/>
    <w:rsid w:val="00774356"/>
    <w:rsid w:val="00774363"/>
    <w:rsid w:val="007749FA"/>
    <w:rsid w:val="0077562E"/>
    <w:rsid w:val="00775CB1"/>
    <w:rsid w:val="00775E0B"/>
    <w:rsid w:val="00781184"/>
    <w:rsid w:val="00781470"/>
    <w:rsid w:val="00781707"/>
    <w:rsid w:val="00781931"/>
    <w:rsid w:val="00781964"/>
    <w:rsid w:val="00781E06"/>
    <w:rsid w:val="007820EF"/>
    <w:rsid w:val="007830F9"/>
    <w:rsid w:val="007854C1"/>
    <w:rsid w:val="0078632F"/>
    <w:rsid w:val="00786959"/>
    <w:rsid w:val="007876E5"/>
    <w:rsid w:val="0079139F"/>
    <w:rsid w:val="00793025"/>
    <w:rsid w:val="00795438"/>
    <w:rsid w:val="007A0CB0"/>
    <w:rsid w:val="007A4044"/>
    <w:rsid w:val="007A4FE8"/>
    <w:rsid w:val="007A5201"/>
    <w:rsid w:val="007A52C7"/>
    <w:rsid w:val="007A593E"/>
    <w:rsid w:val="007B06D1"/>
    <w:rsid w:val="007B0CA3"/>
    <w:rsid w:val="007B2148"/>
    <w:rsid w:val="007B311D"/>
    <w:rsid w:val="007B33EC"/>
    <w:rsid w:val="007B3C46"/>
    <w:rsid w:val="007C01FA"/>
    <w:rsid w:val="007C1F16"/>
    <w:rsid w:val="007C1F7C"/>
    <w:rsid w:val="007C2679"/>
    <w:rsid w:val="007C4D4E"/>
    <w:rsid w:val="007D3374"/>
    <w:rsid w:val="007D4B24"/>
    <w:rsid w:val="007D4EFD"/>
    <w:rsid w:val="007E2175"/>
    <w:rsid w:val="007E31D4"/>
    <w:rsid w:val="007E3E32"/>
    <w:rsid w:val="007E40B5"/>
    <w:rsid w:val="007E6CE5"/>
    <w:rsid w:val="007E6E12"/>
    <w:rsid w:val="007E7A21"/>
    <w:rsid w:val="007E7CC2"/>
    <w:rsid w:val="007F0E3A"/>
    <w:rsid w:val="007F129E"/>
    <w:rsid w:val="007F1A2B"/>
    <w:rsid w:val="007F1C39"/>
    <w:rsid w:val="007F45EF"/>
    <w:rsid w:val="00800CBE"/>
    <w:rsid w:val="00802871"/>
    <w:rsid w:val="00803B1F"/>
    <w:rsid w:val="00807F64"/>
    <w:rsid w:val="00810501"/>
    <w:rsid w:val="00812125"/>
    <w:rsid w:val="008122E7"/>
    <w:rsid w:val="008124B0"/>
    <w:rsid w:val="00812B6C"/>
    <w:rsid w:val="00813F24"/>
    <w:rsid w:val="0081569B"/>
    <w:rsid w:val="00816167"/>
    <w:rsid w:val="008205BE"/>
    <w:rsid w:val="00820893"/>
    <w:rsid w:val="00820C3F"/>
    <w:rsid w:val="008228C9"/>
    <w:rsid w:val="0082742F"/>
    <w:rsid w:val="0083064F"/>
    <w:rsid w:val="0083257D"/>
    <w:rsid w:val="00832CC4"/>
    <w:rsid w:val="008339E5"/>
    <w:rsid w:val="00834EA7"/>
    <w:rsid w:val="00837F61"/>
    <w:rsid w:val="008414E0"/>
    <w:rsid w:val="00844104"/>
    <w:rsid w:val="00844988"/>
    <w:rsid w:val="00844B1A"/>
    <w:rsid w:val="0084509B"/>
    <w:rsid w:val="0084545C"/>
    <w:rsid w:val="0084661F"/>
    <w:rsid w:val="00847D9E"/>
    <w:rsid w:val="00853D8C"/>
    <w:rsid w:val="00855013"/>
    <w:rsid w:val="00855609"/>
    <w:rsid w:val="008578C5"/>
    <w:rsid w:val="00860E23"/>
    <w:rsid w:val="00862D00"/>
    <w:rsid w:val="00872433"/>
    <w:rsid w:val="008725D5"/>
    <w:rsid w:val="0087297F"/>
    <w:rsid w:val="00872AF2"/>
    <w:rsid w:val="0087302B"/>
    <w:rsid w:val="008746C2"/>
    <w:rsid w:val="00876AAE"/>
    <w:rsid w:val="008771DD"/>
    <w:rsid w:val="008828BC"/>
    <w:rsid w:val="008835C9"/>
    <w:rsid w:val="00885927"/>
    <w:rsid w:val="00885B9C"/>
    <w:rsid w:val="00886422"/>
    <w:rsid w:val="00886932"/>
    <w:rsid w:val="00890A9E"/>
    <w:rsid w:val="008931A1"/>
    <w:rsid w:val="00893D6B"/>
    <w:rsid w:val="008950F7"/>
    <w:rsid w:val="00895EED"/>
    <w:rsid w:val="008975D5"/>
    <w:rsid w:val="008A0C13"/>
    <w:rsid w:val="008A0FFE"/>
    <w:rsid w:val="008A327A"/>
    <w:rsid w:val="008A3ADE"/>
    <w:rsid w:val="008A4E73"/>
    <w:rsid w:val="008A5A75"/>
    <w:rsid w:val="008A5E5D"/>
    <w:rsid w:val="008A7C09"/>
    <w:rsid w:val="008B168D"/>
    <w:rsid w:val="008B5944"/>
    <w:rsid w:val="008C5E95"/>
    <w:rsid w:val="008C78BC"/>
    <w:rsid w:val="008D3349"/>
    <w:rsid w:val="008D3C06"/>
    <w:rsid w:val="008D4932"/>
    <w:rsid w:val="008D4A2E"/>
    <w:rsid w:val="008D554A"/>
    <w:rsid w:val="008D6382"/>
    <w:rsid w:val="008D7395"/>
    <w:rsid w:val="008D7ADC"/>
    <w:rsid w:val="008E07D0"/>
    <w:rsid w:val="008E1C66"/>
    <w:rsid w:val="008E32EB"/>
    <w:rsid w:val="008E4075"/>
    <w:rsid w:val="008F0398"/>
    <w:rsid w:val="008F196C"/>
    <w:rsid w:val="008F23B4"/>
    <w:rsid w:val="008F2CE8"/>
    <w:rsid w:val="008F651F"/>
    <w:rsid w:val="008F6974"/>
    <w:rsid w:val="0090024B"/>
    <w:rsid w:val="009004AC"/>
    <w:rsid w:val="009006A6"/>
    <w:rsid w:val="00902823"/>
    <w:rsid w:val="009028D8"/>
    <w:rsid w:val="00902BD6"/>
    <w:rsid w:val="00905A81"/>
    <w:rsid w:val="009124A3"/>
    <w:rsid w:val="009149E9"/>
    <w:rsid w:val="0091565E"/>
    <w:rsid w:val="009178D6"/>
    <w:rsid w:val="0092035D"/>
    <w:rsid w:val="00920412"/>
    <w:rsid w:val="00924A0D"/>
    <w:rsid w:val="0092559A"/>
    <w:rsid w:val="0093163A"/>
    <w:rsid w:val="00935519"/>
    <w:rsid w:val="009356C2"/>
    <w:rsid w:val="009371F8"/>
    <w:rsid w:val="009402A5"/>
    <w:rsid w:val="00940F2B"/>
    <w:rsid w:val="00941516"/>
    <w:rsid w:val="0094293E"/>
    <w:rsid w:val="0094379B"/>
    <w:rsid w:val="009447C4"/>
    <w:rsid w:val="00944B87"/>
    <w:rsid w:val="00945EE2"/>
    <w:rsid w:val="00946E0F"/>
    <w:rsid w:val="00950243"/>
    <w:rsid w:val="009519A0"/>
    <w:rsid w:val="00952B35"/>
    <w:rsid w:val="00954444"/>
    <w:rsid w:val="00955535"/>
    <w:rsid w:val="00956549"/>
    <w:rsid w:val="009565EF"/>
    <w:rsid w:val="009569B9"/>
    <w:rsid w:val="0096290F"/>
    <w:rsid w:val="00962AF8"/>
    <w:rsid w:val="0096330F"/>
    <w:rsid w:val="00965B9C"/>
    <w:rsid w:val="00966221"/>
    <w:rsid w:val="0097020A"/>
    <w:rsid w:val="00972363"/>
    <w:rsid w:val="00973169"/>
    <w:rsid w:val="00973687"/>
    <w:rsid w:val="0097419C"/>
    <w:rsid w:val="0097624C"/>
    <w:rsid w:val="00976D2C"/>
    <w:rsid w:val="00977952"/>
    <w:rsid w:val="0098040D"/>
    <w:rsid w:val="00981110"/>
    <w:rsid w:val="00981AB1"/>
    <w:rsid w:val="00982D0F"/>
    <w:rsid w:val="00982F66"/>
    <w:rsid w:val="00983369"/>
    <w:rsid w:val="00985E3D"/>
    <w:rsid w:val="00985F9E"/>
    <w:rsid w:val="00986A95"/>
    <w:rsid w:val="00986B44"/>
    <w:rsid w:val="00987921"/>
    <w:rsid w:val="009917EC"/>
    <w:rsid w:val="00991C07"/>
    <w:rsid w:val="00996D39"/>
    <w:rsid w:val="00996D57"/>
    <w:rsid w:val="00997BA0"/>
    <w:rsid w:val="009A07A2"/>
    <w:rsid w:val="009A26CB"/>
    <w:rsid w:val="009A550C"/>
    <w:rsid w:val="009A596C"/>
    <w:rsid w:val="009A73B9"/>
    <w:rsid w:val="009A7EC2"/>
    <w:rsid w:val="009B0D86"/>
    <w:rsid w:val="009B1E7A"/>
    <w:rsid w:val="009C060F"/>
    <w:rsid w:val="009C170F"/>
    <w:rsid w:val="009C290E"/>
    <w:rsid w:val="009C3F34"/>
    <w:rsid w:val="009C4865"/>
    <w:rsid w:val="009C6C6F"/>
    <w:rsid w:val="009D009D"/>
    <w:rsid w:val="009D0907"/>
    <w:rsid w:val="009D1BD8"/>
    <w:rsid w:val="009D2207"/>
    <w:rsid w:val="009D3675"/>
    <w:rsid w:val="009D3E75"/>
    <w:rsid w:val="009D51A0"/>
    <w:rsid w:val="009D5A40"/>
    <w:rsid w:val="009D728C"/>
    <w:rsid w:val="009D7509"/>
    <w:rsid w:val="009E02AB"/>
    <w:rsid w:val="009E1DBE"/>
    <w:rsid w:val="009E40B0"/>
    <w:rsid w:val="009E48AA"/>
    <w:rsid w:val="009E5B97"/>
    <w:rsid w:val="009E60E6"/>
    <w:rsid w:val="009F0F25"/>
    <w:rsid w:val="009F12D2"/>
    <w:rsid w:val="009F223A"/>
    <w:rsid w:val="009F3BD4"/>
    <w:rsid w:val="009F703B"/>
    <w:rsid w:val="00A00CA9"/>
    <w:rsid w:val="00A00D24"/>
    <w:rsid w:val="00A015EC"/>
    <w:rsid w:val="00A01C18"/>
    <w:rsid w:val="00A01D29"/>
    <w:rsid w:val="00A04486"/>
    <w:rsid w:val="00A0455B"/>
    <w:rsid w:val="00A05844"/>
    <w:rsid w:val="00A05E01"/>
    <w:rsid w:val="00A05F44"/>
    <w:rsid w:val="00A06016"/>
    <w:rsid w:val="00A073D9"/>
    <w:rsid w:val="00A12048"/>
    <w:rsid w:val="00A1329F"/>
    <w:rsid w:val="00A13CDF"/>
    <w:rsid w:val="00A14FC2"/>
    <w:rsid w:val="00A1767D"/>
    <w:rsid w:val="00A17A82"/>
    <w:rsid w:val="00A20A95"/>
    <w:rsid w:val="00A229A0"/>
    <w:rsid w:val="00A22F6A"/>
    <w:rsid w:val="00A27FA7"/>
    <w:rsid w:val="00A311E5"/>
    <w:rsid w:val="00A3180F"/>
    <w:rsid w:val="00A414C3"/>
    <w:rsid w:val="00A44158"/>
    <w:rsid w:val="00A4486E"/>
    <w:rsid w:val="00A45104"/>
    <w:rsid w:val="00A45B60"/>
    <w:rsid w:val="00A45B95"/>
    <w:rsid w:val="00A50204"/>
    <w:rsid w:val="00A504B0"/>
    <w:rsid w:val="00A50F25"/>
    <w:rsid w:val="00A51583"/>
    <w:rsid w:val="00A52C4B"/>
    <w:rsid w:val="00A5524B"/>
    <w:rsid w:val="00A56069"/>
    <w:rsid w:val="00A57C62"/>
    <w:rsid w:val="00A61FB1"/>
    <w:rsid w:val="00A62043"/>
    <w:rsid w:val="00A62309"/>
    <w:rsid w:val="00A640F8"/>
    <w:rsid w:val="00A65233"/>
    <w:rsid w:val="00A65D05"/>
    <w:rsid w:val="00A66305"/>
    <w:rsid w:val="00A67ED0"/>
    <w:rsid w:val="00A71618"/>
    <w:rsid w:val="00A73C47"/>
    <w:rsid w:val="00A7663D"/>
    <w:rsid w:val="00A76857"/>
    <w:rsid w:val="00A76DD8"/>
    <w:rsid w:val="00A77DDA"/>
    <w:rsid w:val="00A82007"/>
    <w:rsid w:val="00A82A11"/>
    <w:rsid w:val="00A83ABF"/>
    <w:rsid w:val="00A841FD"/>
    <w:rsid w:val="00A8448F"/>
    <w:rsid w:val="00A86AB5"/>
    <w:rsid w:val="00A87B68"/>
    <w:rsid w:val="00A90AD4"/>
    <w:rsid w:val="00A92714"/>
    <w:rsid w:val="00A93776"/>
    <w:rsid w:val="00AA3FC5"/>
    <w:rsid w:val="00AA4822"/>
    <w:rsid w:val="00AA6150"/>
    <w:rsid w:val="00AB1B31"/>
    <w:rsid w:val="00AB5DB7"/>
    <w:rsid w:val="00AC14A5"/>
    <w:rsid w:val="00AC19C8"/>
    <w:rsid w:val="00AC2760"/>
    <w:rsid w:val="00AC3537"/>
    <w:rsid w:val="00AC3760"/>
    <w:rsid w:val="00AC382E"/>
    <w:rsid w:val="00AC46C0"/>
    <w:rsid w:val="00AC700F"/>
    <w:rsid w:val="00AC7024"/>
    <w:rsid w:val="00AC767A"/>
    <w:rsid w:val="00AC788F"/>
    <w:rsid w:val="00AD1FF5"/>
    <w:rsid w:val="00AD2C10"/>
    <w:rsid w:val="00AD41CC"/>
    <w:rsid w:val="00AD700E"/>
    <w:rsid w:val="00AE1393"/>
    <w:rsid w:val="00AE3C08"/>
    <w:rsid w:val="00AE3EB2"/>
    <w:rsid w:val="00AE55B9"/>
    <w:rsid w:val="00AE57D3"/>
    <w:rsid w:val="00AE740A"/>
    <w:rsid w:val="00AE7C3F"/>
    <w:rsid w:val="00AF1190"/>
    <w:rsid w:val="00AF1F48"/>
    <w:rsid w:val="00AF35ED"/>
    <w:rsid w:val="00AF3C7D"/>
    <w:rsid w:val="00AF59DB"/>
    <w:rsid w:val="00AF5AE9"/>
    <w:rsid w:val="00B02EB0"/>
    <w:rsid w:val="00B0764B"/>
    <w:rsid w:val="00B10BD8"/>
    <w:rsid w:val="00B133C2"/>
    <w:rsid w:val="00B165DA"/>
    <w:rsid w:val="00B22CEE"/>
    <w:rsid w:val="00B239F8"/>
    <w:rsid w:val="00B24713"/>
    <w:rsid w:val="00B2475A"/>
    <w:rsid w:val="00B26293"/>
    <w:rsid w:val="00B2657E"/>
    <w:rsid w:val="00B308A8"/>
    <w:rsid w:val="00B33A76"/>
    <w:rsid w:val="00B33FEA"/>
    <w:rsid w:val="00B34AFD"/>
    <w:rsid w:val="00B3602B"/>
    <w:rsid w:val="00B36E6F"/>
    <w:rsid w:val="00B3711D"/>
    <w:rsid w:val="00B4053D"/>
    <w:rsid w:val="00B4238D"/>
    <w:rsid w:val="00B434DB"/>
    <w:rsid w:val="00B44BF6"/>
    <w:rsid w:val="00B50A7D"/>
    <w:rsid w:val="00B53E1F"/>
    <w:rsid w:val="00B54BCE"/>
    <w:rsid w:val="00B550B5"/>
    <w:rsid w:val="00B55224"/>
    <w:rsid w:val="00B56A9E"/>
    <w:rsid w:val="00B56E45"/>
    <w:rsid w:val="00B57626"/>
    <w:rsid w:val="00B611D5"/>
    <w:rsid w:val="00B72DB2"/>
    <w:rsid w:val="00B746DC"/>
    <w:rsid w:val="00B7558F"/>
    <w:rsid w:val="00B75D2F"/>
    <w:rsid w:val="00B80DD7"/>
    <w:rsid w:val="00B835C3"/>
    <w:rsid w:val="00B84458"/>
    <w:rsid w:val="00B84DE0"/>
    <w:rsid w:val="00B84F93"/>
    <w:rsid w:val="00B9164D"/>
    <w:rsid w:val="00B92526"/>
    <w:rsid w:val="00B92ADD"/>
    <w:rsid w:val="00B92EE8"/>
    <w:rsid w:val="00B93827"/>
    <w:rsid w:val="00B95EC7"/>
    <w:rsid w:val="00B970F1"/>
    <w:rsid w:val="00B975F3"/>
    <w:rsid w:val="00BA1D86"/>
    <w:rsid w:val="00BA4FFB"/>
    <w:rsid w:val="00BA5E58"/>
    <w:rsid w:val="00BA6315"/>
    <w:rsid w:val="00BA6AC7"/>
    <w:rsid w:val="00BA725F"/>
    <w:rsid w:val="00BB020E"/>
    <w:rsid w:val="00BB0E22"/>
    <w:rsid w:val="00BB18DF"/>
    <w:rsid w:val="00BB1C71"/>
    <w:rsid w:val="00BB3EE1"/>
    <w:rsid w:val="00BB7C15"/>
    <w:rsid w:val="00BC009D"/>
    <w:rsid w:val="00BC05AE"/>
    <w:rsid w:val="00BC0C4D"/>
    <w:rsid w:val="00BC2124"/>
    <w:rsid w:val="00BC223F"/>
    <w:rsid w:val="00BC335B"/>
    <w:rsid w:val="00BC36D0"/>
    <w:rsid w:val="00BC6226"/>
    <w:rsid w:val="00BC6FFA"/>
    <w:rsid w:val="00BC71DF"/>
    <w:rsid w:val="00BD02E1"/>
    <w:rsid w:val="00BD05B2"/>
    <w:rsid w:val="00BD4947"/>
    <w:rsid w:val="00BD513B"/>
    <w:rsid w:val="00BD7E9C"/>
    <w:rsid w:val="00BE26CA"/>
    <w:rsid w:val="00BE3072"/>
    <w:rsid w:val="00BE332A"/>
    <w:rsid w:val="00BE53DD"/>
    <w:rsid w:val="00BE6E69"/>
    <w:rsid w:val="00BF0F03"/>
    <w:rsid w:val="00BF567C"/>
    <w:rsid w:val="00BF5C43"/>
    <w:rsid w:val="00BF7C04"/>
    <w:rsid w:val="00C006B8"/>
    <w:rsid w:val="00C00E1F"/>
    <w:rsid w:val="00C03531"/>
    <w:rsid w:val="00C04932"/>
    <w:rsid w:val="00C07CF8"/>
    <w:rsid w:val="00C07ED8"/>
    <w:rsid w:val="00C13920"/>
    <w:rsid w:val="00C1557C"/>
    <w:rsid w:val="00C211CA"/>
    <w:rsid w:val="00C21AAE"/>
    <w:rsid w:val="00C21D8D"/>
    <w:rsid w:val="00C22829"/>
    <w:rsid w:val="00C22EEE"/>
    <w:rsid w:val="00C25456"/>
    <w:rsid w:val="00C31D63"/>
    <w:rsid w:val="00C32163"/>
    <w:rsid w:val="00C32402"/>
    <w:rsid w:val="00C336AD"/>
    <w:rsid w:val="00C36D19"/>
    <w:rsid w:val="00C41A16"/>
    <w:rsid w:val="00C446CA"/>
    <w:rsid w:val="00C447A6"/>
    <w:rsid w:val="00C448F0"/>
    <w:rsid w:val="00C45816"/>
    <w:rsid w:val="00C50A15"/>
    <w:rsid w:val="00C51EAF"/>
    <w:rsid w:val="00C535AE"/>
    <w:rsid w:val="00C54C65"/>
    <w:rsid w:val="00C54F1D"/>
    <w:rsid w:val="00C55FD9"/>
    <w:rsid w:val="00C616E5"/>
    <w:rsid w:val="00C6318D"/>
    <w:rsid w:val="00C6451F"/>
    <w:rsid w:val="00C646AC"/>
    <w:rsid w:val="00C653F6"/>
    <w:rsid w:val="00C65C89"/>
    <w:rsid w:val="00C6702E"/>
    <w:rsid w:val="00C6753C"/>
    <w:rsid w:val="00C704A2"/>
    <w:rsid w:val="00C72F96"/>
    <w:rsid w:val="00C7398B"/>
    <w:rsid w:val="00C75601"/>
    <w:rsid w:val="00C75638"/>
    <w:rsid w:val="00C761C0"/>
    <w:rsid w:val="00C76E92"/>
    <w:rsid w:val="00C77859"/>
    <w:rsid w:val="00C821F2"/>
    <w:rsid w:val="00C82B85"/>
    <w:rsid w:val="00C83940"/>
    <w:rsid w:val="00C8468D"/>
    <w:rsid w:val="00C84B2C"/>
    <w:rsid w:val="00C84B4C"/>
    <w:rsid w:val="00C84E88"/>
    <w:rsid w:val="00C877D3"/>
    <w:rsid w:val="00C910C0"/>
    <w:rsid w:val="00C91CC4"/>
    <w:rsid w:val="00C9321E"/>
    <w:rsid w:val="00C957A5"/>
    <w:rsid w:val="00C95CAA"/>
    <w:rsid w:val="00CA3A77"/>
    <w:rsid w:val="00CA3AF8"/>
    <w:rsid w:val="00CA51AD"/>
    <w:rsid w:val="00CA7490"/>
    <w:rsid w:val="00CB0A12"/>
    <w:rsid w:val="00CB159A"/>
    <w:rsid w:val="00CB1626"/>
    <w:rsid w:val="00CB6166"/>
    <w:rsid w:val="00CB7E13"/>
    <w:rsid w:val="00CB7E84"/>
    <w:rsid w:val="00CC071B"/>
    <w:rsid w:val="00CC1BE8"/>
    <w:rsid w:val="00CC2C85"/>
    <w:rsid w:val="00CC6639"/>
    <w:rsid w:val="00CD0247"/>
    <w:rsid w:val="00CD0E63"/>
    <w:rsid w:val="00CD2E20"/>
    <w:rsid w:val="00CD406A"/>
    <w:rsid w:val="00CD42F7"/>
    <w:rsid w:val="00CD7CE9"/>
    <w:rsid w:val="00CE3AC4"/>
    <w:rsid w:val="00CE6650"/>
    <w:rsid w:val="00CE768C"/>
    <w:rsid w:val="00CF106C"/>
    <w:rsid w:val="00D013F4"/>
    <w:rsid w:val="00D0383D"/>
    <w:rsid w:val="00D050A7"/>
    <w:rsid w:val="00D05D39"/>
    <w:rsid w:val="00D062FF"/>
    <w:rsid w:val="00D0697D"/>
    <w:rsid w:val="00D07424"/>
    <w:rsid w:val="00D1090C"/>
    <w:rsid w:val="00D11E51"/>
    <w:rsid w:val="00D14D81"/>
    <w:rsid w:val="00D1508E"/>
    <w:rsid w:val="00D1548A"/>
    <w:rsid w:val="00D177FC"/>
    <w:rsid w:val="00D21A54"/>
    <w:rsid w:val="00D3139D"/>
    <w:rsid w:val="00D329A4"/>
    <w:rsid w:val="00D32C52"/>
    <w:rsid w:val="00D340F1"/>
    <w:rsid w:val="00D3521B"/>
    <w:rsid w:val="00D35F6A"/>
    <w:rsid w:val="00D360DE"/>
    <w:rsid w:val="00D37B05"/>
    <w:rsid w:val="00D413FA"/>
    <w:rsid w:val="00D45833"/>
    <w:rsid w:val="00D4608D"/>
    <w:rsid w:val="00D462AC"/>
    <w:rsid w:val="00D46F47"/>
    <w:rsid w:val="00D502C0"/>
    <w:rsid w:val="00D50953"/>
    <w:rsid w:val="00D51335"/>
    <w:rsid w:val="00D51D3C"/>
    <w:rsid w:val="00D52874"/>
    <w:rsid w:val="00D5315A"/>
    <w:rsid w:val="00D54FB1"/>
    <w:rsid w:val="00D559A4"/>
    <w:rsid w:val="00D55FC3"/>
    <w:rsid w:val="00D560E8"/>
    <w:rsid w:val="00D604A4"/>
    <w:rsid w:val="00D61F8F"/>
    <w:rsid w:val="00D625D6"/>
    <w:rsid w:val="00D67D2E"/>
    <w:rsid w:val="00D72D06"/>
    <w:rsid w:val="00D73A15"/>
    <w:rsid w:val="00D76E66"/>
    <w:rsid w:val="00D76FDC"/>
    <w:rsid w:val="00D7761C"/>
    <w:rsid w:val="00D80062"/>
    <w:rsid w:val="00D812C1"/>
    <w:rsid w:val="00D815A7"/>
    <w:rsid w:val="00D82900"/>
    <w:rsid w:val="00D82F76"/>
    <w:rsid w:val="00D833A6"/>
    <w:rsid w:val="00D833E9"/>
    <w:rsid w:val="00D85C0F"/>
    <w:rsid w:val="00D866C0"/>
    <w:rsid w:val="00D8732E"/>
    <w:rsid w:val="00D875A5"/>
    <w:rsid w:val="00D8793C"/>
    <w:rsid w:val="00D91C8F"/>
    <w:rsid w:val="00D934B9"/>
    <w:rsid w:val="00D940B4"/>
    <w:rsid w:val="00D976A2"/>
    <w:rsid w:val="00DA107E"/>
    <w:rsid w:val="00DA4AEA"/>
    <w:rsid w:val="00DA55A9"/>
    <w:rsid w:val="00DA69F6"/>
    <w:rsid w:val="00DA76BF"/>
    <w:rsid w:val="00DB08C4"/>
    <w:rsid w:val="00DB0A0D"/>
    <w:rsid w:val="00DB0B19"/>
    <w:rsid w:val="00DB190E"/>
    <w:rsid w:val="00DB197F"/>
    <w:rsid w:val="00DB1B84"/>
    <w:rsid w:val="00DB38DD"/>
    <w:rsid w:val="00DB5862"/>
    <w:rsid w:val="00DB5B0F"/>
    <w:rsid w:val="00DB6AC4"/>
    <w:rsid w:val="00DC17FD"/>
    <w:rsid w:val="00DC34CC"/>
    <w:rsid w:val="00DC45EA"/>
    <w:rsid w:val="00DC5B6B"/>
    <w:rsid w:val="00DC7707"/>
    <w:rsid w:val="00DC773B"/>
    <w:rsid w:val="00DD103C"/>
    <w:rsid w:val="00DD130A"/>
    <w:rsid w:val="00DD248A"/>
    <w:rsid w:val="00DD53F5"/>
    <w:rsid w:val="00DD5BB1"/>
    <w:rsid w:val="00DE03AC"/>
    <w:rsid w:val="00DE0405"/>
    <w:rsid w:val="00DE1C2B"/>
    <w:rsid w:val="00DF07C7"/>
    <w:rsid w:val="00DF21AF"/>
    <w:rsid w:val="00DF329D"/>
    <w:rsid w:val="00DF4E8A"/>
    <w:rsid w:val="00DF7119"/>
    <w:rsid w:val="00DF74DB"/>
    <w:rsid w:val="00E0152F"/>
    <w:rsid w:val="00E02FBE"/>
    <w:rsid w:val="00E043AB"/>
    <w:rsid w:val="00E04EC5"/>
    <w:rsid w:val="00E06119"/>
    <w:rsid w:val="00E062A0"/>
    <w:rsid w:val="00E130DA"/>
    <w:rsid w:val="00E15377"/>
    <w:rsid w:val="00E156A0"/>
    <w:rsid w:val="00E16104"/>
    <w:rsid w:val="00E16144"/>
    <w:rsid w:val="00E16402"/>
    <w:rsid w:val="00E16C8F"/>
    <w:rsid w:val="00E20EF0"/>
    <w:rsid w:val="00E210AC"/>
    <w:rsid w:val="00E22EAD"/>
    <w:rsid w:val="00E2374C"/>
    <w:rsid w:val="00E23E37"/>
    <w:rsid w:val="00E250ED"/>
    <w:rsid w:val="00E26B90"/>
    <w:rsid w:val="00E27013"/>
    <w:rsid w:val="00E272B1"/>
    <w:rsid w:val="00E30515"/>
    <w:rsid w:val="00E32B12"/>
    <w:rsid w:val="00E3398B"/>
    <w:rsid w:val="00E33AFB"/>
    <w:rsid w:val="00E33DBC"/>
    <w:rsid w:val="00E377AB"/>
    <w:rsid w:val="00E43D8A"/>
    <w:rsid w:val="00E45A92"/>
    <w:rsid w:val="00E46DA4"/>
    <w:rsid w:val="00E5245B"/>
    <w:rsid w:val="00E558A6"/>
    <w:rsid w:val="00E63511"/>
    <w:rsid w:val="00E63639"/>
    <w:rsid w:val="00E6435F"/>
    <w:rsid w:val="00E66B11"/>
    <w:rsid w:val="00E67688"/>
    <w:rsid w:val="00E70599"/>
    <w:rsid w:val="00E70981"/>
    <w:rsid w:val="00E71CAC"/>
    <w:rsid w:val="00E73B99"/>
    <w:rsid w:val="00E73F89"/>
    <w:rsid w:val="00E74EC6"/>
    <w:rsid w:val="00E76EE2"/>
    <w:rsid w:val="00E87A3C"/>
    <w:rsid w:val="00E915A1"/>
    <w:rsid w:val="00E91684"/>
    <w:rsid w:val="00E919DC"/>
    <w:rsid w:val="00E91C1A"/>
    <w:rsid w:val="00E92338"/>
    <w:rsid w:val="00E94D38"/>
    <w:rsid w:val="00EA267B"/>
    <w:rsid w:val="00EA46A4"/>
    <w:rsid w:val="00EA4FE1"/>
    <w:rsid w:val="00EA6B25"/>
    <w:rsid w:val="00EB1515"/>
    <w:rsid w:val="00EB2DAE"/>
    <w:rsid w:val="00EB2E19"/>
    <w:rsid w:val="00EB61A5"/>
    <w:rsid w:val="00EB6BD8"/>
    <w:rsid w:val="00EB7438"/>
    <w:rsid w:val="00EB7B21"/>
    <w:rsid w:val="00EC2859"/>
    <w:rsid w:val="00EC47A8"/>
    <w:rsid w:val="00EC5013"/>
    <w:rsid w:val="00ED024E"/>
    <w:rsid w:val="00ED1751"/>
    <w:rsid w:val="00ED21CB"/>
    <w:rsid w:val="00ED3B43"/>
    <w:rsid w:val="00ED65BE"/>
    <w:rsid w:val="00EE1CFC"/>
    <w:rsid w:val="00EE2CD1"/>
    <w:rsid w:val="00EE3517"/>
    <w:rsid w:val="00EE4001"/>
    <w:rsid w:val="00EE4DC9"/>
    <w:rsid w:val="00EE4F11"/>
    <w:rsid w:val="00EE6804"/>
    <w:rsid w:val="00EE693D"/>
    <w:rsid w:val="00EF0286"/>
    <w:rsid w:val="00EF10E2"/>
    <w:rsid w:val="00EF7D99"/>
    <w:rsid w:val="00F0026C"/>
    <w:rsid w:val="00F015F3"/>
    <w:rsid w:val="00F025AE"/>
    <w:rsid w:val="00F02945"/>
    <w:rsid w:val="00F042D2"/>
    <w:rsid w:val="00F05498"/>
    <w:rsid w:val="00F05C2B"/>
    <w:rsid w:val="00F11D5B"/>
    <w:rsid w:val="00F14BE0"/>
    <w:rsid w:val="00F16F54"/>
    <w:rsid w:val="00F20608"/>
    <w:rsid w:val="00F20FFD"/>
    <w:rsid w:val="00F2380A"/>
    <w:rsid w:val="00F24B95"/>
    <w:rsid w:val="00F24D7C"/>
    <w:rsid w:val="00F25F08"/>
    <w:rsid w:val="00F262BA"/>
    <w:rsid w:val="00F26C4D"/>
    <w:rsid w:val="00F26F4A"/>
    <w:rsid w:val="00F27FD5"/>
    <w:rsid w:val="00F31FDA"/>
    <w:rsid w:val="00F3225F"/>
    <w:rsid w:val="00F32960"/>
    <w:rsid w:val="00F3384F"/>
    <w:rsid w:val="00F33D4F"/>
    <w:rsid w:val="00F37F97"/>
    <w:rsid w:val="00F4014B"/>
    <w:rsid w:val="00F41671"/>
    <w:rsid w:val="00F43018"/>
    <w:rsid w:val="00F434FF"/>
    <w:rsid w:val="00F45B8C"/>
    <w:rsid w:val="00F51F77"/>
    <w:rsid w:val="00F5234F"/>
    <w:rsid w:val="00F52CC9"/>
    <w:rsid w:val="00F54ACB"/>
    <w:rsid w:val="00F559D4"/>
    <w:rsid w:val="00F6031C"/>
    <w:rsid w:val="00F6216D"/>
    <w:rsid w:val="00F62AD1"/>
    <w:rsid w:val="00F6558B"/>
    <w:rsid w:val="00F65B3F"/>
    <w:rsid w:val="00F66595"/>
    <w:rsid w:val="00F665C9"/>
    <w:rsid w:val="00F66815"/>
    <w:rsid w:val="00F66FB6"/>
    <w:rsid w:val="00F67023"/>
    <w:rsid w:val="00F704DE"/>
    <w:rsid w:val="00F731D3"/>
    <w:rsid w:val="00F76C34"/>
    <w:rsid w:val="00F77D26"/>
    <w:rsid w:val="00F81F73"/>
    <w:rsid w:val="00F829BA"/>
    <w:rsid w:val="00F843B5"/>
    <w:rsid w:val="00F91E36"/>
    <w:rsid w:val="00F91EFE"/>
    <w:rsid w:val="00F95CA2"/>
    <w:rsid w:val="00F96BD3"/>
    <w:rsid w:val="00F97247"/>
    <w:rsid w:val="00FA1EDD"/>
    <w:rsid w:val="00FA2781"/>
    <w:rsid w:val="00FA33FA"/>
    <w:rsid w:val="00FA36CE"/>
    <w:rsid w:val="00FA38FA"/>
    <w:rsid w:val="00FA4C21"/>
    <w:rsid w:val="00FA7FCC"/>
    <w:rsid w:val="00FB0900"/>
    <w:rsid w:val="00FB0CE2"/>
    <w:rsid w:val="00FB2548"/>
    <w:rsid w:val="00FB59CB"/>
    <w:rsid w:val="00FB59EE"/>
    <w:rsid w:val="00FB5ACD"/>
    <w:rsid w:val="00FB7374"/>
    <w:rsid w:val="00FC0204"/>
    <w:rsid w:val="00FC05A3"/>
    <w:rsid w:val="00FC1B54"/>
    <w:rsid w:val="00FC231E"/>
    <w:rsid w:val="00FC2987"/>
    <w:rsid w:val="00FC29DE"/>
    <w:rsid w:val="00FC2FD0"/>
    <w:rsid w:val="00FC4BF3"/>
    <w:rsid w:val="00FD1A97"/>
    <w:rsid w:val="00FD21F6"/>
    <w:rsid w:val="00FD2312"/>
    <w:rsid w:val="00FD3DF0"/>
    <w:rsid w:val="00FD3E18"/>
    <w:rsid w:val="00FD77D2"/>
    <w:rsid w:val="00FD77ED"/>
    <w:rsid w:val="00FE1D6D"/>
    <w:rsid w:val="00FE233A"/>
    <w:rsid w:val="00FE2802"/>
    <w:rsid w:val="00FE6140"/>
    <w:rsid w:val="00FE642A"/>
    <w:rsid w:val="00FE6B57"/>
    <w:rsid w:val="00FF1F16"/>
    <w:rsid w:val="00FF28E4"/>
    <w:rsid w:val="00FF353B"/>
    <w:rsid w:val="00FF3694"/>
    <w:rsid w:val="00FF3C92"/>
    <w:rsid w:val="00FF4D68"/>
    <w:rsid w:val="00FF60E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66" w:unhideWhenUsed="0"/>
    <w:lsdException w:name="Medium Shading 1" w:semiHidden="0" w:uiPriority="34" w:unhideWhenUsed="0" w:qFormat="1"/>
    <w:lsdException w:name="Medium Shading 2" w:semiHidden="0" w:uiPriority="68" w:unhideWhenUsed="0"/>
    <w:lsdException w:name="Medium List 1" w:semiHidden="0" w:uiPriority="69" w:unhideWhenUsed="0"/>
    <w:lsdException w:name="Medium List 2" w:semiHidden="0" w:uiPriority="70" w:unhideWhenUsed="0"/>
    <w:lsdException w:name="Medium Grid 1" w:semiHidden="0" w:uiPriority="71" w:unhideWhenUsed="0"/>
    <w:lsdException w:name="Medium Grid 2" w:semiHidden="0" w:uiPriority="72" w:unhideWhenUsed="0"/>
    <w:lsdException w:name="Medium Grid 3" w:semiHidden="0" w:uiPriority="73" w:unhideWhenUsed="0"/>
    <w:lsdException w:name="Dark List" w:semiHidden="0" w:uiPriority="60" w:unhideWhenUsed="0"/>
    <w:lsdException w:name="Colorful Shading" w:semiHidden="0" w:uiPriority="61" w:unhideWhenUsed="0"/>
    <w:lsdException w:name="Colorful List" w:semiHidden="0" w:uiPriority="62" w:unhideWhenUsed="0"/>
    <w:lsdException w:name="Colorful Grid" w:semiHidden="0" w:uiPriority="63" w:unhideWhenUsed="0"/>
    <w:lsdException w:name="Light Shading Accent 1" w:semiHidden="0" w:uiPriority="64" w:unhideWhenUsed="0"/>
    <w:lsdException w:name="Light List Accent 1" w:semiHidden="0" w:uiPriority="65" w:unhideWhenUsed="0"/>
    <w:lsdException w:name="Light Grid Accent 1" w:semiHidden="0" w:uiPriority="66" w:unhideWhenUsed="0"/>
    <w:lsdException w:name="Medium Shading 1 Accent 1" w:semiHidden="0" w:uiPriority="67" w:unhideWhenUsed="0"/>
    <w:lsdException w:name="Medium Shading 2 Accent 1" w:semiHidden="0" w:uiPriority="68" w:unhideWhenUsed="0"/>
    <w:lsdException w:name="Medium List 1 Accent 1" w:semiHidden="0" w:uiPriority="69" w:unhideWhenUsed="0"/>
    <w:lsdException w:name="Revision" w:semiHidden="0" w:uiPriority="70" w:unhideWhenUsed="0"/>
    <w:lsdException w:name="List Paragraph" w:semiHidden="0" w:uiPriority="34" w:unhideWhenUsed="0" w:qFormat="1"/>
    <w:lsdException w:name="Quote" w:semiHidden="0" w:uiPriority="72" w:unhideWhenUsed="0"/>
    <w:lsdException w:name="Intense Quote" w:semiHidden="0" w:uiPriority="73" w:unhideWhenUsed="0"/>
    <w:lsdException w:name="Medium List 2 Accent 1" w:semiHidden="0" w:uiPriority="60" w:unhideWhenUsed="0"/>
    <w:lsdException w:name="Medium Grid 1 Accent 1" w:semiHidden="0" w:uiPriority="61" w:unhideWhenUsed="0"/>
    <w:lsdException w:name="Medium Grid 2 Accent 1" w:semiHidden="0" w:uiPriority="62" w:unhideWhenUsed="0"/>
    <w:lsdException w:name="Medium Grid 3 Accent 1" w:semiHidden="0" w:uiPriority="63" w:unhideWhenUsed="0"/>
    <w:lsdException w:name="Dark List Accent 1" w:semiHidden="0" w:uiPriority="64" w:unhideWhenUsed="0"/>
    <w:lsdException w:name="Colorful Shading Accent 1" w:semiHidden="0" w:uiPriority="65" w:unhideWhenUsed="0"/>
    <w:lsdException w:name="Colorful List Accent 1" w:semiHidden="0" w:uiPriority="66" w:unhideWhenUsed="0"/>
    <w:lsdException w:name="Colorful Grid Accent 1" w:semiHidden="0" w:uiPriority="67" w:unhideWhenUsed="0"/>
    <w:lsdException w:name="Light Shading Accent 2" w:semiHidden="0" w:uiPriority="68" w:unhideWhenUsed="0"/>
    <w:lsdException w:name="Light List Accent 2" w:semiHidden="0" w:uiPriority="69" w:unhideWhenUsed="0"/>
    <w:lsdException w:name="Light Grid Accent 2" w:semiHidden="0" w:uiPriority="70" w:unhideWhenUsed="0"/>
    <w:lsdException w:name="Medium Shading 1 Accent 2" w:semiHidden="0" w:uiPriority="71" w:unhideWhenUsed="0"/>
    <w:lsdException w:name="Medium Shading 2 Accent 2" w:semiHidden="0" w:uiPriority="72" w:unhideWhenUsed="0"/>
    <w:lsdException w:name="Medium List 1 Accent 2" w:semiHidden="0" w:uiPriority="73" w:unhideWhenUsed="0"/>
    <w:lsdException w:name="Medium List 2 Accent 2" w:semiHidden="0" w:uiPriority="60" w:unhideWhenUsed="0"/>
    <w:lsdException w:name="Medium Grid 1 Accent 2" w:semiHidden="0" w:uiPriority="61" w:unhideWhenUsed="0"/>
    <w:lsdException w:name="Medium Grid 2 Accent 2" w:semiHidden="0" w:uiPriority="62" w:unhideWhenUsed="0"/>
    <w:lsdException w:name="Medium Grid 3 Accent 2" w:semiHidden="0" w:uiPriority="63" w:unhideWhenUsed="0"/>
    <w:lsdException w:name="Dark List Accent 2" w:semiHidden="0" w:uiPriority="64" w:unhideWhenUsed="0"/>
    <w:lsdException w:name="Colorful Shading Accent 2" w:semiHidden="0" w:uiPriority="65" w:unhideWhenUsed="0"/>
    <w:lsdException w:name="Colorful List Accent 2" w:semiHidden="0" w:uiPriority="66" w:unhideWhenUsed="0"/>
    <w:lsdException w:name="Colorful Grid Accent 2" w:semiHidden="0" w:uiPriority="67" w:unhideWhenUsed="0"/>
    <w:lsdException w:name="Light Shading Accent 3" w:semiHidden="0" w:uiPriority="68" w:unhideWhenUsed="0"/>
    <w:lsdException w:name="Light List Accent 3" w:semiHidden="0" w:uiPriority="69" w:unhideWhenUsed="0"/>
    <w:lsdException w:name="Light Grid Accent 3" w:semiHidden="0" w:uiPriority="70" w:unhideWhenUsed="0"/>
    <w:lsdException w:name="Medium Shading 1 Accent 3" w:semiHidden="0" w:uiPriority="71" w:unhideWhenUsed="0"/>
    <w:lsdException w:name="Medium Shading 2 Accent 3" w:semiHidden="0" w:uiPriority="72" w:unhideWhenUsed="0"/>
    <w:lsdException w:name="Medium List 1 Accent 3" w:semiHidden="0" w:uiPriority="73" w:unhideWhenUsed="0"/>
    <w:lsdException w:name="Medium List 2 Accent 3" w:semiHidden="0" w:uiPriority="60" w:unhideWhenUsed="0"/>
    <w:lsdException w:name="Medium Grid 1 Accent 3" w:semiHidden="0" w:uiPriority="61" w:unhideWhenUsed="0"/>
    <w:lsdException w:name="Medium Grid 2 Accent 3" w:semiHidden="0" w:uiPriority="62" w:unhideWhenUsed="0"/>
    <w:lsdException w:name="Medium Grid 3 Accent 3" w:semiHidden="0" w:uiPriority="63" w:unhideWhenUsed="0"/>
    <w:lsdException w:name="Dark List Accent 3" w:semiHidden="0" w:uiPriority="64" w:unhideWhenUsed="0"/>
    <w:lsdException w:name="Colorful Shading Accent 3" w:semiHidden="0" w:uiPriority="65" w:unhideWhenUsed="0"/>
    <w:lsdException w:name="Colorful List Accent 3" w:semiHidden="0" w:uiPriority="66" w:unhideWhenUsed="0"/>
    <w:lsdException w:name="Colorful Grid Accent 3" w:semiHidden="0" w:uiPriority="67" w:unhideWhenUsed="0"/>
    <w:lsdException w:name="Light Shading Accent 4" w:semiHidden="0" w:uiPriority="68" w:unhideWhenUsed="0"/>
    <w:lsdException w:name="Light List Accent 4" w:semiHidden="0" w:uiPriority="69" w:unhideWhenUsed="0"/>
    <w:lsdException w:name="Light Grid Accent 4" w:semiHidden="0" w:uiPriority="70" w:unhideWhenUsed="0"/>
    <w:lsdException w:name="Medium Shading 1 Accent 4" w:semiHidden="0" w:uiPriority="71" w:unhideWhenUsed="0"/>
    <w:lsdException w:name="Medium Shading 2 Accent 4" w:semiHidden="0" w:uiPriority="72" w:unhideWhenUsed="0"/>
    <w:lsdException w:name="Medium List 1 Accent 4" w:semiHidden="0" w:uiPriority="73" w:unhideWhenUsed="0"/>
    <w:lsdException w:name="Medium List 2 Accent 4" w:semiHidden="0" w:uiPriority="19" w:unhideWhenUsed="0" w:qFormat="1"/>
    <w:lsdException w:name="Medium Grid 1 Accent 4" w:semiHidden="0" w:uiPriority="21" w:unhideWhenUsed="0" w:qFormat="1"/>
    <w:lsdException w:name="Medium Grid 2 Accent 4" w:semiHidden="0" w:uiPriority="31" w:unhideWhenUsed="0" w:qFormat="1"/>
    <w:lsdException w:name="Medium Grid 3 Accent 4" w:semiHidden="0" w:uiPriority="32" w:unhideWhenUsed="0" w:qFormat="1"/>
    <w:lsdException w:name="Dark List Accent 4" w:semiHidden="0" w:uiPriority="33" w:unhideWhenUsed="0" w:qFormat="1"/>
    <w:lsdException w:name="Colorful Shading Accent 4" w:semiHidden="0" w:uiPriority="37" w:unhideWhenUsed="0"/>
    <w:lsdException w:name="Colorful List Accent 4" w:semiHidden="0" w:uiPriority="39" w:unhideWhenUsed="0" w:qFormat="1"/>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16"/>
    <w:rPr>
      <w:sz w:val="22"/>
      <w:szCs w:val="22"/>
      <w:lang w:val="pt-PT"/>
    </w:rPr>
  </w:style>
  <w:style w:type="paragraph" w:styleId="Cabealho1">
    <w:name w:val="heading 1"/>
    <w:basedOn w:val="Normal"/>
    <w:link w:val="Cabealho1Carcter"/>
    <w:uiPriority w:val="9"/>
    <w:qFormat/>
    <w:rsid w:val="00FD77D2"/>
    <w:pPr>
      <w:spacing w:before="100" w:beforeAutospacing="1" w:after="100" w:afterAutospacing="1"/>
      <w:outlineLvl w:val="0"/>
    </w:pPr>
    <w:rPr>
      <w:rFonts w:ascii="Times New Roman" w:eastAsia="Times New Roman" w:hAnsi="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FF270B"/>
    <w:rPr>
      <w:color w:val="0000FF"/>
      <w:u w:val="single"/>
    </w:rPr>
  </w:style>
  <w:style w:type="character" w:styleId="Refdecomentrio">
    <w:name w:val="annotation reference"/>
    <w:uiPriority w:val="99"/>
    <w:semiHidden/>
    <w:unhideWhenUsed/>
    <w:rsid w:val="00FF270B"/>
    <w:rPr>
      <w:sz w:val="16"/>
      <w:szCs w:val="16"/>
    </w:rPr>
  </w:style>
  <w:style w:type="paragraph" w:styleId="Textodecomentrio">
    <w:name w:val="annotation text"/>
    <w:basedOn w:val="Normal"/>
    <w:link w:val="TextodecomentrioCarcter"/>
    <w:uiPriority w:val="99"/>
    <w:unhideWhenUsed/>
    <w:rsid w:val="00FF270B"/>
    <w:rPr>
      <w:sz w:val="20"/>
      <w:szCs w:val="20"/>
    </w:rPr>
  </w:style>
  <w:style w:type="character" w:customStyle="1" w:styleId="TextodecomentrioCarcter">
    <w:name w:val="Texto de comentário Carácter"/>
    <w:link w:val="Textodecomentrio"/>
    <w:uiPriority w:val="99"/>
    <w:rsid w:val="00FF270B"/>
    <w:rPr>
      <w:rFonts w:ascii="Calibri" w:eastAsia="Calibri" w:hAnsi="Calibri" w:cs="Times New Roman"/>
      <w:sz w:val="20"/>
      <w:szCs w:val="20"/>
    </w:rPr>
  </w:style>
  <w:style w:type="paragraph" w:styleId="Textodebalo">
    <w:name w:val="Balloon Text"/>
    <w:basedOn w:val="Normal"/>
    <w:link w:val="TextodebaloCarcter"/>
    <w:uiPriority w:val="99"/>
    <w:semiHidden/>
    <w:unhideWhenUsed/>
    <w:rsid w:val="00FF270B"/>
    <w:rPr>
      <w:rFonts w:ascii="Tahoma" w:hAnsi="Tahoma"/>
      <w:sz w:val="16"/>
      <w:szCs w:val="16"/>
    </w:rPr>
  </w:style>
  <w:style w:type="character" w:customStyle="1" w:styleId="TextodebaloCarcter">
    <w:name w:val="Texto de balão Carácter"/>
    <w:link w:val="Textodebalo"/>
    <w:uiPriority w:val="99"/>
    <w:semiHidden/>
    <w:rsid w:val="00FF270B"/>
    <w:rPr>
      <w:rFonts w:ascii="Tahoma" w:eastAsia="Calibri" w:hAnsi="Tahoma" w:cs="Tahoma"/>
      <w:sz w:val="16"/>
      <w:szCs w:val="16"/>
    </w:rPr>
  </w:style>
  <w:style w:type="paragraph" w:styleId="Assuntodecomentrio">
    <w:name w:val="annotation subject"/>
    <w:basedOn w:val="Textodecomentrio"/>
    <w:next w:val="Textodecomentrio"/>
    <w:link w:val="AssuntodecomentrioCarcter"/>
    <w:uiPriority w:val="99"/>
    <w:semiHidden/>
    <w:unhideWhenUsed/>
    <w:rsid w:val="00FF270B"/>
    <w:rPr>
      <w:b/>
      <w:bCs/>
    </w:rPr>
  </w:style>
  <w:style w:type="character" w:customStyle="1" w:styleId="AssuntodecomentrioCarcter">
    <w:name w:val="Assunto de comentário Carácter"/>
    <w:link w:val="Assuntodecomentrio"/>
    <w:uiPriority w:val="99"/>
    <w:semiHidden/>
    <w:rsid w:val="00FF270B"/>
    <w:rPr>
      <w:rFonts w:ascii="Calibri" w:eastAsia="Calibri" w:hAnsi="Calibri" w:cs="Times New Roman"/>
      <w:b/>
      <w:bCs/>
      <w:sz w:val="20"/>
      <w:szCs w:val="20"/>
    </w:rPr>
  </w:style>
  <w:style w:type="character" w:customStyle="1" w:styleId="hps">
    <w:name w:val="hps"/>
    <w:basedOn w:val="Tipodeletrapredefinidodopargrafo"/>
    <w:rsid w:val="00710547"/>
  </w:style>
  <w:style w:type="paragraph" w:customStyle="1" w:styleId="ColorfulShading-Accent31">
    <w:name w:val="Colorful Shading - Accent 31"/>
    <w:basedOn w:val="Normal"/>
    <w:uiPriority w:val="34"/>
    <w:qFormat/>
    <w:rsid w:val="00726E98"/>
    <w:pPr>
      <w:ind w:left="720"/>
      <w:contextualSpacing/>
    </w:pPr>
  </w:style>
  <w:style w:type="table" w:styleId="Tabelacomgrelha">
    <w:name w:val="Table Grid"/>
    <w:basedOn w:val="Tabelanormal"/>
    <w:uiPriority w:val="59"/>
    <w:rsid w:val="008F2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6FBD"/>
    <w:rPr>
      <w:i/>
      <w:iCs/>
    </w:rPr>
  </w:style>
  <w:style w:type="paragraph" w:customStyle="1" w:styleId="DarkList-Accent31">
    <w:name w:val="Dark List - Accent 31"/>
    <w:hidden/>
    <w:uiPriority w:val="99"/>
    <w:semiHidden/>
    <w:rsid w:val="00C16FBD"/>
    <w:rPr>
      <w:sz w:val="22"/>
      <w:szCs w:val="22"/>
      <w:lang w:val="pt-PT"/>
    </w:rPr>
  </w:style>
  <w:style w:type="paragraph" w:styleId="NormalWeb">
    <w:name w:val="Normal (Web)"/>
    <w:basedOn w:val="Normal"/>
    <w:uiPriority w:val="99"/>
    <w:unhideWhenUsed/>
    <w:rsid w:val="002A1AC9"/>
    <w:pPr>
      <w:spacing w:before="100" w:beforeAutospacing="1" w:after="100" w:afterAutospacing="1"/>
    </w:pPr>
    <w:rPr>
      <w:rFonts w:ascii="Times New Roman" w:eastAsia="Times New Roman" w:hAnsi="Times New Roman"/>
      <w:sz w:val="24"/>
      <w:szCs w:val="24"/>
      <w:lang w:eastAsia="pt-PT"/>
    </w:rPr>
  </w:style>
  <w:style w:type="paragraph" w:styleId="Cabealho">
    <w:name w:val="header"/>
    <w:basedOn w:val="Normal"/>
    <w:link w:val="CabealhoCarcter"/>
    <w:uiPriority w:val="99"/>
    <w:unhideWhenUsed/>
    <w:rsid w:val="00026BBF"/>
    <w:pPr>
      <w:tabs>
        <w:tab w:val="center" w:pos="4252"/>
        <w:tab w:val="right" w:pos="8504"/>
      </w:tabs>
    </w:pPr>
  </w:style>
  <w:style w:type="character" w:customStyle="1" w:styleId="CabealhoCarcter">
    <w:name w:val="Cabeçalho Carácter"/>
    <w:link w:val="Cabealho"/>
    <w:uiPriority w:val="99"/>
    <w:rsid w:val="00026BBF"/>
    <w:rPr>
      <w:sz w:val="22"/>
      <w:szCs w:val="22"/>
      <w:lang w:eastAsia="en-US"/>
    </w:rPr>
  </w:style>
  <w:style w:type="paragraph" w:styleId="Rodap">
    <w:name w:val="footer"/>
    <w:basedOn w:val="Normal"/>
    <w:link w:val="RodapCarcter"/>
    <w:uiPriority w:val="99"/>
    <w:unhideWhenUsed/>
    <w:rsid w:val="00026BBF"/>
    <w:pPr>
      <w:tabs>
        <w:tab w:val="center" w:pos="4252"/>
        <w:tab w:val="right" w:pos="8504"/>
      </w:tabs>
    </w:pPr>
  </w:style>
  <w:style w:type="character" w:customStyle="1" w:styleId="RodapCarcter">
    <w:name w:val="Rodapé Carácter"/>
    <w:link w:val="Rodap"/>
    <w:uiPriority w:val="99"/>
    <w:rsid w:val="00026BBF"/>
    <w:rPr>
      <w:sz w:val="22"/>
      <w:szCs w:val="22"/>
      <w:lang w:eastAsia="en-US"/>
    </w:rPr>
  </w:style>
  <w:style w:type="paragraph" w:styleId="Textodenotaderodap">
    <w:name w:val="footnote text"/>
    <w:basedOn w:val="Normal"/>
    <w:link w:val="TextodenotaderodapCarcter"/>
    <w:uiPriority w:val="99"/>
    <w:unhideWhenUsed/>
    <w:rsid w:val="00941516"/>
    <w:rPr>
      <w:sz w:val="20"/>
      <w:szCs w:val="20"/>
    </w:rPr>
  </w:style>
  <w:style w:type="character" w:customStyle="1" w:styleId="TextodenotaderodapCarcter">
    <w:name w:val="Texto de nota de rodapé Carácter"/>
    <w:link w:val="Textodenotaderodap"/>
    <w:uiPriority w:val="99"/>
    <w:rsid w:val="00941516"/>
    <w:rPr>
      <w:lang w:eastAsia="en-US"/>
    </w:rPr>
  </w:style>
  <w:style w:type="character" w:styleId="Refdenotaderodap">
    <w:name w:val="footnote reference"/>
    <w:uiPriority w:val="99"/>
    <w:unhideWhenUsed/>
    <w:rsid w:val="00941516"/>
    <w:rPr>
      <w:vertAlign w:val="superscript"/>
    </w:rPr>
  </w:style>
  <w:style w:type="character" w:customStyle="1" w:styleId="apple-converted-space">
    <w:name w:val="apple-converted-space"/>
    <w:basedOn w:val="Tipodeletrapredefinidodopargrafo"/>
    <w:rsid w:val="00C32163"/>
  </w:style>
  <w:style w:type="paragraph" w:styleId="HTMLpr-formatado">
    <w:name w:val="HTML Preformatted"/>
    <w:basedOn w:val="Normal"/>
    <w:link w:val="HTMLpr-formatadoCarcter"/>
    <w:uiPriority w:val="99"/>
    <w:semiHidden/>
    <w:unhideWhenUsed/>
    <w:rsid w:val="001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formatadoCarcter">
    <w:name w:val="HTML pré-formatado Carácter"/>
    <w:link w:val="HTMLpr-formatado"/>
    <w:uiPriority w:val="99"/>
    <w:semiHidden/>
    <w:rsid w:val="0015556F"/>
    <w:rPr>
      <w:rFonts w:ascii="Courier New" w:eastAsia="Times New Roman" w:hAnsi="Courier New" w:cs="Courier New"/>
    </w:rPr>
  </w:style>
  <w:style w:type="paragraph" w:styleId="PargrafodaLista">
    <w:name w:val="List Paragraph"/>
    <w:basedOn w:val="Normal"/>
    <w:uiPriority w:val="34"/>
    <w:qFormat/>
    <w:rsid w:val="00A05E01"/>
    <w:pPr>
      <w:ind w:left="708"/>
    </w:pPr>
  </w:style>
  <w:style w:type="paragraph" w:styleId="Textodenotadefim">
    <w:name w:val="endnote text"/>
    <w:basedOn w:val="Normal"/>
    <w:link w:val="TextodenotadefimCarcter"/>
    <w:uiPriority w:val="99"/>
    <w:semiHidden/>
    <w:unhideWhenUsed/>
    <w:rsid w:val="00AC382E"/>
    <w:rPr>
      <w:sz w:val="20"/>
      <w:szCs w:val="20"/>
    </w:rPr>
  </w:style>
  <w:style w:type="character" w:customStyle="1" w:styleId="TextodenotadefimCarcter">
    <w:name w:val="Texto de nota de fim Carácter"/>
    <w:link w:val="Textodenotadefim"/>
    <w:uiPriority w:val="99"/>
    <w:semiHidden/>
    <w:rsid w:val="00AC382E"/>
    <w:rPr>
      <w:lang w:eastAsia="en-US"/>
    </w:rPr>
  </w:style>
  <w:style w:type="character" w:styleId="Refdenotadefim">
    <w:name w:val="endnote reference"/>
    <w:uiPriority w:val="99"/>
    <w:semiHidden/>
    <w:unhideWhenUsed/>
    <w:rsid w:val="00AC382E"/>
    <w:rPr>
      <w:vertAlign w:val="superscript"/>
    </w:rPr>
  </w:style>
  <w:style w:type="paragraph" w:styleId="Bibliografia">
    <w:name w:val="Bibliography"/>
    <w:basedOn w:val="Normal"/>
    <w:next w:val="Normal"/>
    <w:uiPriority w:val="37"/>
    <w:semiHidden/>
    <w:unhideWhenUsed/>
    <w:rsid w:val="005A003A"/>
  </w:style>
  <w:style w:type="character" w:customStyle="1" w:styleId="fn">
    <w:name w:val="fn"/>
    <w:rsid w:val="00FF28E4"/>
  </w:style>
  <w:style w:type="character" w:customStyle="1" w:styleId="Subtitle1">
    <w:name w:val="Subtitle1"/>
    <w:rsid w:val="00FF28E4"/>
  </w:style>
  <w:style w:type="paragraph" w:customStyle="1" w:styleId="DecimalAligned">
    <w:name w:val="Decimal Aligned"/>
    <w:basedOn w:val="Normal"/>
    <w:uiPriority w:val="40"/>
    <w:qFormat/>
    <w:rsid w:val="000D288F"/>
    <w:pPr>
      <w:tabs>
        <w:tab w:val="decimal" w:pos="360"/>
      </w:tabs>
    </w:pPr>
    <w:rPr>
      <w:rFonts w:ascii="Georgia" w:eastAsia="Times New Roman" w:hAnsi="Georgia"/>
    </w:rPr>
  </w:style>
  <w:style w:type="paragraph" w:styleId="Legenda">
    <w:name w:val="caption"/>
    <w:basedOn w:val="Normal"/>
    <w:next w:val="Normal"/>
    <w:uiPriority w:val="35"/>
    <w:unhideWhenUsed/>
    <w:qFormat/>
    <w:rsid w:val="000D288F"/>
    <w:pPr>
      <w:spacing w:after="240"/>
      <w:jc w:val="center"/>
    </w:pPr>
    <w:rPr>
      <w:rFonts w:ascii="Arial" w:eastAsia="Times New Roman" w:hAnsi="Arial"/>
      <w:b/>
      <w:bCs/>
      <w:sz w:val="18"/>
      <w:szCs w:val="18"/>
      <w:lang w:bidi="en-US"/>
    </w:rPr>
  </w:style>
  <w:style w:type="paragraph" w:styleId="Reviso">
    <w:name w:val="Revision"/>
    <w:hidden/>
    <w:uiPriority w:val="66"/>
    <w:rsid w:val="003D5ED3"/>
    <w:rPr>
      <w:sz w:val="22"/>
      <w:szCs w:val="22"/>
      <w:lang w:val="pt-PT"/>
    </w:rPr>
  </w:style>
  <w:style w:type="table" w:customStyle="1" w:styleId="ListaClara1">
    <w:name w:val="Lista Clara1"/>
    <w:basedOn w:val="Tabelanormal"/>
    <w:uiPriority w:val="65"/>
    <w:rsid w:val="008B59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Claro-Cor11">
    <w:name w:val="Sombreado Claro - Cor 11"/>
    <w:basedOn w:val="Tabelanormal"/>
    <w:uiPriority w:val="64"/>
    <w:rsid w:val="008B594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abealho1Carcter">
    <w:name w:val="Cabeçalho 1 Carácter"/>
    <w:basedOn w:val="Tipodeletrapredefinidodopargrafo"/>
    <w:link w:val="Cabealho1"/>
    <w:uiPriority w:val="9"/>
    <w:rsid w:val="00FD77D2"/>
    <w:rPr>
      <w:rFonts w:ascii="Times New Roman" w:eastAsia="Times New Roman" w:hAnsi="Times New Roman"/>
      <w:b/>
      <w:bCs/>
      <w:kern w:val="36"/>
      <w:sz w:val="48"/>
      <w:szCs w:val="48"/>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66" w:unhideWhenUsed="0"/>
    <w:lsdException w:name="Medium Shading 1" w:semiHidden="0" w:uiPriority="34" w:unhideWhenUsed="0" w:qFormat="1"/>
    <w:lsdException w:name="Medium Shading 2" w:semiHidden="0" w:uiPriority="68" w:unhideWhenUsed="0"/>
    <w:lsdException w:name="Medium List 1" w:semiHidden="0" w:uiPriority="69" w:unhideWhenUsed="0"/>
    <w:lsdException w:name="Medium List 2" w:semiHidden="0" w:uiPriority="70" w:unhideWhenUsed="0"/>
    <w:lsdException w:name="Medium Grid 1" w:semiHidden="0" w:uiPriority="71" w:unhideWhenUsed="0"/>
    <w:lsdException w:name="Medium Grid 2" w:semiHidden="0" w:uiPriority="72" w:unhideWhenUsed="0"/>
    <w:lsdException w:name="Medium Grid 3" w:semiHidden="0" w:uiPriority="73" w:unhideWhenUsed="0"/>
    <w:lsdException w:name="Dark List" w:semiHidden="0" w:uiPriority="60" w:unhideWhenUsed="0"/>
    <w:lsdException w:name="Colorful Shading" w:semiHidden="0" w:uiPriority="61" w:unhideWhenUsed="0"/>
    <w:lsdException w:name="Colorful List" w:semiHidden="0" w:uiPriority="62" w:unhideWhenUsed="0"/>
    <w:lsdException w:name="Colorful Grid" w:semiHidden="0" w:uiPriority="63" w:unhideWhenUsed="0"/>
    <w:lsdException w:name="Light Shading Accent 1" w:semiHidden="0" w:uiPriority="64" w:unhideWhenUsed="0"/>
    <w:lsdException w:name="Light List Accent 1" w:semiHidden="0" w:uiPriority="65" w:unhideWhenUsed="0"/>
    <w:lsdException w:name="Light Grid Accent 1" w:semiHidden="0" w:uiPriority="66" w:unhideWhenUsed="0"/>
    <w:lsdException w:name="Medium Shading 1 Accent 1" w:semiHidden="0" w:uiPriority="67" w:unhideWhenUsed="0"/>
    <w:lsdException w:name="Medium Shading 2 Accent 1" w:semiHidden="0" w:uiPriority="68" w:unhideWhenUsed="0"/>
    <w:lsdException w:name="Medium List 1 Accent 1" w:semiHidden="0" w:uiPriority="69" w:unhideWhenUsed="0"/>
    <w:lsdException w:name="Revision" w:semiHidden="0" w:uiPriority="70" w:unhideWhenUsed="0"/>
    <w:lsdException w:name="List Paragraph" w:semiHidden="0" w:uiPriority="34" w:unhideWhenUsed="0" w:qFormat="1"/>
    <w:lsdException w:name="Quote" w:semiHidden="0" w:uiPriority="72" w:unhideWhenUsed="0"/>
    <w:lsdException w:name="Intense Quote" w:semiHidden="0" w:uiPriority="73" w:unhideWhenUsed="0"/>
    <w:lsdException w:name="Medium List 2 Accent 1" w:semiHidden="0" w:uiPriority="60" w:unhideWhenUsed="0"/>
    <w:lsdException w:name="Medium Grid 1 Accent 1" w:semiHidden="0" w:uiPriority="61" w:unhideWhenUsed="0"/>
    <w:lsdException w:name="Medium Grid 2 Accent 1" w:semiHidden="0" w:uiPriority="62" w:unhideWhenUsed="0"/>
    <w:lsdException w:name="Medium Grid 3 Accent 1" w:semiHidden="0" w:uiPriority="63" w:unhideWhenUsed="0"/>
    <w:lsdException w:name="Dark List Accent 1" w:semiHidden="0" w:uiPriority="64" w:unhideWhenUsed="0"/>
    <w:lsdException w:name="Colorful Shading Accent 1" w:semiHidden="0" w:uiPriority="65" w:unhideWhenUsed="0"/>
    <w:lsdException w:name="Colorful List Accent 1" w:semiHidden="0" w:uiPriority="66" w:unhideWhenUsed="0"/>
    <w:lsdException w:name="Colorful Grid Accent 1" w:semiHidden="0" w:uiPriority="67" w:unhideWhenUsed="0"/>
    <w:lsdException w:name="Light Shading Accent 2" w:semiHidden="0" w:uiPriority="68" w:unhideWhenUsed="0"/>
    <w:lsdException w:name="Light List Accent 2" w:semiHidden="0" w:uiPriority="69" w:unhideWhenUsed="0"/>
    <w:lsdException w:name="Light Grid Accent 2" w:semiHidden="0" w:uiPriority="70" w:unhideWhenUsed="0"/>
    <w:lsdException w:name="Medium Shading 1 Accent 2" w:semiHidden="0" w:uiPriority="71" w:unhideWhenUsed="0"/>
    <w:lsdException w:name="Medium Shading 2 Accent 2" w:semiHidden="0" w:uiPriority="72" w:unhideWhenUsed="0"/>
    <w:lsdException w:name="Medium List 1 Accent 2" w:semiHidden="0" w:uiPriority="73" w:unhideWhenUsed="0"/>
    <w:lsdException w:name="Medium List 2 Accent 2" w:semiHidden="0" w:uiPriority="60" w:unhideWhenUsed="0"/>
    <w:lsdException w:name="Medium Grid 1 Accent 2" w:semiHidden="0" w:uiPriority="61" w:unhideWhenUsed="0"/>
    <w:lsdException w:name="Medium Grid 2 Accent 2" w:semiHidden="0" w:uiPriority="62" w:unhideWhenUsed="0"/>
    <w:lsdException w:name="Medium Grid 3 Accent 2" w:semiHidden="0" w:uiPriority="63" w:unhideWhenUsed="0"/>
    <w:lsdException w:name="Dark List Accent 2" w:semiHidden="0" w:uiPriority="64" w:unhideWhenUsed="0"/>
    <w:lsdException w:name="Colorful Shading Accent 2" w:semiHidden="0" w:uiPriority="65" w:unhideWhenUsed="0"/>
    <w:lsdException w:name="Colorful List Accent 2" w:semiHidden="0" w:uiPriority="66" w:unhideWhenUsed="0"/>
    <w:lsdException w:name="Colorful Grid Accent 2" w:semiHidden="0" w:uiPriority="67" w:unhideWhenUsed="0"/>
    <w:lsdException w:name="Light Shading Accent 3" w:semiHidden="0" w:uiPriority="68" w:unhideWhenUsed="0"/>
    <w:lsdException w:name="Light List Accent 3" w:semiHidden="0" w:uiPriority="69" w:unhideWhenUsed="0"/>
    <w:lsdException w:name="Light Grid Accent 3" w:semiHidden="0" w:uiPriority="70" w:unhideWhenUsed="0"/>
    <w:lsdException w:name="Medium Shading 1 Accent 3" w:semiHidden="0" w:uiPriority="71" w:unhideWhenUsed="0"/>
    <w:lsdException w:name="Medium Shading 2 Accent 3" w:semiHidden="0" w:uiPriority="72" w:unhideWhenUsed="0"/>
    <w:lsdException w:name="Medium List 1 Accent 3" w:semiHidden="0" w:uiPriority="73" w:unhideWhenUsed="0"/>
    <w:lsdException w:name="Medium List 2 Accent 3" w:semiHidden="0" w:uiPriority="60" w:unhideWhenUsed="0"/>
    <w:lsdException w:name="Medium Grid 1 Accent 3" w:semiHidden="0" w:uiPriority="61" w:unhideWhenUsed="0"/>
    <w:lsdException w:name="Medium Grid 2 Accent 3" w:semiHidden="0" w:uiPriority="62" w:unhideWhenUsed="0"/>
    <w:lsdException w:name="Medium Grid 3 Accent 3" w:semiHidden="0" w:uiPriority="63" w:unhideWhenUsed="0"/>
    <w:lsdException w:name="Dark List Accent 3" w:semiHidden="0" w:uiPriority="64" w:unhideWhenUsed="0"/>
    <w:lsdException w:name="Colorful Shading Accent 3" w:semiHidden="0" w:uiPriority="65" w:unhideWhenUsed="0"/>
    <w:lsdException w:name="Colorful List Accent 3" w:semiHidden="0" w:uiPriority="66" w:unhideWhenUsed="0"/>
    <w:lsdException w:name="Colorful Grid Accent 3" w:semiHidden="0" w:uiPriority="67" w:unhideWhenUsed="0"/>
    <w:lsdException w:name="Light Shading Accent 4" w:semiHidden="0" w:uiPriority="68" w:unhideWhenUsed="0"/>
    <w:lsdException w:name="Light List Accent 4" w:semiHidden="0" w:uiPriority="69" w:unhideWhenUsed="0"/>
    <w:lsdException w:name="Light Grid Accent 4" w:semiHidden="0" w:uiPriority="70" w:unhideWhenUsed="0"/>
    <w:lsdException w:name="Medium Shading 1 Accent 4" w:semiHidden="0" w:uiPriority="71" w:unhideWhenUsed="0"/>
    <w:lsdException w:name="Medium Shading 2 Accent 4" w:semiHidden="0" w:uiPriority="72" w:unhideWhenUsed="0"/>
    <w:lsdException w:name="Medium List 1 Accent 4" w:semiHidden="0" w:uiPriority="73" w:unhideWhenUsed="0"/>
    <w:lsdException w:name="Medium List 2 Accent 4" w:semiHidden="0" w:uiPriority="19" w:unhideWhenUsed="0" w:qFormat="1"/>
    <w:lsdException w:name="Medium Grid 1 Accent 4" w:semiHidden="0" w:uiPriority="21" w:unhideWhenUsed="0" w:qFormat="1"/>
    <w:lsdException w:name="Medium Grid 2 Accent 4" w:semiHidden="0" w:uiPriority="31" w:unhideWhenUsed="0" w:qFormat="1"/>
    <w:lsdException w:name="Medium Grid 3 Accent 4" w:semiHidden="0" w:uiPriority="32" w:unhideWhenUsed="0" w:qFormat="1"/>
    <w:lsdException w:name="Dark List Accent 4" w:semiHidden="0" w:uiPriority="33" w:unhideWhenUsed="0" w:qFormat="1"/>
    <w:lsdException w:name="Colorful Shading Accent 4" w:semiHidden="0" w:uiPriority="37" w:unhideWhenUsed="0"/>
    <w:lsdException w:name="Colorful List Accent 4" w:semiHidden="0" w:uiPriority="39" w:unhideWhenUsed="0" w:qFormat="1"/>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16"/>
    <w:rPr>
      <w:sz w:val="22"/>
      <w:szCs w:val="22"/>
      <w:lang w:val="pt-PT"/>
    </w:rPr>
  </w:style>
  <w:style w:type="paragraph" w:styleId="Cabealho1">
    <w:name w:val="heading 1"/>
    <w:basedOn w:val="Normal"/>
    <w:link w:val="Cabealho1Carcter"/>
    <w:uiPriority w:val="9"/>
    <w:qFormat/>
    <w:rsid w:val="00FD77D2"/>
    <w:pPr>
      <w:spacing w:before="100" w:beforeAutospacing="1" w:after="100" w:afterAutospacing="1"/>
      <w:outlineLvl w:val="0"/>
    </w:pPr>
    <w:rPr>
      <w:rFonts w:ascii="Times New Roman" w:eastAsia="Times New Roman" w:hAnsi="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FF270B"/>
    <w:rPr>
      <w:color w:val="0000FF"/>
      <w:u w:val="single"/>
    </w:rPr>
  </w:style>
  <w:style w:type="character" w:styleId="Refdecomentrio">
    <w:name w:val="annotation reference"/>
    <w:uiPriority w:val="99"/>
    <w:semiHidden/>
    <w:unhideWhenUsed/>
    <w:rsid w:val="00FF270B"/>
    <w:rPr>
      <w:sz w:val="16"/>
      <w:szCs w:val="16"/>
    </w:rPr>
  </w:style>
  <w:style w:type="paragraph" w:styleId="Textodecomentrio">
    <w:name w:val="annotation text"/>
    <w:basedOn w:val="Normal"/>
    <w:link w:val="TextodecomentrioCarcter"/>
    <w:uiPriority w:val="99"/>
    <w:unhideWhenUsed/>
    <w:rsid w:val="00FF270B"/>
    <w:rPr>
      <w:sz w:val="20"/>
      <w:szCs w:val="20"/>
    </w:rPr>
  </w:style>
  <w:style w:type="character" w:customStyle="1" w:styleId="TextodecomentrioCarcter">
    <w:name w:val="Texto de comentário Carácter"/>
    <w:link w:val="Textodecomentrio"/>
    <w:uiPriority w:val="99"/>
    <w:rsid w:val="00FF270B"/>
    <w:rPr>
      <w:rFonts w:ascii="Calibri" w:eastAsia="Calibri" w:hAnsi="Calibri" w:cs="Times New Roman"/>
      <w:sz w:val="20"/>
      <w:szCs w:val="20"/>
    </w:rPr>
  </w:style>
  <w:style w:type="paragraph" w:styleId="Textodebalo">
    <w:name w:val="Balloon Text"/>
    <w:basedOn w:val="Normal"/>
    <w:link w:val="TextodebaloCarcter"/>
    <w:uiPriority w:val="99"/>
    <w:semiHidden/>
    <w:unhideWhenUsed/>
    <w:rsid w:val="00FF270B"/>
    <w:rPr>
      <w:rFonts w:ascii="Tahoma" w:hAnsi="Tahoma"/>
      <w:sz w:val="16"/>
      <w:szCs w:val="16"/>
    </w:rPr>
  </w:style>
  <w:style w:type="character" w:customStyle="1" w:styleId="TextodebaloCarcter">
    <w:name w:val="Texto de balão Carácter"/>
    <w:link w:val="Textodebalo"/>
    <w:uiPriority w:val="99"/>
    <w:semiHidden/>
    <w:rsid w:val="00FF270B"/>
    <w:rPr>
      <w:rFonts w:ascii="Tahoma" w:eastAsia="Calibri" w:hAnsi="Tahoma" w:cs="Tahoma"/>
      <w:sz w:val="16"/>
      <w:szCs w:val="16"/>
    </w:rPr>
  </w:style>
  <w:style w:type="paragraph" w:styleId="Assuntodecomentrio">
    <w:name w:val="annotation subject"/>
    <w:basedOn w:val="Textodecomentrio"/>
    <w:next w:val="Textodecomentrio"/>
    <w:link w:val="AssuntodecomentrioCarcter"/>
    <w:uiPriority w:val="99"/>
    <w:semiHidden/>
    <w:unhideWhenUsed/>
    <w:rsid w:val="00FF270B"/>
    <w:rPr>
      <w:b/>
      <w:bCs/>
    </w:rPr>
  </w:style>
  <w:style w:type="character" w:customStyle="1" w:styleId="AssuntodecomentrioCarcter">
    <w:name w:val="Assunto de comentário Carácter"/>
    <w:link w:val="Assuntodecomentrio"/>
    <w:uiPriority w:val="99"/>
    <w:semiHidden/>
    <w:rsid w:val="00FF270B"/>
    <w:rPr>
      <w:rFonts w:ascii="Calibri" w:eastAsia="Calibri" w:hAnsi="Calibri" w:cs="Times New Roman"/>
      <w:b/>
      <w:bCs/>
      <w:sz w:val="20"/>
      <w:szCs w:val="20"/>
    </w:rPr>
  </w:style>
  <w:style w:type="character" w:customStyle="1" w:styleId="hps">
    <w:name w:val="hps"/>
    <w:basedOn w:val="Tipodeletrapredefinidodopargrafo"/>
    <w:rsid w:val="00710547"/>
  </w:style>
  <w:style w:type="paragraph" w:customStyle="1" w:styleId="ColorfulShading-Accent31">
    <w:name w:val="Colorful Shading - Accent 31"/>
    <w:basedOn w:val="Normal"/>
    <w:uiPriority w:val="34"/>
    <w:qFormat/>
    <w:rsid w:val="00726E98"/>
    <w:pPr>
      <w:ind w:left="720"/>
      <w:contextualSpacing/>
    </w:pPr>
  </w:style>
  <w:style w:type="table" w:styleId="Tabelacomgrelha">
    <w:name w:val="Table Grid"/>
    <w:basedOn w:val="Tabelanormal"/>
    <w:uiPriority w:val="59"/>
    <w:rsid w:val="008F2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6FBD"/>
    <w:rPr>
      <w:i/>
      <w:iCs/>
    </w:rPr>
  </w:style>
  <w:style w:type="paragraph" w:customStyle="1" w:styleId="DarkList-Accent31">
    <w:name w:val="Dark List - Accent 31"/>
    <w:hidden/>
    <w:uiPriority w:val="99"/>
    <w:semiHidden/>
    <w:rsid w:val="00C16FBD"/>
    <w:rPr>
      <w:sz w:val="22"/>
      <w:szCs w:val="22"/>
      <w:lang w:val="pt-PT"/>
    </w:rPr>
  </w:style>
  <w:style w:type="paragraph" w:styleId="NormalWeb">
    <w:name w:val="Normal (Web)"/>
    <w:basedOn w:val="Normal"/>
    <w:uiPriority w:val="99"/>
    <w:unhideWhenUsed/>
    <w:rsid w:val="002A1AC9"/>
    <w:pPr>
      <w:spacing w:before="100" w:beforeAutospacing="1" w:after="100" w:afterAutospacing="1"/>
    </w:pPr>
    <w:rPr>
      <w:rFonts w:ascii="Times New Roman" w:eastAsia="Times New Roman" w:hAnsi="Times New Roman"/>
      <w:sz w:val="24"/>
      <w:szCs w:val="24"/>
      <w:lang w:eastAsia="pt-PT"/>
    </w:rPr>
  </w:style>
  <w:style w:type="paragraph" w:styleId="Cabealho">
    <w:name w:val="header"/>
    <w:basedOn w:val="Normal"/>
    <w:link w:val="CabealhoCarcter"/>
    <w:uiPriority w:val="99"/>
    <w:unhideWhenUsed/>
    <w:rsid w:val="00026BBF"/>
    <w:pPr>
      <w:tabs>
        <w:tab w:val="center" w:pos="4252"/>
        <w:tab w:val="right" w:pos="8504"/>
      </w:tabs>
    </w:pPr>
  </w:style>
  <w:style w:type="character" w:customStyle="1" w:styleId="CabealhoCarcter">
    <w:name w:val="Cabeçalho Carácter"/>
    <w:link w:val="Cabealho"/>
    <w:uiPriority w:val="99"/>
    <w:rsid w:val="00026BBF"/>
    <w:rPr>
      <w:sz w:val="22"/>
      <w:szCs w:val="22"/>
      <w:lang w:eastAsia="en-US"/>
    </w:rPr>
  </w:style>
  <w:style w:type="paragraph" w:styleId="Rodap">
    <w:name w:val="footer"/>
    <w:basedOn w:val="Normal"/>
    <w:link w:val="RodapCarcter"/>
    <w:uiPriority w:val="99"/>
    <w:unhideWhenUsed/>
    <w:rsid w:val="00026BBF"/>
    <w:pPr>
      <w:tabs>
        <w:tab w:val="center" w:pos="4252"/>
        <w:tab w:val="right" w:pos="8504"/>
      </w:tabs>
    </w:pPr>
  </w:style>
  <w:style w:type="character" w:customStyle="1" w:styleId="RodapCarcter">
    <w:name w:val="Rodapé Carácter"/>
    <w:link w:val="Rodap"/>
    <w:uiPriority w:val="99"/>
    <w:rsid w:val="00026BBF"/>
    <w:rPr>
      <w:sz w:val="22"/>
      <w:szCs w:val="22"/>
      <w:lang w:eastAsia="en-US"/>
    </w:rPr>
  </w:style>
  <w:style w:type="paragraph" w:styleId="Textodenotaderodap">
    <w:name w:val="footnote text"/>
    <w:basedOn w:val="Normal"/>
    <w:link w:val="TextodenotaderodapCarcter"/>
    <w:uiPriority w:val="99"/>
    <w:unhideWhenUsed/>
    <w:rsid w:val="00941516"/>
    <w:rPr>
      <w:sz w:val="20"/>
      <w:szCs w:val="20"/>
    </w:rPr>
  </w:style>
  <w:style w:type="character" w:customStyle="1" w:styleId="TextodenotaderodapCarcter">
    <w:name w:val="Texto de nota de rodapé Carácter"/>
    <w:link w:val="Textodenotaderodap"/>
    <w:uiPriority w:val="99"/>
    <w:rsid w:val="00941516"/>
    <w:rPr>
      <w:lang w:eastAsia="en-US"/>
    </w:rPr>
  </w:style>
  <w:style w:type="character" w:styleId="Refdenotaderodap">
    <w:name w:val="footnote reference"/>
    <w:uiPriority w:val="99"/>
    <w:unhideWhenUsed/>
    <w:rsid w:val="00941516"/>
    <w:rPr>
      <w:vertAlign w:val="superscript"/>
    </w:rPr>
  </w:style>
  <w:style w:type="character" w:customStyle="1" w:styleId="apple-converted-space">
    <w:name w:val="apple-converted-space"/>
    <w:basedOn w:val="Tipodeletrapredefinidodopargrafo"/>
    <w:rsid w:val="00C32163"/>
  </w:style>
  <w:style w:type="paragraph" w:styleId="HTMLpr-formatado">
    <w:name w:val="HTML Preformatted"/>
    <w:basedOn w:val="Normal"/>
    <w:link w:val="HTMLpr-formatadoCarcter"/>
    <w:uiPriority w:val="99"/>
    <w:semiHidden/>
    <w:unhideWhenUsed/>
    <w:rsid w:val="001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formatadoCarcter">
    <w:name w:val="HTML pré-formatado Carácter"/>
    <w:link w:val="HTMLpr-formatado"/>
    <w:uiPriority w:val="99"/>
    <w:semiHidden/>
    <w:rsid w:val="0015556F"/>
    <w:rPr>
      <w:rFonts w:ascii="Courier New" w:eastAsia="Times New Roman" w:hAnsi="Courier New" w:cs="Courier New"/>
    </w:rPr>
  </w:style>
  <w:style w:type="paragraph" w:styleId="PargrafodaLista">
    <w:name w:val="List Paragraph"/>
    <w:basedOn w:val="Normal"/>
    <w:uiPriority w:val="34"/>
    <w:qFormat/>
    <w:rsid w:val="00A05E01"/>
    <w:pPr>
      <w:ind w:left="708"/>
    </w:pPr>
  </w:style>
  <w:style w:type="paragraph" w:styleId="Textodenotadefim">
    <w:name w:val="endnote text"/>
    <w:basedOn w:val="Normal"/>
    <w:link w:val="TextodenotadefimCarcter"/>
    <w:uiPriority w:val="99"/>
    <w:semiHidden/>
    <w:unhideWhenUsed/>
    <w:rsid w:val="00AC382E"/>
    <w:rPr>
      <w:sz w:val="20"/>
      <w:szCs w:val="20"/>
    </w:rPr>
  </w:style>
  <w:style w:type="character" w:customStyle="1" w:styleId="TextodenotadefimCarcter">
    <w:name w:val="Texto de nota de fim Carácter"/>
    <w:link w:val="Textodenotadefim"/>
    <w:uiPriority w:val="99"/>
    <w:semiHidden/>
    <w:rsid w:val="00AC382E"/>
    <w:rPr>
      <w:lang w:eastAsia="en-US"/>
    </w:rPr>
  </w:style>
  <w:style w:type="character" w:styleId="Refdenotadefim">
    <w:name w:val="endnote reference"/>
    <w:uiPriority w:val="99"/>
    <w:semiHidden/>
    <w:unhideWhenUsed/>
    <w:rsid w:val="00AC382E"/>
    <w:rPr>
      <w:vertAlign w:val="superscript"/>
    </w:rPr>
  </w:style>
  <w:style w:type="paragraph" w:styleId="Bibliografia">
    <w:name w:val="Bibliography"/>
    <w:basedOn w:val="Normal"/>
    <w:next w:val="Normal"/>
    <w:uiPriority w:val="37"/>
    <w:semiHidden/>
    <w:unhideWhenUsed/>
    <w:rsid w:val="005A003A"/>
  </w:style>
  <w:style w:type="character" w:customStyle="1" w:styleId="fn">
    <w:name w:val="fn"/>
    <w:rsid w:val="00FF28E4"/>
  </w:style>
  <w:style w:type="character" w:customStyle="1" w:styleId="Subtitle1">
    <w:name w:val="Subtitle1"/>
    <w:rsid w:val="00FF28E4"/>
  </w:style>
  <w:style w:type="paragraph" w:customStyle="1" w:styleId="DecimalAligned">
    <w:name w:val="Decimal Aligned"/>
    <w:basedOn w:val="Normal"/>
    <w:uiPriority w:val="40"/>
    <w:qFormat/>
    <w:rsid w:val="000D288F"/>
    <w:pPr>
      <w:tabs>
        <w:tab w:val="decimal" w:pos="360"/>
      </w:tabs>
    </w:pPr>
    <w:rPr>
      <w:rFonts w:ascii="Georgia" w:eastAsia="Times New Roman" w:hAnsi="Georgia"/>
    </w:rPr>
  </w:style>
  <w:style w:type="paragraph" w:styleId="Legenda">
    <w:name w:val="caption"/>
    <w:basedOn w:val="Normal"/>
    <w:next w:val="Normal"/>
    <w:uiPriority w:val="35"/>
    <w:unhideWhenUsed/>
    <w:qFormat/>
    <w:rsid w:val="000D288F"/>
    <w:pPr>
      <w:spacing w:after="240"/>
      <w:jc w:val="center"/>
    </w:pPr>
    <w:rPr>
      <w:rFonts w:ascii="Arial" w:eastAsia="Times New Roman" w:hAnsi="Arial"/>
      <w:b/>
      <w:bCs/>
      <w:sz w:val="18"/>
      <w:szCs w:val="18"/>
      <w:lang w:bidi="en-US"/>
    </w:rPr>
  </w:style>
  <w:style w:type="paragraph" w:styleId="Reviso">
    <w:name w:val="Revision"/>
    <w:hidden/>
    <w:uiPriority w:val="66"/>
    <w:rsid w:val="003D5ED3"/>
    <w:rPr>
      <w:sz w:val="22"/>
      <w:szCs w:val="22"/>
      <w:lang w:val="pt-PT"/>
    </w:rPr>
  </w:style>
  <w:style w:type="table" w:customStyle="1" w:styleId="ListaClara1">
    <w:name w:val="Lista Clara1"/>
    <w:basedOn w:val="Tabelanormal"/>
    <w:uiPriority w:val="65"/>
    <w:rsid w:val="008B59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Claro-Cor11">
    <w:name w:val="Sombreado Claro - Cor 11"/>
    <w:basedOn w:val="Tabelanormal"/>
    <w:uiPriority w:val="64"/>
    <w:rsid w:val="008B594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abealho1Carcter">
    <w:name w:val="Cabeçalho 1 Carácter"/>
    <w:basedOn w:val="Tipodeletrapredefinidodopargrafo"/>
    <w:link w:val="Cabealho1"/>
    <w:uiPriority w:val="9"/>
    <w:rsid w:val="00FD77D2"/>
    <w:rPr>
      <w:rFonts w:ascii="Times New Roman" w:eastAsia="Times New Roman" w:hAnsi="Times New Roman"/>
      <w:b/>
      <w:bCs/>
      <w:kern w:val="36"/>
      <w:sz w:val="48"/>
      <w:szCs w:val="48"/>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5716">
      <w:bodyDiv w:val="1"/>
      <w:marLeft w:val="0"/>
      <w:marRight w:val="0"/>
      <w:marTop w:val="0"/>
      <w:marBottom w:val="0"/>
      <w:divBdr>
        <w:top w:val="none" w:sz="0" w:space="0" w:color="auto"/>
        <w:left w:val="none" w:sz="0" w:space="0" w:color="auto"/>
        <w:bottom w:val="none" w:sz="0" w:space="0" w:color="auto"/>
        <w:right w:val="none" w:sz="0" w:space="0" w:color="auto"/>
      </w:divBdr>
    </w:div>
    <w:div w:id="392853875">
      <w:bodyDiv w:val="1"/>
      <w:marLeft w:val="0"/>
      <w:marRight w:val="0"/>
      <w:marTop w:val="0"/>
      <w:marBottom w:val="0"/>
      <w:divBdr>
        <w:top w:val="none" w:sz="0" w:space="0" w:color="auto"/>
        <w:left w:val="none" w:sz="0" w:space="0" w:color="auto"/>
        <w:bottom w:val="none" w:sz="0" w:space="0" w:color="auto"/>
        <w:right w:val="none" w:sz="0" w:space="0" w:color="auto"/>
      </w:divBdr>
    </w:div>
    <w:div w:id="899369608">
      <w:bodyDiv w:val="1"/>
      <w:marLeft w:val="0"/>
      <w:marRight w:val="0"/>
      <w:marTop w:val="0"/>
      <w:marBottom w:val="0"/>
      <w:divBdr>
        <w:top w:val="none" w:sz="0" w:space="0" w:color="auto"/>
        <w:left w:val="none" w:sz="0" w:space="0" w:color="auto"/>
        <w:bottom w:val="none" w:sz="0" w:space="0" w:color="auto"/>
        <w:right w:val="none" w:sz="0" w:space="0" w:color="auto"/>
      </w:divBdr>
    </w:div>
    <w:div w:id="931744337">
      <w:bodyDiv w:val="1"/>
      <w:marLeft w:val="0"/>
      <w:marRight w:val="0"/>
      <w:marTop w:val="0"/>
      <w:marBottom w:val="0"/>
      <w:divBdr>
        <w:top w:val="none" w:sz="0" w:space="0" w:color="auto"/>
        <w:left w:val="none" w:sz="0" w:space="0" w:color="auto"/>
        <w:bottom w:val="none" w:sz="0" w:space="0" w:color="auto"/>
        <w:right w:val="none" w:sz="0" w:space="0" w:color="auto"/>
      </w:divBdr>
      <w:divsChild>
        <w:div w:id="21247533">
          <w:marLeft w:val="0"/>
          <w:marRight w:val="0"/>
          <w:marTop w:val="0"/>
          <w:marBottom w:val="0"/>
          <w:divBdr>
            <w:top w:val="none" w:sz="0" w:space="0" w:color="auto"/>
            <w:left w:val="none" w:sz="0" w:space="0" w:color="auto"/>
            <w:bottom w:val="none" w:sz="0" w:space="0" w:color="auto"/>
            <w:right w:val="none" w:sz="0" w:space="0" w:color="auto"/>
          </w:divBdr>
        </w:div>
        <w:div w:id="1640718826">
          <w:marLeft w:val="0"/>
          <w:marRight w:val="0"/>
          <w:marTop w:val="0"/>
          <w:marBottom w:val="0"/>
          <w:divBdr>
            <w:top w:val="none" w:sz="0" w:space="0" w:color="auto"/>
            <w:left w:val="none" w:sz="0" w:space="0" w:color="auto"/>
            <w:bottom w:val="none" w:sz="0" w:space="0" w:color="auto"/>
            <w:right w:val="none" w:sz="0" w:space="0" w:color="auto"/>
          </w:divBdr>
        </w:div>
        <w:div w:id="1933005100">
          <w:marLeft w:val="0"/>
          <w:marRight w:val="0"/>
          <w:marTop w:val="0"/>
          <w:marBottom w:val="0"/>
          <w:divBdr>
            <w:top w:val="none" w:sz="0" w:space="0" w:color="auto"/>
            <w:left w:val="none" w:sz="0" w:space="0" w:color="auto"/>
            <w:bottom w:val="none" w:sz="0" w:space="0" w:color="auto"/>
            <w:right w:val="none" w:sz="0" w:space="0" w:color="auto"/>
          </w:divBdr>
        </w:div>
      </w:divsChild>
    </w:div>
    <w:div w:id="1296982714">
      <w:bodyDiv w:val="1"/>
      <w:marLeft w:val="0"/>
      <w:marRight w:val="0"/>
      <w:marTop w:val="0"/>
      <w:marBottom w:val="0"/>
      <w:divBdr>
        <w:top w:val="none" w:sz="0" w:space="0" w:color="auto"/>
        <w:left w:val="none" w:sz="0" w:space="0" w:color="auto"/>
        <w:bottom w:val="none" w:sz="0" w:space="0" w:color="auto"/>
        <w:right w:val="none" w:sz="0" w:space="0" w:color="auto"/>
      </w:divBdr>
    </w:div>
    <w:div w:id="1331759470">
      <w:bodyDiv w:val="1"/>
      <w:marLeft w:val="0"/>
      <w:marRight w:val="0"/>
      <w:marTop w:val="0"/>
      <w:marBottom w:val="0"/>
      <w:divBdr>
        <w:top w:val="none" w:sz="0" w:space="0" w:color="auto"/>
        <w:left w:val="none" w:sz="0" w:space="0" w:color="auto"/>
        <w:bottom w:val="none" w:sz="0" w:space="0" w:color="auto"/>
        <w:right w:val="none" w:sz="0" w:space="0" w:color="auto"/>
      </w:divBdr>
    </w:div>
    <w:div w:id="1418593407">
      <w:bodyDiv w:val="1"/>
      <w:marLeft w:val="0"/>
      <w:marRight w:val="0"/>
      <w:marTop w:val="0"/>
      <w:marBottom w:val="0"/>
      <w:divBdr>
        <w:top w:val="none" w:sz="0" w:space="0" w:color="auto"/>
        <w:left w:val="none" w:sz="0" w:space="0" w:color="auto"/>
        <w:bottom w:val="none" w:sz="0" w:space="0" w:color="auto"/>
        <w:right w:val="none" w:sz="0" w:space="0" w:color="auto"/>
      </w:divBdr>
    </w:div>
    <w:div w:id="1460411917">
      <w:bodyDiv w:val="1"/>
      <w:marLeft w:val="0"/>
      <w:marRight w:val="0"/>
      <w:marTop w:val="0"/>
      <w:marBottom w:val="0"/>
      <w:divBdr>
        <w:top w:val="none" w:sz="0" w:space="0" w:color="auto"/>
        <w:left w:val="none" w:sz="0" w:space="0" w:color="auto"/>
        <w:bottom w:val="none" w:sz="0" w:space="0" w:color="auto"/>
        <w:right w:val="none" w:sz="0" w:space="0" w:color="auto"/>
      </w:divBdr>
    </w:div>
    <w:div w:id="1515336233">
      <w:bodyDiv w:val="1"/>
      <w:marLeft w:val="0"/>
      <w:marRight w:val="0"/>
      <w:marTop w:val="0"/>
      <w:marBottom w:val="0"/>
      <w:divBdr>
        <w:top w:val="none" w:sz="0" w:space="0" w:color="auto"/>
        <w:left w:val="none" w:sz="0" w:space="0" w:color="auto"/>
        <w:bottom w:val="none" w:sz="0" w:space="0" w:color="auto"/>
        <w:right w:val="none" w:sz="0" w:space="0" w:color="auto"/>
      </w:divBdr>
    </w:div>
    <w:div w:id="1560244275">
      <w:bodyDiv w:val="1"/>
      <w:marLeft w:val="0"/>
      <w:marRight w:val="0"/>
      <w:marTop w:val="0"/>
      <w:marBottom w:val="0"/>
      <w:divBdr>
        <w:top w:val="none" w:sz="0" w:space="0" w:color="auto"/>
        <w:left w:val="none" w:sz="0" w:space="0" w:color="auto"/>
        <w:bottom w:val="none" w:sz="0" w:space="0" w:color="auto"/>
        <w:right w:val="none" w:sz="0" w:space="0" w:color="auto"/>
      </w:divBdr>
    </w:div>
    <w:div w:id="1828206846">
      <w:bodyDiv w:val="1"/>
      <w:marLeft w:val="0"/>
      <w:marRight w:val="0"/>
      <w:marTop w:val="0"/>
      <w:marBottom w:val="0"/>
      <w:divBdr>
        <w:top w:val="none" w:sz="0" w:space="0" w:color="auto"/>
        <w:left w:val="none" w:sz="0" w:space="0" w:color="auto"/>
        <w:bottom w:val="none" w:sz="0" w:space="0" w:color="auto"/>
        <w:right w:val="none" w:sz="0" w:space="0" w:color="auto"/>
      </w:divBdr>
    </w:div>
    <w:div w:id="1939294407">
      <w:bodyDiv w:val="1"/>
      <w:marLeft w:val="0"/>
      <w:marRight w:val="0"/>
      <w:marTop w:val="0"/>
      <w:marBottom w:val="0"/>
      <w:divBdr>
        <w:top w:val="none" w:sz="0" w:space="0" w:color="auto"/>
        <w:left w:val="none" w:sz="0" w:space="0" w:color="auto"/>
        <w:bottom w:val="none" w:sz="0" w:space="0" w:color="auto"/>
        <w:right w:val="none" w:sz="0" w:space="0" w:color="auto"/>
      </w:divBdr>
    </w:div>
    <w:div w:id="2066756834">
      <w:bodyDiv w:val="1"/>
      <w:marLeft w:val="0"/>
      <w:marRight w:val="0"/>
      <w:marTop w:val="0"/>
      <w:marBottom w:val="0"/>
      <w:divBdr>
        <w:top w:val="none" w:sz="0" w:space="0" w:color="auto"/>
        <w:left w:val="none" w:sz="0" w:space="0" w:color="auto"/>
        <w:bottom w:val="none" w:sz="0" w:space="0" w:color="auto"/>
        <w:right w:val="none" w:sz="0" w:space="0" w:color="auto"/>
      </w:divBdr>
    </w:div>
    <w:div w:id="207712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uismmsou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E6CF6-E871-4C98-9A7C-C320CB52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6585</Words>
  <Characters>36665</Characters>
  <Application>Microsoft Office Word</Application>
  <DocSecurity>0</DocSecurity>
  <Lines>305</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43164</CharactersWithSpaces>
  <SharedDoc>false</SharedDoc>
  <HLinks>
    <vt:vector size="6" baseType="variant">
      <vt:variant>
        <vt:i4>589880</vt:i4>
      </vt:variant>
      <vt:variant>
        <vt:i4>0</vt:i4>
      </vt:variant>
      <vt:variant>
        <vt:i4>0</vt:i4>
      </vt:variant>
      <vt:variant>
        <vt:i4>5</vt:i4>
      </vt:variant>
      <vt:variant>
        <vt:lpwstr>mailto:luismmsousa@gmail.com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caldeira</dc:creator>
  <cp:lastModifiedBy>Luis Sousa</cp:lastModifiedBy>
  <cp:revision>3</cp:revision>
  <cp:lastPrinted>2014-07-10T14:34:00Z</cp:lastPrinted>
  <dcterms:created xsi:type="dcterms:W3CDTF">2015-09-07T10:09:00Z</dcterms:created>
  <dcterms:modified xsi:type="dcterms:W3CDTF">2015-09-07T10:09:00Z</dcterms:modified>
</cp:coreProperties>
</file>