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F7" w:rsidRDefault="006B16F7" w:rsidP="006B16F7">
      <w:pPr>
        <w:spacing w:line="480" w:lineRule="auto"/>
        <w:jc w:val="both"/>
        <w:rPr>
          <w:rFonts w:ascii="Arial" w:hAnsi="Arial" w:cs="Arial"/>
          <w:b/>
          <w:lang w:eastAsia="es-ES"/>
        </w:rPr>
      </w:pPr>
    </w:p>
    <w:p w:rsidR="006B16F7" w:rsidRPr="006B16F7" w:rsidRDefault="006B16F7" w:rsidP="006B16F7">
      <w:pPr>
        <w:spacing w:line="480" w:lineRule="auto"/>
        <w:jc w:val="both"/>
        <w:rPr>
          <w:rFonts w:ascii="Arial" w:hAnsi="Arial" w:cs="Arial"/>
          <w:b/>
          <w:sz w:val="24"/>
          <w:szCs w:val="24"/>
          <w:lang w:eastAsia="es-ES"/>
        </w:rPr>
      </w:pPr>
      <w:r w:rsidRPr="006B16F7">
        <w:rPr>
          <w:rFonts w:ascii="Arial" w:hAnsi="Arial" w:cs="Arial"/>
          <w:b/>
          <w:sz w:val="24"/>
          <w:szCs w:val="24"/>
          <w:lang w:eastAsia="es-ES"/>
        </w:rPr>
        <w:t>Tablas</w:t>
      </w:r>
    </w:p>
    <w:p w:rsidR="006B16F7" w:rsidRDefault="006B16F7"/>
    <w:p w:rsidR="006B16F7" w:rsidRPr="006B16F7" w:rsidRDefault="006B16F7" w:rsidP="006B16F7"/>
    <w:p w:rsidR="006B16F7" w:rsidRPr="006B16F7" w:rsidRDefault="006B16F7" w:rsidP="006B16F7"/>
    <w:p w:rsidR="006B16F7" w:rsidRPr="006B16F7" w:rsidRDefault="006B16F7" w:rsidP="006B16F7"/>
    <w:tbl>
      <w:tblPr>
        <w:tblpPr w:leftFromText="141" w:rightFromText="141" w:vertAnchor="text" w:horzAnchor="margin" w:tblpXSpec="center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3793"/>
      </w:tblGrid>
      <w:tr w:rsidR="006B16F7" w:rsidRPr="006B16F7" w:rsidTr="006B16F7">
        <w:trPr>
          <w:trHeight w:val="557"/>
        </w:trPr>
        <w:tc>
          <w:tcPr>
            <w:tcW w:w="6912" w:type="dxa"/>
            <w:gridSpan w:val="2"/>
            <w:shd w:val="clear" w:color="auto" w:fill="auto"/>
            <w:vAlign w:val="center"/>
          </w:tcPr>
          <w:p w:rsidR="006B16F7" w:rsidRPr="006B16F7" w:rsidRDefault="006B16F7" w:rsidP="006B16F7">
            <w:pPr>
              <w:tabs>
                <w:tab w:val="center" w:pos="4252"/>
                <w:tab w:val="right" w:pos="8504"/>
              </w:tabs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16F7">
              <w:rPr>
                <w:rFonts w:ascii="Arial" w:hAnsi="Arial" w:cs="Arial"/>
                <w:b/>
                <w:sz w:val="24"/>
                <w:szCs w:val="24"/>
              </w:rPr>
              <w:t xml:space="preserve">Tabla 1. Características </w:t>
            </w:r>
            <w:proofErr w:type="spellStart"/>
            <w:r w:rsidRPr="006B16F7">
              <w:rPr>
                <w:rFonts w:ascii="Arial" w:hAnsi="Arial" w:cs="Arial"/>
                <w:b/>
                <w:sz w:val="24"/>
                <w:szCs w:val="24"/>
              </w:rPr>
              <w:t>sociodemográficas</w:t>
            </w:r>
            <w:proofErr w:type="spellEnd"/>
          </w:p>
        </w:tc>
      </w:tr>
      <w:tr w:rsidR="006B16F7" w:rsidRPr="006B16F7" w:rsidTr="006B16F7">
        <w:trPr>
          <w:trHeight w:val="709"/>
        </w:trPr>
        <w:tc>
          <w:tcPr>
            <w:tcW w:w="3119" w:type="dxa"/>
            <w:vAlign w:val="center"/>
          </w:tcPr>
          <w:p w:rsidR="006B16F7" w:rsidRPr="006B16F7" w:rsidRDefault="006B16F7" w:rsidP="006B16F7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6F7">
              <w:rPr>
                <w:rFonts w:ascii="Arial" w:hAnsi="Arial" w:cs="Arial"/>
                <w:sz w:val="24"/>
                <w:szCs w:val="24"/>
              </w:rPr>
              <w:t>Edad</w:t>
            </w:r>
          </w:p>
        </w:tc>
        <w:tc>
          <w:tcPr>
            <w:tcW w:w="3793" w:type="dxa"/>
            <w:vAlign w:val="center"/>
          </w:tcPr>
          <w:p w:rsidR="006B16F7" w:rsidRPr="006B16F7" w:rsidRDefault="006B16F7" w:rsidP="006B16F7">
            <w:pPr>
              <w:tabs>
                <w:tab w:val="center" w:pos="4252"/>
                <w:tab w:val="right" w:pos="8504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16F7">
              <w:rPr>
                <w:rFonts w:ascii="Arial" w:hAnsi="Arial" w:cs="Arial"/>
                <w:sz w:val="24"/>
                <w:szCs w:val="24"/>
              </w:rPr>
              <w:t>Media      27 años  (DE ± 4,48)</w:t>
            </w:r>
          </w:p>
          <w:p w:rsidR="006B16F7" w:rsidRPr="006B16F7" w:rsidRDefault="006B16F7" w:rsidP="006B16F7">
            <w:pPr>
              <w:tabs>
                <w:tab w:val="center" w:pos="4252"/>
                <w:tab w:val="right" w:pos="8504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16F7">
              <w:rPr>
                <w:rFonts w:ascii="Arial" w:hAnsi="Arial" w:cs="Arial"/>
                <w:sz w:val="24"/>
                <w:szCs w:val="24"/>
              </w:rPr>
              <w:t>Rango     22 – 47 años</w:t>
            </w:r>
          </w:p>
        </w:tc>
      </w:tr>
      <w:tr w:rsidR="006B16F7" w:rsidRPr="006B16F7" w:rsidTr="006B16F7">
        <w:trPr>
          <w:trHeight w:val="712"/>
        </w:trPr>
        <w:tc>
          <w:tcPr>
            <w:tcW w:w="3119" w:type="dxa"/>
            <w:vAlign w:val="center"/>
          </w:tcPr>
          <w:p w:rsidR="006B16F7" w:rsidRPr="006B16F7" w:rsidRDefault="006B16F7" w:rsidP="006B16F7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6F7">
              <w:rPr>
                <w:rFonts w:ascii="Arial" w:hAnsi="Arial" w:cs="Arial"/>
                <w:sz w:val="24"/>
                <w:szCs w:val="24"/>
              </w:rPr>
              <w:t>Sexo</w:t>
            </w:r>
          </w:p>
        </w:tc>
        <w:tc>
          <w:tcPr>
            <w:tcW w:w="3793" w:type="dxa"/>
            <w:vAlign w:val="center"/>
          </w:tcPr>
          <w:p w:rsidR="006B16F7" w:rsidRPr="006B16F7" w:rsidRDefault="006B16F7" w:rsidP="006B16F7">
            <w:pPr>
              <w:tabs>
                <w:tab w:val="left" w:pos="1168"/>
                <w:tab w:val="center" w:pos="4252"/>
                <w:tab w:val="right" w:pos="8504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16F7">
              <w:rPr>
                <w:rFonts w:ascii="Arial" w:hAnsi="Arial" w:cs="Arial"/>
                <w:sz w:val="24"/>
                <w:szCs w:val="24"/>
              </w:rPr>
              <w:t>Hombre   14% (n=48)</w:t>
            </w:r>
          </w:p>
          <w:p w:rsidR="006B16F7" w:rsidRPr="006B16F7" w:rsidRDefault="006B16F7" w:rsidP="006B16F7">
            <w:pPr>
              <w:tabs>
                <w:tab w:val="center" w:pos="4252"/>
                <w:tab w:val="right" w:pos="8504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16F7">
              <w:rPr>
                <w:rFonts w:ascii="Arial" w:hAnsi="Arial" w:cs="Arial"/>
                <w:sz w:val="24"/>
                <w:szCs w:val="24"/>
              </w:rPr>
              <w:t>Mujer       86% (n=294)</w:t>
            </w:r>
          </w:p>
        </w:tc>
      </w:tr>
      <w:tr w:rsidR="006B16F7" w:rsidRPr="006B16F7" w:rsidTr="006B16F7">
        <w:trPr>
          <w:trHeight w:val="712"/>
        </w:trPr>
        <w:tc>
          <w:tcPr>
            <w:tcW w:w="3119" w:type="dxa"/>
            <w:vAlign w:val="center"/>
          </w:tcPr>
          <w:p w:rsidR="006B16F7" w:rsidRPr="006B16F7" w:rsidRDefault="006B16F7" w:rsidP="006B16F7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6F7">
              <w:rPr>
                <w:rFonts w:ascii="Arial" w:hAnsi="Arial" w:cs="Arial"/>
                <w:sz w:val="24"/>
                <w:szCs w:val="24"/>
              </w:rPr>
              <w:t>Categoría</w:t>
            </w:r>
          </w:p>
        </w:tc>
        <w:tc>
          <w:tcPr>
            <w:tcW w:w="3793" w:type="dxa"/>
            <w:vAlign w:val="center"/>
          </w:tcPr>
          <w:p w:rsidR="006B16F7" w:rsidRPr="006B16F7" w:rsidRDefault="006B16F7" w:rsidP="006B16F7">
            <w:pPr>
              <w:tabs>
                <w:tab w:val="center" w:pos="4252"/>
                <w:tab w:val="right" w:pos="8504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16F7">
              <w:rPr>
                <w:rFonts w:ascii="Arial" w:hAnsi="Arial" w:cs="Arial"/>
                <w:sz w:val="24"/>
                <w:szCs w:val="24"/>
              </w:rPr>
              <w:t>Residente EFYC      69% (n=238)</w:t>
            </w:r>
          </w:p>
          <w:p w:rsidR="006B16F7" w:rsidRPr="006B16F7" w:rsidRDefault="006B16F7" w:rsidP="006B16F7">
            <w:pPr>
              <w:tabs>
                <w:tab w:val="center" w:pos="4252"/>
                <w:tab w:val="right" w:pos="8504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16F7">
              <w:rPr>
                <w:rFonts w:ascii="Arial" w:hAnsi="Arial" w:cs="Arial"/>
                <w:sz w:val="24"/>
                <w:szCs w:val="24"/>
              </w:rPr>
              <w:t>Especialista EFYC   31% (n=104)</w:t>
            </w:r>
          </w:p>
        </w:tc>
      </w:tr>
      <w:tr w:rsidR="006B16F7" w:rsidRPr="006B16F7" w:rsidTr="006B16F7">
        <w:trPr>
          <w:trHeight w:val="673"/>
        </w:trPr>
        <w:tc>
          <w:tcPr>
            <w:tcW w:w="3119" w:type="dxa"/>
            <w:vAlign w:val="center"/>
          </w:tcPr>
          <w:p w:rsidR="006B16F7" w:rsidRPr="006B16F7" w:rsidRDefault="006B16F7" w:rsidP="006B16F7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6F7">
              <w:rPr>
                <w:rFonts w:ascii="Arial" w:hAnsi="Arial" w:cs="Arial"/>
                <w:sz w:val="24"/>
                <w:szCs w:val="24"/>
              </w:rPr>
              <w:t>Año de residencia</w:t>
            </w:r>
          </w:p>
        </w:tc>
        <w:tc>
          <w:tcPr>
            <w:tcW w:w="3793" w:type="dxa"/>
            <w:vAlign w:val="center"/>
          </w:tcPr>
          <w:p w:rsidR="006B16F7" w:rsidRPr="006B16F7" w:rsidRDefault="006B16F7" w:rsidP="006B16F7">
            <w:pPr>
              <w:tabs>
                <w:tab w:val="center" w:pos="4252"/>
                <w:tab w:val="right" w:pos="8504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16F7">
              <w:rPr>
                <w:rFonts w:ascii="Arial" w:hAnsi="Arial" w:cs="Arial"/>
                <w:sz w:val="24"/>
                <w:szCs w:val="24"/>
              </w:rPr>
              <w:t>R - 1   44% (134)</w:t>
            </w:r>
          </w:p>
          <w:p w:rsidR="006B16F7" w:rsidRPr="006B16F7" w:rsidRDefault="006B16F7" w:rsidP="006B16F7">
            <w:pPr>
              <w:tabs>
                <w:tab w:val="center" w:pos="4252"/>
                <w:tab w:val="right" w:pos="8504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16F7">
              <w:rPr>
                <w:rFonts w:ascii="Arial" w:hAnsi="Arial" w:cs="Arial"/>
                <w:sz w:val="24"/>
                <w:szCs w:val="24"/>
              </w:rPr>
              <w:t>R - 2   56% (104)</w:t>
            </w:r>
          </w:p>
        </w:tc>
      </w:tr>
      <w:tr w:rsidR="006B16F7" w:rsidRPr="006B16F7" w:rsidTr="006B16F7">
        <w:trPr>
          <w:trHeight w:val="1396"/>
        </w:trPr>
        <w:tc>
          <w:tcPr>
            <w:tcW w:w="3119" w:type="dxa"/>
            <w:vAlign w:val="center"/>
          </w:tcPr>
          <w:p w:rsidR="006B16F7" w:rsidRPr="006B16F7" w:rsidRDefault="006B16F7" w:rsidP="006B16F7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6F7">
              <w:rPr>
                <w:rFonts w:ascii="Arial" w:hAnsi="Arial" w:cs="Arial"/>
                <w:sz w:val="24"/>
                <w:szCs w:val="24"/>
              </w:rPr>
              <w:t>Año de promoción</w:t>
            </w:r>
          </w:p>
        </w:tc>
        <w:tc>
          <w:tcPr>
            <w:tcW w:w="3793" w:type="dxa"/>
            <w:vAlign w:val="center"/>
          </w:tcPr>
          <w:p w:rsidR="006B16F7" w:rsidRPr="006B16F7" w:rsidRDefault="006B16F7" w:rsidP="006B16F7">
            <w:pPr>
              <w:tabs>
                <w:tab w:val="center" w:pos="4252"/>
                <w:tab w:val="right" w:pos="8504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16F7">
              <w:rPr>
                <w:rFonts w:ascii="Arial" w:hAnsi="Arial" w:cs="Arial"/>
                <w:sz w:val="24"/>
                <w:szCs w:val="24"/>
              </w:rPr>
              <w:t>2011-2013    11% (n=38)</w:t>
            </w:r>
          </w:p>
          <w:p w:rsidR="006B16F7" w:rsidRPr="006B16F7" w:rsidRDefault="006B16F7" w:rsidP="006B16F7">
            <w:pPr>
              <w:tabs>
                <w:tab w:val="center" w:pos="4252"/>
                <w:tab w:val="right" w:pos="8504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16F7">
              <w:rPr>
                <w:rFonts w:ascii="Arial" w:hAnsi="Arial" w:cs="Arial"/>
                <w:sz w:val="24"/>
                <w:szCs w:val="24"/>
              </w:rPr>
              <w:t>2012-2014    20% (n=70)</w:t>
            </w:r>
          </w:p>
          <w:p w:rsidR="006B16F7" w:rsidRPr="006B16F7" w:rsidRDefault="006B16F7" w:rsidP="006B16F7">
            <w:pPr>
              <w:tabs>
                <w:tab w:val="center" w:pos="4252"/>
                <w:tab w:val="right" w:pos="8504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16F7">
              <w:rPr>
                <w:rFonts w:ascii="Arial" w:hAnsi="Arial" w:cs="Arial"/>
                <w:sz w:val="24"/>
                <w:szCs w:val="24"/>
              </w:rPr>
              <w:t>2013-2015    30% (n=104)</w:t>
            </w:r>
          </w:p>
          <w:p w:rsidR="006B16F7" w:rsidRPr="006B16F7" w:rsidRDefault="006B16F7" w:rsidP="006B16F7">
            <w:pPr>
              <w:tabs>
                <w:tab w:val="center" w:pos="4252"/>
                <w:tab w:val="right" w:pos="8504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16F7">
              <w:rPr>
                <w:rFonts w:ascii="Arial" w:hAnsi="Arial" w:cs="Arial"/>
                <w:sz w:val="24"/>
                <w:szCs w:val="24"/>
              </w:rPr>
              <w:t>2014-2016    39% (n=130)</w:t>
            </w:r>
          </w:p>
        </w:tc>
      </w:tr>
    </w:tbl>
    <w:p w:rsidR="006B16F7" w:rsidRPr="006B16F7" w:rsidRDefault="006B16F7" w:rsidP="006B16F7"/>
    <w:p w:rsidR="006B16F7" w:rsidRPr="006B16F7" w:rsidRDefault="006B16F7" w:rsidP="006B16F7"/>
    <w:p w:rsidR="006B16F7" w:rsidRPr="006B16F7" w:rsidRDefault="006B16F7" w:rsidP="006B16F7"/>
    <w:p w:rsidR="006B16F7" w:rsidRPr="006B16F7" w:rsidRDefault="006B16F7" w:rsidP="006B16F7"/>
    <w:p w:rsidR="006B16F7" w:rsidRPr="006B16F7" w:rsidRDefault="006B16F7" w:rsidP="006B16F7"/>
    <w:p w:rsidR="006B16F7" w:rsidRPr="006B16F7" w:rsidRDefault="006B16F7" w:rsidP="006B16F7"/>
    <w:p w:rsidR="006B16F7" w:rsidRPr="006B16F7" w:rsidRDefault="006B16F7" w:rsidP="006B16F7"/>
    <w:p w:rsidR="006B16F7" w:rsidRPr="006B16F7" w:rsidRDefault="006B16F7" w:rsidP="006B16F7"/>
    <w:p w:rsidR="006B16F7" w:rsidRPr="006B16F7" w:rsidRDefault="006B16F7" w:rsidP="006B16F7"/>
    <w:p w:rsidR="006B16F7" w:rsidRPr="006B16F7" w:rsidRDefault="006B16F7" w:rsidP="006B16F7"/>
    <w:p w:rsidR="006B16F7" w:rsidRPr="006B16F7" w:rsidRDefault="006B16F7" w:rsidP="006B16F7"/>
    <w:p w:rsidR="006B16F7" w:rsidRPr="006B16F7" w:rsidRDefault="006B16F7" w:rsidP="006B16F7"/>
    <w:p w:rsidR="006B16F7" w:rsidRPr="006B16F7" w:rsidRDefault="006B16F7" w:rsidP="006B16F7"/>
    <w:p w:rsidR="006B16F7" w:rsidRPr="006B16F7" w:rsidRDefault="006B16F7" w:rsidP="006B16F7"/>
    <w:p w:rsidR="006B16F7" w:rsidRPr="006B16F7" w:rsidRDefault="006B16F7" w:rsidP="006B16F7"/>
    <w:p w:rsidR="006B16F7" w:rsidRPr="006B16F7" w:rsidRDefault="006B16F7" w:rsidP="006B16F7"/>
    <w:p w:rsidR="006B16F7" w:rsidRPr="006B16F7" w:rsidRDefault="006B16F7" w:rsidP="006B16F7"/>
    <w:p w:rsidR="006B16F7" w:rsidRPr="006B16F7" w:rsidRDefault="006B16F7" w:rsidP="006B16F7"/>
    <w:p w:rsidR="006B16F7" w:rsidRDefault="006B16F7" w:rsidP="006B16F7"/>
    <w:p w:rsidR="00FA6713" w:rsidRDefault="006B16F7" w:rsidP="006B16F7">
      <w:pPr>
        <w:tabs>
          <w:tab w:val="left" w:pos="1809"/>
        </w:tabs>
      </w:pPr>
      <w:r>
        <w:tab/>
      </w:r>
    </w:p>
    <w:p w:rsidR="006B16F7" w:rsidRDefault="006B16F7" w:rsidP="006B16F7">
      <w:pPr>
        <w:tabs>
          <w:tab w:val="left" w:pos="1809"/>
        </w:tabs>
      </w:pPr>
    </w:p>
    <w:p w:rsidR="006B16F7" w:rsidRDefault="006B16F7" w:rsidP="006B16F7">
      <w:pPr>
        <w:tabs>
          <w:tab w:val="left" w:pos="1809"/>
        </w:tabs>
      </w:pPr>
    </w:p>
    <w:p w:rsidR="006B16F7" w:rsidRDefault="006B16F7" w:rsidP="006B16F7">
      <w:pPr>
        <w:tabs>
          <w:tab w:val="left" w:pos="1809"/>
        </w:tabs>
      </w:pPr>
    </w:p>
    <w:tbl>
      <w:tblPr>
        <w:tblpPr w:leftFromText="141" w:rightFromText="141" w:vertAnchor="text" w:horzAnchor="margin" w:tblpXSpec="center" w:tblpY="17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3793"/>
      </w:tblGrid>
      <w:tr w:rsidR="006B16F7" w:rsidRPr="006B16F7" w:rsidTr="00732C8B">
        <w:trPr>
          <w:trHeight w:val="701"/>
        </w:trPr>
        <w:tc>
          <w:tcPr>
            <w:tcW w:w="6912" w:type="dxa"/>
            <w:gridSpan w:val="2"/>
            <w:shd w:val="clear" w:color="auto" w:fill="auto"/>
            <w:vAlign w:val="center"/>
          </w:tcPr>
          <w:p w:rsidR="006B16F7" w:rsidRPr="006B16F7" w:rsidRDefault="006B16F7" w:rsidP="00732C8B">
            <w:pPr>
              <w:tabs>
                <w:tab w:val="center" w:pos="4252"/>
                <w:tab w:val="right" w:pos="8504"/>
              </w:tabs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16F7">
              <w:rPr>
                <w:rFonts w:ascii="Arial" w:hAnsi="Arial" w:cs="Arial"/>
                <w:b/>
                <w:sz w:val="24"/>
                <w:szCs w:val="24"/>
              </w:rPr>
              <w:t>Tabla 2.  Dificultad en la adquisición de competencias por los especialistas en Enfermería Familiar y Comunitaria</w:t>
            </w:r>
          </w:p>
        </w:tc>
      </w:tr>
      <w:tr w:rsidR="006B16F7" w:rsidRPr="006B16F7" w:rsidTr="00732C8B">
        <w:trPr>
          <w:trHeight w:val="412"/>
        </w:trPr>
        <w:tc>
          <w:tcPr>
            <w:tcW w:w="3119" w:type="dxa"/>
            <w:vAlign w:val="center"/>
          </w:tcPr>
          <w:p w:rsidR="006B16F7" w:rsidRPr="006B16F7" w:rsidRDefault="006B16F7" w:rsidP="00732C8B">
            <w:pPr>
              <w:tabs>
                <w:tab w:val="center" w:pos="4252"/>
                <w:tab w:val="right" w:pos="8504"/>
              </w:tabs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6F7">
              <w:rPr>
                <w:rFonts w:ascii="Arial" w:hAnsi="Arial" w:cs="Arial"/>
                <w:sz w:val="24"/>
                <w:szCs w:val="24"/>
              </w:rPr>
              <w:t>Investigación</w:t>
            </w:r>
          </w:p>
        </w:tc>
        <w:tc>
          <w:tcPr>
            <w:tcW w:w="3793" w:type="dxa"/>
            <w:vAlign w:val="center"/>
          </w:tcPr>
          <w:p w:rsidR="006B16F7" w:rsidRPr="006B16F7" w:rsidRDefault="006B16F7" w:rsidP="00732C8B">
            <w:pPr>
              <w:tabs>
                <w:tab w:val="center" w:pos="4252"/>
                <w:tab w:val="right" w:pos="8504"/>
              </w:tabs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6F7">
              <w:rPr>
                <w:rFonts w:ascii="Arial" w:hAnsi="Arial" w:cs="Arial"/>
                <w:sz w:val="24"/>
                <w:szCs w:val="24"/>
              </w:rPr>
              <w:t>33% (n=19)</w:t>
            </w:r>
          </w:p>
        </w:tc>
      </w:tr>
      <w:tr w:rsidR="006B16F7" w:rsidRPr="006B16F7" w:rsidTr="00732C8B">
        <w:trPr>
          <w:trHeight w:val="418"/>
        </w:trPr>
        <w:tc>
          <w:tcPr>
            <w:tcW w:w="3119" w:type="dxa"/>
            <w:vAlign w:val="center"/>
          </w:tcPr>
          <w:p w:rsidR="006B16F7" w:rsidRPr="006B16F7" w:rsidRDefault="006B16F7" w:rsidP="00732C8B">
            <w:pPr>
              <w:tabs>
                <w:tab w:val="center" w:pos="4252"/>
                <w:tab w:val="right" w:pos="8504"/>
              </w:tabs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6F7">
              <w:rPr>
                <w:rFonts w:ascii="Arial" w:hAnsi="Arial" w:cs="Arial"/>
                <w:sz w:val="24"/>
                <w:szCs w:val="24"/>
              </w:rPr>
              <w:t>Atención a la mujer</w:t>
            </w:r>
          </w:p>
        </w:tc>
        <w:tc>
          <w:tcPr>
            <w:tcW w:w="3793" w:type="dxa"/>
            <w:vAlign w:val="center"/>
          </w:tcPr>
          <w:p w:rsidR="006B16F7" w:rsidRPr="006B16F7" w:rsidRDefault="006B16F7" w:rsidP="00732C8B">
            <w:pPr>
              <w:tabs>
                <w:tab w:val="center" w:pos="4252"/>
                <w:tab w:val="right" w:pos="8504"/>
              </w:tabs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6F7">
              <w:rPr>
                <w:rFonts w:ascii="Arial" w:hAnsi="Arial" w:cs="Arial"/>
                <w:sz w:val="24"/>
                <w:szCs w:val="24"/>
              </w:rPr>
              <w:t>19% (n=11)</w:t>
            </w:r>
          </w:p>
        </w:tc>
      </w:tr>
      <w:tr w:rsidR="006B16F7" w:rsidRPr="006B16F7" w:rsidTr="00732C8B">
        <w:trPr>
          <w:trHeight w:val="410"/>
        </w:trPr>
        <w:tc>
          <w:tcPr>
            <w:tcW w:w="3119" w:type="dxa"/>
            <w:vAlign w:val="center"/>
          </w:tcPr>
          <w:p w:rsidR="006B16F7" w:rsidRPr="006B16F7" w:rsidRDefault="006B16F7" w:rsidP="00732C8B">
            <w:pPr>
              <w:tabs>
                <w:tab w:val="center" w:pos="4252"/>
                <w:tab w:val="right" w:pos="8504"/>
              </w:tabs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6F7">
              <w:rPr>
                <w:rFonts w:ascii="Arial" w:hAnsi="Arial" w:cs="Arial"/>
                <w:sz w:val="24"/>
                <w:szCs w:val="24"/>
              </w:rPr>
              <w:t>Práctica avanzada</w:t>
            </w:r>
          </w:p>
        </w:tc>
        <w:tc>
          <w:tcPr>
            <w:tcW w:w="3793" w:type="dxa"/>
            <w:vAlign w:val="center"/>
          </w:tcPr>
          <w:p w:rsidR="006B16F7" w:rsidRPr="006B16F7" w:rsidRDefault="006B16F7" w:rsidP="00732C8B">
            <w:pPr>
              <w:tabs>
                <w:tab w:val="center" w:pos="4252"/>
                <w:tab w:val="right" w:pos="8504"/>
              </w:tabs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6F7">
              <w:rPr>
                <w:rFonts w:ascii="Arial" w:hAnsi="Arial" w:cs="Arial"/>
                <w:sz w:val="24"/>
                <w:szCs w:val="24"/>
              </w:rPr>
              <w:t>14%  (n=8)</w:t>
            </w:r>
          </w:p>
        </w:tc>
      </w:tr>
      <w:tr w:rsidR="006B16F7" w:rsidRPr="006B16F7" w:rsidTr="00732C8B">
        <w:trPr>
          <w:trHeight w:val="416"/>
        </w:trPr>
        <w:tc>
          <w:tcPr>
            <w:tcW w:w="3119" w:type="dxa"/>
            <w:vAlign w:val="center"/>
          </w:tcPr>
          <w:p w:rsidR="006B16F7" w:rsidRPr="006B16F7" w:rsidRDefault="006B16F7" w:rsidP="00732C8B">
            <w:pPr>
              <w:tabs>
                <w:tab w:val="center" w:pos="4252"/>
                <w:tab w:val="right" w:pos="8504"/>
              </w:tabs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6F7">
              <w:rPr>
                <w:rFonts w:ascii="Arial" w:hAnsi="Arial" w:cs="Arial"/>
                <w:sz w:val="24"/>
                <w:szCs w:val="24"/>
              </w:rPr>
              <w:t>Actividades comunitarias</w:t>
            </w:r>
          </w:p>
        </w:tc>
        <w:tc>
          <w:tcPr>
            <w:tcW w:w="3793" w:type="dxa"/>
            <w:vAlign w:val="center"/>
          </w:tcPr>
          <w:p w:rsidR="006B16F7" w:rsidRPr="006B16F7" w:rsidRDefault="006B16F7" w:rsidP="00732C8B">
            <w:pPr>
              <w:tabs>
                <w:tab w:val="center" w:pos="4252"/>
                <w:tab w:val="right" w:pos="8504"/>
              </w:tabs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6F7">
              <w:rPr>
                <w:rFonts w:ascii="Arial" w:hAnsi="Arial" w:cs="Arial"/>
                <w:sz w:val="24"/>
                <w:szCs w:val="24"/>
              </w:rPr>
              <w:t>7% (n=4)</w:t>
            </w:r>
          </w:p>
        </w:tc>
      </w:tr>
      <w:tr w:rsidR="006B16F7" w:rsidRPr="006B16F7" w:rsidTr="00732C8B">
        <w:trPr>
          <w:trHeight w:val="422"/>
        </w:trPr>
        <w:tc>
          <w:tcPr>
            <w:tcW w:w="3119" w:type="dxa"/>
            <w:vAlign w:val="center"/>
          </w:tcPr>
          <w:p w:rsidR="006B16F7" w:rsidRPr="006B16F7" w:rsidRDefault="006B16F7" w:rsidP="00732C8B">
            <w:pPr>
              <w:tabs>
                <w:tab w:val="center" w:pos="4252"/>
                <w:tab w:val="right" w:pos="8504"/>
              </w:tabs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6F7">
              <w:rPr>
                <w:rFonts w:ascii="Arial" w:hAnsi="Arial" w:cs="Arial"/>
                <w:sz w:val="24"/>
                <w:szCs w:val="24"/>
              </w:rPr>
              <w:t>Atención a la infancia y adolescencia</w:t>
            </w:r>
          </w:p>
        </w:tc>
        <w:tc>
          <w:tcPr>
            <w:tcW w:w="3793" w:type="dxa"/>
            <w:vAlign w:val="center"/>
          </w:tcPr>
          <w:p w:rsidR="006B16F7" w:rsidRPr="006B16F7" w:rsidRDefault="006B16F7" w:rsidP="00732C8B">
            <w:pPr>
              <w:tabs>
                <w:tab w:val="center" w:pos="4252"/>
                <w:tab w:val="right" w:pos="8504"/>
              </w:tabs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6F7">
              <w:rPr>
                <w:rFonts w:ascii="Arial" w:hAnsi="Arial" w:cs="Arial"/>
                <w:sz w:val="24"/>
                <w:szCs w:val="24"/>
              </w:rPr>
              <w:t>4% (n=2)</w:t>
            </w:r>
          </w:p>
        </w:tc>
      </w:tr>
      <w:tr w:rsidR="006B16F7" w:rsidRPr="006B16F7" w:rsidTr="00732C8B">
        <w:trPr>
          <w:trHeight w:val="422"/>
        </w:trPr>
        <w:tc>
          <w:tcPr>
            <w:tcW w:w="3119" w:type="dxa"/>
            <w:vAlign w:val="center"/>
          </w:tcPr>
          <w:p w:rsidR="006B16F7" w:rsidRPr="006B16F7" w:rsidRDefault="006B16F7" w:rsidP="00732C8B">
            <w:pPr>
              <w:tabs>
                <w:tab w:val="center" w:pos="4252"/>
                <w:tab w:val="right" w:pos="8504"/>
              </w:tabs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6F7">
              <w:rPr>
                <w:rFonts w:ascii="Arial" w:hAnsi="Arial" w:cs="Arial"/>
                <w:sz w:val="24"/>
                <w:szCs w:val="24"/>
              </w:rPr>
              <w:t>No especifica ámbito competencial</w:t>
            </w:r>
          </w:p>
        </w:tc>
        <w:tc>
          <w:tcPr>
            <w:tcW w:w="3793" w:type="dxa"/>
            <w:vAlign w:val="center"/>
          </w:tcPr>
          <w:p w:rsidR="006B16F7" w:rsidRPr="006B16F7" w:rsidRDefault="006B16F7" w:rsidP="00732C8B">
            <w:pPr>
              <w:tabs>
                <w:tab w:val="center" w:pos="4252"/>
                <w:tab w:val="right" w:pos="8504"/>
              </w:tabs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6F7">
              <w:rPr>
                <w:rFonts w:ascii="Arial" w:hAnsi="Arial" w:cs="Arial"/>
                <w:sz w:val="24"/>
                <w:szCs w:val="24"/>
              </w:rPr>
              <w:t>23% (n=12)</w:t>
            </w:r>
          </w:p>
        </w:tc>
      </w:tr>
    </w:tbl>
    <w:p w:rsidR="006B16F7" w:rsidRDefault="006B16F7" w:rsidP="006B16F7">
      <w:pPr>
        <w:tabs>
          <w:tab w:val="left" w:pos="1809"/>
        </w:tabs>
      </w:pPr>
    </w:p>
    <w:p w:rsidR="006B16F7" w:rsidRDefault="006B16F7" w:rsidP="006B16F7">
      <w:pPr>
        <w:tabs>
          <w:tab w:val="left" w:pos="1809"/>
        </w:tabs>
      </w:pPr>
    </w:p>
    <w:p w:rsidR="006B16F7" w:rsidRDefault="006B16F7" w:rsidP="006B16F7">
      <w:pPr>
        <w:tabs>
          <w:tab w:val="left" w:pos="1809"/>
        </w:tabs>
      </w:pPr>
    </w:p>
    <w:p w:rsidR="006B16F7" w:rsidRDefault="006B16F7" w:rsidP="006B16F7">
      <w:pPr>
        <w:tabs>
          <w:tab w:val="left" w:pos="1809"/>
        </w:tabs>
      </w:pPr>
    </w:p>
    <w:p w:rsidR="006B16F7" w:rsidRDefault="006B16F7" w:rsidP="006B16F7">
      <w:pPr>
        <w:tabs>
          <w:tab w:val="left" w:pos="1809"/>
        </w:tabs>
      </w:pPr>
    </w:p>
    <w:p w:rsidR="006B16F7" w:rsidRDefault="006B16F7" w:rsidP="006B16F7">
      <w:pPr>
        <w:tabs>
          <w:tab w:val="left" w:pos="1809"/>
        </w:tabs>
      </w:pPr>
    </w:p>
    <w:p w:rsidR="006B16F7" w:rsidRDefault="006B16F7" w:rsidP="006B16F7">
      <w:pPr>
        <w:tabs>
          <w:tab w:val="left" w:pos="1809"/>
        </w:tabs>
      </w:pPr>
    </w:p>
    <w:p w:rsidR="006B16F7" w:rsidRPr="006B16F7" w:rsidRDefault="006B16F7" w:rsidP="006B16F7"/>
    <w:p w:rsidR="006B16F7" w:rsidRPr="006B16F7" w:rsidRDefault="006B16F7" w:rsidP="006B16F7"/>
    <w:p w:rsidR="006B16F7" w:rsidRPr="006B16F7" w:rsidRDefault="006B16F7" w:rsidP="006B16F7"/>
    <w:p w:rsidR="006B16F7" w:rsidRPr="006B16F7" w:rsidRDefault="006B16F7" w:rsidP="006B16F7"/>
    <w:p w:rsidR="006B16F7" w:rsidRPr="006B16F7" w:rsidRDefault="006B16F7" w:rsidP="006B16F7"/>
    <w:p w:rsidR="006B16F7" w:rsidRPr="006B16F7" w:rsidRDefault="006B16F7" w:rsidP="006B16F7"/>
    <w:p w:rsidR="006B16F7" w:rsidRPr="006B16F7" w:rsidRDefault="006B16F7" w:rsidP="006B16F7"/>
    <w:p w:rsidR="006B16F7" w:rsidRPr="006B16F7" w:rsidRDefault="006B16F7" w:rsidP="006B16F7"/>
    <w:p w:rsidR="006B16F7" w:rsidRPr="006B16F7" w:rsidRDefault="006B16F7" w:rsidP="006B16F7"/>
    <w:p w:rsidR="006B16F7" w:rsidRDefault="006B16F7" w:rsidP="006B16F7"/>
    <w:p w:rsidR="006B16F7" w:rsidRDefault="006B16F7" w:rsidP="006B16F7">
      <w:pPr>
        <w:tabs>
          <w:tab w:val="left" w:pos="1452"/>
        </w:tabs>
      </w:pPr>
      <w:r>
        <w:tab/>
      </w:r>
    </w:p>
    <w:p w:rsidR="006B16F7" w:rsidRDefault="006B16F7" w:rsidP="006B16F7">
      <w:pPr>
        <w:tabs>
          <w:tab w:val="left" w:pos="1452"/>
        </w:tabs>
      </w:pPr>
    </w:p>
    <w:p w:rsidR="006B16F7" w:rsidRDefault="006B16F7" w:rsidP="006B16F7">
      <w:pPr>
        <w:tabs>
          <w:tab w:val="left" w:pos="1452"/>
        </w:tabs>
      </w:pPr>
    </w:p>
    <w:p w:rsidR="006B16F7" w:rsidRDefault="006B16F7" w:rsidP="006B16F7">
      <w:pPr>
        <w:tabs>
          <w:tab w:val="left" w:pos="1452"/>
        </w:tabs>
      </w:pPr>
    </w:p>
    <w:p w:rsidR="006B16F7" w:rsidRDefault="006B16F7" w:rsidP="006B16F7">
      <w:pPr>
        <w:tabs>
          <w:tab w:val="left" w:pos="1452"/>
        </w:tabs>
      </w:pPr>
    </w:p>
    <w:p w:rsidR="006B16F7" w:rsidRDefault="006B16F7" w:rsidP="006B16F7">
      <w:pPr>
        <w:tabs>
          <w:tab w:val="left" w:pos="1452"/>
        </w:tabs>
      </w:pPr>
    </w:p>
    <w:p w:rsidR="006B16F7" w:rsidRDefault="006B16F7" w:rsidP="006B16F7">
      <w:pPr>
        <w:tabs>
          <w:tab w:val="left" w:pos="1452"/>
        </w:tabs>
      </w:pPr>
    </w:p>
    <w:p w:rsidR="006B16F7" w:rsidRDefault="006B16F7" w:rsidP="006B16F7">
      <w:pPr>
        <w:tabs>
          <w:tab w:val="left" w:pos="1452"/>
        </w:tabs>
      </w:pPr>
    </w:p>
    <w:p w:rsidR="006B16F7" w:rsidRDefault="006B16F7" w:rsidP="006B16F7">
      <w:pPr>
        <w:tabs>
          <w:tab w:val="left" w:pos="1452"/>
        </w:tabs>
      </w:pPr>
    </w:p>
    <w:p w:rsidR="006B16F7" w:rsidRDefault="006B16F7" w:rsidP="006B16F7">
      <w:pPr>
        <w:tabs>
          <w:tab w:val="left" w:pos="1452"/>
        </w:tabs>
      </w:pPr>
    </w:p>
    <w:tbl>
      <w:tblPr>
        <w:tblpPr w:leftFromText="141" w:rightFromText="141" w:vertAnchor="text" w:horzAnchor="margin" w:tblpXSpec="center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3793"/>
      </w:tblGrid>
      <w:tr w:rsidR="006B16F7" w:rsidRPr="006B16F7" w:rsidTr="00732C8B">
        <w:trPr>
          <w:trHeight w:val="701"/>
        </w:trPr>
        <w:tc>
          <w:tcPr>
            <w:tcW w:w="6912" w:type="dxa"/>
            <w:gridSpan w:val="2"/>
            <w:shd w:val="clear" w:color="auto" w:fill="auto"/>
            <w:vAlign w:val="center"/>
          </w:tcPr>
          <w:p w:rsidR="006B16F7" w:rsidRPr="006B16F7" w:rsidRDefault="006B16F7" w:rsidP="00732C8B">
            <w:pPr>
              <w:tabs>
                <w:tab w:val="center" w:pos="4252"/>
                <w:tab w:val="right" w:pos="8504"/>
              </w:tabs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16F7">
              <w:rPr>
                <w:rFonts w:ascii="Arial" w:hAnsi="Arial" w:cs="Arial"/>
                <w:b/>
                <w:sz w:val="24"/>
                <w:szCs w:val="24"/>
              </w:rPr>
              <w:t>Tabla 3.  Dificultad en la adquisición de competencias por los residentes de Enfermería Familiar y Comunitaria</w:t>
            </w:r>
          </w:p>
        </w:tc>
      </w:tr>
      <w:tr w:rsidR="006B16F7" w:rsidRPr="006B16F7" w:rsidTr="00732C8B">
        <w:trPr>
          <w:trHeight w:val="412"/>
        </w:trPr>
        <w:tc>
          <w:tcPr>
            <w:tcW w:w="3119" w:type="dxa"/>
            <w:vAlign w:val="center"/>
          </w:tcPr>
          <w:p w:rsidR="006B16F7" w:rsidRPr="006B16F7" w:rsidRDefault="006B16F7" w:rsidP="00732C8B">
            <w:pPr>
              <w:tabs>
                <w:tab w:val="center" w:pos="4252"/>
                <w:tab w:val="right" w:pos="8504"/>
              </w:tabs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6F7">
              <w:rPr>
                <w:rFonts w:ascii="Arial" w:hAnsi="Arial" w:cs="Arial"/>
                <w:sz w:val="24"/>
                <w:szCs w:val="24"/>
              </w:rPr>
              <w:t>No especifica ámbito competencial</w:t>
            </w:r>
          </w:p>
        </w:tc>
        <w:tc>
          <w:tcPr>
            <w:tcW w:w="3793" w:type="dxa"/>
            <w:vAlign w:val="center"/>
          </w:tcPr>
          <w:p w:rsidR="006B16F7" w:rsidRPr="006B16F7" w:rsidRDefault="006B16F7" w:rsidP="00732C8B">
            <w:pPr>
              <w:tabs>
                <w:tab w:val="center" w:pos="4252"/>
                <w:tab w:val="right" w:pos="8504"/>
              </w:tabs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6F7">
              <w:rPr>
                <w:rFonts w:ascii="Arial" w:hAnsi="Arial" w:cs="Arial"/>
                <w:sz w:val="24"/>
                <w:szCs w:val="24"/>
              </w:rPr>
              <w:t>44% (n=57)</w:t>
            </w:r>
          </w:p>
        </w:tc>
      </w:tr>
      <w:tr w:rsidR="006B16F7" w:rsidRPr="006B16F7" w:rsidTr="00732C8B">
        <w:trPr>
          <w:trHeight w:val="418"/>
        </w:trPr>
        <w:tc>
          <w:tcPr>
            <w:tcW w:w="3119" w:type="dxa"/>
            <w:vAlign w:val="center"/>
          </w:tcPr>
          <w:p w:rsidR="006B16F7" w:rsidRPr="006B16F7" w:rsidRDefault="006B16F7" w:rsidP="00732C8B">
            <w:pPr>
              <w:tabs>
                <w:tab w:val="center" w:pos="4252"/>
                <w:tab w:val="right" w:pos="8504"/>
              </w:tabs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6F7">
              <w:rPr>
                <w:rFonts w:ascii="Arial" w:hAnsi="Arial" w:cs="Arial"/>
                <w:sz w:val="24"/>
                <w:szCs w:val="24"/>
              </w:rPr>
              <w:t>Atención a la mujer</w:t>
            </w:r>
          </w:p>
        </w:tc>
        <w:tc>
          <w:tcPr>
            <w:tcW w:w="3793" w:type="dxa"/>
            <w:vAlign w:val="center"/>
          </w:tcPr>
          <w:p w:rsidR="006B16F7" w:rsidRPr="006B16F7" w:rsidRDefault="006B16F7" w:rsidP="00732C8B">
            <w:pPr>
              <w:tabs>
                <w:tab w:val="center" w:pos="4252"/>
                <w:tab w:val="right" w:pos="8504"/>
              </w:tabs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6F7">
              <w:rPr>
                <w:rFonts w:ascii="Arial" w:hAnsi="Arial" w:cs="Arial"/>
                <w:sz w:val="24"/>
                <w:szCs w:val="24"/>
              </w:rPr>
              <w:t>9% (n=12)</w:t>
            </w:r>
          </w:p>
        </w:tc>
      </w:tr>
      <w:tr w:rsidR="006B16F7" w:rsidRPr="006B16F7" w:rsidTr="00732C8B">
        <w:trPr>
          <w:trHeight w:val="410"/>
        </w:trPr>
        <w:tc>
          <w:tcPr>
            <w:tcW w:w="3119" w:type="dxa"/>
            <w:vAlign w:val="center"/>
          </w:tcPr>
          <w:p w:rsidR="006B16F7" w:rsidRPr="006B16F7" w:rsidRDefault="006B16F7" w:rsidP="00732C8B">
            <w:pPr>
              <w:tabs>
                <w:tab w:val="center" w:pos="4252"/>
                <w:tab w:val="right" w:pos="8504"/>
              </w:tabs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6F7">
              <w:rPr>
                <w:rFonts w:ascii="Arial" w:hAnsi="Arial" w:cs="Arial"/>
                <w:sz w:val="24"/>
                <w:szCs w:val="24"/>
              </w:rPr>
              <w:t>Atención a la infancia y adolescencia</w:t>
            </w:r>
          </w:p>
        </w:tc>
        <w:tc>
          <w:tcPr>
            <w:tcW w:w="3793" w:type="dxa"/>
            <w:vAlign w:val="center"/>
          </w:tcPr>
          <w:p w:rsidR="006B16F7" w:rsidRPr="006B16F7" w:rsidRDefault="006B16F7" w:rsidP="00732C8B">
            <w:pPr>
              <w:tabs>
                <w:tab w:val="center" w:pos="4252"/>
                <w:tab w:val="right" w:pos="8504"/>
              </w:tabs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6F7">
              <w:rPr>
                <w:rFonts w:ascii="Arial" w:hAnsi="Arial" w:cs="Arial"/>
                <w:sz w:val="24"/>
                <w:szCs w:val="24"/>
              </w:rPr>
              <w:t>9% (n=12)</w:t>
            </w:r>
          </w:p>
        </w:tc>
      </w:tr>
      <w:tr w:rsidR="006B16F7" w:rsidRPr="006B16F7" w:rsidTr="00732C8B">
        <w:trPr>
          <w:trHeight w:val="416"/>
        </w:trPr>
        <w:tc>
          <w:tcPr>
            <w:tcW w:w="3119" w:type="dxa"/>
            <w:vAlign w:val="center"/>
          </w:tcPr>
          <w:p w:rsidR="006B16F7" w:rsidRPr="006B16F7" w:rsidRDefault="006B16F7" w:rsidP="00732C8B">
            <w:pPr>
              <w:tabs>
                <w:tab w:val="center" w:pos="4252"/>
                <w:tab w:val="right" w:pos="8504"/>
              </w:tabs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6F7">
              <w:rPr>
                <w:rFonts w:ascii="Arial" w:hAnsi="Arial" w:cs="Arial"/>
                <w:sz w:val="24"/>
                <w:szCs w:val="24"/>
              </w:rPr>
              <w:t>Docencia</w:t>
            </w:r>
          </w:p>
        </w:tc>
        <w:tc>
          <w:tcPr>
            <w:tcW w:w="3793" w:type="dxa"/>
            <w:vAlign w:val="center"/>
          </w:tcPr>
          <w:p w:rsidR="006B16F7" w:rsidRPr="006B16F7" w:rsidRDefault="006B16F7" w:rsidP="00732C8B">
            <w:pPr>
              <w:tabs>
                <w:tab w:val="center" w:pos="4252"/>
                <w:tab w:val="right" w:pos="8504"/>
              </w:tabs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6F7">
              <w:rPr>
                <w:rFonts w:ascii="Arial" w:hAnsi="Arial" w:cs="Arial"/>
                <w:sz w:val="24"/>
                <w:szCs w:val="24"/>
              </w:rPr>
              <w:t>9% (n=12)</w:t>
            </w:r>
          </w:p>
        </w:tc>
      </w:tr>
      <w:tr w:rsidR="006B16F7" w:rsidRPr="006B16F7" w:rsidTr="00732C8B">
        <w:trPr>
          <w:trHeight w:val="422"/>
        </w:trPr>
        <w:tc>
          <w:tcPr>
            <w:tcW w:w="3119" w:type="dxa"/>
            <w:vAlign w:val="center"/>
          </w:tcPr>
          <w:p w:rsidR="006B16F7" w:rsidRPr="006B16F7" w:rsidRDefault="006B16F7" w:rsidP="00732C8B">
            <w:pPr>
              <w:tabs>
                <w:tab w:val="center" w:pos="4252"/>
                <w:tab w:val="right" w:pos="8504"/>
              </w:tabs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6F7">
              <w:rPr>
                <w:rFonts w:ascii="Arial" w:hAnsi="Arial" w:cs="Arial"/>
                <w:sz w:val="24"/>
                <w:szCs w:val="24"/>
              </w:rPr>
              <w:t>Urgencias</w:t>
            </w:r>
          </w:p>
        </w:tc>
        <w:tc>
          <w:tcPr>
            <w:tcW w:w="3793" w:type="dxa"/>
            <w:vAlign w:val="center"/>
          </w:tcPr>
          <w:p w:rsidR="006B16F7" w:rsidRPr="006B16F7" w:rsidRDefault="006B16F7" w:rsidP="00732C8B">
            <w:pPr>
              <w:tabs>
                <w:tab w:val="center" w:pos="4252"/>
                <w:tab w:val="right" w:pos="8504"/>
              </w:tabs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6F7">
              <w:rPr>
                <w:rFonts w:ascii="Arial" w:hAnsi="Arial" w:cs="Arial"/>
                <w:sz w:val="24"/>
                <w:szCs w:val="24"/>
              </w:rPr>
              <w:t>9% (n=12)</w:t>
            </w:r>
          </w:p>
        </w:tc>
      </w:tr>
      <w:tr w:rsidR="006B16F7" w:rsidRPr="006B16F7" w:rsidTr="00732C8B">
        <w:trPr>
          <w:trHeight w:val="422"/>
        </w:trPr>
        <w:tc>
          <w:tcPr>
            <w:tcW w:w="3119" w:type="dxa"/>
            <w:vAlign w:val="center"/>
          </w:tcPr>
          <w:p w:rsidR="006B16F7" w:rsidRPr="006B16F7" w:rsidRDefault="006B16F7" w:rsidP="00732C8B">
            <w:pPr>
              <w:tabs>
                <w:tab w:val="center" w:pos="4252"/>
                <w:tab w:val="right" w:pos="8504"/>
              </w:tabs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6F7">
              <w:rPr>
                <w:rFonts w:ascii="Arial" w:hAnsi="Arial" w:cs="Arial"/>
                <w:sz w:val="24"/>
                <w:szCs w:val="24"/>
              </w:rPr>
              <w:t>Actividades comunitarias</w:t>
            </w:r>
          </w:p>
        </w:tc>
        <w:tc>
          <w:tcPr>
            <w:tcW w:w="3793" w:type="dxa"/>
            <w:vAlign w:val="center"/>
          </w:tcPr>
          <w:p w:rsidR="006B16F7" w:rsidRPr="006B16F7" w:rsidRDefault="006B16F7" w:rsidP="00732C8B">
            <w:pPr>
              <w:tabs>
                <w:tab w:val="center" w:pos="4252"/>
                <w:tab w:val="right" w:pos="8504"/>
              </w:tabs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6F7">
              <w:rPr>
                <w:rFonts w:ascii="Arial" w:hAnsi="Arial" w:cs="Arial"/>
                <w:sz w:val="24"/>
                <w:szCs w:val="24"/>
              </w:rPr>
              <w:t>6% (n=8)</w:t>
            </w:r>
          </w:p>
        </w:tc>
      </w:tr>
      <w:tr w:rsidR="006B16F7" w:rsidRPr="006B16F7" w:rsidTr="00732C8B">
        <w:trPr>
          <w:trHeight w:val="422"/>
        </w:trPr>
        <w:tc>
          <w:tcPr>
            <w:tcW w:w="3119" w:type="dxa"/>
            <w:vAlign w:val="center"/>
          </w:tcPr>
          <w:p w:rsidR="006B16F7" w:rsidRPr="006B16F7" w:rsidRDefault="006B16F7" w:rsidP="00732C8B">
            <w:pPr>
              <w:tabs>
                <w:tab w:val="center" w:pos="4252"/>
                <w:tab w:val="right" w:pos="8504"/>
              </w:tabs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6F7">
              <w:rPr>
                <w:rFonts w:ascii="Arial" w:hAnsi="Arial" w:cs="Arial"/>
                <w:sz w:val="24"/>
                <w:szCs w:val="24"/>
              </w:rPr>
              <w:t>Investigación</w:t>
            </w:r>
          </w:p>
        </w:tc>
        <w:tc>
          <w:tcPr>
            <w:tcW w:w="3793" w:type="dxa"/>
            <w:vAlign w:val="center"/>
          </w:tcPr>
          <w:p w:rsidR="006B16F7" w:rsidRPr="006B16F7" w:rsidRDefault="006B16F7" w:rsidP="00732C8B">
            <w:pPr>
              <w:tabs>
                <w:tab w:val="center" w:pos="4252"/>
                <w:tab w:val="right" w:pos="8504"/>
              </w:tabs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6F7">
              <w:rPr>
                <w:rFonts w:ascii="Arial" w:hAnsi="Arial" w:cs="Arial"/>
                <w:sz w:val="24"/>
                <w:szCs w:val="24"/>
              </w:rPr>
              <w:t>6% (n=8)</w:t>
            </w:r>
          </w:p>
        </w:tc>
      </w:tr>
      <w:tr w:rsidR="006B16F7" w:rsidRPr="006B16F7" w:rsidTr="00732C8B">
        <w:trPr>
          <w:trHeight w:val="422"/>
        </w:trPr>
        <w:tc>
          <w:tcPr>
            <w:tcW w:w="3119" w:type="dxa"/>
            <w:vAlign w:val="center"/>
          </w:tcPr>
          <w:p w:rsidR="006B16F7" w:rsidRPr="006B16F7" w:rsidRDefault="006B16F7" w:rsidP="00732C8B">
            <w:pPr>
              <w:tabs>
                <w:tab w:val="center" w:pos="4252"/>
                <w:tab w:val="right" w:pos="8504"/>
              </w:tabs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6F7">
              <w:rPr>
                <w:rFonts w:ascii="Arial" w:hAnsi="Arial" w:cs="Arial"/>
                <w:sz w:val="24"/>
                <w:szCs w:val="24"/>
              </w:rPr>
              <w:t>En la totalidad de los ámbitos</w:t>
            </w:r>
          </w:p>
        </w:tc>
        <w:tc>
          <w:tcPr>
            <w:tcW w:w="3793" w:type="dxa"/>
            <w:vAlign w:val="center"/>
          </w:tcPr>
          <w:p w:rsidR="006B16F7" w:rsidRPr="006B16F7" w:rsidRDefault="006B16F7" w:rsidP="00732C8B">
            <w:pPr>
              <w:tabs>
                <w:tab w:val="center" w:pos="4252"/>
                <w:tab w:val="right" w:pos="8504"/>
              </w:tabs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6F7">
              <w:rPr>
                <w:rFonts w:ascii="Arial" w:hAnsi="Arial" w:cs="Arial"/>
                <w:sz w:val="24"/>
                <w:szCs w:val="24"/>
              </w:rPr>
              <w:t>4% (n=5)</w:t>
            </w:r>
          </w:p>
        </w:tc>
      </w:tr>
      <w:tr w:rsidR="006B16F7" w:rsidRPr="006B16F7" w:rsidTr="00732C8B">
        <w:trPr>
          <w:trHeight w:val="422"/>
        </w:trPr>
        <w:tc>
          <w:tcPr>
            <w:tcW w:w="3119" w:type="dxa"/>
            <w:vAlign w:val="center"/>
          </w:tcPr>
          <w:p w:rsidR="006B16F7" w:rsidRPr="006B16F7" w:rsidRDefault="006B16F7" w:rsidP="00732C8B">
            <w:pPr>
              <w:tabs>
                <w:tab w:val="center" w:pos="4252"/>
                <w:tab w:val="right" w:pos="8504"/>
              </w:tabs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6F7">
              <w:rPr>
                <w:rFonts w:ascii="Arial" w:hAnsi="Arial" w:cs="Arial"/>
                <w:sz w:val="24"/>
                <w:szCs w:val="24"/>
              </w:rPr>
              <w:t>Práctica avanzada</w:t>
            </w:r>
          </w:p>
        </w:tc>
        <w:tc>
          <w:tcPr>
            <w:tcW w:w="3793" w:type="dxa"/>
            <w:vAlign w:val="center"/>
          </w:tcPr>
          <w:p w:rsidR="006B16F7" w:rsidRPr="006B16F7" w:rsidRDefault="006B16F7" w:rsidP="00732C8B">
            <w:pPr>
              <w:tabs>
                <w:tab w:val="center" w:pos="4252"/>
                <w:tab w:val="right" w:pos="8504"/>
              </w:tabs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6F7">
              <w:rPr>
                <w:rFonts w:ascii="Arial" w:hAnsi="Arial" w:cs="Arial"/>
                <w:sz w:val="24"/>
                <w:szCs w:val="24"/>
              </w:rPr>
              <w:t>3% (n=4)</w:t>
            </w:r>
          </w:p>
        </w:tc>
      </w:tr>
      <w:tr w:rsidR="006B16F7" w:rsidRPr="006B16F7" w:rsidTr="00732C8B">
        <w:trPr>
          <w:trHeight w:val="422"/>
        </w:trPr>
        <w:tc>
          <w:tcPr>
            <w:tcW w:w="3119" w:type="dxa"/>
            <w:vAlign w:val="center"/>
          </w:tcPr>
          <w:p w:rsidR="006B16F7" w:rsidRPr="006B16F7" w:rsidRDefault="006B16F7" w:rsidP="00732C8B">
            <w:pPr>
              <w:tabs>
                <w:tab w:val="center" w:pos="4252"/>
                <w:tab w:val="right" w:pos="8504"/>
              </w:tabs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6F7">
              <w:rPr>
                <w:rFonts w:ascii="Arial" w:hAnsi="Arial" w:cs="Arial"/>
                <w:sz w:val="24"/>
                <w:szCs w:val="24"/>
              </w:rPr>
              <w:t>Atención Primaria</w:t>
            </w:r>
          </w:p>
        </w:tc>
        <w:tc>
          <w:tcPr>
            <w:tcW w:w="3793" w:type="dxa"/>
            <w:vAlign w:val="center"/>
          </w:tcPr>
          <w:p w:rsidR="006B16F7" w:rsidRPr="006B16F7" w:rsidRDefault="006B16F7" w:rsidP="00732C8B">
            <w:pPr>
              <w:tabs>
                <w:tab w:val="center" w:pos="4252"/>
                <w:tab w:val="right" w:pos="8504"/>
              </w:tabs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6F7">
              <w:rPr>
                <w:rFonts w:ascii="Arial" w:hAnsi="Arial" w:cs="Arial"/>
                <w:sz w:val="24"/>
                <w:szCs w:val="24"/>
              </w:rPr>
              <w:t>1% (n=1)</w:t>
            </w:r>
          </w:p>
        </w:tc>
      </w:tr>
    </w:tbl>
    <w:p w:rsidR="006B16F7" w:rsidRDefault="006B16F7" w:rsidP="006B16F7">
      <w:pPr>
        <w:tabs>
          <w:tab w:val="left" w:pos="1452"/>
        </w:tabs>
      </w:pPr>
    </w:p>
    <w:p w:rsidR="006B16F7" w:rsidRDefault="006B16F7" w:rsidP="006B16F7">
      <w:pPr>
        <w:tabs>
          <w:tab w:val="left" w:pos="1452"/>
        </w:tabs>
      </w:pPr>
    </w:p>
    <w:p w:rsidR="006B16F7" w:rsidRDefault="006B16F7" w:rsidP="006B16F7">
      <w:pPr>
        <w:tabs>
          <w:tab w:val="left" w:pos="1452"/>
        </w:tabs>
      </w:pPr>
    </w:p>
    <w:p w:rsidR="006B16F7" w:rsidRDefault="006B16F7" w:rsidP="006B16F7">
      <w:pPr>
        <w:tabs>
          <w:tab w:val="left" w:pos="1452"/>
        </w:tabs>
      </w:pPr>
    </w:p>
    <w:p w:rsidR="006B16F7" w:rsidRDefault="006B16F7" w:rsidP="006B16F7">
      <w:pPr>
        <w:tabs>
          <w:tab w:val="left" w:pos="1452"/>
        </w:tabs>
      </w:pPr>
    </w:p>
    <w:p w:rsidR="006B16F7" w:rsidRPr="006B16F7" w:rsidRDefault="006B16F7" w:rsidP="006B16F7"/>
    <w:p w:rsidR="006B16F7" w:rsidRPr="006B16F7" w:rsidRDefault="006B16F7" w:rsidP="006B16F7"/>
    <w:p w:rsidR="006B16F7" w:rsidRPr="006B16F7" w:rsidRDefault="006B16F7" w:rsidP="006B16F7"/>
    <w:p w:rsidR="006B16F7" w:rsidRPr="006B16F7" w:rsidRDefault="006B16F7" w:rsidP="006B16F7"/>
    <w:p w:rsidR="006B16F7" w:rsidRPr="006B16F7" w:rsidRDefault="006B16F7" w:rsidP="006B16F7"/>
    <w:p w:rsidR="006B16F7" w:rsidRPr="006B16F7" w:rsidRDefault="006B16F7" w:rsidP="006B16F7"/>
    <w:p w:rsidR="006B16F7" w:rsidRPr="006B16F7" w:rsidRDefault="006B16F7" w:rsidP="006B16F7"/>
    <w:p w:rsidR="006B16F7" w:rsidRPr="006B16F7" w:rsidRDefault="006B16F7" w:rsidP="006B16F7"/>
    <w:p w:rsidR="006B16F7" w:rsidRPr="006B16F7" w:rsidRDefault="006B16F7" w:rsidP="006B16F7"/>
    <w:p w:rsidR="006B16F7" w:rsidRPr="006B16F7" w:rsidRDefault="006B16F7" w:rsidP="006B16F7"/>
    <w:p w:rsidR="006B16F7" w:rsidRPr="006B16F7" w:rsidRDefault="006B16F7" w:rsidP="006B16F7"/>
    <w:p w:rsidR="006B16F7" w:rsidRPr="006B16F7" w:rsidRDefault="006B16F7" w:rsidP="006B16F7"/>
    <w:p w:rsidR="006B16F7" w:rsidRPr="006B16F7" w:rsidRDefault="006B16F7" w:rsidP="006B16F7"/>
    <w:p w:rsidR="006B16F7" w:rsidRDefault="006B16F7" w:rsidP="006B16F7"/>
    <w:p w:rsidR="006B16F7" w:rsidRDefault="006B16F7" w:rsidP="006B16F7">
      <w:pPr>
        <w:tabs>
          <w:tab w:val="left" w:pos="2339"/>
        </w:tabs>
      </w:pPr>
      <w:r>
        <w:tab/>
      </w:r>
    </w:p>
    <w:p w:rsidR="006B16F7" w:rsidRDefault="006B16F7" w:rsidP="006B16F7">
      <w:pPr>
        <w:tabs>
          <w:tab w:val="left" w:pos="2339"/>
        </w:tabs>
      </w:pPr>
    </w:p>
    <w:p w:rsidR="006B16F7" w:rsidRDefault="006B16F7" w:rsidP="006B16F7">
      <w:pPr>
        <w:tabs>
          <w:tab w:val="left" w:pos="2339"/>
        </w:tabs>
      </w:pPr>
    </w:p>
    <w:p w:rsidR="006B16F7" w:rsidRDefault="006B16F7" w:rsidP="006B16F7">
      <w:pPr>
        <w:tabs>
          <w:tab w:val="left" w:pos="2339"/>
        </w:tabs>
      </w:pPr>
    </w:p>
    <w:p w:rsidR="006B16F7" w:rsidRDefault="006B16F7" w:rsidP="006B16F7">
      <w:pPr>
        <w:tabs>
          <w:tab w:val="left" w:pos="2339"/>
        </w:tabs>
      </w:pPr>
    </w:p>
    <w:p w:rsidR="006B16F7" w:rsidRDefault="006B16F7" w:rsidP="006B16F7">
      <w:pPr>
        <w:tabs>
          <w:tab w:val="left" w:pos="2339"/>
        </w:tabs>
      </w:pPr>
    </w:p>
    <w:p w:rsidR="006B16F7" w:rsidRDefault="006B16F7" w:rsidP="006B16F7">
      <w:pPr>
        <w:tabs>
          <w:tab w:val="left" w:pos="2339"/>
        </w:tabs>
      </w:pPr>
    </w:p>
    <w:p w:rsidR="006B16F7" w:rsidRDefault="006B16F7" w:rsidP="006B16F7">
      <w:pPr>
        <w:tabs>
          <w:tab w:val="left" w:pos="2339"/>
        </w:tabs>
      </w:pPr>
    </w:p>
    <w:p w:rsidR="006B16F7" w:rsidRDefault="006B16F7" w:rsidP="006B16F7">
      <w:pPr>
        <w:tabs>
          <w:tab w:val="left" w:pos="2339"/>
        </w:tabs>
      </w:pPr>
    </w:p>
    <w:p w:rsidR="006B16F7" w:rsidRDefault="006B16F7" w:rsidP="006B16F7">
      <w:pPr>
        <w:tabs>
          <w:tab w:val="left" w:pos="2339"/>
        </w:tabs>
      </w:pPr>
    </w:p>
    <w:tbl>
      <w:tblPr>
        <w:tblpPr w:leftFromText="141" w:rightFromText="141" w:vertAnchor="page" w:horzAnchor="margin" w:tblpY="3526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8897"/>
      </w:tblGrid>
      <w:tr w:rsidR="006B16F7" w:rsidRPr="006B16F7" w:rsidTr="00732C8B">
        <w:trPr>
          <w:trHeight w:val="565"/>
        </w:trPr>
        <w:tc>
          <w:tcPr>
            <w:tcW w:w="88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16F7" w:rsidRPr="006B16F7" w:rsidRDefault="006B16F7" w:rsidP="00732C8B">
            <w:pPr>
              <w:tabs>
                <w:tab w:val="center" w:pos="4252"/>
                <w:tab w:val="right" w:pos="8504"/>
              </w:tabs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16F7">
              <w:rPr>
                <w:rFonts w:ascii="Arial" w:hAnsi="Arial" w:cs="Arial"/>
                <w:b/>
                <w:sz w:val="24"/>
                <w:szCs w:val="24"/>
              </w:rPr>
              <w:t>Tabla 4. Aportación a la AP de los especialistas en EFYC</w:t>
            </w:r>
          </w:p>
        </w:tc>
      </w:tr>
      <w:tr w:rsidR="006B16F7" w:rsidRPr="006B16F7" w:rsidTr="00732C8B">
        <w:trPr>
          <w:trHeight w:val="6940"/>
        </w:trPr>
        <w:tc>
          <w:tcPr>
            <w:tcW w:w="88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B16F7" w:rsidRPr="006B16F7" w:rsidRDefault="006B16F7" w:rsidP="00732C8B">
            <w:pPr>
              <w:spacing w:before="240"/>
              <w:ind w:right="14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B16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- “La especialización implica una mejor formación del profesional y un profesional centrado en el ámbito de AP. Sin duda aportaría un salto cualitativo que repercute primero sobre los pacientes y sobre el propio sistema sanitario”.</w:t>
            </w:r>
          </w:p>
          <w:p w:rsidR="006B16F7" w:rsidRPr="006B16F7" w:rsidRDefault="006B16F7" w:rsidP="00732C8B">
            <w:pPr>
              <w:ind w:right="14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B16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- “Una visión comunitaria orientada hacia la promoción de salud, dinamización en los accesos al sistema sanitario, capacitación de las personas en su proceso salud-enfermedad por lo que les dotaría de más autonomía, descentralizar la atención sanitaria de primer nivel y promover un cambio de actitud y mentalidad en la población”.</w:t>
            </w:r>
          </w:p>
          <w:p w:rsidR="006B16F7" w:rsidRPr="006B16F7" w:rsidRDefault="006B16F7" w:rsidP="00732C8B">
            <w:pPr>
              <w:ind w:right="14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B16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- “La enfermera especialista adquiere unas competencias durante la residencia que la capacitan para garantizar una asistencia sanitaria integral y continuada a las personas, familia y comunidad con el objetivo de lograr un mayor nivel de salud a lo largo de toda su vida: desde el desarrollo infantil, adolescencia, adulto, jubilación y vejez, hasta el final de la vida”.</w:t>
            </w:r>
          </w:p>
          <w:p w:rsidR="006B16F7" w:rsidRPr="006B16F7" w:rsidRDefault="006B16F7" w:rsidP="00732C8B">
            <w:pPr>
              <w:ind w:right="14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B16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- “Puede aportar cuidados especializados y basados en evidencia, conocimientos en investigación y capacidad para planificar y desarrollar programas de atención comunitaria, así como labores de vigilancia epidemiológica”.</w:t>
            </w:r>
          </w:p>
          <w:p w:rsidR="006B16F7" w:rsidRPr="006B16F7" w:rsidRDefault="006B16F7" w:rsidP="00732C8B">
            <w:pPr>
              <w:ind w:right="14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B16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- “La sociedad actual presenta unas demandas en salud derivadas de circunstancias concretas: Factores demográficos y económicos, patologías prevalentes, tecnologías de la información, movimientos poblacionales, hábitos de salud, derechos del ciudadano, etc. La especialista en Enfermería Familiar y Comunitaria, a través de cuidados de calidad asegura un ejercicio profesional basado en los valores profesionales que la legitiman ante la sociedad, dando respuesta a las demandas de salud que se deriven de los factores antes citados”.</w:t>
            </w:r>
          </w:p>
        </w:tc>
      </w:tr>
    </w:tbl>
    <w:p w:rsidR="006B16F7" w:rsidRDefault="006B16F7" w:rsidP="006B16F7">
      <w:pPr>
        <w:tabs>
          <w:tab w:val="left" w:pos="2339"/>
        </w:tabs>
      </w:pPr>
    </w:p>
    <w:sectPr w:rsidR="006B16F7" w:rsidSect="00FA67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B16F7"/>
    <w:rsid w:val="0036739F"/>
    <w:rsid w:val="006B16F7"/>
    <w:rsid w:val="00787E93"/>
    <w:rsid w:val="00881D75"/>
    <w:rsid w:val="00AA2416"/>
    <w:rsid w:val="00AB74A8"/>
    <w:rsid w:val="00DE6365"/>
    <w:rsid w:val="00FA6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6F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463</Words>
  <Characters>2551</Characters>
  <Application>Microsoft Office Word</Application>
  <DocSecurity>0</DocSecurity>
  <Lines>21</Lines>
  <Paragraphs>6</Paragraphs>
  <ScaleCrop>false</ScaleCrop>
  <Company>Windows XP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2015-04-13T14:23:00Z</dcterms:created>
  <dcterms:modified xsi:type="dcterms:W3CDTF">2015-04-13T14:23:00Z</dcterms:modified>
</cp:coreProperties>
</file>