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E9E" w:rsidRDefault="003D1D35" w:rsidP="009D6E9E">
      <w:pPr>
        <w:spacing w:before="100" w:beforeAutospacing="1" w:after="0"/>
        <w:jc w:val="center"/>
        <w:rPr>
          <w:rFonts w:ascii="Arial" w:hAnsi="Arial"/>
          <w:b/>
          <w:caps/>
          <w:sz w:val="24"/>
        </w:rPr>
      </w:pPr>
      <w:r w:rsidRPr="00AB302E">
        <w:rPr>
          <w:rFonts w:ascii="Arial" w:hAnsi="Arial"/>
          <w:b/>
          <w:caps/>
          <w:sz w:val="24"/>
        </w:rPr>
        <w:t xml:space="preserve">COMPETENCY for health care </w:t>
      </w:r>
      <w:r w:rsidR="00C412BB">
        <w:rPr>
          <w:rFonts w:ascii="Arial" w:hAnsi="Arial"/>
          <w:b/>
          <w:caps/>
          <w:sz w:val="24"/>
        </w:rPr>
        <w:t>IN WOMEN WITH SPINAL CORD INJURY</w:t>
      </w:r>
    </w:p>
    <w:p w:rsidR="009D6E9E" w:rsidRPr="009D6E9E" w:rsidRDefault="009D6E9E" w:rsidP="009D6E9E">
      <w:pPr>
        <w:spacing w:before="100" w:beforeAutospacing="1" w:after="0" w:line="240" w:lineRule="auto"/>
        <w:jc w:val="center"/>
        <w:rPr>
          <w:rFonts w:ascii="Arial" w:eastAsia="Times New Roman" w:hAnsi="Arial" w:cs="Arial"/>
          <w:b/>
          <w:caps/>
          <w:sz w:val="24"/>
          <w:szCs w:val="24"/>
          <w:lang w:val="es-CO" w:eastAsia="es-ES"/>
        </w:rPr>
      </w:pPr>
      <w:r w:rsidRPr="009D6E9E">
        <w:rPr>
          <w:rFonts w:ascii="Arial" w:eastAsia="Times New Roman" w:hAnsi="Arial" w:cs="Arial"/>
          <w:b/>
          <w:caps/>
          <w:sz w:val="24"/>
          <w:szCs w:val="24"/>
          <w:lang w:val="es-CO" w:eastAsia="es-ES"/>
        </w:rPr>
        <w:t>COMPETENCIA  para el cuidado de la salud EN LAS MUJERES CON TRAUMA RAQUIMEDULAR</w:t>
      </w:r>
    </w:p>
    <w:p w:rsidR="009D6E9E" w:rsidRPr="009D6E9E" w:rsidRDefault="009D6E9E" w:rsidP="009D6E9E">
      <w:pPr>
        <w:spacing w:before="100" w:beforeAutospacing="1" w:after="0" w:line="240" w:lineRule="auto"/>
        <w:jc w:val="center"/>
        <w:rPr>
          <w:rFonts w:ascii="Arial" w:eastAsia="Times New Roman" w:hAnsi="Arial" w:cs="Arial"/>
          <w:b/>
          <w:i/>
          <w:sz w:val="24"/>
          <w:szCs w:val="24"/>
          <w:lang w:val="es-CO" w:eastAsia="es-ES"/>
        </w:rPr>
      </w:pPr>
      <w:r w:rsidRPr="009D6E9E">
        <w:rPr>
          <w:rFonts w:ascii="Arial" w:eastAsia="Times New Roman" w:hAnsi="Arial" w:cs="Arial"/>
          <w:b/>
          <w:i/>
          <w:sz w:val="24"/>
          <w:szCs w:val="24"/>
          <w:lang w:val="es-CO" w:eastAsia="es-ES"/>
        </w:rPr>
        <w:t xml:space="preserve">Consuelo </w:t>
      </w:r>
      <w:proofErr w:type="spellStart"/>
      <w:r w:rsidRPr="009D6E9E">
        <w:rPr>
          <w:rFonts w:ascii="Arial" w:eastAsia="Times New Roman" w:hAnsi="Arial" w:cs="Arial"/>
          <w:b/>
          <w:i/>
          <w:sz w:val="24"/>
          <w:szCs w:val="24"/>
          <w:lang w:val="es-CO" w:eastAsia="es-ES"/>
        </w:rPr>
        <w:t>Burbano</w:t>
      </w:r>
      <w:proofErr w:type="spellEnd"/>
      <w:r w:rsidRPr="009D6E9E">
        <w:rPr>
          <w:rFonts w:ascii="Arial" w:eastAsia="Times New Roman" w:hAnsi="Arial" w:cs="Arial"/>
          <w:b/>
          <w:i/>
          <w:sz w:val="24"/>
          <w:szCs w:val="24"/>
          <w:lang w:val="es-CO" w:eastAsia="es-ES"/>
        </w:rPr>
        <w:t xml:space="preserve"> López</w:t>
      </w:r>
      <w:r w:rsidRPr="006A42C4">
        <w:rPr>
          <w:rStyle w:val="Refdenotaalpie"/>
          <w:rFonts w:ascii="Arial" w:eastAsia="Times New Roman" w:hAnsi="Arial" w:cs="Arial"/>
          <w:b/>
          <w:i/>
          <w:sz w:val="24"/>
          <w:szCs w:val="24"/>
          <w:lang w:eastAsia="es-ES"/>
        </w:rPr>
        <w:footnoteReference w:id="1"/>
      </w:r>
    </w:p>
    <w:p w:rsidR="009D6E9E" w:rsidRPr="009D6E9E" w:rsidRDefault="009D6E9E" w:rsidP="009D6E9E">
      <w:pPr>
        <w:spacing w:after="0" w:line="240" w:lineRule="auto"/>
        <w:jc w:val="both"/>
        <w:rPr>
          <w:rFonts w:ascii="Arial" w:eastAsia="Times New Roman" w:hAnsi="Arial" w:cs="Arial"/>
          <w:b/>
          <w:sz w:val="24"/>
          <w:szCs w:val="24"/>
          <w:lang w:val="es-CO" w:eastAsia="es-ES"/>
        </w:rPr>
      </w:pPr>
    </w:p>
    <w:p w:rsidR="009D6E9E" w:rsidRPr="009D6E9E" w:rsidRDefault="009D6E9E" w:rsidP="009D6E9E">
      <w:pPr>
        <w:spacing w:after="0" w:line="240" w:lineRule="auto"/>
        <w:jc w:val="both"/>
        <w:rPr>
          <w:rFonts w:ascii="Arial" w:eastAsia="Times New Roman" w:hAnsi="Arial" w:cs="Arial"/>
          <w:b/>
          <w:sz w:val="24"/>
          <w:szCs w:val="24"/>
          <w:lang w:val="es-CO" w:eastAsia="es-ES"/>
        </w:rPr>
      </w:pPr>
      <w:r w:rsidRPr="009D6E9E">
        <w:rPr>
          <w:rFonts w:ascii="Arial" w:eastAsia="Times New Roman" w:hAnsi="Arial" w:cs="Arial"/>
          <w:b/>
          <w:sz w:val="24"/>
          <w:szCs w:val="24"/>
          <w:lang w:val="es-CO" w:eastAsia="es-ES"/>
        </w:rPr>
        <w:t>RESUMEN</w:t>
      </w:r>
    </w:p>
    <w:p w:rsidR="009D6E9E" w:rsidRPr="009D6E9E" w:rsidRDefault="009D6E9E" w:rsidP="009D6E9E">
      <w:pPr>
        <w:spacing w:after="0" w:line="240" w:lineRule="auto"/>
        <w:jc w:val="both"/>
        <w:rPr>
          <w:rFonts w:ascii="Arial" w:eastAsia="Times New Roman" w:hAnsi="Arial" w:cs="Arial"/>
          <w:sz w:val="24"/>
          <w:szCs w:val="24"/>
          <w:lang w:val="es-CO" w:eastAsia="es-ES"/>
        </w:rPr>
      </w:pPr>
      <w:r w:rsidRPr="009D6E9E">
        <w:rPr>
          <w:rFonts w:ascii="Arial" w:eastAsia="Times New Roman" w:hAnsi="Arial" w:cs="Arial"/>
          <w:b/>
          <w:sz w:val="24"/>
          <w:szCs w:val="24"/>
          <w:lang w:val="es-CO" w:eastAsia="es-ES"/>
        </w:rPr>
        <w:t xml:space="preserve">Objetivo: </w:t>
      </w:r>
      <w:r w:rsidRPr="009D6E9E">
        <w:rPr>
          <w:rFonts w:ascii="Arial" w:eastAsia="Times New Roman" w:hAnsi="Arial" w:cs="Arial"/>
          <w:sz w:val="24"/>
          <w:szCs w:val="24"/>
          <w:lang w:val="es-CO" w:eastAsia="es-ES"/>
        </w:rPr>
        <w:t xml:space="preserve">Establecer la relación entre la competencia para el cuidado de la salud y algunos factores socioculturales, biológicos y la autoestima en mujeres con trauma </w:t>
      </w:r>
      <w:proofErr w:type="spellStart"/>
      <w:r w:rsidRPr="009D6E9E">
        <w:rPr>
          <w:rFonts w:ascii="Arial" w:eastAsia="Times New Roman" w:hAnsi="Arial" w:cs="Arial"/>
          <w:sz w:val="24"/>
          <w:szCs w:val="24"/>
          <w:lang w:val="es-CO" w:eastAsia="es-ES"/>
        </w:rPr>
        <w:t>raquimedular</w:t>
      </w:r>
      <w:proofErr w:type="spellEnd"/>
      <w:r w:rsidRPr="009D6E9E">
        <w:rPr>
          <w:rFonts w:ascii="Arial" w:eastAsia="Times New Roman" w:hAnsi="Arial" w:cs="Arial"/>
          <w:sz w:val="24"/>
          <w:szCs w:val="24"/>
          <w:lang w:val="es-CO" w:eastAsia="es-ES"/>
        </w:rPr>
        <w:t xml:space="preserve">. </w:t>
      </w:r>
      <w:r w:rsidRPr="009D6E9E">
        <w:rPr>
          <w:rFonts w:ascii="Arial" w:eastAsia="Times New Roman" w:hAnsi="Arial" w:cs="Arial"/>
          <w:b/>
          <w:sz w:val="24"/>
          <w:szCs w:val="24"/>
          <w:lang w:val="es-CO" w:eastAsia="es-ES"/>
        </w:rPr>
        <w:t>Metodología:</w:t>
      </w:r>
      <w:r w:rsidRPr="009D6E9E">
        <w:rPr>
          <w:rFonts w:ascii="Arial" w:eastAsia="Times New Roman" w:hAnsi="Arial" w:cs="Arial"/>
          <w:sz w:val="24"/>
          <w:szCs w:val="24"/>
          <w:lang w:val="es-CO" w:eastAsia="es-ES"/>
        </w:rPr>
        <w:t xml:space="preserve"> estudio descriptivo transversal con 44 mujeres que presentaron trauma </w:t>
      </w:r>
      <w:proofErr w:type="spellStart"/>
      <w:r w:rsidRPr="009D6E9E">
        <w:rPr>
          <w:rFonts w:ascii="Arial" w:eastAsia="Times New Roman" w:hAnsi="Arial" w:cs="Arial"/>
          <w:sz w:val="24"/>
          <w:szCs w:val="24"/>
          <w:lang w:val="es-CO" w:eastAsia="es-ES"/>
        </w:rPr>
        <w:t>raquimedular</w:t>
      </w:r>
      <w:proofErr w:type="spellEnd"/>
      <w:r w:rsidRPr="009D6E9E">
        <w:rPr>
          <w:rFonts w:ascii="Arial" w:eastAsia="Times New Roman" w:hAnsi="Arial" w:cs="Arial"/>
          <w:sz w:val="24"/>
          <w:szCs w:val="24"/>
          <w:lang w:val="es-CO" w:eastAsia="es-ES"/>
        </w:rPr>
        <w:t xml:space="preserve"> entre el 2006 y el 2010, en Cali Colombia. </w:t>
      </w:r>
      <w:r w:rsidRPr="009D6E9E">
        <w:rPr>
          <w:rFonts w:ascii="Arial" w:eastAsia="Times New Roman" w:hAnsi="Arial" w:cs="Arial"/>
          <w:b/>
          <w:sz w:val="24"/>
          <w:szCs w:val="24"/>
          <w:lang w:val="es-CO" w:eastAsia="es-ES"/>
        </w:rPr>
        <w:t>Resultados</w:t>
      </w:r>
      <w:r w:rsidRPr="009D6E9E">
        <w:rPr>
          <w:rFonts w:ascii="Arial" w:eastAsia="Times New Roman" w:hAnsi="Arial" w:cs="Arial"/>
          <w:sz w:val="24"/>
          <w:szCs w:val="24"/>
          <w:lang w:val="es-CO" w:eastAsia="es-ES"/>
        </w:rPr>
        <w:t xml:space="preserve">: 50% de  las mujeres eran menores de 30 años; la mayoría tenían estudios de secundaria, no ejecutaban actividades laborales, pertenecían a los estratos bajos, tenían compromiso de movilidad y sensibilidad, vejiga e intestino </w:t>
      </w:r>
      <w:proofErr w:type="spellStart"/>
      <w:r w:rsidRPr="009D6E9E">
        <w:rPr>
          <w:rFonts w:ascii="Arial" w:eastAsia="Times New Roman" w:hAnsi="Arial" w:cs="Arial"/>
          <w:sz w:val="24"/>
          <w:szCs w:val="24"/>
          <w:lang w:val="es-CO" w:eastAsia="es-ES"/>
        </w:rPr>
        <w:t>neurogénico</w:t>
      </w:r>
      <w:proofErr w:type="spellEnd"/>
      <w:r w:rsidRPr="009D6E9E">
        <w:rPr>
          <w:rFonts w:ascii="Arial" w:eastAsia="Times New Roman" w:hAnsi="Arial" w:cs="Arial"/>
          <w:sz w:val="24"/>
          <w:szCs w:val="24"/>
          <w:lang w:val="es-CO" w:eastAsia="es-ES"/>
        </w:rPr>
        <w:t xml:space="preserve">. La causa principal del trauma </w:t>
      </w:r>
      <w:proofErr w:type="spellStart"/>
      <w:r w:rsidRPr="009D6E9E">
        <w:rPr>
          <w:rFonts w:ascii="Arial" w:eastAsia="Times New Roman" w:hAnsi="Arial" w:cs="Arial"/>
          <w:sz w:val="24"/>
          <w:szCs w:val="24"/>
          <w:lang w:val="es-CO" w:eastAsia="es-ES"/>
        </w:rPr>
        <w:t>raquimedular</w:t>
      </w:r>
      <w:proofErr w:type="spellEnd"/>
      <w:r w:rsidRPr="009D6E9E">
        <w:rPr>
          <w:rFonts w:ascii="Arial" w:eastAsia="Times New Roman" w:hAnsi="Arial" w:cs="Arial"/>
          <w:sz w:val="24"/>
          <w:szCs w:val="24"/>
          <w:lang w:val="es-CO" w:eastAsia="es-ES"/>
        </w:rPr>
        <w:t xml:space="preserve"> fue herida por arma de fuego. </w:t>
      </w:r>
      <w:r w:rsidRPr="009D6E9E">
        <w:rPr>
          <w:rFonts w:ascii="Arial" w:hAnsi="Arial" w:cs="Arial"/>
          <w:sz w:val="24"/>
          <w:szCs w:val="24"/>
          <w:lang w:val="es-CO"/>
        </w:rPr>
        <w:t xml:space="preserve">La competencia global para el cuidado fue regular en el 43,1 % de las mujeres, buena en el 40,9 %, excelente en el 9,1 % y deficiente en el 6,8 %. </w:t>
      </w:r>
      <w:r w:rsidRPr="009D6E9E">
        <w:rPr>
          <w:rFonts w:ascii="Arial" w:eastAsia="Times New Roman" w:hAnsi="Arial" w:cs="Arial"/>
          <w:sz w:val="24"/>
          <w:szCs w:val="24"/>
          <w:lang w:val="es-CO" w:eastAsia="es-ES"/>
        </w:rPr>
        <w:t xml:space="preserve">La autoestima estaba comprometida en las mujeres con vejiga e intestino </w:t>
      </w:r>
      <w:proofErr w:type="spellStart"/>
      <w:r w:rsidRPr="009D6E9E">
        <w:rPr>
          <w:rFonts w:ascii="Arial" w:eastAsia="Times New Roman" w:hAnsi="Arial" w:cs="Arial"/>
          <w:sz w:val="24"/>
          <w:szCs w:val="24"/>
          <w:lang w:val="es-CO" w:eastAsia="es-ES"/>
        </w:rPr>
        <w:t>neurogénico</w:t>
      </w:r>
      <w:proofErr w:type="spellEnd"/>
      <w:r w:rsidRPr="009D6E9E">
        <w:rPr>
          <w:rFonts w:ascii="Arial" w:eastAsia="Times New Roman" w:hAnsi="Arial" w:cs="Arial"/>
          <w:sz w:val="24"/>
          <w:szCs w:val="24"/>
          <w:lang w:val="es-CO" w:eastAsia="es-ES"/>
        </w:rPr>
        <w:t xml:space="preserve"> independientemente de su actividad sexual; la correlación de la competencia para el cuidado con el estrato socioeconómico y el déficit neurológico vesical fue significativa. </w:t>
      </w:r>
      <w:r w:rsidRPr="009D6E9E">
        <w:rPr>
          <w:rFonts w:ascii="Arial" w:eastAsia="Times New Roman" w:hAnsi="Arial" w:cs="Arial"/>
          <w:b/>
          <w:sz w:val="24"/>
          <w:szCs w:val="24"/>
          <w:lang w:val="es-CO" w:eastAsia="es-ES"/>
        </w:rPr>
        <w:t>Conclusiones y recomendaciones:</w:t>
      </w:r>
      <w:r w:rsidRPr="009D6E9E">
        <w:rPr>
          <w:rFonts w:ascii="Arial" w:eastAsia="Times New Roman" w:hAnsi="Arial" w:cs="Arial"/>
          <w:sz w:val="24"/>
          <w:szCs w:val="24"/>
          <w:lang w:val="es-CO" w:eastAsia="es-ES"/>
        </w:rPr>
        <w:t xml:space="preserve"> </w:t>
      </w:r>
      <w:r w:rsidRPr="009D6E9E">
        <w:rPr>
          <w:rFonts w:ascii="Arial" w:hAnsi="Arial" w:cs="Arial"/>
          <w:sz w:val="24"/>
          <w:szCs w:val="24"/>
          <w:lang w:val="es-CO"/>
        </w:rPr>
        <w:t xml:space="preserve">el nivel educativo alto de las mujeres puede ser una fortaleza para el cuidado. La competencia deficiente en sexualidad exige la prestación de servicios de salud sexual y reproductiva específicos para mujeres jóvenes expuestas a diferentes riesgos y </w:t>
      </w:r>
      <w:proofErr w:type="gramStart"/>
      <w:r w:rsidRPr="009D6E9E">
        <w:rPr>
          <w:rFonts w:ascii="Arial" w:hAnsi="Arial" w:cs="Arial"/>
          <w:sz w:val="24"/>
          <w:szCs w:val="24"/>
          <w:lang w:val="es-CO"/>
        </w:rPr>
        <w:t>relaciones</w:t>
      </w:r>
      <w:proofErr w:type="gramEnd"/>
      <w:r w:rsidRPr="009D6E9E">
        <w:rPr>
          <w:rFonts w:ascii="Arial" w:hAnsi="Arial" w:cs="Arial"/>
          <w:sz w:val="24"/>
          <w:szCs w:val="24"/>
          <w:lang w:val="es-CO"/>
        </w:rPr>
        <w:t xml:space="preserve"> de pareja insatisfactorias. Es necesario desarrollar estudios con muestras estadísticamente representativas junto con estudios  cualitativos para comprender la problemática de la vida y el cuidado de la salud de las mujeres con trauma </w:t>
      </w:r>
      <w:proofErr w:type="spellStart"/>
      <w:r w:rsidRPr="009D6E9E">
        <w:rPr>
          <w:rFonts w:ascii="Arial" w:hAnsi="Arial" w:cs="Arial"/>
          <w:sz w:val="24"/>
          <w:szCs w:val="24"/>
          <w:lang w:val="es-CO"/>
        </w:rPr>
        <w:t>raquimedular</w:t>
      </w:r>
      <w:proofErr w:type="spellEnd"/>
      <w:r w:rsidRPr="009D6E9E">
        <w:rPr>
          <w:rFonts w:ascii="Arial" w:hAnsi="Arial" w:cs="Arial"/>
          <w:sz w:val="24"/>
          <w:szCs w:val="24"/>
          <w:lang w:val="es-CO"/>
        </w:rPr>
        <w:t>.</w:t>
      </w:r>
    </w:p>
    <w:p w:rsidR="009D6E9E" w:rsidRPr="009D6E9E" w:rsidRDefault="009D6E9E" w:rsidP="009D6E9E">
      <w:pPr>
        <w:spacing w:before="100" w:beforeAutospacing="1" w:after="0" w:line="240" w:lineRule="auto"/>
        <w:jc w:val="both"/>
        <w:rPr>
          <w:rFonts w:ascii="Arial" w:eastAsia="Times New Roman" w:hAnsi="Arial" w:cs="Arial"/>
          <w:b/>
          <w:sz w:val="24"/>
          <w:szCs w:val="24"/>
          <w:lang w:val="es-CO" w:eastAsia="es-ES"/>
        </w:rPr>
      </w:pPr>
      <w:r w:rsidRPr="009D6E9E">
        <w:rPr>
          <w:rFonts w:ascii="Arial" w:eastAsia="Times New Roman" w:hAnsi="Arial" w:cs="Arial"/>
          <w:b/>
          <w:sz w:val="24"/>
          <w:szCs w:val="24"/>
          <w:lang w:val="es-CO" w:eastAsia="es-ES"/>
        </w:rPr>
        <w:t xml:space="preserve">Palabras clave: mujeres, trauma </w:t>
      </w:r>
      <w:proofErr w:type="spellStart"/>
      <w:r w:rsidRPr="009D6E9E">
        <w:rPr>
          <w:rFonts w:ascii="Arial" w:eastAsia="Times New Roman" w:hAnsi="Arial" w:cs="Arial"/>
          <w:b/>
          <w:sz w:val="24"/>
          <w:szCs w:val="24"/>
          <w:lang w:val="es-CO" w:eastAsia="es-ES"/>
        </w:rPr>
        <w:t>raquimedular</w:t>
      </w:r>
      <w:proofErr w:type="spellEnd"/>
      <w:r w:rsidRPr="009D6E9E">
        <w:rPr>
          <w:rFonts w:ascii="Arial" w:eastAsia="Times New Roman" w:hAnsi="Arial" w:cs="Arial"/>
          <w:b/>
          <w:sz w:val="24"/>
          <w:szCs w:val="24"/>
          <w:lang w:val="es-CO" w:eastAsia="es-ES"/>
        </w:rPr>
        <w:t>, conducta de salud, condiciones sociales.</w:t>
      </w:r>
    </w:p>
    <w:p w:rsidR="009D6E9E" w:rsidRPr="006A42C4" w:rsidRDefault="009D6E9E" w:rsidP="009D6E9E">
      <w:pPr>
        <w:spacing w:before="100" w:beforeAutospacing="1" w:after="0" w:line="240" w:lineRule="auto"/>
        <w:jc w:val="both"/>
        <w:rPr>
          <w:rFonts w:ascii="Arial" w:eastAsiaTheme="minorHAnsi" w:hAnsi="Arial" w:cs="Arial"/>
          <w:b/>
          <w:bCs/>
          <w:caps/>
          <w:sz w:val="24"/>
          <w:szCs w:val="24"/>
        </w:rPr>
      </w:pPr>
      <w:r w:rsidRPr="006A42C4">
        <w:rPr>
          <w:rFonts w:ascii="Arial" w:eastAsiaTheme="minorHAnsi" w:hAnsi="Arial" w:cs="Arial"/>
          <w:b/>
          <w:bCs/>
          <w:caps/>
          <w:sz w:val="24"/>
          <w:szCs w:val="24"/>
        </w:rPr>
        <w:t xml:space="preserve">Abstract </w:t>
      </w:r>
    </w:p>
    <w:p w:rsidR="009D6E9E" w:rsidRPr="006A42C4" w:rsidRDefault="009D6E9E" w:rsidP="009D6E9E">
      <w:pPr>
        <w:spacing w:after="0" w:line="240" w:lineRule="auto"/>
        <w:jc w:val="both"/>
        <w:rPr>
          <w:rFonts w:ascii="Arial" w:eastAsia="Times New Roman" w:hAnsi="Arial" w:cs="Arial"/>
          <w:sz w:val="24"/>
          <w:szCs w:val="24"/>
          <w:lang w:eastAsia="es-ES"/>
        </w:rPr>
      </w:pPr>
      <w:r w:rsidRPr="006A42C4">
        <w:rPr>
          <w:rFonts w:ascii="Arial" w:eastAsiaTheme="minorHAnsi" w:hAnsi="Arial" w:cs="Arial"/>
          <w:b/>
          <w:bCs/>
          <w:sz w:val="24"/>
          <w:szCs w:val="24"/>
        </w:rPr>
        <w:t xml:space="preserve">Goal: </w:t>
      </w:r>
      <w:r w:rsidRPr="006A42C4">
        <w:rPr>
          <w:rFonts w:ascii="Arial" w:eastAsiaTheme="minorHAnsi" w:hAnsi="Arial" w:cs="Arial"/>
          <w:bCs/>
          <w:sz w:val="24"/>
          <w:szCs w:val="24"/>
        </w:rPr>
        <w:t xml:space="preserve">To establish the relationship between the </w:t>
      </w:r>
      <w:r w:rsidRPr="006A42C4">
        <w:rPr>
          <w:rFonts w:ascii="Arial" w:eastAsia="Times New Roman" w:hAnsi="Arial" w:cs="Arial"/>
          <w:sz w:val="24"/>
          <w:szCs w:val="24"/>
          <w:lang w:eastAsia="es-ES"/>
        </w:rPr>
        <w:t>health care competency and some socio-cultural, biological factors and self esteem in women with spinal cord injury.</w:t>
      </w:r>
      <w:r>
        <w:rPr>
          <w:rFonts w:ascii="Arial" w:eastAsia="Times New Roman" w:hAnsi="Arial" w:cs="Arial"/>
          <w:sz w:val="24"/>
          <w:szCs w:val="24"/>
          <w:lang w:eastAsia="es-ES"/>
        </w:rPr>
        <w:t xml:space="preserve"> </w:t>
      </w:r>
      <w:r w:rsidRPr="006A42C4">
        <w:rPr>
          <w:rFonts w:ascii="Arial" w:eastAsia="Times New Roman" w:hAnsi="Arial" w:cs="Arial"/>
          <w:b/>
          <w:sz w:val="24"/>
          <w:szCs w:val="24"/>
          <w:lang w:eastAsia="es-ES"/>
        </w:rPr>
        <w:t>Methodology</w:t>
      </w:r>
      <w:r w:rsidRPr="006A42C4">
        <w:rPr>
          <w:rFonts w:ascii="Arial" w:eastAsia="Times New Roman" w:hAnsi="Arial" w:cs="Arial"/>
          <w:sz w:val="24"/>
          <w:szCs w:val="24"/>
          <w:lang w:eastAsia="es-ES"/>
        </w:rPr>
        <w:t xml:space="preserve">: descriptive transversal study with 44 women </w:t>
      </w:r>
      <w:r w:rsidRPr="006A42C4">
        <w:rPr>
          <w:rStyle w:val="hps"/>
          <w:rFonts w:ascii="Arial" w:hAnsi="Arial" w:cs="Arial"/>
          <w:sz w:val="24"/>
          <w:szCs w:val="24"/>
        </w:rPr>
        <w:t>spinal cord trauma</w:t>
      </w:r>
      <w:r w:rsidRPr="006A42C4">
        <w:rPr>
          <w:rFonts w:ascii="Arial" w:hAnsi="Arial" w:cs="Arial"/>
          <w:sz w:val="24"/>
          <w:szCs w:val="24"/>
        </w:rPr>
        <w:t xml:space="preserve"> </w:t>
      </w:r>
      <w:r w:rsidRPr="006A42C4">
        <w:rPr>
          <w:rStyle w:val="hps"/>
          <w:rFonts w:ascii="Arial" w:hAnsi="Arial" w:cs="Arial"/>
          <w:sz w:val="24"/>
          <w:szCs w:val="24"/>
        </w:rPr>
        <w:t>presenting</w:t>
      </w:r>
      <w:r w:rsidRPr="006A42C4">
        <w:rPr>
          <w:rFonts w:ascii="Arial" w:hAnsi="Arial" w:cs="Arial"/>
          <w:sz w:val="24"/>
          <w:szCs w:val="24"/>
        </w:rPr>
        <w:t xml:space="preserve"> </w:t>
      </w:r>
      <w:r w:rsidRPr="006A42C4">
        <w:rPr>
          <w:rStyle w:val="hps"/>
          <w:rFonts w:ascii="Arial" w:hAnsi="Arial" w:cs="Arial"/>
          <w:sz w:val="24"/>
          <w:szCs w:val="24"/>
        </w:rPr>
        <w:t>between 2006</w:t>
      </w:r>
      <w:r w:rsidRPr="006A42C4">
        <w:rPr>
          <w:rFonts w:ascii="Arial" w:hAnsi="Arial" w:cs="Arial"/>
          <w:sz w:val="24"/>
          <w:szCs w:val="24"/>
        </w:rPr>
        <w:t xml:space="preserve"> </w:t>
      </w:r>
      <w:r w:rsidRPr="006A42C4">
        <w:rPr>
          <w:rStyle w:val="hps"/>
          <w:rFonts w:ascii="Arial" w:hAnsi="Arial" w:cs="Arial"/>
          <w:sz w:val="24"/>
          <w:szCs w:val="24"/>
        </w:rPr>
        <w:t xml:space="preserve">and 2010, </w:t>
      </w:r>
      <w:r w:rsidRPr="006A42C4">
        <w:rPr>
          <w:rFonts w:ascii="Arial" w:hAnsi="Arial" w:cs="Arial"/>
          <w:sz w:val="24"/>
          <w:szCs w:val="24"/>
        </w:rPr>
        <w:t xml:space="preserve">in </w:t>
      </w:r>
      <w:r w:rsidRPr="006A42C4">
        <w:rPr>
          <w:rStyle w:val="hps"/>
          <w:rFonts w:ascii="Arial" w:hAnsi="Arial" w:cs="Arial"/>
          <w:sz w:val="24"/>
          <w:szCs w:val="24"/>
        </w:rPr>
        <w:t>Cali</w:t>
      </w:r>
      <w:r w:rsidRPr="006A42C4">
        <w:rPr>
          <w:rFonts w:ascii="Arial" w:hAnsi="Arial" w:cs="Arial"/>
          <w:sz w:val="24"/>
          <w:szCs w:val="24"/>
        </w:rPr>
        <w:t xml:space="preserve"> </w:t>
      </w:r>
      <w:r w:rsidRPr="006A42C4">
        <w:rPr>
          <w:rStyle w:val="hps"/>
          <w:rFonts w:ascii="Arial" w:hAnsi="Arial" w:cs="Arial"/>
          <w:sz w:val="24"/>
          <w:szCs w:val="24"/>
        </w:rPr>
        <w:t>Colombia</w:t>
      </w:r>
      <w:r w:rsidRPr="006A42C4">
        <w:rPr>
          <w:rFonts w:ascii="Arial" w:hAnsi="Arial" w:cs="Arial"/>
          <w:sz w:val="24"/>
          <w:szCs w:val="24"/>
        </w:rPr>
        <w:t>.</w:t>
      </w:r>
      <w:r>
        <w:rPr>
          <w:rFonts w:ascii="Arial" w:hAnsi="Arial" w:cs="Arial"/>
          <w:sz w:val="24"/>
          <w:szCs w:val="24"/>
        </w:rPr>
        <w:t xml:space="preserve"> </w:t>
      </w:r>
      <w:r w:rsidRPr="006A42C4">
        <w:rPr>
          <w:rFonts w:ascii="Arial" w:eastAsia="Times New Roman" w:hAnsi="Arial" w:cs="Arial"/>
          <w:b/>
          <w:sz w:val="24"/>
          <w:szCs w:val="24"/>
          <w:lang w:eastAsia="es-ES"/>
        </w:rPr>
        <w:t>Findings</w:t>
      </w:r>
      <w:r w:rsidRPr="006A42C4">
        <w:rPr>
          <w:rFonts w:ascii="Arial" w:eastAsia="Times New Roman" w:hAnsi="Arial" w:cs="Arial"/>
          <w:sz w:val="24"/>
          <w:szCs w:val="24"/>
          <w:lang w:eastAsia="es-ES"/>
        </w:rPr>
        <w:t xml:space="preserve">: Fifty percent of women were less than 30 years old; most of them had high school education, did not work outside home, and were from low socioeconomic status, with mobility, sensibility, bladder and bowel deficits. The main cause of the injury was fire gun </w:t>
      </w:r>
      <w:r w:rsidRPr="006A42C4">
        <w:rPr>
          <w:rFonts w:ascii="Arial" w:eastAsia="Times New Roman" w:hAnsi="Arial" w:cs="Arial"/>
          <w:sz w:val="24"/>
          <w:szCs w:val="24"/>
          <w:lang w:eastAsia="es-ES"/>
        </w:rPr>
        <w:lastRenderedPageBreak/>
        <w:t>wound. The global competency for care was fair</w:t>
      </w:r>
      <w:r w:rsidRPr="006A42C4">
        <w:rPr>
          <w:rFonts w:ascii="Arial" w:eastAsia="Times New Roman" w:hAnsi="Arial" w:cs="Arial"/>
          <w:color w:val="FF0000"/>
          <w:sz w:val="24"/>
          <w:szCs w:val="24"/>
          <w:lang w:eastAsia="es-ES"/>
        </w:rPr>
        <w:t xml:space="preserve"> </w:t>
      </w:r>
      <w:r w:rsidRPr="006A42C4">
        <w:rPr>
          <w:rFonts w:ascii="Arial" w:eastAsia="Times New Roman" w:hAnsi="Arial" w:cs="Arial"/>
          <w:sz w:val="24"/>
          <w:szCs w:val="24"/>
          <w:lang w:eastAsia="es-ES"/>
        </w:rPr>
        <w:t xml:space="preserve">in 43, 1 % of women, good in 40, 9 %, excellent in 9, 1% and deficient in 6, 8%. Self esteem was compromised in women with </w:t>
      </w:r>
      <w:proofErr w:type="spellStart"/>
      <w:r w:rsidRPr="006A42C4">
        <w:rPr>
          <w:rFonts w:ascii="Arial" w:eastAsia="Times New Roman" w:hAnsi="Arial" w:cs="Arial"/>
          <w:sz w:val="24"/>
          <w:szCs w:val="24"/>
          <w:lang w:eastAsia="es-ES"/>
        </w:rPr>
        <w:t>neurogenic</w:t>
      </w:r>
      <w:proofErr w:type="spellEnd"/>
      <w:r w:rsidRPr="006A42C4">
        <w:rPr>
          <w:rFonts w:ascii="Arial" w:eastAsia="Times New Roman" w:hAnsi="Arial" w:cs="Arial"/>
          <w:sz w:val="24"/>
          <w:szCs w:val="24"/>
          <w:lang w:eastAsia="es-ES"/>
        </w:rPr>
        <w:t xml:space="preserve"> bladder and bowel regardless of their sexual activity. The relationship between health care competency, socio economic status, and bladder deficit was statistically significant. </w:t>
      </w:r>
      <w:r w:rsidRPr="006A42C4">
        <w:rPr>
          <w:rFonts w:ascii="Arial" w:eastAsia="Times New Roman" w:hAnsi="Arial" w:cs="Arial"/>
          <w:b/>
          <w:sz w:val="24"/>
          <w:szCs w:val="24"/>
          <w:lang w:eastAsia="es-ES"/>
        </w:rPr>
        <w:t>Conclusions and recommendations</w:t>
      </w:r>
      <w:r w:rsidRPr="006A42C4">
        <w:rPr>
          <w:rFonts w:ascii="Arial" w:eastAsia="Times New Roman" w:hAnsi="Arial" w:cs="Arial"/>
          <w:sz w:val="24"/>
          <w:szCs w:val="24"/>
          <w:lang w:eastAsia="es-ES"/>
        </w:rPr>
        <w:t xml:space="preserve">: the women´s high education level could be a positive factor for their health care. The deficiency in their competence for sexuality care calls for sexual and reproductive health services to young women exposed to several risks and unsatisfactory couple relations. It is needed to carry out studies with statistically representative samples along with qualitative studies to understand the life world and health care issues for women with spinal cord injury.        </w:t>
      </w:r>
    </w:p>
    <w:p w:rsidR="009D6E9E" w:rsidRPr="006A42C4" w:rsidRDefault="009D6E9E" w:rsidP="009D6E9E">
      <w:pPr>
        <w:spacing w:before="100" w:beforeAutospacing="1" w:after="0" w:line="240" w:lineRule="auto"/>
        <w:jc w:val="both"/>
        <w:rPr>
          <w:rFonts w:ascii="Arial" w:eastAsiaTheme="minorHAnsi" w:hAnsi="Arial" w:cs="Arial"/>
          <w:sz w:val="24"/>
          <w:szCs w:val="24"/>
        </w:rPr>
      </w:pPr>
      <w:r w:rsidRPr="006A42C4">
        <w:rPr>
          <w:rFonts w:ascii="Arial" w:eastAsiaTheme="minorHAnsi" w:hAnsi="Arial" w:cs="Arial"/>
          <w:b/>
          <w:bCs/>
          <w:sz w:val="24"/>
          <w:szCs w:val="24"/>
        </w:rPr>
        <w:t>Key Words</w:t>
      </w:r>
      <w:r w:rsidRPr="006A42C4">
        <w:rPr>
          <w:rFonts w:ascii="Arial" w:eastAsiaTheme="minorHAnsi" w:hAnsi="Arial" w:cs="Arial"/>
          <w:sz w:val="24"/>
          <w:szCs w:val="24"/>
        </w:rPr>
        <w:t>: women, spinal cord injuries, health behavior, social conditions.</w:t>
      </w:r>
    </w:p>
    <w:p w:rsidR="009D6E9E" w:rsidRPr="00AB302E" w:rsidRDefault="009D6E9E" w:rsidP="009F564E">
      <w:pPr>
        <w:spacing w:before="100" w:beforeAutospacing="1" w:after="0"/>
        <w:jc w:val="center"/>
        <w:rPr>
          <w:rFonts w:ascii="Arial" w:eastAsia="Times New Roman" w:hAnsi="Arial" w:cs="Arial"/>
          <w:b/>
          <w:caps/>
          <w:sz w:val="24"/>
          <w:szCs w:val="24"/>
        </w:rPr>
      </w:pPr>
    </w:p>
    <w:p w:rsidR="003D1D35" w:rsidRPr="00AB302E" w:rsidRDefault="003D1D35" w:rsidP="009F564E">
      <w:pPr>
        <w:spacing w:after="0"/>
        <w:jc w:val="both"/>
        <w:rPr>
          <w:rFonts w:ascii="Arial" w:eastAsia="Times New Roman" w:hAnsi="Arial" w:cs="Arial"/>
          <w:b/>
          <w:sz w:val="24"/>
          <w:szCs w:val="24"/>
        </w:rPr>
      </w:pPr>
    </w:p>
    <w:p w:rsidR="003D1D35" w:rsidRPr="00AB302E" w:rsidRDefault="003D1D35" w:rsidP="009F564E">
      <w:pPr>
        <w:rPr>
          <w:rFonts w:ascii="Arial" w:hAnsi="Arial" w:cs="Arial"/>
          <w:b/>
          <w:sz w:val="24"/>
          <w:szCs w:val="24"/>
        </w:rPr>
      </w:pPr>
      <w:r w:rsidRPr="00AB302E">
        <w:rPr>
          <w:rFonts w:ascii="Arial" w:hAnsi="Arial"/>
          <w:b/>
          <w:sz w:val="24"/>
        </w:rPr>
        <w:t>INTRODUCTION</w:t>
      </w:r>
    </w:p>
    <w:p w:rsidR="003D1D35" w:rsidRPr="00AB302E" w:rsidRDefault="009D6E9E" w:rsidP="009F564E">
      <w:pPr>
        <w:pStyle w:val="Sinespaciado"/>
        <w:spacing w:line="276" w:lineRule="auto"/>
        <w:jc w:val="both"/>
        <w:rPr>
          <w:rFonts w:ascii="Arial" w:hAnsi="Arial" w:cs="Arial"/>
          <w:sz w:val="24"/>
          <w:szCs w:val="24"/>
        </w:rPr>
      </w:pPr>
      <w:r>
        <w:rPr>
          <w:rFonts w:ascii="Arial" w:hAnsi="Arial"/>
          <w:sz w:val="24"/>
        </w:rPr>
        <w:t>The spinal cord trauma (SCI</w:t>
      </w:r>
      <w:r w:rsidR="003D1D35" w:rsidRPr="00AB302E">
        <w:rPr>
          <w:rFonts w:ascii="Arial" w:hAnsi="Arial"/>
          <w:sz w:val="24"/>
        </w:rPr>
        <w:t xml:space="preserve">) is a disease of young people in the world; car accidents are responsible for more than half of the cases, followed by labor and sports accidents. In the United States, The National Spinal Cord Injury Association has estimated that 7,800 injuries occur annually and 250,000 to 400,000 people are living with spinal cord dysfunction. The highest rate corresponds to the age group of 16-34 years, the average age is 33.4 years and 82% </w:t>
      </w:r>
      <w:r>
        <w:rPr>
          <w:rFonts w:ascii="Arial" w:hAnsi="Arial"/>
          <w:sz w:val="24"/>
        </w:rPr>
        <w:t>were males (1). In Colombia, SCI</w:t>
      </w:r>
      <w:r w:rsidR="003D1D35" w:rsidRPr="00AB302E">
        <w:rPr>
          <w:rFonts w:ascii="Arial" w:hAnsi="Arial"/>
          <w:sz w:val="24"/>
        </w:rPr>
        <w:t xml:space="preserve"> is increased by causes of violence and in summertime by diving in rivers and shallow pools (2).</w:t>
      </w:r>
    </w:p>
    <w:p w:rsidR="003D1D35" w:rsidRPr="00AB302E" w:rsidRDefault="003D1D35" w:rsidP="009F564E">
      <w:pPr>
        <w:pStyle w:val="Sinespaciado"/>
        <w:spacing w:line="276" w:lineRule="auto"/>
        <w:jc w:val="both"/>
        <w:rPr>
          <w:rFonts w:ascii="Arial" w:eastAsia="Times New Roman" w:hAnsi="Arial" w:cs="Arial"/>
          <w:sz w:val="24"/>
          <w:szCs w:val="24"/>
        </w:rPr>
      </w:pPr>
      <w:r w:rsidRPr="00AB302E">
        <w:rPr>
          <w:rFonts w:ascii="Arial" w:hAnsi="Arial"/>
          <w:sz w:val="24"/>
        </w:rPr>
        <w:t>In our setting, there</w:t>
      </w:r>
      <w:r w:rsidR="009D6E9E">
        <w:rPr>
          <w:rFonts w:ascii="Arial" w:hAnsi="Arial"/>
          <w:sz w:val="24"/>
        </w:rPr>
        <w:t xml:space="preserve"> is evidence that women with SCI</w:t>
      </w:r>
      <w:r w:rsidRPr="00AB302E">
        <w:rPr>
          <w:rFonts w:ascii="Arial" w:hAnsi="Arial"/>
          <w:sz w:val="24"/>
        </w:rPr>
        <w:t xml:space="preserve"> use very few services of general and specialized health that allow the promotion of health and prevention of complications resulting from neurological injury disability.  This situation is worrying, since the literature evidences interrelated risk factors together that affect the</w:t>
      </w:r>
      <w:r w:rsidR="009D6E9E">
        <w:rPr>
          <w:rFonts w:ascii="Arial" w:hAnsi="Arial"/>
          <w:sz w:val="24"/>
        </w:rPr>
        <w:t xml:space="preserve"> health of women with SCI</w:t>
      </w:r>
      <w:r w:rsidRPr="00AB302E">
        <w:rPr>
          <w:rFonts w:ascii="Arial" w:hAnsi="Arial"/>
          <w:sz w:val="24"/>
        </w:rPr>
        <w:t>, among which are: a) factors related to health care:</w:t>
      </w:r>
      <w:r w:rsidRPr="00AB302E">
        <w:rPr>
          <w:rFonts w:ascii="Arial" w:hAnsi="Arial"/>
          <w:b/>
          <w:sz w:val="24"/>
        </w:rPr>
        <w:t xml:space="preserve"> </w:t>
      </w:r>
      <w:r w:rsidRPr="00AB302E">
        <w:rPr>
          <w:rFonts w:ascii="Arial" w:hAnsi="Arial"/>
          <w:sz w:val="24"/>
        </w:rPr>
        <w:t>these women report that they often feel isolated, discriminated against, discouraged and sometimes ignored and mistreated by health teams (3, 4); b) biological personal factors: there are statistically significant differences in the high</w:t>
      </w:r>
      <w:r w:rsidR="00CA259E">
        <w:rPr>
          <w:rFonts w:ascii="Arial" w:hAnsi="Arial"/>
          <w:sz w:val="24"/>
        </w:rPr>
        <w:t>er risk that women have with SCI</w:t>
      </w:r>
      <w:r w:rsidRPr="00AB302E">
        <w:rPr>
          <w:rFonts w:ascii="Arial" w:hAnsi="Arial"/>
          <w:sz w:val="24"/>
        </w:rPr>
        <w:t xml:space="preserve"> of cardiovascular and respiratory diseases compared with men having</w:t>
      </w:r>
      <w:r w:rsidR="00CA259E">
        <w:rPr>
          <w:rFonts w:ascii="Arial" w:hAnsi="Arial"/>
          <w:sz w:val="24"/>
        </w:rPr>
        <w:t xml:space="preserve"> the same injury (5).  Since SCI</w:t>
      </w:r>
      <w:r w:rsidRPr="00AB302E">
        <w:rPr>
          <w:rFonts w:ascii="Arial" w:hAnsi="Arial"/>
          <w:sz w:val="24"/>
        </w:rPr>
        <w:t xml:space="preserve"> does not affect fertility in women, pregnancy occur on average 6.5 years after injury and these are on average 26.8 years of age at first pregnancy (6)</w:t>
      </w:r>
      <w:proofErr w:type="gramStart"/>
      <w:r w:rsidRPr="00AB302E">
        <w:rPr>
          <w:rFonts w:ascii="Arial" w:hAnsi="Arial"/>
          <w:sz w:val="24"/>
        </w:rPr>
        <w:t>.</w:t>
      </w:r>
      <w:proofErr w:type="gramEnd"/>
      <w:r w:rsidRPr="00AB302E">
        <w:rPr>
          <w:rFonts w:ascii="Arial" w:hAnsi="Arial"/>
          <w:sz w:val="24"/>
        </w:rPr>
        <w:t xml:space="preserve">  Risk factors for health during pregnancy are associated with autonomic hyperreflexia leading to eclampsia and urinary tract infections by bladder catheterization at risk of preterm birth, sometimes not detected by women due to loss of sensitivity (6, 7). </w:t>
      </w:r>
      <w:r w:rsidRPr="00AB302E">
        <w:rPr>
          <w:rFonts w:ascii="Arial" w:hAnsi="Arial"/>
          <w:sz w:val="24"/>
          <w:vertAlign w:val="superscript"/>
        </w:rPr>
        <w:t xml:space="preserve"> </w:t>
      </w:r>
      <w:r w:rsidRPr="00AB302E">
        <w:rPr>
          <w:rFonts w:ascii="Arial" w:hAnsi="Arial"/>
          <w:sz w:val="24"/>
        </w:rPr>
        <w:t>Support these women receive in health care in the use of contraceptives is unknown; c) environmen</w:t>
      </w:r>
      <w:r w:rsidR="00CA259E">
        <w:rPr>
          <w:rFonts w:ascii="Arial" w:hAnsi="Arial"/>
          <w:sz w:val="24"/>
        </w:rPr>
        <w:t>tal factors: Some women with SCI</w:t>
      </w:r>
      <w:r w:rsidRPr="00AB302E">
        <w:rPr>
          <w:rFonts w:ascii="Arial" w:hAnsi="Arial"/>
          <w:sz w:val="24"/>
        </w:rPr>
        <w:t xml:space="preserve"> report feeling infantilized by their </w:t>
      </w:r>
      <w:r w:rsidRPr="00AB302E">
        <w:rPr>
          <w:rFonts w:ascii="Arial" w:hAnsi="Arial"/>
          <w:sz w:val="24"/>
        </w:rPr>
        <w:lastRenderedPageBreak/>
        <w:t>caregivers, limited to make their own decisions about themselves and the family environment, especially with regard to children, while recognizing the importance of the family in the support they require; d) factors related to lifestyle: they maintain relationships with friends, yet they push themselves away for fear of being a burden, thus, they stay longer in bed and at home (4, 8).  In general, the lifestyle of women with spinal cord injury compared to that of men differs in the daily care: while men are cared for by their wives and mothers, women often receive such care from a supplier who receives a salary (9).</w:t>
      </w:r>
    </w:p>
    <w:p w:rsidR="003D1D35" w:rsidRPr="00AB302E" w:rsidRDefault="00CA259E" w:rsidP="009F564E">
      <w:pPr>
        <w:pStyle w:val="Sinespaciado"/>
        <w:spacing w:line="276" w:lineRule="auto"/>
        <w:jc w:val="both"/>
        <w:rPr>
          <w:rFonts w:ascii="Arial" w:eastAsia="Times New Roman" w:hAnsi="Arial" w:cs="Arial"/>
          <w:bCs/>
          <w:sz w:val="24"/>
          <w:szCs w:val="24"/>
        </w:rPr>
      </w:pPr>
      <w:r>
        <w:rPr>
          <w:rFonts w:ascii="Arial" w:hAnsi="Arial"/>
          <w:sz w:val="24"/>
        </w:rPr>
        <w:t>Health care of people with SCI</w:t>
      </w:r>
      <w:r w:rsidR="003D1D35" w:rsidRPr="00AB302E">
        <w:rPr>
          <w:rFonts w:ascii="Arial" w:hAnsi="Arial"/>
          <w:sz w:val="24"/>
        </w:rPr>
        <w:t xml:space="preserve"> must be viewed from approaches such as: 1) humanistic, per the theory of human care by Jean Watson (10) may be based on, among other principles, hope, faith and sensitivity for themselves and for others. Support her to think again of their own values, improve self-esteem and modify the behavior of </w:t>
      </w:r>
      <w:r w:rsidR="002F797A" w:rsidRPr="00AB302E">
        <w:rPr>
          <w:rFonts w:ascii="Arial" w:hAnsi="Arial"/>
          <w:sz w:val="24"/>
        </w:rPr>
        <w:t>“</w:t>
      </w:r>
      <w:r w:rsidR="003D1D35" w:rsidRPr="00AB302E">
        <w:rPr>
          <w:rFonts w:ascii="Arial" w:hAnsi="Arial"/>
          <w:sz w:val="24"/>
        </w:rPr>
        <w:t>having lost everything</w:t>
      </w:r>
      <w:r w:rsidR="002F797A" w:rsidRPr="00AB302E">
        <w:rPr>
          <w:rFonts w:ascii="Arial" w:hAnsi="Arial"/>
          <w:sz w:val="24"/>
        </w:rPr>
        <w:t>”</w:t>
      </w:r>
      <w:r w:rsidR="003D1D35" w:rsidRPr="00AB302E">
        <w:rPr>
          <w:rFonts w:ascii="Arial" w:hAnsi="Arial"/>
          <w:sz w:val="24"/>
        </w:rPr>
        <w:t xml:space="preserve">; 2) from the models of health promotion, provide people with the means to achieve health and better quality of life. It is proposed to approach it from the functional patterns by Marjory Gordon (11), which allows making health care physically, emotionally, spiritually and in close relation with the environment around it. For nursing, as guarantor of comprehensive health care of people, it is of great interest to investigate situations where risk factors such as those </w:t>
      </w:r>
      <w:r>
        <w:rPr>
          <w:rFonts w:ascii="Arial" w:hAnsi="Arial"/>
          <w:sz w:val="24"/>
        </w:rPr>
        <w:t>that may exist in women with SCI</w:t>
      </w:r>
      <w:r w:rsidR="003D1D35" w:rsidRPr="00AB302E">
        <w:rPr>
          <w:rFonts w:ascii="Arial" w:hAnsi="Arial"/>
          <w:sz w:val="24"/>
        </w:rPr>
        <w:t xml:space="preserve"> in our environment, both for their gender situation and their disability. Therefore, it was considered appropriate to conduct a study to determine the relationship of personal competency for health care with some sociocultural, biological factors a</w:t>
      </w:r>
      <w:r>
        <w:rPr>
          <w:rFonts w:ascii="Arial" w:hAnsi="Arial"/>
          <w:sz w:val="24"/>
        </w:rPr>
        <w:t>nd self-esteem in women with SCI</w:t>
      </w:r>
      <w:r w:rsidR="003D1D35" w:rsidRPr="00AB302E">
        <w:rPr>
          <w:rFonts w:ascii="Arial" w:hAnsi="Arial"/>
          <w:sz w:val="24"/>
        </w:rPr>
        <w:t>.</w:t>
      </w:r>
    </w:p>
    <w:p w:rsidR="003D1D35" w:rsidRPr="00AB302E" w:rsidRDefault="003D1D35" w:rsidP="009F564E">
      <w:pPr>
        <w:jc w:val="both"/>
        <w:rPr>
          <w:rFonts w:ascii="Arial" w:eastAsia="Times New Roman" w:hAnsi="Arial" w:cs="Arial"/>
          <w:bCs/>
          <w:sz w:val="24"/>
          <w:szCs w:val="24"/>
        </w:rPr>
      </w:pPr>
    </w:p>
    <w:p w:rsidR="003D1D35" w:rsidRPr="00AB302E" w:rsidRDefault="003D1D35" w:rsidP="009F564E">
      <w:pPr>
        <w:jc w:val="both"/>
        <w:rPr>
          <w:rFonts w:ascii="Arial" w:eastAsia="Times New Roman" w:hAnsi="Arial" w:cs="Arial"/>
          <w:b/>
          <w:bCs/>
          <w:sz w:val="24"/>
          <w:szCs w:val="24"/>
        </w:rPr>
      </w:pPr>
      <w:r w:rsidRPr="00AB302E">
        <w:rPr>
          <w:rFonts w:ascii="Arial" w:hAnsi="Arial"/>
          <w:b/>
          <w:sz w:val="24"/>
        </w:rPr>
        <w:t>METHODOLOGY</w:t>
      </w:r>
    </w:p>
    <w:p w:rsidR="003D1D35" w:rsidRPr="00AB302E" w:rsidRDefault="003D1D35" w:rsidP="009F564E">
      <w:pPr>
        <w:pStyle w:val="Sinespaciado"/>
        <w:spacing w:line="276" w:lineRule="auto"/>
        <w:jc w:val="both"/>
        <w:rPr>
          <w:rFonts w:ascii="Arial" w:hAnsi="Arial" w:cs="Arial"/>
          <w:sz w:val="24"/>
          <w:szCs w:val="24"/>
        </w:rPr>
      </w:pPr>
      <w:r w:rsidRPr="00AB302E">
        <w:rPr>
          <w:rFonts w:ascii="Arial" w:hAnsi="Arial"/>
          <w:b/>
          <w:sz w:val="24"/>
        </w:rPr>
        <w:t xml:space="preserve">Design and sample: </w:t>
      </w:r>
      <w:r w:rsidRPr="00AB302E">
        <w:rPr>
          <w:rFonts w:ascii="Arial" w:hAnsi="Arial"/>
          <w:sz w:val="24"/>
        </w:rPr>
        <w:t>Descriptive cross-sectional study. It was not possible to calculate a statistically representative sample because the studies report an incidence which includes men and women with regard to some of 5:1 and in others 8:1, which represents a scarce population of women. Similarly, prevalence studies reported in North America 681-755 per million inhabitants in 30 years and in Europe 250-252 per million inhabitants (12, 13).  Calculating the sample with these data represents a sample size requiring many years for the study, therefore, the sample was determined by convenience. The total number of women admitted to a third level institution in Cali between 2006 and 2010 a</w:t>
      </w:r>
      <w:r w:rsidR="00CA259E">
        <w:rPr>
          <w:rFonts w:ascii="Arial" w:hAnsi="Arial"/>
          <w:sz w:val="24"/>
        </w:rPr>
        <w:t>nd that provides most of the SCI</w:t>
      </w:r>
      <w:r w:rsidRPr="00AB302E">
        <w:rPr>
          <w:rFonts w:ascii="Arial" w:hAnsi="Arial"/>
          <w:sz w:val="24"/>
        </w:rPr>
        <w:t xml:space="preserve"> population in South West Colombia was taken into account. The 44 women who comprised the sample represent 96% of the total seen during these years. The women met the following inclusion cri</w:t>
      </w:r>
      <w:r w:rsidR="00CA259E">
        <w:rPr>
          <w:rFonts w:ascii="Arial" w:hAnsi="Arial"/>
          <w:sz w:val="24"/>
        </w:rPr>
        <w:t>teria: over 18 years of age, SCI</w:t>
      </w:r>
      <w:r w:rsidRPr="00AB302E">
        <w:rPr>
          <w:rFonts w:ascii="Arial" w:hAnsi="Arial"/>
          <w:sz w:val="24"/>
        </w:rPr>
        <w:t xml:space="preserve"> classification of Frankel A, B, </w:t>
      </w:r>
      <w:r w:rsidR="00CA259E">
        <w:rPr>
          <w:rFonts w:ascii="Arial" w:hAnsi="Arial"/>
          <w:sz w:val="24"/>
        </w:rPr>
        <w:t>C, D and E, the minimum time SCI</w:t>
      </w:r>
      <w:r w:rsidRPr="00AB302E">
        <w:rPr>
          <w:rFonts w:ascii="Arial" w:hAnsi="Arial"/>
          <w:sz w:val="24"/>
        </w:rPr>
        <w:t xml:space="preserve"> occurred of 3 months, having no other pathologies diagnosed. Exclusion criteria included mental disorders or consciousness disorders.</w:t>
      </w:r>
    </w:p>
    <w:p w:rsidR="003D1D35" w:rsidRPr="00AB302E" w:rsidRDefault="003D1D35" w:rsidP="009F564E">
      <w:pPr>
        <w:pStyle w:val="Sinespaciado"/>
        <w:spacing w:line="276" w:lineRule="auto"/>
        <w:jc w:val="both"/>
        <w:rPr>
          <w:rFonts w:ascii="Arial" w:hAnsi="Arial" w:cs="Arial"/>
          <w:sz w:val="24"/>
          <w:szCs w:val="24"/>
        </w:rPr>
      </w:pPr>
      <w:r w:rsidRPr="00AB302E">
        <w:rPr>
          <w:rFonts w:ascii="Arial" w:hAnsi="Arial"/>
          <w:sz w:val="24"/>
        </w:rPr>
        <w:lastRenderedPageBreak/>
        <w:t>The independent variables were:</w:t>
      </w:r>
      <w:r w:rsidRPr="00AB302E">
        <w:rPr>
          <w:rFonts w:ascii="Arial" w:hAnsi="Arial"/>
          <w:b/>
          <w:sz w:val="24"/>
        </w:rPr>
        <w:t xml:space="preserve"> </w:t>
      </w:r>
      <w:r w:rsidRPr="00AB302E">
        <w:rPr>
          <w:rFonts w:ascii="Arial" w:hAnsi="Arial"/>
          <w:sz w:val="24"/>
        </w:rPr>
        <w:t xml:space="preserve">sociocultural factors (marital status, employment and economic </w:t>
      </w:r>
      <w:r w:rsidR="00974578">
        <w:rPr>
          <w:rFonts w:ascii="Arial" w:hAnsi="Arial"/>
          <w:sz w:val="24"/>
        </w:rPr>
        <w:t>condition</w:t>
      </w:r>
      <w:r w:rsidRPr="00AB302E">
        <w:rPr>
          <w:rFonts w:ascii="Arial" w:hAnsi="Arial"/>
          <w:sz w:val="24"/>
        </w:rPr>
        <w:t>, educational level, health insurance, cause of injury) biological factors (age, level of injury, muscle strength, sensory deficits, motor injury level, neurological, bladder and intestinal deficits) and self-esteem; personal competency for health care was the dependent variable.</w:t>
      </w:r>
    </w:p>
    <w:p w:rsidR="003D1D35" w:rsidRPr="00AB302E" w:rsidRDefault="003D1D35" w:rsidP="009F564E">
      <w:pPr>
        <w:pStyle w:val="Sinespaciado"/>
        <w:spacing w:line="276" w:lineRule="auto"/>
        <w:jc w:val="both"/>
        <w:rPr>
          <w:rFonts w:ascii="Arial" w:hAnsi="Arial" w:cs="Arial"/>
          <w:sz w:val="24"/>
          <w:szCs w:val="24"/>
        </w:rPr>
      </w:pPr>
      <w:r w:rsidRPr="00AB302E">
        <w:rPr>
          <w:rFonts w:ascii="Arial" w:hAnsi="Arial"/>
          <w:b/>
          <w:sz w:val="24"/>
        </w:rPr>
        <w:t xml:space="preserve">Instruments and procedures for collecting data: </w:t>
      </w:r>
      <w:r w:rsidRPr="00AB302E">
        <w:rPr>
          <w:rFonts w:ascii="Arial" w:hAnsi="Arial"/>
          <w:sz w:val="24"/>
        </w:rPr>
        <w:t xml:space="preserve">Data was collected using two questionnaires designed by the researcher: one to measure socio-cultural factors and biological factors and another to determine the perceived competency of women to care for their health, which was drafted taking into account the eleven functional patterns by Marjory Gordon (11).  The competency was rated </w:t>
      </w:r>
      <w:r w:rsidR="002F797A" w:rsidRPr="00AB302E">
        <w:rPr>
          <w:rFonts w:ascii="Arial" w:hAnsi="Arial"/>
          <w:sz w:val="24"/>
        </w:rPr>
        <w:t>using the</w:t>
      </w:r>
      <w:r w:rsidRPr="00AB302E">
        <w:rPr>
          <w:rFonts w:ascii="Arial" w:hAnsi="Arial"/>
          <w:sz w:val="24"/>
        </w:rPr>
        <w:t xml:space="preserve"> </w:t>
      </w:r>
      <w:proofErr w:type="spellStart"/>
      <w:r w:rsidRPr="00AB302E">
        <w:rPr>
          <w:rFonts w:ascii="Arial" w:hAnsi="Arial"/>
          <w:sz w:val="24"/>
        </w:rPr>
        <w:t>Likert</w:t>
      </w:r>
      <w:proofErr w:type="spellEnd"/>
      <w:r w:rsidRPr="00AB302E">
        <w:rPr>
          <w:rFonts w:ascii="Arial" w:hAnsi="Arial"/>
          <w:sz w:val="24"/>
        </w:rPr>
        <w:t xml:space="preserve"> scale</w:t>
      </w:r>
      <w:r w:rsidR="002F797A" w:rsidRPr="00AB302E">
        <w:rPr>
          <w:rFonts w:ascii="Arial" w:hAnsi="Arial"/>
          <w:sz w:val="24"/>
        </w:rPr>
        <w:t xml:space="preserve"> –</w:t>
      </w:r>
      <w:r w:rsidRPr="00AB302E">
        <w:rPr>
          <w:rFonts w:ascii="Arial" w:hAnsi="Arial"/>
          <w:sz w:val="24"/>
        </w:rPr>
        <w:t xml:space="preserve"> capable = 5, regularly capable = 4 not too capable = 3, not capable = 2 and extensively not capable = 1, which allowed obtaining the final score to classify competency as excellent, good, fair and poor. Content validity of these instruments was established through the evaluation by five experts and the pilot.</w:t>
      </w:r>
    </w:p>
    <w:p w:rsidR="003D1D35" w:rsidRPr="00AB302E" w:rsidRDefault="003D1D35" w:rsidP="009F564E">
      <w:pPr>
        <w:pStyle w:val="Sinespaciado"/>
        <w:spacing w:line="276" w:lineRule="auto"/>
        <w:jc w:val="both"/>
        <w:rPr>
          <w:rFonts w:ascii="Arial" w:hAnsi="Arial" w:cs="Arial"/>
          <w:sz w:val="24"/>
          <w:szCs w:val="24"/>
        </w:rPr>
      </w:pPr>
      <w:r w:rsidRPr="00AB302E">
        <w:rPr>
          <w:rFonts w:ascii="Arial" w:hAnsi="Arial"/>
          <w:sz w:val="24"/>
        </w:rPr>
        <w:t xml:space="preserve">Self-esteem was measured using </w:t>
      </w:r>
      <w:r w:rsidR="00974578">
        <w:rPr>
          <w:rFonts w:ascii="Arial" w:hAnsi="Arial"/>
          <w:sz w:val="24"/>
        </w:rPr>
        <w:t xml:space="preserve">the </w:t>
      </w:r>
      <w:r w:rsidRPr="00AB302E">
        <w:rPr>
          <w:rFonts w:ascii="Arial" w:hAnsi="Arial"/>
          <w:sz w:val="24"/>
        </w:rPr>
        <w:t>Rosenberg Scale validated by Martín-Albo, Núñez, Navarro and Grijalvo (14).</w:t>
      </w:r>
      <w:r w:rsidRPr="00AB302E">
        <w:rPr>
          <w:rFonts w:ascii="Arial" w:hAnsi="Arial"/>
          <w:b/>
          <w:sz w:val="24"/>
        </w:rPr>
        <w:t xml:space="preserve">  </w:t>
      </w:r>
      <w:r w:rsidRPr="00AB302E">
        <w:rPr>
          <w:rFonts w:ascii="Arial" w:hAnsi="Arial"/>
          <w:sz w:val="24"/>
        </w:rPr>
        <w:t>According to these authors, the scale has appropriate content validity and reliability; however, the validity and reliability was conducted with Spanish-speaking college students, so a scale pilot test in women with spinal cord injury was also performed. The information was collected only by the researcher.</w:t>
      </w:r>
    </w:p>
    <w:p w:rsidR="003D1D35" w:rsidRPr="00AB302E" w:rsidRDefault="003D1D35" w:rsidP="009F564E">
      <w:pPr>
        <w:pStyle w:val="Sinespaciado"/>
        <w:spacing w:line="276" w:lineRule="auto"/>
        <w:jc w:val="both"/>
        <w:rPr>
          <w:rFonts w:ascii="Arial" w:hAnsi="Arial" w:cs="Arial"/>
          <w:sz w:val="24"/>
          <w:szCs w:val="24"/>
        </w:rPr>
      </w:pPr>
      <w:r w:rsidRPr="00AB302E">
        <w:rPr>
          <w:rFonts w:ascii="Arial" w:hAnsi="Arial"/>
          <w:sz w:val="24"/>
        </w:rPr>
        <w:t>The external validity of the study may be diminished because the sample is for convenience, however, the fact that the sample represents 96% of the population cared for at a third level health institution in the last five years in Cali may contribute to ensuring its validity.</w:t>
      </w:r>
    </w:p>
    <w:p w:rsidR="003D1D35" w:rsidRPr="00AB302E" w:rsidRDefault="003D1D35" w:rsidP="009F564E">
      <w:pPr>
        <w:pStyle w:val="Sinespaciado"/>
        <w:spacing w:line="276" w:lineRule="auto"/>
        <w:jc w:val="both"/>
        <w:rPr>
          <w:rFonts w:ascii="Arial" w:eastAsia="Arial" w:hAnsi="Arial" w:cs="Arial"/>
          <w:sz w:val="24"/>
          <w:szCs w:val="24"/>
        </w:rPr>
      </w:pPr>
      <w:r w:rsidRPr="00AB302E">
        <w:rPr>
          <w:rFonts w:ascii="Arial" w:hAnsi="Arial"/>
          <w:sz w:val="24"/>
        </w:rPr>
        <w:t>For processing and data analysis, the SPSS version 15 statistical program was used. Competency for care was comprehensively analyzed and by patterns for the total sample and for the following subgroups: 1) women with neurogenic bladder, with neurogenic bowel and with sexual activity, 2) women with neurogenic bladder, with neurogenic bowel without sexual activity 3) women without neurogenic bladder without neurogenic bowel without sexual activity, 4) women without neurogenic bladder without neurogenic bowel and with sexual activity. To analyze the differences of the dependent variable and the independent variables, the ANOVA test and the chi-square test of Pearson with p = 0.10 were used.</w:t>
      </w:r>
    </w:p>
    <w:p w:rsidR="003D1D35" w:rsidRPr="00AB302E" w:rsidRDefault="003D1D35" w:rsidP="009F564E">
      <w:pPr>
        <w:pStyle w:val="Sinespaciado"/>
        <w:spacing w:line="276" w:lineRule="auto"/>
        <w:jc w:val="both"/>
        <w:rPr>
          <w:rFonts w:ascii="Arial" w:eastAsia="Arial" w:hAnsi="Arial" w:cs="Arial"/>
          <w:sz w:val="24"/>
          <w:szCs w:val="24"/>
        </w:rPr>
      </w:pPr>
      <w:r w:rsidRPr="00AB302E">
        <w:rPr>
          <w:rFonts w:ascii="Arial" w:hAnsi="Arial"/>
          <w:sz w:val="24"/>
        </w:rPr>
        <w:t xml:space="preserve">The study was approved by the Institutional Review Board for Human Ethics, Faculty of Health, Universidad </w:t>
      </w:r>
      <w:proofErr w:type="gramStart"/>
      <w:r w:rsidRPr="00AB302E">
        <w:rPr>
          <w:rFonts w:ascii="Arial" w:hAnsi="Arial"/>
          <w:sz w:val="24"/>
        </w:rPr>
        <w:t>del</w:t>
      </w:r>
      <w:proofErr w:type="gramEnd"/>
      <w:r w:rsidRPr="00AB302E">
        <w:rPr>
          <w:rFonts w:ascii="Arial" w:hAnsi="Arial"/>
          <w:sz w:val="24"/>
        </w:rPr>
        <w:t xml:space="preserve"> Valle by Minutes Nº 013-09 and by </w:t>
      </w:r>
    </w:p>
    <w:p w:rsidR="003D1D35" w:rsidRPr="00AB302E" w:rsidRDefault="003D1D35" w:rsidP="009F564E">
      <w:pPr>
        <w:jc w:val="both"/>
        <w:rPr>
          <w:rFonts w:ascii="Arial" w:eastAsia="Arial" w:hAnsi="Arial" w:cs="Arial"/>
          <w:sz w:val="24"/>
          <w:szCs w:val="24"/>
        </w:rPr>
      </w:pPr>
    </w:p>
    <w:p w:rsidR="003D1D35" w:rsidRPr="00AB302E" w:rsidRDefault="003D1D35" w:rsidP="009F564E">
      <w:pPr>
        <w:jc w:val="both"/>
        <w:rPr>
          <w:rFonts w:ascii="Arial" w:eastAsia="Arial" w:hAnsi="Arial" w:cs="Arial"/>
          <w:b/>
          <w:sz w:val="24"/>
          <w:szCs w:val="24"/>
        </w:rPr>
      </w:pPr>
      <w:r w:rsidRPr="00AB302E">
        <w:rPr>
          <w:rFonts w:ascii="Arial" w:hAnsi="Arial"/>
          <w:b/>
          <w:sz w:val="24"/>
        </w:rPr>
        <w:t>RESULTS</w:t>
      </w:r>
    </w:p>
    <w:p w:rsidR="003D1D35" w:rsidRPr="00AB302E" w:rsidRDefault="003D1D35" w:rsidP="009F564E">
      <w:pPr>
        <w:pStyle w:val="Sinespaciado"/>
        <w:spacing w:line="276" w:lineRule="auto"/>
        <w:jc w:val="both"/>
        <w:rPr>
          <w:rFonts w:ascii="Arial" w:hAnsi="Arial" w:cs="Arial"/>
          <w:sz w:val="24"/>
          <w:szCs w:val="24"/>
        </w:rPr>
      </w:pPr>
      <w:r w:rsidRPr="00AB302E">
        <w:rPr>
          <w:rFonts w:ascii="Arial" w:hAnsi="Arial"/>
          <w:b/>
          <w:sz w:val="24"/>
        </w:rPr>
        <w:t xml:space="preserve">Sociocultural factors: </w:t>
      </w:r>
      <w:r w:rsidRPr="00AB302E">
        <w:rPr>
          <w:rFonts w:ascii="Arial" w:hAnsi="Arial"/>
          <w:sz w:val="24"/>
        </w:rPr>
        <w:t xml:space="preserve">50% of </w:t>
      </w:r>
      <w:r w:rsidR="00DB60F5" w:rsidRPr="00AB302E">
        <w:rPr>
          <w:rFonts w:ascii="Arial" w:hAnsi="Arial"/>
          <w:sz w:val="24"/>
        </w:rPr>
        <w:t xml:space="preserve">the </w:t>
      </w:r>
      <w:r w:rsidRPr="00AB302E">
        <w:rPr>
          <w:rFonts w:ascii="Arial" w:hAnsi="Arial"/>
          <w:sz w:val="24"/>
        </w:rPr>
        <w:t xml:space="preserve">women were single, 27.3% living with a partner; 11.4% separated </w:t>
      </w:r>
      <w:r w:rsidR="00CA259E">
        <w:rPr>
          <w:rFonts w:ascii="Arial" w:hAnsi="Arial"/>
          <w:sz w:val="24"/>
        </w:rPr>
        <w:t>from their partner after the SCI</w:t>
      </w:r>
      <w:r w:rsidRPr="00AB302E">
        <w:rPr>
          <w:rFonts w:ascii="Arial" w:hAnsi="Arial"/>
          <w:sz w:val="24"/>
        </w:rPr>
        <w:t xml:space="preserve"> and none had started a </w:t>
      </w:r>
      <w:r w:rsidRPr="00AB302E">
        <w:rPr>
          <w:rFonts w:ascii="Arial" w:hAnsi="Arial"/>
          <w:sz w:val="24"/>
        </w:rPr>
        <w:lastRenderedPageBreak/>
        <w:t xml:space="preserve">relationship after the injury.  27.3% had completed high school and 20.5% completed college. 70.5% of </w:t>
      </w:r>
      <w:r w:rsidR="00DB60F5" w:rsidRPr="00AB302E">
        <w:rPr>
          <w:rFonts w:ascii="Arial" w:hAnsi="Arial"/>
          <w:sz w:val="24"/>
        </w:rPr>
        <w:t xml:space="preserve">the </w:t>
      </w:r>
      <w:r w:rsidRPr="00AB302E">
        <w:rPr>
          <w:rFonts w:ascii="Arial" w:hAnsi="Arial"/>
          <w:sz w:val="24"/>
        </w:rPr>
        <w:t xml:space="preserve">women did not </w:t>
      </w:r>
      <w:r w:rsidR="00DB60F5" w:rsidRPr="00AB302E">
        <w:rPr>
          <w:rFonts w:ascii="Arial" w:hAnsi="Arial"/>
          <w:sz w:val="24"/>
        </w:rPr>
        <w:t>have paid</w:t>
      </w:r>
      <w:r w:rsidRPr="00AB302E">
        <w:rPr>
          <w:rFonts w:ascii="Arial" w:hAnsi="Arial"/>
          <w:sz w:val="24"/>
        </w:rPr>
        <w:t xml:space="preserve"> employment, which reflected in 65.9% </w:t>
      </w:r>
      <w:r w:rsidR="00DB60F5" w:rsidRPr="00AB302E">
        <w:rPr>
          <w:rFonts w:ascii="Arial" w:hAnsi="Arial"/>
          <w:sz w:val="24"/>
        </w:rPr>
        <w:t xml:space="preserve">being </w:t>
      </w:r>
      <w:r w:rsidRPr="00AB302E">
        <w:rPr>
          <w:rFonts w:ascii="Arial" w:hAnsi="Arial"/>
          <w:sz w:val="24"/>
        </w:rPr>
        <w:t xml:space="preserve">supported financially by family members; 81.8% were in </w:t>
      </w:r>
      <w:r w:rsidR="00DB60F5" w:rsidRPr="00AB302E">
        <w:rPr>
          <w:rFonts w:ascii="Arial" w:hAnsi="Arial"/>
          <w:sz w:val="24"/>
        </w:rPr>
        <w:t>socioeconomic level</w:t>
      </w:r>
      <w:r w:rsidRPr="00AB302E">
        <w:rPr>
          <w:rFonts w:ascii="Arial" w:hAnsi="Arial"/>
          <w:sz w:val="24"/>
        </w:rPr>
        <w:t xml:space="preserve"> 1, 2 and 3 and were beneficiaries of the subsidized health insurance program. The main cause of the injury was gunfire in 50% of women, followed by falls in 27.3%.</w:t>
      </w:r>
    </w:p>
    <w:p w:rsidR="003D1D35" w:rsidRPr="00AB302E" w:rsidRDefault="003D1D35" w:rsidP="009F564E">
      <w:pPr>
        <w:pStyle w:val="Sinespaciado"/>
        <w:spacing w:line="276" w:lineRule="auto"/>
        <w:jc w:val="both"/>
        <w:rPr>
          <w:rFonts w:ascii="Arial" w:hAnsi="Arial" w:cs="Arial"/>
          <w:sz w:val="24"/>
          <w:szCs w:val="24"/>
        </w:rPr>
      </w:pPr>
      <w:r w:rsidRPr="00AB302E">
        <w:rPr>
          <w:rFonts w:ascii="Arial" w:hAnsi="Arial"/>
          <w:b/>
          <w:sz w:val="24"/>
        </w:rPr>
        <w:t>Biological factors</w:t>
      </w:r>
      <w:r w:rsidRPr="00AB302E">
        <w:rPr>
          <w:rFonts w:ascii="Arial" w:hAnsi="Arial"/>
          <w:sz w:val="24"/>
        </w:rPr>
        <w:t xml:space="preserve">: The average age was 33 years with 12-year standard deviation and coefficient of variation of 0.36, i.e., the study population is </w:t>
      </w:r>
      <w:proofErr w:type="gramStart"/>
      <w:r w:rsidRPr="00AB302E">
        <w:rPr>
          <w:rFonts w:ascii="Arial" w:hAnsi="Arial"/>
          <w:sz w:val="24"/>
        </w:rPr>
        <w:t>disperse</w:t>
      </w:r>
      <w:proofErr w:type="gramEnd"/>
      <w:r w:rsidRPr="00AB302E">
        <w:rPr>
          <w:rFonts w:ascii="Arial" w:hAnsi="Arial"/>
          <w:sz w:val="24"/>
        </w:rPr>
        <w:t xml:space="preserve"> in age. The most frequent age was 22 years of age and 50% of the population was under 30 years of age. 72.7% of women had significant involvement of mobility and sensitivity being rated Frankel A, B and C. The majority had thoracic spinal cord injury, neurogenic bladder (70.5%) and neurogenic bowel (90.9%).</w:t>
      </w:r>
    </w:p>
    <w:p w:rsidR="003D1D35" w:rsidRPr="00AB302E" w:rsidRDefault="003D1D35" w:rsidP="009F564E">
      <w:pPr>
        <w:pStyle w:val="Sinespaciado"/>
        <w:spacing w:line="276" w:lineRule="auto"/>
        <w:jc w:val="both"/>
        <w:rPr>
          <w:rFonts w:ascii="Arial" w:hAnsi="Arial" w:cs="Arial"/>
          <w:sz w:val="24"/>
          <w:szCs w:val="24"/>
        </w:rPr>
      </w:pPr>
      <w:r w:rsidRPr="00AB302E">
        <w:rPr>
          <w:rFonts w:ascii="Arial" w:hAnsi="Arial"/>
          <w:b/>
          <w:sz w:val="24"/>
        </w:rPr>
        <w:t>Self-esteem:</w:t>
      </w:r>
      <w:r w:rsidRPr="00AB302E">
        <w:rPr>
          <w:rFonts w:ascii="Arial" w:hAnsi="Arial"/>
          <w:sz w:val="24"/>
        </w:rPr>
        <w:t xml:space="preserve"> 56.8% of women had high self-esteem, 29.5% had low self-esteem and 13.6% were in the average; the average value in the Rosemberg Scale was 30.4 with a minimum value of 13 and maximum of 40, standard deviation of 7.51 and coefficient of variation of 0.25. The average self-esteem was higher in women without neurogenic bladder or bowel, regardless of whether they had sexual activity, unlike women with neurogenic bladder and bowel and sexual activity who presented the lowest average self-esteem. According to the coefficients of variation, the level of self-esteem was homogeneous among women without neurogenic bladder and bowel and heterogeneous in those without these conditions.</w:t>
      </w:r>
    </w:p>
    <w:p w:rsidR="003D1D35" w:rsidRPr="00AB302E" w:rsidRDefault="003D1D35" w:rsidP="009F564E">
      <w:pPr>
        <w:pStyle w:val="Sinespaciado"/>
        <w:spacing w:line="276" w:lineRule="auto"/>
        <w:jc w:val="both"/>
        <w:rPr>
          <w:rFonts w:ascii="Arial" w:hAnsi="Arial" w:cs="Arial"/>
          <w:sz w:val="24"/>
          <w:szCs w:val="24"/>
        </w:rPr>
      </w:pPr>
      <w:r w:rsidRPr="00AB302E">
        <w:rPr>
          <w:rFonts w:ascii="Arial" w:hAnsi="Arial"/>
          <w:b/>
          <w:sz w:val="24"/>
        </w:rPr>
        <w:t xml:space="preserve">Global competency for care: </w:t>
      </w:r>
      <w:r w:rsidRPr="00AB302E">
        <w:rPr>
          <w:rFonts w:ascii="Arial" w:hAnsi="Arial"/>
          <w:sz w:val="24"/>
        </w:rPr>
        <w:t>Global competency for care was fair in 43.2% of women, good in 40.9%, excellent in 9.1% and poor in 6.8%. The minimum value obtained was 75 points, the maximum 224 and the average value was 142.3 with a standard deviation of 53.6 and coefficient of variation of 0.24, indicating that there is heterogeneity in the competency for care in women.</w:t>
      </w:r>
    </w:p>
    <w:p w:rsidR="003D1D35" w:rsidRPr="00AB302E" w:rsidRDefault="003D1D35" w:rsidP="009F564E">
      <w:pPr>
        <w:pStyle w:val="Sinespaciado"/>
        <w:spacing w:line="276" w:lineRule="auto"/>
        <w:jc w:val="both"/>
        <w:rPr>
          <w:rFonts w:ascii="Arial" w:hAnsi="Arial" w:cs="Arial"/>
          <w:sz w:val="24"/>
          <w:szCs w:val="24"/>
        </w:rPr>
      </w:pPr>
      <w:r w:rsidRPr="00AB302E">
        <w:rPr>
          <w:rFonts w:ascii="Arial" w:hAnsi="Arial"/>
          <w:b/>
          <w:sz w:val="24"/>
        </w:rPr>
        <w:t>Competency for care by functional patterns:</w:t>
      </w:r>
      <w:r w:rsidRPr="00AB302E">
        <w:rPr>
          <w:rFonts w:ascii="Arial" w:hAnsi="Arial"/>
          <w:sz w:val="24"/>
        </w:rPr>
        <w:t xml:space="preserve"> By analyzing the competency for care by patterns, it was found to be good in patterns, handling and perception of health, metabolic nutrition, sleep and rest.</w:t>
      </w:r>
    </w:p>
    <w:p w:rsidR="003D1D35" w:rsidRPr="00AB302E" w:rsidRDefault="003D1D35" w:rsidP="009F564E">
      <w:pPr>
        <w:pStyle w:val="Sinespaciado"/>
        <w:spacing w:line="276" w:lineRule="auto"/>
        <w:jc w:val="both"/>
        <w:rPr>
          <w:rFonts w:ascii="Arial" w:hAnsi="Arial" w:cs="Arial"/>
          <w:sz w:val="24"/>
          <w:szCs w:val="24"/>
        </w:rPr>
      </w:pPr>
      <w:r w:rsidRPr="00AB302E">
        <w:rPr>
          <w:rFonts w:ascii="Arial" w:hAnsi="Arial"/>
          <w:b/>
          <w:sz w:val="24"/>
        </w:rPr>
        <w:t>Global competency for health care according to the presence of neurogenic bladder, neurogenic bowel and sexual activity:</w:t>
      </w:r>
      <w:r w:rsidRPr="00AB302E">
        <w:rPr>
          <w:rFonts w:ascii="Arial" w:hAnsi="Arial"/>
          <w:sz w:val="24"/>
        </w:rPr>
        <w:t xml:space="preserve"> Women without neurogenic bladder and bowel, and without sexual activity, showed the lowest average in the competency in contrast to women without neurogenic bladder and bowel and with sexual activity that had the highest average as shown in Table I. The average competency was better among women with neurogenic bladder and bowel and sexual activity than among women with these conditions without sexual activity, i.e., that women with sexual activity, regardless of bladder and bowel deficit showed a higher average in the competency to care for themselves. The level of competency for care was homogeneous only among women without neurogenic bladder and bowel without sexual activity (coefficient of variation = 0.18). </w:t>
      </w:r>
      <w:r w:rsidRPr="00AB302E">
        <w:rPr>
          <w:rFonts w:ascii="Arial" w:hAnsi="Arial"/>
          <w:sz w:val="24"/>
        </w:rPr>
        <w:lastRenderedPageBreak/>
        <w:t>Differences of competency among groups and within the groups were not statistically significant (F = 1.404, p = 0.234).</w:t>
      </w:r>
    </w:p>
    <w:p w:rsidR="003D1D35" w:rsidRPr="00AB302E" w:rsidRDefault="003D1D35" w:rsidP="009F564E">
      <w:pPr>
        <w:pStyle w:val="Sinespaciado"/>
        <w:spacing w:line="276" w:lineRule="auto"/>
        <w:jc w:val="both"/>
        <w:rPr>
          <w:rFonts w:ascii="Arial" w:hAnsi="Arial" w:cs="Arial"/>
          <w:sz w:val="24"/>
          <w:szCs w:val="24"/>
        </w:rPr>
      </w:pPr>
    </w:p>
    <w:p w:rsidR="003D1D35" w:rsidRPr="00AB302E" w:rsidRDefault="003D1D35" w:rsidP="009F564E">
      <w:pPr>
        <w:jc w:val="center"/>
        <w:rPr>
          <w:rFonts w:ascii="Arial" w:hAnsi="Arial" w:cs="Arial"/>
          <w:b/>
          <w:sz w:val="24"/>
          <w:szCs w:val="24"/>
        </w:rPr>
      </w:pPr>
      <w:r w:rsidRPr="00AB302E">
        <w:rPr>
          <w:rFonts w:ascii="Arial" w:hAnsi="Arial"/>
          <w:b/>
          <w:sz w:val="24"/>
        </w:rPr>
        <w:t>Table I: Global competency f</w:t>
      </w:r>
      <w:r w:rsidR="00CA259E">
        <w:rPr>
          <w:rFonts w:ascii="Arial" w:hAnsi="Arial"/>
          <w:b/>
          <w:sz w:val="24"/>
        </w:rPr>
        <w:t>or health care of women with SCI</w:t>
      </w:r>
      <w:r w:rsidRPr="00AB302E">
        <w:rPr>
          <w:rFonts w:ascii="Arial" w:hAnsi="Arial"/>
          <w:b/>
          <w:sz w:val="24"/>
        </w:rPr>
        <w:t xml:space="preserve"> according to </w:t>
      </w:r>
      <w:proofErr w:type="spellStart"/>
      <w:r w:rsidRPr="00AB302E">
        <w:rPr>
          <w:rFonts w:ascii="Arial" w:hAnsi="Arial"/>
          <w:b/>
          <w:sz w:val="24"/>
        </w:rPr>
        <w:t>neurogenic</w:t>
      </w:r>
      <w:proofErr w:type="spellEnd"/>
      <w:r w:rsidRPr="00AB302E">
        <w:rPr>
          <w:rFonts w:ascii="Arial" w:hAnsi="Arial"/>
          <w:b/>
          <w:sz w:val="24"/>
        </w:rPr>
        <w:t xml:space="preserve"> bladder, neurogenic bowel and sexual activity. Cali.</w:t>
      </w:r>
    </w:p>
    <w:tbl>
      <w:tblPr>
        <w:tblW w:w="0" w:type="auto"/>
        <w:jc w:val="center"/>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01"/>
        <w:gridCol w:w="993"/>
        <w:gridCol w:w="1164"/>
        <w:gridCol w:w="1297"/>
        <w:gridCol w:w="1457"/>
      </w:tblGrid>
      <w:tr w:rsidR="00AB302E" w:rsidRPr="00AB302E" w:rsidTr="00240E0D">
        <w:trPr>
          <w:trHeight w:val="270"/>
          <w:jc w:val="center"/>
        </w:trPr>
        <w:tc>
          <w:tcPr>
            <w:tcW w:w="3901" w:type="dxa"/>
            <w:vMerge w:val="restart"/>
          </w:tcPr>
          <w:p w:rsidR="003D1D35" w:rsidRPr="00AB302E" w:rsidRDefault="003D1D35" w:rsidP="009F564E">
            <w:pPr>
              <w:jc w:val="center"/>
              <w:rPr>
                <w:rFonts w:ascii="Arial" w:eastAsia="Times New Roman" w:hAnsi="Arial" w:cs="Arial"/>
                <w:b/>
                <w:bCs/>
                <w:sz w:val="24"/>
                <w:szCs w:val="24"/>
              </w:rPr>
            </w:pPr>
          </w:p>
          <w:p w:rsidR="003D1D35" w:rsidRPr="00AB302E" w:rsidRDefault="003D1D35" w:rsidP="009F564E">
            <w:pPr>
              <w:jc w:val="center"/>
              <w:rPr>
                <w:rFonts w:ascii="Arial" w:eastAsia="Times New Roman" w:hAnsi="Arial" w:cs="Arial"/>
                <w:b/>
                <w:bCs/>
                <w:sz w:val="24"/>
                <w:szCs w:val="24"/>
              </w:rPr>
            </w:pPr>
            <w:r w:rsidRPr="00AB302E">
              <w:rPr>
                <w:rFonts w:ascii="Arial" w:hAnsi="Arial"/>
                <w:b/>
                <w:sz w:val="24"/>
              </w:rPr>
              <w:t>Groups</w:t>
            </w:r>
          </w:p>
        </w:tc>
        <w:tc>
          <w:tcPr>
            <w:tcW w:w="4428" w:type="dxa"/>
            <w:gridSpan w:val="4"/>
          </w:tcPr>
          <w:p w:rsidR="003D1D35" w:rsidRPr="00AB302E" w:rsidRDefault="003D1D35" w:rsidP="009F564E">
            <w:pPr>
              <w:jc w:val="center"/>
              <w:rPr>
                <w:rFonts w:ascii="Arial" w:eastAsia="Times New Roman" w:hAnsi="Arial" w:cs="Arial"/>
                <w:b/>
                <w:bCs/>
                <w:sz w:val="24"/>
                <w:szCs w:val="24"/>
              </w:rPr>
            </w:pPr>
            <w:r w:rsidRPr="00AB302E">
              <w:rPr>
                <w:rFonts w:ascii="Arial" w:hAnsi="Arial"/>
                <w:b/>
                <w:sz w:val="24"/>
              </w:rPr>
              <w:t>Competency for care</w:t>
            </w:r>
          </w:p>
        </w:tc>
      </w:tr>
      <w:tr w:rsidR="00AB302E" w:rsidRPr="00AB302E" w:rsidTr="00240E0D">
        <w:trPr>
          <w:trHeight w:val="553"/>
          <w:jc w:val="center"/>
        </w:trPr>
        <w:tc>
          <w:tcPr>
            <w:tcW w:w="3901" w:type="dxa"/>
            <w:vMerge/>
          </w:tcPr>
          <w:p w:rsidR="003D1D35" w:rsidRPr="00AB302E" w:rsidRDefault="003D1D35" w:rsidP="009F564E">
            <w:pPr>
              <w:jc w:val="both"/>
              <w:rPr>
                <w:rFonts w:ascii="Arial" w:eastAsia="Times New Roman" w:hAnsi="Arial" w:cs="Arial"/>
                <w:b/>
                <w:bCs/>
                <w:sz w:val="24"/>
                <w:szCs w:val="24"/>
              </w:rPr>
            </w:pPr>
          </w:p>
        </w:tc>
        <w:tc>
          <w:tcPr>
            <w:tcW w:w="993" w:type="dxa"/>
          </w:tcPr>
          <w:p w:rsidR="003D1D35" w:rsidRPr="00AB302E" w:rsidRDefault="003D1D35" w:rsidP="009F564E">
            <w:pPr>
              <w:jc w:val="center"/>
              <w:rPr>
                <w:rFonts w:ascii="Arial" w:eastAsia="Times New Roman" w:hAnsi="Arial" w:cs="Arial"/>
                <w:b/>
                <w:bCs/>
                <w:sz w:val="24"/>
                <w:szCs w:val="24"/>
              </w:rPr>
            </w:pPr>
            <w:r w:rsidRPr="00AB302E">
              <w:rPr>
                <w:rFonts w:ascii="Arial" w:hAnsi="Arial"/>
                <w:b/>
                <w:sz w:val="24"/>
              </w:rPr>
              <w:t>Scale</w:t>
            </w:r>
          </w:p>
        </w:tc>
        <w:tc>
          <w:tcPr>
            <w:tcW w:w="992" w:type="dxa"/>
          </w:tcPr>
          <w:p w:rsidR="003D1D35" w:rsidRPr="00AB302E" w:rsidRDefault="003D1D35" w:rsidP="009F564E">
            <w:pPr>
              <w:jc w:val="center"/>
              <w:rPr>
                <w:rFonts w:ascii="Arial" w:eastAsia="Times New Roman" w:hAnsi="Arial" w:cs="Arial"/>
                <w:b/>
                <w:bCs/>
                <w:sz w:val="24"/>
                <w:szCs w:val="24"/>
              </w:rPr>
            </w:pPr>
            <w:r w:rsidRPr="00AB302E">
              <w:rPr>
                <w:rFonts w:ascii="Arial" w:hAnsi="Arial"/>
                <w:b/>
                <w:sz w:val="24"/>
              </w:rPr>
              <w:t>Average</w:t>
            </w:r>
          </w:p>
        </w:tc>
        <w:tc>
          <w:tcPr>
            <w:tcW w:w="992" w:type="dxa"/>
          </w:tcPr>
          <w:p w:rsidR="003D1D35" w:rsidRPr="00AB302E" w:rsidRDefault="003D1D35" w:rsidP="009F564E">
            <w:pPr>
              <w:jc w:val="center"/>
              <w:rPr>
                <w:rFonts w:ascii="Arial" w:eastAsia="Times New Roman" w:hAnsi="Arial" w:cs="Arial"/>
                <w:b/>
                <w:bCs/>
                <w:sz w:val="24"/>
                <w:szCs w:val="24"/>
              </w:rPr>
            </w:pPr>
            <w:r w:rsidRPr="00AB302E">
              <w:rPr>
                <w:rFonts w:ascii="Arial" w:hAnsi="Arial"/>
                <w:b/>
                <w:sz w:val="24"/>
              </w:rPr>
              <w:t>Typical Deviation</w:t>
            </w:r>
          </w:p>
        </w:tc>
        <w:tc>
          <w:tcPr>
            <w:tcW w:w="1451" w:type="dxa"/>
          </w:tcPr>
          <w:p w:rsidR="003D1D35" w:rsidRPr="00AB302E" w:rsidRDefault="003D1D35" w:rsidP="009F564E">
            <w:pPr>
              <w:jc w:val="center"/>
              <w:rPr>
                <w:rFonts w:ascii="Arial" w:eastAsia="Times New Roman" w:hAnsi="Arial" w:cs="Arial"/>
                <w:b/>
                <w:bCs/>
                <w:sz w:val="24"/>
                <w:szCs w:val="24"/>
              </w:rPr>
            </w:pPr>
            <w:r w:rsidRPr="00AB302E">
              <w:rPr>
                <w:rFonts w:ascii="Arial" w:hAnsi="Arial"/>
                <w:b/>
                <w:sz w:val="24"/>
              </w:rPr>
              <w:t>Coefficient of variation</w:t>
            </w:r>
          </w:p>
        </w:tc>
      </w:tr>
      <w:tr w:rsidR="00AB302E" w:rsidRPr="00AB302E" w:rsidTr="00240E0D">
        <w:trPr>
          <w:trHeight w:val="545"/>
          <w:jc w:val="center"/>
        </w:trPr>
        <w:tc>
          <w:tcPr>
            <w:tcW w:w="3901" w:type="dxa"/>
            <w:vAlign w:val="center"/>
          </w:tcPr>
          <w:p w:rsidR="003D1D35" w:rsidRPr="00AB302E" w:rsidRDefault="003D1D35" w:rsidP="009F564E">
            <w:pPr>
              <w:rPr>
                <w:rFonts w:ascii="Arial" w:eastAsia="Times New Roman" w:hAnsi="Arial" w:cs="Arial"/>
                <w:bCs/>
                <w:sz w:val="24"/>
                <w:szCs w:val="24"/>
              </w:rPr>
            </w:pPr>
            <w:r w:rsidRPr="00AB302E">
              <w:rPr>
                <w:rFonts w:ascii="Arial" w:hAnsi="Arial"/>
                <w:sz w:val="24"/>
              </w:rPr>
              <w:t>With neurogenic bladder, with neurogenic bowel and sexual activity</w:t>
            </w:r>
          </w:p>
        </w:tc>
        <w:tc>
          <w:tcPr>
            <w:tcW w:w="993" w:type="dxa"/>
          </w:tcPr>
          <w:p w:rsidR="003D1D35" w:rsidRPr="00AB302E" w:rsidRDefault="003D1D35" w:rsidP="009F564E">
            <w:pPr>
              <w:jc w:val="center"/>
              <w:rPr>
                <w:rFonts w:ascii="Arial" w:eastAsia="Times New Roman" w:hAnsi="Arial" w:cs="Arial"/>
                <w:bCs/>
                <w:sz w:val="24"/>
                <w:szCs w:val="24"/>
              </w:rPr>
            </w:pPr>
            <w:r w:rsidRPr="00AB302E">
              <w:rPr>
                <w:rFonts w:ascii="Arial" w:hAnsi="Arial"/>
                <w:sz w:val="24"/>
              </w:rPr>
              <w:t>Good</w:t>
            </w:r>
          </w:p>
        </w:tc>
        <w:tc>
          <w:tcPr>
            <w:tcW w:w="992" w:type="dxa"/>
          </w:tcPr>
          <w:p w:rsidR="003D1D35" w:rsidRPr="00AB302E" w:rsidRDefault="003D1D35" w:rsidP="009F564E">
            <w:pPr>
              <w:widowControl w:val="0"/>
              <w:autoSpaceDE w:val="0"/>
              <w:autoSpaceDN w:val="0"/>
              <w:adjustRightInd w:val="0"/>
              <w:spacing w:after="0"/>
              <w:jc w:val="center"/>
              <w:rPr>
                <w:rFonts w:ascii="Arial" w:hAnsi="Arial" w:cs="Arial"/>
                <w:sz w:val="24"/>
                <w:szCs w:val="24"/>
              </w:rPr>
            </w:pPr>
            <w:r w:rsidRPr="00AB302E">
              <w:rPr>
                <w:rFonts w:ascii="Arial" w:hAnsi="Arial"/>
                <w:sz w:val="24"/>
              </w:rPr>
              <w:t>164.33</w:t>
            </w:r>
          </w:p>
        </w:tc>
        <w:tc>
          <w:tcPr>
            <w:tcW w:w="992" w:type="dxa"/>
          </w:tcPr>
          <w:p w:rsidR="003D1D35" w:rsidRPr="00AB302E" w:rsidRDefault="003D1D35" w:rsidP="009F564E">
            <w:pPr>
              <w:widowControl w:val="0"/>
              <w:autoSpaceDE w:val="0"/>
              <w:autoSpaceDN w:val="0"/>
              <w:adjustRightInd w:val="0"/>
              <w:spacing w:after="0"/>
              <w:jc w:val="center"/>
              <w:rPr>
                <w:rFonts w:ascii="Arial" w:hAnsi="Arial" w:cs="Arial"/>
                <w:sz w:val="24"/>
                <w:szCs w:val="24"/>
              </w:rPr>
            </w:pPr>
            <w:r w:rsidRPr="00AB302E">
              <w:rPr>
                <w:rFonts w:ascii="Arial" w:hAnsi="Arial"/>
                <w:sz w:val="24"/>
              </w:rPr>
              <w:t>36,0,6</w:t>
            </w:r>
          </w:p>
        </w:tc>
        <w:tc>
          <w:tcPr>
            <w:tcW w:w="1451" w:type="dxa"/>
          </w:tcPr>
          <w:p w:rsidR="003D1D35" w:rsidRPr="00AB302E" w:rsidRDefault="003D1D35" w:rsidP="009F564E">
            <w:pPr>
              <w:jc w:val="center"/>
              <w:rPr>
                <w:rFonts w:ascii="Arial" w:eastAsia="Times New Roman" w:hAnsi="Arial" w:cs="Arial"/>
                <w:bCs/>
                <w:sz w:val="24"/>
                <w:szCs w:val="24"/>
              </w:rPr>
            </w:pPr>
            <w:r w:rsidRPr="00AB302E">
              <w:rPr>
                <w:rFonts w:ascii="Arial" w:hAnsi="Arial"/>
                <w:sz w:val="24"/>
              </w:rPr>
              <w:t>0.21</w:t>
            </w:r>
          </w:p>
        </w:tc>
      </w:tr>
      <w:tr w:rsidR="00AB302E" w:rsidRPr="00AB302E" w:rsidTr="00240E0D">
        <w:trPr>
          <w:trHeight w:val="545"/>
          <w:jc w:val="center"/>
        </w:trPr>
        <w:tc>
          <w:tcPr>
            <w:tcW w:w="3901" w:type="dxa"/>
            <w:vAlign w:val="center"/>
          </w:tcPr>
          <w:p w:rsidR="003D1D35" w:rsidRPr="00AB302E" w:rsidRDefault="003D1D35" w:rsidP="009F564E">
            <w:pPr>
              <w:rPr>
                <w:rFonts w:ascii="Arial" w:eastAsia="Times New Roman" w:hAnsi="Arial" w:cs="Arial"/>
                <w:bCs/>
                <w:sz w:val="24"/>
                <w:szCs w:val="24"/>
              </w:rPr>
            </w:pPr>
            <w:r w:rsidRPr="00AB302E">
              <w:rPr>
                <w:rFonts w:ascii="Arial" w:hAnsi="Arial"/>
                <w:sz w:val="24"/>
              </w:rPr>
              <w:t>With neurogenic bladder, neurogenic bowel without sexual activity</w:t>
            </w:r>
          </w:p>
        </w:tc>
        <w:tc>
          <w:tcPr>
            <w:tcW w:w="993" w:type="dxa"/>
          </w:tcPr>
          <w:p w:rsidR="003D1D35" w:rsidRPr="00AB302E" w:rsidRDefault="003D1D35" w:rsidP="009F564E">
            <w:pPr>
              <w:jc w:val="center"/>
              <w:rPr>
                <w:rFonts w:ascii="Arial" w:eastAsia="Times New Roman" w:hAnsi="Arial" w:cs="Arial"/>
                <w:bCs/>
                <w:sz w:val="24"/>
                <w:szCs w:val="24"/>
              </w:rPr>
            </w:pPr>
            <w:r w:rsidRPr="00AB302E">
              <w:rPr>
                <w:rFonts w:ascii="Arial" w:hAnsi="Arial"/>
                <w:sz w:val="24"/>
              </w:rPr>
              <w:t>Good</w:t>
            </w:r>
          </w:p>
        </w:tc>
        <w:tc>
          <w:tcPr>
            <w:tcW w:w="992" w:type="dxa"/>
          </w:tcPr>
          <w:p w:rsidR="003D1D35" w:rsidRPr="00AB302E" w:rsidRDefault="003D1D35" w:rsidP="009F564E">
            <w:pPr>
              <w:widowControl w:val="0"/>
              <w:autoSpaceDE w:val="0"/>
              <w:autoSpaceDN w:val="0"/>
              <w:adjustRightInd w:val="0"/>
              <w:spacing w:after="0"/>
              <w:jc w:val="center"/>
              <w:rPr>
                <w:rFonts w:ascii="Arial" w:hAnsi="Arial" w:cs="Arial"/>
                <w:sz w:val="24"/>
                <w:szCs w:val="24"/>
              </w:rPr>
            </w:pPr>
            <w:r w:rsidRPr="00AB302E">
              <w:rPr>
                <w:rFonts w:ascii="Arial" w:hAnsi="Arial"/>
                <w:sz w:val="24"/>
              </w:rPr>
              <w:t>138.90</w:t>
            </w:r>
          </w:p>
        </w:tc>
        <w:tc>
          <w:tcPr>
            <w:tcW w:w="992" w:type="dxa"/>
          </w:tcPr>
          <w:p w:rsidR="003D1D35" w:rsidRPr="00AB302E" w:rsidRDefault="003D1D35" w:rsidP="009F564E">
            <w:pPr>
              <w:widowControl w:val="0"/>
              <w:autoSpaceDE w:val="0"/>
              <w:autoSpaceDN w:val="0"/>
              <w:adjustRightInd w:val="0"/>
              <w:spacing w:after="0"/>
              <w:jc w:val="center"/>
              <w:rPr>
                <w:rFonts w:ascii="Arial" w:hAnsi="Arial" w:cs="Arial"/>
                <w:sz w:val="24"/>
                <w:szCs w:val="24"/>
              </w:rPr>
            </w:pPr>
            <w:r w:rsidRPr="00AB302E">
              <w:rPr>
                <w:rFonts w:ascii="Arial" w:hAnsi="Arial"/>
                <w:sz w:val="24"/>
              </w:rPr>
              <w:t>30,34</w:t>
            </w:r>
          </w:p>
        </w:tc>
        <w:tc>
          <w:tcPr>
            <w:tcW w:w="1451" w:type="dxa"/>
          </w:tcPr>
          <w:p w:rsidR="003D1D35" w:rsidRPr="00AB302E" w:rsidRDefault="003D1D35" w:rsidP="009F564E">
            <w:pPr>
              <w:jc w:val="center"/>
              <w:rPr>
                <w:rFonts w:ascii="Arial" w:eastAsia="Times New Roman" w:hAnsi="Arial" w:cs="Arial"/>
                <w:bCs/>
                <w:sz w:val="24"/>
                <w:szCs w:val="24"/>
              </w:rPr>
            </w:pPr>
            <w:r w:rsidRPr="00AB302E">
              <w:rPr>
                <w:rFonts w:ascii="Arial" w:hAnsi="Arial"/>
                <w:sz w:val="24"/>
              </w:rPr>
              <w:t>0,21</w:t>
            </w:r>
          </w:p>
        </w:tc>
      </w:tr>
      <w:tr w:rsidR="00AB302E" w:rsidRPr="00AB302E" w:rsidTr="00240E0D">
        <w:trPr>
          <w:trHeight w:val="545"/>
          <w:jc w:val="center"/>
        </w:trPr>
        <w:tc>
          <w:tcPr>
            <w:tcW w:w="3901" w:type="dxa"/>
            <w:vAlign w:val="center"/>
          </w:tcPr>
          <w:p w:rsidR="003D1D35" w:rsidRPr="00AB302E" w:rsidRDefault="003D1D35" w:rsidP="009F564E">
            <w:pPr>
              <w:rPr>
                <w:rFonts w:ascii="Arial" w:eastAsia="Times New Roman" w:hAnsi="Arial" w:cs="Arial"/>
                <w:bCs/>
                <w:sz w:val="24"/>
                <w:szCs w:val="24"/>
              </w:rPr>
            </w:pPr>
            <w:r w:rsidRPr="00AB302E">
              <w:rPr>
                <w:rFonts w:ascii="Arial" w:hAnsi="Arial"/>
                <w:sz w:val="24"/>
              </w:rPr>
              <w:t>Without neurogenic bladder and bowel, and with sexual activity</w:t>
            </w:r>
          </w:p>
        </w:tc>
        <w:tc>
          <w:tcPr>
            <w:tcW w:w="993" w:type="dxa"/>
          </w:tcPr>
          <w:p w:rsidR="003D1D35" w:rsidRPr="00AB302E" w:rsidRDefault="003D1D35" w:rsidP="009F564E">
            <w:pPr>
              <w:jc w:val="center"/>
              <w:rPr>
                <w:rFonts w:ascii="Arial" w:eastAsia="Times New Roman" w:hAnsi="Arial" w:cs="Arial"/>
                <w:bCs/>
                <w:sz w:val="24"/>
                <w:szCs w:val="24"/>
              </w:rPr>
            </w:pPr>
            <w:r w:rsidRPr="00AB302E">
              <w:rPr>
                <w:rFonts w:ascii="Arial" w:hAnsi="Arial"/>
                <w:sz w:val="24"/>
              </w:rPr>
              <w:t>Good</w:t>
            </w:r>
          </w:p>
        </w:tc>
        <w:tc>
          <w:tcPr>
            <w:tcW w:w="992" w:type="dxa"/>
          </w:tcPr>
          <w:p w:rsidR="003D1D35" w:rsidRPr="00AB302E" w:rsidRDefault="003D1D35" w:rsidP="009F564E">
            <w:pPr>
              <w:widowControl w:val="0"/>
              <w:autoSpaceDE w:val="0"/>
              <w:autoSpaceDN w:val="0"/>
              <w:adjustRightInd w:val="0"/>
              <w:spacing w:after="0"/>
              <w:jc w:val="center"/>
              <w:rPr>
                <w:rFonts w:ascii="Arial" w:hAnsi="Arial" w:cs="Arial"/>
                <w:sz w:val="24"/>
                <w:szCs w:val="24"/>
              </w:rPr>
            </w:pPr>
            <w:r w:rsidRPr="00AB302E">
              <w:rPr>
                <w:rFonts w:ascii="Arial" w:hAnsi="Arial"/>
                <w:sz w:val="24"/>
              </w:rPr>
              <w:t>184</w:t>
            </w:r>
          </w:p>
        </w:tc>
        <w:tc>
          <w:tcPr>
            <w:tcW w:w="992" w:type="dxa"/>
          </w:tcPr>
          <w:p w:rsidR="003D1D35" w:rsidRPr="00AB302E" w:rsidRDefault="003D1D35" w:rsidP="009F564E">
            <w:pPr>
              <w:widowControl w:val="0"/>
              <w:autoSpaceDE w:val="0"/>
              <w:autoSpaceDN w:val="0"/>
              <w:adjustRightInd w:val="0"/>
              <w:spacing w:after="0"/>
              <w:jc w:val="center"/>
              <w:rPr>
                <w:rFonts w:ascii="Arial" w:hAnsi="Arial" w:cs="Arial"/>
                <w:sz w:val="24"/>
                <w:szCs w:val="24"/>
              </w:rPr>
            </w:pPr>
            <w:r w:rsidRPr="00AB302E">
              <w:rPr>
                <w:rFonts w:ascii="Arial" w:hAnsi="Arial"/>
                <w:sz w:val="24"/>
              </w:rPr>
              <w:t>35.35</w:t>
            </w:r>
          </w:p>
        </w:tc>
        <w:tc>
          <w:tcPr>
            <w:tcW w:w="1451" w:type="dxa"/>
          </w:tcPr>
          <w:p w:rsidR="003D1D35" w:rsidRPr="00AB302E" w:rsidRDefault="003D1D35" w:rsidP="009F564E">
            <w:pPr>
              <w:jc w:val="center"/>
              <w:rPr>
                <w:rFonts w:ascii="Arial" w:eastAsia="Times New Roman" w:hAnsi="Arial" w:cs="Arial"/>
                <w:bCs/>
                <w:sz w:val="24"/>
                <w:szCs w:val="24"/>
              </w:rPr>
            </w:pPr>
            <w:r w:rsidRPr="00AB302E">
              <w:rPr>
                <w:rFonts w:ascii="Arial" w:hAnsi="Arial"/>
                <w:sz w:val="24"/>
              </w:rPr>
              <w:t>0.42</w:t>
            </w:r>
          </w:p>
        </w:tc>
      </w:tr>
      <w:tr w:rsidR="00AB302E" w:rsidRPr="00AB302E" w:rsidTr="00240E0D">
        <w:trPr>
          <w:trHeight w:val="545"/>
          <w:jc w:val="center"/>
        </w:trPr>
        <w:tc>
          <w:tcPr>
            <w:tcW w:w="3901" w:type="dxa"/>
            <w:vAlign w:val="center"/>
          </w:tcPr>
          <w:p w:rsidR="003D1D35" w:rsidRPr="00AB302E" w:rsidRDefault="003D1D35" w:rsidP="009F564E">
            <w:pPr>
              <w:rPr>
                <w:rFonts w:ascii="Arial" w:eastAsia="Times New Roman" w:hAnsi="Arial" w:cs="Arial"/>
                <w:bCs/>
                <w:sz w:val="24"/>
                <w:szCs w:val="24"/>
              </w:rPr>
            </w:pPr>
            <w:r w:rsidRPr="00AB302E">
              <w:rPr>
                <w:rFonts w:ascii="Arial" w:hAnsi="Arial"/>
                <w:sz w:val="24"/>
              </w:rPr>
              <w:t>Without neurogenic bladder, without neurogenic bowel, and without sexual activity</w:t>
            </w:r>
          </w:p>
        </w:tc>
        <w:tc>
          <w:tcPr>
            <w:tcW w:w="993" w:type="dxa"/>
          </w:tcPr>
          <w:p w:rsidR="003D1D35" w:rsidRPr="00AB302E" w:rsidRDefault="003D1D35" w:rsidP="009F564E">
            <w:pPr>
              <w:jc w:val="center"/>
              <w:rPr>
                <w:rFonts w:ascii="Arial" w:eastAsia="Times New Roman" w:hAnsi="Arial" w:cs="Arial"/>
                <w:bCs/>
                <w:sz w:val="24"/>
                <w:szCs w:val="24"/>
              </w:rPr>
            </w:pPr>
            <w:r w:rsidRPr="00AB302E">
              <w:rPr>
                <w:rFonts w:ascii="Arial" w:hAnsi="Arial"/>
                <w:sz w:val="24"/>
              </w:rPr>
              <w:t>Fair</w:t>
            </w:r>
          </w:p>
        </w:tc>
        <w:tc>
          <w:tcPr>
            <w:tcW w:w="992" w:type="dxa"/>
          </w:tcPr>
          <w:p w:rsidR="003D1D35" w:rsidRPr="00AB302E" w:rsidRDefault="003D1D35" w:rsidP="009F564E">
            <w:pPr>
              <w:widowControl w:val="0"/>
              <w:autoSpaceDE w:val="0"/>
              <w:autoSpaceDN w:val="0"/>
              <w:adjustRightInd w:val="0"/>
              <w:spacing w:after="0"/>
              <w:jc w:val="center"/>
              <w:rPr>
                <w:rFonts w:ascii="Arial" w:hAnsi="Arial" w:cs="Arial"/>
                <w:sz w:val="24"/>
                <w:szCs w:val="24"/>
              </w:rPr>
            </w:pPr>
            <w:r w:rsidRPr="00AB302E">
              <w:rPr>
                <w:rFonts w:ascii="Arial" w:hAnsi="Arial"/>
                <w:sz w:val="24"/>
              </w:rPr>
              <w:t>114.50</w:t>
            </w:r>
          </w:p>
        </w:tc>
        <w:tc>
          <w:tcPr>
            <w:tcW w:w="992" w:type="dxa"/>
          </w:tcPr>
          <w:p w:rsidR="003D1D35" w:rsidRPr="00AB302E" w:rsidRDefault="003D1D35" w:rsidP="009F564E">
            <w:pPr>
              <w:widowControl w:val="0"/>
              <w:autoSpaceDE w:val="0"/>
              <w:autoSpaceDN w:val="0"/>
              <w:adjustRightInd w:val="0"/>
              <w:spacing w:after="0"/>
              <w:jc w:val="center"/>
              <w:rPr>
                <w:rFonts w:ascii="Arial" w:hAnsi="Arial" w:cs="Arial"/>
                <w:sz w:val="24"/>
                <w:szCs w:val="24"/>
              </w:rPr>
            </w:pPr>
            <w:r w:rsidRPr="00AB302E">
              <w:rPr>
                <w:rFonts w:ascii="Arial" w:hAnsi="Arial"/>
                <w:sz w:val="24"/>
              </w:rPr>
              <w:t>21.20</w:t>
            </w:r>
          </w:p>
        </w:tc>
        <w:tc>
          <w:tcPr>
            <w:tcW w:w="1451" w:type="dxa"/>
          </w:tcPr>
          <w:p w:rsidR="003D1D35" w:rsidRPr="00AB302E" w:rsidRDefault="003D1D35" w:rsidP="009F564E">
            <w:pPr>
              <w:jc w:val="center"/>
              <w:rPr>
                <w:rFonts w:ascii="Arial" w:eastAsia="Times New Roman" w:hAnsi="Arial" w:cs="Arial"/>
                <w:bCs/>
                <w:sz w:val="24"/>
                <w:szCs w:val="24"/>
              </w:rPr>
            </w:pPr>
            <w:r w:rsidRPr="00AB302E">
              <w:rPr>
                <w:rFonts w:ascii="Arial" w:hAnsi="Arial"/>
                <w:sz w:val="24"/>
              </w:rPr>
              <w:t>0.18</w:t>
            </w:r>
          </w:p>
        </w:tc>
      </w:tr>
    </w:tbl>
    <w:p w:rsidR="009D6E9E" w:rsidRDefault="009D6E9E" w:rsidP="009F564E">
      <w:pPr>
        <w:pStyle w:val="Sinespaciado"/>
        <w:spacing w:line="276" w:lineRule="auto"/>
        <w:jc w:val="both"/>
        <w:rPr>
          <w:rFonts w:ascii="Arial" w:hAnsi="Arial"/>
          <w:b/>
          <w:sz w:val="24"/>
        </w:rPr>
      </w:pPr>
    </w:p>
    <w:p w:rsidR="003D1D35" w:rsidRPr="00AB302E" w:rsidRDefault="003D1D35" w:rsidP="009F564E">
      <w:pPr>
        <w:pStyle w:val="Sinespaciado"/>
        <w:spacing w:line="276" w:lineRule="auto"/>
        <w:jc w:val="both"/>
        <w:rPr>
          <w:rFonts w:ascii="Arial" w:hAnsi="Arial" w:cs="Arial"/>
          <w:sz w:val="24"/>
          <w:szCs w:val="24"/>
        </w:rPr>
      </w:pPr>
      <w:r w:rsidRPr="00AB302E">
        <w:rPr>
          <w:rFonts w:ascii="Arial" w:hAnsi="Arial"/>
          <w:b/>
          <w:sz w:val="24"/>
        </w:rPr>
        <w:t>Relationship between global competency for care in the sociocultural, biological factors and self-esteem</w:t>
      </w:r>
      <w:r w:rsidRPr="00AB302E">
        <w:rPr>
          <w:rFonts w:ascii="Arial" w:hAnsi="Arial"/>
          <w:sz w:val="24"/>
        </w:rPr>
        <w:t xml:space="preserve">: Statistically significant differences in the correlation of global competency for care by </w:t>
      </w:r>
      <w:r w:rsidR="00DB60F5" w:rsidRPr="00AB302E">
        <w:rPr>
          <w:rFonts w:ascii="Arial" w:hAnsi="Arial"/>
          <w:sz w:val="24"/>
        </w:rPr>
        <w:t>socioeconomic level</w:t>
      </w:r>
      <w:r w:rsidRPr="00AB302E">
        <w:rPr>
          <w:rFonts w:ascii="Arial" w:hAnsi="Arial"/>
          <w:sz w:val="24"/>
        </w:rPr>
        <w:t xml:space="preserve"> (p = 0.021) and bladder neurological deficit (p = 0.087) were found. No significant correlation with other factors of Table II was found.</w:t>
      </w:r>
    </w:p>
    <w:p w:rsidR="003D1D35" w:rsidRPr="00AB302E" w:rsidRDefault="003D1D35" w:rsidP="009F564E">
      <w:pPr>
        <w:jc w:val="center"/>
        <w:rPr>
          <w:rFonts w:ascii="Arial" w:hAnsi="Arial" w:cs="Arial"/>
          <w:b/>
          <w:sz w:val="24"/>
          <w:szCs w:val="24"/>
        </w:rPr>
      </w:pPr>
    </w:p>
    <w:p w:rsidR="003D1D35" w:rsidRPr="00AB302E" w:rsidRDefault="003D1D35" w:rsidP="009F564E">
      <w:pPr>
        <w:jc w:val="center"/>
        <w:rPr>
          <w:rFonts w:ascii="Arial" w:hAnsi="Arial" w:cs="Arial"/>
          <w:b/>
          <w:sz w:val="24"/>
          <w:szCs w:val="24"/>
        </w:rPr>
      </w:pPr>
      <w:r w:rsidRPr="00AB302E">
        <w:rPr>
          <w:rFonts w:ascii="Arial" w:hAnsi="Arial"/>
          <w:b/>
          <w:sz w:val="24"/>
        </w:rPr>
        <w:t>Table II: Competency for care according to sociocultural and biol</w:t>
      </w:r>
      <w:r w:rsidR="00CA259E">
        <w:rPr>
          <w:rFonts w:ascii="Arial" w:hAnsi="Arial"/>
          <w:b/>
          <w:sz w:val="24"/>
        </w:rPr>
        <w:t>ogical factors of women with SCI</w:t>
      </w:r>
      <w:r w:rsidRPr="00AB302E">
        <w:rPr>
          <w:rFonts w:ascii="Arial" w:hAnsi="Arial"/>
          <w:b/>
          <w:sz w:val="24"/>
        </w:rPr>
        <w:t>, Cali.</w:t>
      </w: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10"/>
        <w:gridCol w:w="3827"/>
        <w:gridCol w:w="1276"/>
        <w:gridCol w:w="1134"/>
      </w:tblGrid>
      <w:tr w:rsidR="00AB302E" w:rsidRPr="00AB302E" w:rsidTr="00240E0D">
        <w:tc>
          <w:tcPr>
            <w:tcW w:w="2410" w:type="dxa"/>
          </w:tcPr>
          <w:p w:rsidR="003D1D35" w:rsidRPr="00AB302E" w:rsidRDefault="003D1D35" w:rsidP="009F564E">
            <w:pPr>
              <w:pStyle w:val="Sinespaciado"/>
              <w:spacing w:line="276" w:lineRule="auto"/>
              <w:jc w:val="center"/>
              <w:rPr>
                <w:rFonts w:ascii="Arial" w:hAnsi="Arial" w:cs="Arial"/>
                <w:b/>
                <w:sz w:val="24"/>
                <w:szCs w:val="24"/>
              </w:rPr>
            </w:pPr>
            <w:r w:rsidRPr="00AB302E">
              <w:rPr>
                <w:rFonts w:ascii="Arial" w:hAnsi="Arial"/>
                <w:b/>
                <w:sz w:val="24"/>
              </w:rPr>
              <w:t>Factors</w:t>
            </w:r>
          </w:p>
        </w:tc>
        <w:tc>
          <w:tcPr>
            <w:tcW w:w="3827" w:type="dxa"/>
          </w:tcPr>
          <w:p w:rsidR="003D1D35" w:rsidRPr="00AB302E" w:rsidRDefault="003D1D35" w:rsidP="009F564E">
            <w:pPr>
              <w:pStyle w:val="Sinespaciado"/>
              <w:spacing w:line="276" w:lineRule="auto"/>
              <w:jc w:val="center"/>
              <w:rPr>
                <w:rFonts w:ascii="Arial" w:hAnsi="Arial" w:cs="Arial"/>
                <w:b/>
                <w:sz w:val="24"/>
                <w:szCs w:val="24"/>
              </w:rPr>
            </w:pPr>
            <w:r w:rsidRPr="00AB302E">
              <w:rPr>
                <w:rFonts w:ascii="Arial" w:hAnsi="Arial"/>
                <w:b/>
                <w:sz w:val="24"/>
              </w:rPr>
              <w:t xml:space="preserve">Correlation </w:t>
            </w:r>
          </w:p>
        </w:tc>
        <w:tc>
          <w:tcPr>
            <w:tcW w:w="1276" w:type="dxa"/>
          </w:tcPr>
          <w:p w:rsidR="003D1D35" w:rsidRPr="00AB302E" w:rsidRDefault="003D1D35" w:rsidP="009F564E">
            <w:pPr>
              <w:pStyle w:val="Sinespaciado"/>
              <w:spacing w:line="276" w:lineRule="auto"/>
              <w:jc w:val="center"/>
              <w:rPr>
                <w:rFonts w:ascii="Arial" w:hAnsi="Arial" w:cs="Arial"/>
                <w:b/>
                <w:sz w:val="24"/>
                <w:szCs w:val="24"/>
              </w:rPr>
            </w:pPr>
            <w:r w:rsidRPr="00AB302E">
              <w:rPr>
                <w:rFonts w:ascii="Arial" w:hAnsi="Arial"/>
                <w:b/>
                <w:sz w:val="24"/>
              </w:rPr>
              <w:t>ANOVA F</w:t>
            </w:r>
          </w:p>
        </w:tc>
        <w:tc>
          <w:tcPr>
            <w:tcW w:w="1134" w:type="dxa"/>
          </w:tcPr>
          <w:p w:rsidR="003D1D35" w:rsidRPr="00AB302E" w:rsidRDefault="003D1D35" w:rsidP="009F564E">
            <w:pPr>
              <w:pStyle w:val="Sinespaciado"/>
              <w:spacing w:line="276" w:lineRule="auto"/>
              <w:jc w:val="center"/>
              <w:rPr>
                <w:rFonts w:ascii="Arial" w:hAnsi="Arial" w:cs="Arial"/>
                <w:b/>
                <w:sz w:val="24"/>
                <w:szCs w:val="24"/>
              </w:rPr>
            </w:pPr>
            <w:r w:rsidRPr="00AB302E">
              <w:rPr>
                <w:rFonts w:ascii="Arial" w:hAnsi="Arial"/>
                <w:b/>
                <w:sz w:val="24"/>
              </w:rPr>
              <w:t>p</w:t>
            </w:r>
          </w:p>
        </w:tc>
      </w:tr>
      <w:tr w:rsidR="00AB302E" w:rsidRPr="00AB302E" w:rsidTr="00240E0D">
        <w:trPr>
          <w:trHeight w:val="308"/>
        </w:trPr>
        <w:tc>
          <w:tcPr>
            <w:tcW w:w="2410" w:type="dxa"/>
            <w:vMerge w:val="restart"/>
          </w:tcPr>
          <w:p w:rsidR="003D1D35" w:rsidRPr="00AB302E" w:rsidRDefault="003D1D35" w:rsidP="009F564E">
            <w:pPr>
              <w:pStyle w:val="Sinespaciado"/>
              <w:spacing w:line="276" w:lineRule="auto"/>
              <w:jc w:val="center"/>
              <w:rPr>
                <w:rFonts w:ascii="Arial" w:hAnsi="Arial" w:cs="Arial"/>
                <w:sz w:val="24"/>
                <w:szCs w:val="24"/>
              </w:rPr>
            </w:pPr>
            <w:r w:rsidRPr="00AB302E">
              <w:rPr>
                <w:rFonts w:ascii="Arial" w:hAnsi="Arial"/>
                <w:sz w:val="24"/>
              </w:rPr>
              <w:t>Sociocultural factors</w:t>
            </w:r>
          </w:p>
        </w:tc>
        <w:tc>
          <w:tcPr>
            <w:tcW w:w="3827" w:type="dxa"/>
          </w:tcPr>
          <w:p w:rsidR="003D1D35" w:rsidRPr="00AB302E" w:rsidRDefault="003D1D35" w:rsidP="009F564E">
            <w:pPr>
              <w:pStyle w:val="Sinespaciado"/>
              <w:spacing w:line="276" w:lineRule="auto"/>
              <w:rPr>
                <w:rFonts w:ascii="Arial" w:hAnsi="Arial" w:cs="Arial"/>
                <w:sz w:val="24"/>
                <w:szCs w:val="24"/>
              </w:rPr>
            </w:pPr>
            <w:r w:rsidRPr="00AB302E">
              <w:rPr>
                <w:rFonts w:ascii="Arial" w:hAnsi="Arial"/>
                <w:sz w:val="24"/>
              </w:rPr>
              <w:t>Competency vs. marital status</w:t>
            </w:r>
          </w:p>
        </w:tc>
        <w:tc>
          <w:tcPr>
            <w:tcW w:w="1276" w:type="dxa"/>
          </w:tcPr>
          <w:p w:rsidR="003D1D35" w:rsidRPr="00AB302E" w:rsidRDefault="003D1D35" w:rsidP="009F564E">
            <w:pPr>
              <w:pStyle w:val="Sinespaciado"/>
              <w:spacing w:line="276" w:lineRule="auto"/>
              <w:jc w:val="center"/>
              <w:rPr>
                <w:rFonts w:ascii="Arial" w:hAnsi="Arial" w:cs="Arial"/>
                <w:sz w:val="24"/>
                <w:szCs w:val="24"/>
              </w:rPr>
            </w:pPr>
            <w:r w:rsidRPr="00AB302E">
              <w:rPr>
                <w:rFonts w:ascii="Arial" w:hAnsi="Arial"/>
                <w:sz w:val="24"/>
              </w:rPr>
              <w:t>1.221</w:t>
            </w:r>
          </w:p>
        </w:tc>
        <w:tc>
          <w:tcPr>
            <w:tcW w:w="1134" w:type="dxa"/>
          </w:tcPr>
          <w:p w:rsidR="003D1D35" w:rsidRPr="00AB302E" w:rsidRDefault="003D1D35" w:rsidP="009F564E">
            <w:pPr>
              <w:pStyle w:val="Sinespaciado"/>
              <w:spacing w:line="276" w:lineRule="auto"/>
              <w:jc w:val="center"/>
              <w:rPr>
                <w:rFonts w:ascii="Arial" w:hAnsi="Arial" w:cs="Arial"/>
                <w:sz w:val="24"/>
                <w:szCs w:val="24"/>
              </w:rPr>
            </w:pPr>
            <w:r w:rsidRPr="00AB302E">
              <w:rPr>
                <w:rFonts w:ascii="Arial" w:hAnsi="Arial"/>
                <w:sz w:val="24"/>
              </w:rPr>
              <w:t>0.318</w:t>
            </w:r>
          </w:p>
        </w:tc>
      </w:tr>
      <w:tr w:rsidR="00AB302E" w:rsidRPr="00AB302E" w:rsidTr="00240E0D">
        <w:trPr>
          <w:trHeight w:val="307"/>
        </w:trPr>
        <w:tc>
          <w:tcPr>
            <w:tcW w:w="2410" w:type="dxa"/>
            <w:vMerge/>
          </w:tcPr>
          <w:p w:rsidR="003D1D35" w:rsidRPr="00AB302E" w:rsidRDefault="003D1D35" w:rsidP="009F564E">
            <w:pPr>
              <w:pStyle w:val="Sinespaciado"/>
              <w:spacing w:line="276" w:lineRule="auto"/>
              <w:jc w:val="center"/>
              <w:rPr>
                <w:rFonts w:ascii="Arial" w:hAnsi="Arial" w:cs="Arial"/>
                <w:sz w:val="24"/>
                <w:szCs w:val="24"/>
              </w:rPr>
            </w:pPr>
          </w:p>
        </w:tc>
        <w:tc>
          <w:tcPr>
            <w:tcW w:w="3827" w:type="dxa"/>
          </w:tcPr>
          <w:p w:rsidR="003D1D35" w:rsidRPr="00AB302E" w:rsidRDefault="003D1D35" w:rsidP="009F564E">
            <w:pPr>
              <w:pStyle w:val="Sinespaciado"/>
              <w:spacing w:line="276" w:lineRule="auto"/>
              <w:rPr>
                <w:rFonts w:ascii="Arial" w:hAnsi="Arial" w:cs="Arial"/>
                <w:sz w:val="24"/>
                <w:szCs w:val="24"/>
              </w:rPr>
            </w:pPr>
            <w:r w:rsidRPr="00AB302E">
              <w:rPr>
                <w:rFonts w:ascii="Arial" w:hAnsi="Arial"/>
                <w:sz w:val="24"/>
              </w:rPr>
              <w:t>Competency vs. current job</w:t>
            </w:r>
          </w:p>
        </w:tc>
        <w:tc>
          <w:tcPr>
            <w:tcW w:w="1276" w:type="dxa"/>
          </w:tcPr>
          <w:p w:rsidR="003D1D35" w:rsidRPr="00AB302E" w:rsidRDefault="003D1D35" w:rsidP="009F564E">
            <w:pPr>
              <w:pStyle w:val="Sinespaciado"/>
              <w:spacing w:line="276" w:lineRule="auto"/>
              <w:jc w:val="center"/>
              <w:rPr>
                <w:rFonts w:ascii="Arial" w:hAnsi="Arial" w:cs="Arial"/>
                <w:sz w:val="24"/>
                <w:szCs w:val="24"/>
              </w:rPr>
            </w:pPr>
            <w:r w:rsidRPr="00AB302E">
              <w:rPr>
                <w:rFonts w:ascii="Arial" w:hAnsi="Arial"/>
                <w:sz w:val="24"/>
              </w:rPr>
              <w:t>1.278</w:t>
            </w:r>
          </w:p>
        </w:tc>
        <w:tc>
          <w:tcPr>
            <w:tcW w:w="1134" w:type="dxa"/>
          </w:tcPr>
          <w:p w:rsidR="003D1D35" w:rsidRPr="00AB302E" w:rsidRDefault="003D1D35" w:rsidP="009F564E">
            <w:pPr>
              <w:pStyle w:val="Sinespaciado"/>
              <w:spacing w:line="276" w:lineRule="auto"/>
              <w:jc w:val="center"/>
              <w:rPr>
                <w:rFonts w:ascii="Arial" w:hAnsi="Arial" w:cs="Arial"/>
                <w:sz w:val="24"/>
                <w:szCs w:val="24"/>
              </w:rPr>
            </w:pPr>
            <w:r w:rsidRPr="00AB302E">
              <w:rPr>
                <w:rFonts w:ascii="Arial" w:hAnsi="Arial"/>
                <w:sz w:val="24"/>
              </w:rPr>
              <w:t>0.290</w:t>
            </w:r>
          </w:p>
        </w:tc>
      </w:tr>
      <w:tr w:rsidR="00AB302E" w:rsidRPr="00AB302E" w:rsidTr="00240E0D">
        <w:trPr>
          <w:trHeight w:val="551"/>
        </w:trPr>
        <w:tc>
          <w:tcPr>
            <w:tcW w:w="2410" w:type="dxa"/>
            <w:vMerge/>
          </w:tcPr>
          <w:p w:rsidR="003D1D35" w:rsidRPr="00AB302E" w:rsidRDefault="003D1D35" w:rsidP="009F564E">
            <w:pPr>
              <w:pStyle w:val="Sinespaciado"/>
              <w:spacing w:line="276" w:lineRule="auto"/>
              <w:jc w:val="center"/>
              <w:rPr>
                <w:rFonts w:ascii="Arial" w:hAnsi="Arial" w:cs="Arial"/>
                <w:sz w:val="24"/>
                <w:szCs w:val="24"/>
              </w:rPr>
            </w:pPr>
          </w:p>
        </w:tc>
        <w:tc>
          <w:tcPr>
            <w:tcW w:w="3827" w:type="dxa"/>
          </w:tcPr>
          <w:p w:rsidR="003D1D35" w:rsidRPr="00AB302E" w:rsidRDefault="003D1D35" w:rsidP="009F564E">
            <w:pPr>
              <w:pStyle w:val="Sinespaciado"/>
              <w:spacing w:line="276" w:lineRule="auto"/>
              <w:rPr>
                <w:rFonts w:ascii="Arial" w:hAnsi="Arial" w:cs="Arial"/>
                <w:sz w:val="24"/>
                <w:szCs w:val="24"/>
              </w:rPr>
            </w:pPr>
            <w:r w:rsidRPr="00AB302E">
              <w:rPr>
                <w:rFonts w:ascii="Arial" w:hAnsi="Arial"/>
                <w:sz w:val="24"/>
              </w:rPr>
              <w:t>Competency vs. income</w:t>
            </w:r>
          </w:p>
        </w:tc>
        <w:tc>
          <w:tcPr>
            <w:tcW w:w="1276" w:type="dxa"/>
          </w:tcPr>
          <w:p w:rsidR="003D1D35" w:rsidRPr="00AB302E" w:rsidRDefault="003D1D35" w:rsidP="009F564E">
            <w:pPr>
              <w:pStyle w:val="Sinespaciado"/>
              <w:spacing w:line="276" w:lineRule="auto"/>
              <w:jc w:val="center"/>
              <w:rPr>
                <w:rFonts w:ascii="Arial" w:hAnsi="Arial" w:cs="Arial"/>
                <w:sz w:val="24"/>
                <w:szCs w:val="24"/>
              </w:rPr>
            </w:pPr>
            <w:r w:rsidRPr="00AB302E">
              <w:rPr>
                <w:rFonts w:ascii="Arial" w:hAnsi="Arial"/>
                <w:sz w:val="24"/>
              </w:rPr>
              <w:t>0.788</w:t>
            </w:r>
          </w:p>
        </w:tc>
        <w:tc>
          <w:tcPr>
            <w:tcW w:w="1134" w:type="dxa"/>
          </w:tcPr>
          <w:p w:rsidR="003D1D35" w:rsidRPr="00AB302E" w:rsidRDefault="003D1D35" w:rsidP="009F564E">
            <w:pPr>
              <w:pStyle w:val="Sinespaciado"/>
              <w:spacing w:line="276" w:lineRule="auto"/>
              <w:jc w:val="center"/>
              <w:rPr>
                <w:rFonts w:ascii="Arial" w:hAnsi="Arial" w:cs="Arial"/>
                <w:sz w:val="24"/>
                <w:szCs w:val="24"/>
              </w:rPr>
            </w:pPr>
            <w:r w:rsidRPr="00AB302E">
              <w:rPr>
                <w:rFonts w:ascii="Arial" w:hAnsi="Arial"/>
                <w:sz w:val="24"/>
              </w:rPr>
              <w:t>0.508</w:t>
            </w:r>
          </w:p>
        </w:tc>
      </w:tr>
      <w:tr w:rsidR="00AB302E" w:rsidRPr="00AB302E" w:rsidTr="00240E0D">
        <w:trPr>
          <w:trHeight w:val="52"/>
        </w:trPr>
        <w:tc>
          <w:tcPr>
            <w:tcW w:w="2410" w:type="dxa"/>
            <w:vMerge/>
          </w:tcPr>
          <w:p w:rsidR="003D1D35" w:rsidRPr="00AB302E" w:rsidRDefault="003D1D35" w:rsidP="009F564E">
            <w:pPr>
              <w:pStyle w:val="Sinespaciado"/>
              <w:spacing w:line="276" w:lineRule="auto"/>
              <w:jc w:val="center"/>
              <w:rPr>
                <w:rFonts w:ascii="Arial" w:hAnsi="Arial" w:cs="Arial"/>
                <w:sz w:val="24"/>
                <w:szCs w:val="24"/>
              </w:rPr>
            </w:pPr>
          </w:p>
        </w:tc>
        <w:tc>
          <w:tcPr>
            <w:tcW w:w="3827" w:type="dxa"/>
          </w:tcPr>
          <w:p w:rsidR="003D1D35" w:rsidRPr="00AB302E" w:rsidRDefault="003D1D35" w:rsidP="00AB302E">
            <w:pPr>
              <w:rPr>
                <w:rFonts w:ascii="Arial" w:hAnsi="Arial" w:cs="Arial"/>
                <w:sz w:val="24"/>
                <w:szCs w:val="24"/>
              </w:rPr>
            </w:pPr>
            <w:r w:rsidRPr="00AB302E">
              <w:rPr>
                <w:rFonts w:ascii="Arial" w:hAnsi="Arial"/>
                <w:sz w:val="24"/>
              </w:rPr>
              <w:t xml:space="preserve">Competency vs. </w:t>
            </w:r>
            <w:r w:rsidR="00AB302E" w:rsidRPr="00AB302E">
              <w:rPr>
                <w:rFonts w:ascii="Arial" w:hAnsi="Arial"/>
                <w:sz w:val="24"/>
              </w:rPr>
              <w:t>socioeconomic level</w:t>
            </w:r>
          </w:p>
        </w:tc>
        <w:tc>
          <w:tcPr>
            <w:tcW w:w="1276" w:type="dxa"/>
          </w:tcPr>
          <w:p w:rsidR="003D1D35" w:rsidRPr="00AB302E" w:rsidRDefault="003D1D35" w:rsidP="009F564E">
            <w:pPr>
              <w:pStyle w:val="Sinespaciado"/>
              <w:spacing w:line="276" w:lineRule="auto"/>
              <w:jc w:val="center"/>
              <w:rPr>
                <w:rFonts w:ascii="Arial" w:hAnsi="Arial" w:cs="Arial"/>
                <w:b/>
                <w:sz w:val="24"/>
                <w:szCs w:val="24"/>
              </w:rPr>
            </w:pPr>
            <w:r w:rsidRPr="00AB302E">
              <w:rPr>
                <w:rFonts w:ascii="Arial" w:hAnsi="Arial"/>
                <w:b/>
                <w:sz w:val="24"/>
              </w:rPr>
              <w:t>3.054</w:t>
            </w:r>
          </w:p>
        </w:tc>
        <w:tc>
          <w:tcPr>
            <w:tcW w:w="1134" w:type="dxa"/>
          </w:tcPr>
          <w:p w:rsidR="003D1D35" w:rsidRPr="00AB302E" w:rsidRDefault="003D1D35" w:rsidP="009F564E">
            <w:pPr>
              <w:pStyle w:val="Sinespaciado"/>
              <w:spacing w:line="276" w:lineRule="auto"/>
              <w:jc w:val="center"/>
              <w:rPr>
                <w:rFonts w:ascii="Arial" w:hAnsi="Arial" w:cs="Arial"/>
                <w:b/>
                <w:sz w:val="24"/>
                <w:szCs w:val="24"/>
              </w:rPr>
            </w:pPr>
            <w:r w:rsidRPr="00AB302E">
              <w:rPr>
                <w:rFonts w:ascii="Arial" w:hAnsi="Arial"/>
                <w:b/>
                <w:sz w:val="24"/>
              </w:rPr>
              <w:t>0.021</w:t>
            </w:r>
          </w:p>
        </w:tc>
      </w:tr>
      <w:tr w:rsidR="00AB302E" w:rsidRPr="00AB302E" w:rsidTr="00240E0D">
        <w:trPr>
          <w:trHeight w:val="52"/>
        </w:trPr>
        <w:tc>
          <w:tcPr>
            <w:tcW w:w="2410" w:type="dxa"/>
            <w:vMerge/>
          </w:tcPr>
          <w:p w:rsidR="003D1D35" w:rsidRPr="00AB302E" w:rsidRDefault="003D1D35" w:rsidP="009F564E">
            <w:pPr>
              <w:pStyle w:val="Sinespaciado"/>
              <w:spacing w:line="276" w:lineRule="auto"/>
              <w:jc w:val="center"/>
              <w:rPr>
                <w:rFonts w:ascii="Arial" w:hAnsi="Arial" w:cs="Arial"/>
                <w:sz w:val="24"/>
                <w:szCs w:val="24"/>
              </w:rPr>
            </w:pPr>
          </w:p>
        </w:tc>
        <w:tc>
          <w:tcPr>
            <w:tcW w:w="3827" w:type="dxa"/>
          </w:tcPr>
          <w:p w:rsidR="003D1D35" w:rsidRPr="00AB302E" w:rsidRDefault="003D1D35" w:rsidP="009F564E">
            <w:pPr>
              <w:rPr>
                <w:rFonts w:ascii="Arial" w:hAnsi="Arial" w:cs="Arial"/>
                <w:sz w:val="24"/>
                <w:szCs w:val="24"/>
              </w:rPr>
            </w:pPr>
            <w:r w:rsidRPr="00AB302E">
              <w:rPr>
                <w:rFonts w:ascii="Arial" w:hAnsi="Arial"/>
                <w:sz w:val="24"/>
              </w:rPr>
              <w:t>Competency vs. educational level</w:t>
            </w:r>
          </w:p>
        </w:tc>
        <w:tc>
          <w:tcPr>
            <w:tcW w:w="1276" w:type="dxa"/>
          </w:tcPr>
          <w:p w:rsidR="003D1D35" w:rsidRPr="00AB302E" w:rsidRDefault="003D1D35" w:rsidP="009F564E">
            <w:pPr>
              <w:pStyle w:val="Sinespaciado"/>
              <w:spacing w:line="276" w:lineRule="auto"/>
              <w:jc w:val="center"/>
              <w:rPr>
                <w:rFonts w:ascii="Arial" w:hAnsi="Arial" w:cs="Arial"/>
                <w:sz w:val="24"/>
                <w:szCs w:val="24"/>
              </w:rPr>
            </w:pPr>
            <w:r w:rsidRPr="00AB302E">
              <w:rPr>
                <w:rFonts w:ascii="Arial" w:hAnsi="Arial"/>
                <w:sz w:val="24"/>
              </w:rPr>
              <w:t>1.404</w:t>
            </w:r>
          </w:p>
        </w:tc>
        <w:tc>
          <w:tcPr>
            <w:tcW w:w="1134" w:type="dxa"/>
          </w:tcPr>
          <w:p w:rsidR="003D1D35" w:rsidRPr="00AB302E" w:rsidRDefault="003D1D35" w:rsidP="009F564E">
            <w:pPr>
              <w:pStyle w:val="Sinespaciado"/>
              <w:spacing w:line="276" w:lineRule="auto"/>
              <w:jc w:val="center"/>
              <w:rPr>
                <w:rFonts w:ascii="Arial" w:hAnsi="Arial" w:cs="Arial"/>
                <w:sz w:val="24"/>
                <w:szCs w:val="24"/>
              </w:rPr>
            </w:pPr>
            <w:r w:rsidRPr="00AB302E">
              <w:rPr>
                <w:rFonts w:ascii="Arial" w:hAnsi="Arial"/>
                <w:sz w:val="24"/>
              </w:rPr>
              <w:t>0.234</w:t>
            </w:r>
          </w:p>
        </w:tc>
      </w:tr>
      <w:tr w:rsidR="00AB302E" w:rsidRPr="00AB302E" w:rsidTr="00240E0D">
        <w:trPr>
          <w:trHeight w:val="52"/>
        </w:trPr>
        <w:tc>
          <w:tcPr>
            <w:tcW w:w="2410" w:type="dxa"/>
            <w:vMerge/>
          </w:tcPr>
          <w:p w:rsidR="003D1D35" w:rsidRPr="00AB302E" w:rsidRDefault="003D1D35" w:rsidP="009F564E">
            <w:pPr>
              <w:pStyle w:val="Sinespaciado"/>
              <w:spacing w:line="276" w:lineRule="auto"/>
              <w:jc w:val="center"/>
              <w:rPr>
                <w:rFonts w:ascii="Arial" w:hAnsi="Arial" w:cs="Arial"/>
                <w:sz w:val="24"/>
                <w:szCs w:val="24"/>
              </w:rPr>
            </w:pPr>
          </w:p>
        </w:tc>
        <w:tc>
          <w:tcPr>
            <w:tcW w:w="3827" w:type="dxa"/>
          </w:tcPr>
          <w:p w:rsidR="003D1D35" w:rsidRPr="00AB302E" w:rsidRDefault="003D1D35" w:rsidP="009F564E">
            <w:pPr>
              <w:rPr>
                <w:rFonts w:ascii="Arial" w:hAnsi="Arial" w:cs="Arial"/>
                <w:sz w:val="24"/>
                <w:szCs w:val="24"/>
              </w:rPr>
            </w:pPr>
            <w:r w:rsidRPr="00AB302E">
              <w:rPr>
                <w:rFonts w:ascii="Arial" w:hAnsi="Arial"/>
                <w:sz w:val="24"/>
              </w:rPr>
              <w:t xml:space="preserve">Competency vs. social security </w:t>
            </w:r>
          </w:p>
        </w:tc>
        <w:tc>
          <w:tcPr>
            <w:tcW w:w="1276" w:type="dxa"/>
          </w:tcPr>
          <w:p w:rsidR="003D1D35" w:rsidRPr="00AB302E" w:rsidRDefault="003D1D35" w:rsidP="009F564E">
            <w:pPr>
              <w:pStyle w:val="Sinespaciado"/>
              <w:spacing w:line="276" w:lineRule="auto"/>
              <w:jc w:val="center"/>
              <w:rPr>
                <w:rFonts w:ascii="Arial" w:hAnsi="Arial" w:cs="Arial"/>
                <w:sz w:val="24"/>
                <w:szCs w:val="24"/>
              </w:rPr>
            </w:pPr>
            <w:r w:rsidRPr="00AB302E">
              <w:rPr>
                <w:rFonts w:ascii="Arial" w:hAnsi="Arial"/>
                <w:sz w:val="24"/>
              </w:rPr>
              <w:t>1.716</w:t>
            </w:r>
          </w:p>
        </w:tc>
        <w:tc>
          <w:tcPr>
            <w:tcW w:w="1134" w:type="dxa"/>
          </w:tcPr>
          <w:p w:rsidR="003D1D35" w:rsidRPr="00AB302E" w:rsidRDefault="003D1D35" w:rsidP="009F564E">
            <w:pPr>
              <w:pStyle w:val="Sinespaciado"/>
              <w:spacing w:line="276" w:lineRule="auto"/>
              <w:jc w:val="center"/>
              <w:rPr>
                <w:rFonts w:ascii="Arial" w:hAnsi="Arial" w:cs="Arial"/>
                <w:sz w:val="24"/>
                <w:szCs w:val="24"/>
              </w:rPr>
            </w:pPr>
            <w:r w:rsidRPr="00AB302E">
              <w:rPr>
                <w:rFonts w:ascii="Arial" w:hAnsi="Arial"/>
                <w:sz w:val="24"/>
              </w:rPr>
              <w:t>0.192</w:t>
            </w:r>
          </w:p>
        </w:tc>
      </w:tr>
      <w:tr w:rsidR="00AB302E" w:rsidRPr="00AB302E" w:rsidTr="00240E0D">
        <w:trPr>
          <w:trHeight w:val="52"/>
        </w:trPr>
        <w:tc>
          <w:tcPr>
            <w:tcW w:w="2410" w:type="dxa"/>
            <w:vMerge/>
            <w:tcBorders>
              <w:bottom w:val="single" w:sz="4" w:space="0" w:color="000000"/>
            </w:tcBorders>
          </w:tcPr>
          <w:p w:rsidR="003D1D35" w:rsidRPr="00AB302E" w:rsidRDefault="003D1D35" w:rsidP="009F564E">
            <w:pPr>
              <w:pStyle w:val="Sinespaciado"/>
              <w:spacing w:line="276" w:lineRule="auto"/>
              <w:jc w:val="center"/>
              <w:rPr>
                <w:rFonts w:ascii="Arial" w:hAnsi="Arial" w:cs="Arial"/>
                <w:sz w:val="24"/>
                <w:szCs w:val="24"/>
              </w:rPr>
            </w:pPr>
          </w:p>
        </w:tc>
        <w:tc>
          <w:tcPr>
            <w:tcW w:w="3827" w:type="dxa"/>
          </w:tcPr>
          <w:p w:rsidR="003D1D35" w:rsidRPr="00AB302E" w:rsidRDefault="003D1D35" w:rsidP="009F564E">
            <w:pPr>
              <w:rPr>
                <w:rFonts w:ascii="Arial" w:hAnsi="Arial" w:cs="Arial"/>
                <w:sz w:val="24"/>
                <w:szCs w:val="24"/>
              </w:rPr>
            </w:pPr>
            <w:r w:rsidRPr="00AB302E">
              <w:rPr>
                <w:rFonts w:ascii="Arial" w:hAnsi="Arial"/>
                <w:sz w:val="24"/>
              </w:rPr>
              <w:t>Competency vs. cause of the injury</w:t>
            </w:r>
          </w:p>
        </w:tc>
        <w:tc>
          <w:tcPr>
            <w:tcW w:w="1276" w:type="dxa"/>
          </w:tcPr>
          <w:p w:rsidR="003D1D35" w:rsidRPr="00AB302E" w:rsidRDefault="003D1D35" w:rsidP="009F564E">
            <w:pPr>
              <w:pStyle w:val="Sinespaciado"/>
              <w:spacing w:line="276" w:lineRule="auto"/>
              <w:jc w:val="center"/>
              <w:rPr>
                <w:rFonts w:ascii="Arial" w:hAnsi="Arial" w:cs="Arial"/>
                <w:sz w:val="24"/>
                <w:szCs w:val="24"/>
              </w:rPr>
            </w:pPr>
            <w:r w:rsidRPr="00AB302E">
              <w:rPr>
                <w:rFonts w:ascii="Arial" w:hAnsi="Arial"/>
                <w:sz w:val="24"/>
              </w:rPr>
              <w:t>0.132</w:t>
            </w:r>
          </w:p>
        </w:tc>
        <w:tc>
          <w:tcPr>
            <w:tcW w:w="1134" w:type="dxa"/>
          </w:tcPr>
          <w:p w:rsidR="003D1D35" w:rsidRPr="00AB302E" w:rsidRDefault="003D1D35" w:rsidP="009F564E">
            <w:pPr>
              <w:pStyle w:val="Sinespaciado"/>
              <w:spacing w:line="276" w:lineRule="auto"/>
              <w:jc w:val="center"/>
              <w:rPr>
                <w:rFonts w:ascii="Arial" w:hAnsi="Arial" w:cs="Arial"/>
                <w:sz w:val="24"/>
                <w:szCs w:val="24"/>
              </w:rPr>
            </w:pPr>
            <w:r w:rsidRPr="00AB302E">
              <w:rPr>
                <w:rFonts w:ascii="Arial" w:hAnsi="Arial"/>
                <w:sz w:val="24"/>
              </w:rPr>
              <w:t>0.877</w:t>
            </w:r>
          </w:p>
        </w:tc>
      </w:tr>
      <w:tr w:rsidR="00AB302E" w:rsidRPr="00AB302E" w:rsidTr="00240E0D">
        <w:trPr>
          <w:trHeight w:val="63"/>
        </w:trPr>
        <w:tc>
          <w:tcPr>
            <w:tcW w:w="2410" w:type="dxa"/>
            <w:vMerge w:val="restart"/>
            <w:tcBorders>
              <w:left w:val="single" w:sz="4" w:space="0" w:color="auto"/>
            </w:tcBorders>
          </w:tcPr>
          <w:p w:rsidR="003D1D35" w:rsidRPr="00AB302E" w:rsidRDefault="003D1D35" w:rsidP="009F564E">
            <w:pPr>
              <w:pStyle w:val="Sinespaciado"/>
              <w:spacing w:line="276" w:lineRule="auto"/>
              <w:jc w:val="center"/>
              <w:rPr>
                <w:rFonts w:ascii="Arial" w:hAnsi="Arial" w:cs="Arial"/>
                <w:sz w:val="24"/>
                <w:szCs w:val="24"/>
              </w:rPr>
            </w:pPr>
            <w:r w:rsidRPr="00AB302E">
              <w:rPr>
                <w:rFonts w:ascii="Arial" w:hAnsi="Arial"/>
                <w:sz w:val="24"/>
              </w:rPr>
              <w:t xml:space="preserve">Biological factors </w:t>
            </w:r>
          </w:p>
        </w:tc>
        <w:tc>
          <w:tcPr>
            <w:tcW w:w="3827" w:type="dxa"/>
          </w:tcPr>
          <w:p w:rsidR="003D1D35" w:rsidRPr="00AB302E" w:rsidRDefault="003D1D35" w:rsidP="009F564E">
            <w:pPr>
              <w:pStyle w:val="Sinespaciado"/>
              <w:spacing w:line="276" w:lineRule="auto"/>
              <w:rPr>
                <w:rFonts w:ascii="Arial" w:hAnsi="Arial" w:cs="Arial"/>
                <w:sz w:val="24"/>
                <w:szCs w:val="24"/>
              </w:rPr>
            </w:pPr>
            <w:r w:rsidRPr="00AB302E">
              <w:rPr>
                <w:rFonts w:ascii="Arial" w:hAnsi="Arial"/>
                <w:sz w:val="24"/>
              </w:rPr>
              <w:t>Competency vs. age</w:t>
            </w:r>
          </w:p>
        </w:tc>
        <w:tc>
          <w:tcPr>
            <w:tcW w:w="1276" w:type="dxa"/>
          </w:tcPr>
          <w:p w:rsidR="003D1D35" w:rsidRPr="00AB302E" w:rsidRDefault="003D1D35" w:rsidP="009F564E">
            <w:pPr>
              <w:pStyle w:val="Sinespaciado"/>
              <w:spacing w:line="276" w:lineRule="auto"/>
              <w:jc w:val="center"/>
              <w:rPr>
                <w:rFonts w:ascii="Arial" w:hAnsi="Arial" w:cs="Arial"/>
                <w:sz w:val="24"/>
                <w:szCs w:val="24"/>
                <w:highlight w:val="yellow"/>
              </w:rPr>
            </w:pPr>
            <w:r w:rsidRPr="00AB302E">
              <w:rPr>
                <w:rFonts w:ascii="Arial" w:hAnsi="Arial"/>
                <w:sz w:val="24"/>
              </w:rPr>
              <w:t>1.818</w:t>
            </w:r>
          </w:p>
        </w:tc>
        <w:tc>
          <w:tcPr>
            <w:tcW w:w="1134" w:type="dxa"/>
          </w:tcPr>
          <w:p w:rsidR="003D1D35" w:rsidRPr="00AB302E" w:rsidRDefault="003D1D35" w:rsidP="009F564E">
            <w:pPr>
              <w:pStyle w:val="Sinespaciado"/>
              <w:spacing w:line="276" w:lineRule="auto"/>
              <w:jc w:val="center"/>
              <w:rPr>
                <w:rFonts w:ascii="Arial" w:hAnsi="Arial" w:cs="Arial"/>
                <w:sz w:val="24"/>
                <w:szCs w:val="24"/>
                <w:highlight w:val="yellow"/>
              </w:rPr>
            </w:pPr>
            <w:r w:rsidRPr="00AB302E">
              <w:rPr>
                <w:rFonts w:ascii="Arial" w:hAnsi="Arial"/>
                <w:sz w:val="24"/>
              </w:rPr>
              <w:t>0.185</w:t>
            </w:r>
          </w:p>
        </w:tc>
      </w:tr>
      <w:tr w:rsidR="00AB302E" w:rsidRPr="00AB302E" w:rsidTr="00240E0D">
        <w:trPr>
          <w:trHeight w:val="63"/>
        </w:trPr>
        <w:tc>
          <w:tcPr>
            <w:tcW w:w="2410" w:type="dxa"/>
            <w:vMerge/>
            <w:tcBorders>
              <w:left w:val="single" w:sz="4" w:space="0" w:color="auto"/>
            </w:tcBorders>
          </w:tcPr>
          <w:p w:rsidR="003D1D35" w:rsidRPr="00AB302E" w:rsidRDefault="003D1D35" w:rsidP="009F564E">
            <w:pPr>
              <w:pStyle w:val="Sinespaciado"/>
              <w:spacing w:line="276" w:lineRule="auto"/>
              <w:jc w:val="center"/>
              <w:rPr>
                <w:rFonts w:ascii="Arial" w:hAnsi="Arial" w:cs="Arial"/>
                <w:b/>
                <w:sz w:val="24"/>
                <w:szCs w:val="24"/>
              </w:rPr>
            </w:pPr>
          </w:p>
        </w:tc>
        <w:tc>
          <w:tcPr>
            <w:tcW w:w="3827" w:type="dxa"/>
          </w:tcPr>
          <w:p w:rsidR="003D1D35" w:rsidRPr="00AB302E" w:rsidRDefault="003D1D35" w:rsidP="009F564E">
            <w:pPr>
              <w:rPr>
                <w:rFonts w:ascii="Arial" w:hAnsi="Arial" w:cs="Arial"/>
                <w:sz w:val="24"/>
                <w:szCs w:val="24"/>
              </w:rPr>
            </w:pPr>
            <w:r w:rsidRPr="00AB302E">
              <w:rPr>
                <w:rFonts w:ascii="Arial" w:hAnsi="Arial"/>
                <w:sz w:val="24"/>
              </w:rPr>
              <w:t>Competency vs. Frankel classification</w:t>
            </w:r>
          </w:p>
        </w:tc>
        <w:tc>
          <w:tcPr>
            <w:tcW w:w="1276" w:type="dxa"/>
          </w:tcPr>
          <w:p w:rsidR="003D1D35" w:rsidRPr="00AB302E" w:rsidRDefault="003D1D35" w:rsidP="009F564E">
            <w:pPr>
              <w:pStyle w:val="Sinespaciado"/>
              <w:spacing w:line="276" w:lineRule="auto"/>
              <w:jc w:val="center"/>
              <w:rPr>
                <w:rFonts w:ascii="Arial" w:hAnsi="Arial" w:cs="Arial"/>
                <w:sz w:val="24"/>
                <w:szCs w:val="24"/>
              </w:rPr>
            </w:pPr>
            <w:r w:rsidRPr="00AB302E">
              <w:rPr>
                <w:rFonts w:ascii="Arial" w:hAnsi="Arial"/>
                <w:sz w:val="24"/>
              </w:rPr>
              <w:t>0.706</w:t>
            </w:r>
          </w:p>
        </w:tc>
        <w:tc>
          <w:tcPr>
            <w:tcW w:w="1134" w:type="dxa"/>
          </w:tcPr>
          <w:p w:rsidR="003D1D35" w:rsidRPr="00AB302E" w:rsidRDefault="003D1D35" w:rsidP="009F564E">
            <w:pPr>
              <w:pStyle w:val="Sinespaciado"/>
              <w:spacing w:line="276" w:lineRule="auto"/>
              <w:jc w:val="center"/>
              <w:rPr>
                <w:rFonts w:ascii="Arial" w:hAnsi="Arial" w:cs="Arial"/>
                <w:sz w:val="24"/>
                <w:szCs w:val="24"/>
              </w:rPr>
            </w:pPr>
            <w:r w:rsidRPr="00AB302E">
              <w:rPr>
                <w:rFonts w:ascii="Arial" w:hAnsi="Arial"/>
                <w:sz w:val="24"/>
              </w:rPr>
              <w:t>0.592</w:t>
            </w:r>
          </w:p>
        </w:tc>
      </w:tr>
      <w:tr w:rsidR="00AB302E" w:rsidRPr="00AB302E" w:rsidTr="00240E0D">
        <w:trPr>
          <w:trHeight w:val="63"/>
        </w:trPr>
        <w:tc>
          <w:tcPr>
            <w:tcW w:w="2410" w:type="dxa"/>
            <w:vMerge/>
            <w:tcBorders>
              <w:left w:val="single" w:sz="4" w:space="0" w:color="auto"/>
            </w:tcBorders>
          </w:tcPr>
          <w:p w:rsidR="003D1D35" w:rsidRPr="00AB302E" w:rsidRDefault="003D1D35" w:rsidP="009F564E">
            <w:pPr>
              <w:pStyle w:val="Sinespaciado"/>
              <w:spacing w:line="276" w:lineRule="auto"/>
              <w:jc w:val="center"/>
              <w:rPr>
                <w:rFonts w:ascii="Arial" w:hAnsi="Arial" w:cs="Arial"/>
                <w:b/>
                <w:sz w:val="24"/>
                <w:szCs w:val="24"/>
              </w:rPr>
            </w:pPr>
          </w:p>
        </w:tc>
        <w:tc>
          <w:tcPr>
            <w:tcW w:w="3827" w:type="dxa"/>
          </w:tcPr>
          <w:p w:rsidR="003D1D35" w:rsidRPr="00AB302E" w:rsidRDefault="003D1D35" w:rsidP="009F564E">
            <w:pPr>
              <w:rPr>
                <w:rFonts w:ascii="Arial" w:hAnsi="Arial" w:cs="Arial"/>
                <w:sz w:val="24"/>
                <w:szCs w:val="24"/>
              </w:rPr>
            </w:pPr>
            <w:r w:rsidRPr="00AB302E">
              <w:rPr>
                <w:rFonts w:ascii="Arial" w:hAnsi="Arial"/>
                <w:sz w:val="24"/>
              </w:rPr>
              <w:t>Competency  vs. level of injury</w:t>
            </w:r>
          </w:p>
        </w:tc>
        <w:tc>
          <w:tcPr>
            <w:tcW w:w="1276" w:type="dxa"/>
          </w:tcPr>
          <w:p w:rsidR="003D1D35" w:rsidRPr="00AB302E" w:rsidRDefault="003D1D35" w:rsidP="009F564E">
            <w:pPr>
              <w:pStyle w:val="Sinespaciado"/>
              <w:spacing w:line="276" w:lineRule="auto"/>
              <w:jc w:val="center"/>
              <w:rPr>
                <w:rFonts w:ascii="Arial" w:hAnsi="Arial" w:cs="Arial"/>
                <w:sz w:val="24"/>
                <w:szCs w:val="24"/>
              </w:rPr>
            </w:pPr>
            <w:r w:rsidRPr="00AB302E">
              <w:rPr>
                <w:rFonts w:ascii="Arial" w:hAnsi="Arial"/>
                <w:sz w:val="24"/>
              </w:rPr>
              <w:t>0.376</w:t>
            </w:r>
          </w:p>
        </w:tc>
        <w:tc>
          <w:tcPr>
            <w:tcW w:w="1134" w:type="dxa"/>
          </w:tcPr>
          <w:p w:rsidR="003D1D35" w:rsidRPr="00AB302E" w:rsidRDefault="003D1D35" w:rsidP="009F564E">
            <w:pPr>
              <w:pStyle w:val="Sinespaciado"/>
              <w:spacing w:line="276" w:lineRule="auto"/>
              <w:jc w:val="center"/>
              <w:rPr>
                <w:rFonts w:ascii="Arial" w:hAnsi="Arial" w:cs="Arial"/>
                <w:sz w:val="24"/>
                <w:szCs w:val="24"/>
              </w:rPr>
            </w:pPr>
            <w:r w:rsidRPr="00AB302E">
              <w:rPr>
                <w:rFonts w:ascii="Arial" w:hAnsi="Arial"/>
                <w:sz w:val="24"/>
              </w:rPr>
              <w:t>0.695</w:t>
            </w:r>
          </w:p>
        </w:tc>
      </w:tr>
      <w:tr w:rsidR="00AB302E" w:rsidRPr="00AB302E" w:rsidTr="00240E0D">
        <w:trPr>
          <w:trHeight w:val="63"/>
        </w:trPr>
        <w:tc>
          <w:tcPr>
            <w:tcW w:w="2410" w:type="dxa"/>
            <w:vMerge/>
            <w:tcBorders>
              <w:left w:val="single" w:sz="4" w:space="0" w:color="auto"/>
            </w:tcBorders>
          </w:tcPr>
          <w:p w:rsidR="003D1D35" w:rsidRPr="00AB302E" w:rsidRDefault="003D1D35" w:rsidP="009F564E">
            <w:pPr>
              <w:pStyle w:val="Sinespaciado"/>
              <w:spacing w:line="276" w:lineRule="auto"/>
              <w:jc w:val="center"/>
              <w:rPr>
                <w:rFonts w:ascii="Arial" w:hAnsi="Arial" w:cs="Arial"/>
                <w:b/>
                <w:sz w:val="24"/>
                <w:szCs w:val="24"/>
              </w:rPr>
            </w:pPr>
          </w:p>
        </w:tc>
        <w:tc>
          <w:tcPr>
            <w:tcW w:w="3827" w:type="dxa"/>
            <w:tcBorders>
              <w:bottom w:val="single" w:sz="4" w:space="0" w:color="000000"/>
            </w:tcBorders>
          </w:tcPr>
          <w:p w:rsidR="003D1D35" w:rsidRPr="00AB302E" w:rsidRDefault="003D1D35" w:rsidP="009F564E">
            <w:pPr>
              <w:rPr>
                <w:rFonts w:ascii="Arial" w:hAnsi="Arial" w:cs="Arial"/>
                <w:sz w:val="24"/>
                <w:szCs w:val="24"/>
              </w:rPr>
            </w:pPr>
            <w:r w:rsidRPr="00AB302E">
              <w:rPr>
                <w:rFonts w:ascii="Arial" w:hAnsi="Arial"/>
                <w:sz w:val="24"/>
              </w:rPr>
              <w:t>Competency vs. muscle strength</w:t>
            </w:r>
          </w:p>
        </w:tc>
        <w:tc>
          <w:tcPr>
            <w:tcW w:w="1276" w:type="dxa"/>
          </w:tcPr>
          <w:p w:rsidR="003D1D35" w:rsidRPr="00AB302E" w:rsidRDefault="003D1D35" w:rsidP="009F564E">
            <w:pPr>
              <w:pStyle w:val="Sinespaciado"/>
              <w:spacing w:line="276" w:lineRule="auto"/>
              <w:jc w:val="center"/>
              <w:rPr>
                <w:rFonts w:ascii="Arial" w:hAnsi="Arial" w:cs="Arial"/>
                <w:sz w:val="24"/>
                <w:szCs w:val="24"/>
              </w:rPr>
            </w:pPr>
            <w:r w:rsidRPr="00AB302E">
              <w:rPr>
                <w:rFonts w:ascii="Arial" w:hAnsi="Arial"/>
                <w:sz w:val="24"/>
              </w:rPr>
              <w:t>0.890</w:t>
            </w:r>
          </w:p>
        </w:tc>
        <w:tc>
          <w:tcPr>
            <w:tcW w:w="1134" w:type="dxa"/>
          </w:tcPr>
          <w:p w:rsidR="003D1D35" w:rsidRPr="00AB302E" w:rsidRDefault="003D1D35" w:rsidP="009F564E">
            <w:pPr>
              <w:pStyle w:val="Sinespaciado"/>
              <w:spacing w:line="276" w:lineRule="auto"/>
              <w:jc w:val="center"/>
              <w:rPr>
                <w:rFonts w:ascii="Arial" w:hAnsi="Arial" w:cs="Arial"/>
                <w:sz w:val="24"/>
                <w:szCs w:val="24"/>
              </w:rPr>
            </w:pPr>
            <w:r w:rsidRPr="00AB302E">
              <w:rPr>
                <w:rFonts w:ascii="Arial" w:hAnsi="Arial"/>
                <w:sz w:val="24"/>
              </w:rPr>
              <w:t>0.497</w:t>
            </w:r>
          </w:p>
        </w:tc>
      </w:tr>
      <w:tr w:rsidR="00AB302E" w:rsidRPr="00AB302E" w:rsidTr="00240E0D">
        <w:trPr>
          <w:trHeight w:val="928"/>
        </w:trPr>
        <w:tc>
          <w:tcPr>
            <w:tcW w:w="2410" w:type="dxa"/>
            <w:vMerge/>
            <w:tcBorders>
              <w:left w:val="single" w:sz="4" w:space="0" w:color="auto"/>
              <w:bottom w:val="nil"/>
              <w:right w:val="single" w:sz="4" w:space="0" w:color="auto"/>
            </w:tcBorders>
          </w:tcPr>
          <w:p w:rsidR="003D1D35" w:rsidRPr="00AB302E" w:rsidRDefault="003D1D35" w:rsidP="009F564E">
            <w:pPr>
              <w:pStyle w:val="Sinespaciado"/>
              <w:spacing w:line="276" w:lineRule="auto"/>
              <w:jc w:val="center"/>
              <w:rPr>
                <w:rFonts w:ascii="Arial" w:hAnsi="Arial" w:cs="Arial"/>
                <w:b/>
                <w:sz w:val="24"/>
                <w:szCs w:val="24"/>
              </w:rPr>
            </w:pPr>
          </w:p>
        </w:tc>
        <w:tc>
          <w:tcPr>
            <w:tcW w:w="3827" w:type="dxa"/>
            <w:tcBorders>
              <w:left w:val="single" w:sz="4" w:space="0" w:color="auto"/>
            </w:tcBorders>
          </w:tcPr>
          <w:p w:rsidR="003D1D35" w:rsidRPr="00AB302E" w:rsidRDefault="003D1D35" w:rsidP="009F564E">
            <w:pPr>
              <w:pStyle w:val="Sinespaciado"/>
              <w:spacing w:line="276" w:lineRule="auto"/>
              <w:rPr>
                <w:rFonts w:ascii="Arial" w:hAnsi="Arial" w:cs="Arial"/>
                <w:sz w:val="24"/>
                <w:szCs w:val="24"/>
              </w:rPr>
            </w:pPr>
            <w:r w:rsidRPr="00AB302E">
              <w:rPr>
                <w:rFonts w:ascii="Arial" w:hAnsi="Arial"/>
                <w:sz w:val="24"/>
              </w:rPr>
              <w:t>Competency vs. altered sensitivity to pain</w:t>
            </w:r>
          </w:p>
        </w:tc>
        <w:tc>
          <w:tcPr>
            <w:tcW w:w="1276" w:type="dxa"/>
          </w:tcPr>
          <w:p w:rsidR="003D1D35" w:rsidRPr="00AB302E" w:rsidRDefault="003D1D35" w:rsidP="009F564E">
            <w:pPr>
              <w:pStyle w:val="Sinespaciado"/>
              <w:spacing w:line="276" w:lineRule="auto"/>
              <w:jc w:val="center"/>
              <w:rPr>
                <w:rFonts w:ascii="Arial" w:hAnsi="Arial" w:cs="Arial"/>
                <w:sz w:val="24"/>
                <w:szCs w:val="24"/>
              </w:rPr>
            </w:pPr>
            <w:r w:rsidRPr="00AB302E">
              <w:rPr>
                <w:rFonts w:ascii="Arial" w:hAnsi="Arial"/>
                <w:sz w:val="24"/>
              </w:rPr>
              <w:t>1.203</w:t>
            </w:r>
          </w:p>
        </w:tc>
        <w:tc>
          <w:tcPr>
            <w:tcW w:w="1134" w:type="dxa"/>
          </w:tcPr>
          <w:p w:rsidR="003D1D35" w:rsidRPr="00AB302E" w:rsidRDefault="003D1D35" w:rsidP="009F564E">
            <w:pPr>
              <w:pStyle w:val="Sinespaciado"/>
              <w:spacing w:line="276" w:lineRule="auto"/>
              <w:jc w:val="center"/>
              <w:rPr>
                <w:rFonts w:ascii="Arial" w:hAnsi="Arial" w:cs="Arial"/>
                <w:sz w:val="24"/>
                <w:szCs w:val="24"/>
              </w:rPr>
            </w:pPr>
            <w:r w:rsidRPr="00AB302E">
              <w:rPr>
                <w:rFonts w:ascii="Arial" w:hAnsi="Arial"/>
                <w:sz w:val="24"/>
              </w:rPr>
              <w:t>0.279</w:t>
            </w:r>
          </w:p>
        </w:tc>
      </w:tr>
      <w:tr w:rsidR="00AB302E" w:rsidRPr="00AB302E" w:rsidTr="00240E0D">
        <w:trPr>
          <w:trHeight w:val="63"/>
        </w:trPr>
        <w:tc>
          <w:tcPr>
            <w:tcW w:w="2410" w:type="dxa"/>
            <w:tcBorders>
              <w:top w:val="nil"/>
              <w:left w:val="single" w:sz="4" w:space="0" w:color="auto"/>
              <w:bottom w:val="nil"/>
              <w:right w:val="single" w:sz="4" w:space="0" w:color="auto"/>
            </w:tcBorders>
          </w:tcPr>
          <w:p w:rsidR="003D1D35" w:rsidRPr="00AB302E" w:rsidRDefault="003D1D35" w:rsidP="009F564E">
            <w:pPr>
              <w:pStyle w:val="Sinespaciado"/>
              <w:spacing w:line="276" w:lineRule="auto"/>
              <w:jc w:val="center"/>
              <w:rPr>
                <w:rFonts w:ascii="Arial" w:hAnsi="Arial" w:cs="Arial"/>
                <w:b/>
                <w:sz w:val="24"/>
                <w:szCs w:val="24"/>
              </w:rPr>
            </w:pPr>
          </w:p>
        </w:tc>
        <w:tc>
          <w:tcPr>
            <w:tcW w:w="3827" w:type="dxa"/>
            <w:tcBorders>
              <w:left w:val="single" w:sz="4" w:space="0" w:color="auto"/>
            </w:tcBorders>
          </w:tcPr>
          <w:p w:rsidR="003D1D35" w:rsidRPr="00AB302E" w:rsidRDefault="003D1D35" w:rsidP="009F564E">
            <w:pPr>
              <w:pStyle w:val="Sinespaciado"/>
              <w:spacing w:line="276" w:lineRule="auto"/>
              <w:rPr>
                <w:rFonts w:ascii="Arial" w:hAnsi="Arial" w:cs="Arial"/>
                <w:sz w:val="24"/>
                <w:szCs w:val="24"/>
              </w:rPr>
            </w:pPr>
            <w:r w:rsidRPr="00AB302E">
              <w:rPr>
                <w:rFonts w:ascii="Arial" w:hAnsi="Arial"/>
                <w:sz w:val="24"/>
              </w:rPr>
              <w:t>Competency vs. neurological bladder deficit</w:t>
            </w:r>
          </w:p>
        </w:tc>
        <w:tc>
          <w:tcPr>
            <w:tcW w:w="1276" w:type="dxa"/>
          </w:tcPr>
          <w:p w:rsidR="003D1D35" w:rsidRPr="00AB302E" w:rsidRDefault="003D1D35" w:rsidP="009F564E">
            <w:pPr>
              <w:pStyle w:val="Sinespaciado"/>
              <w:spacing w:line="276" w:lineRule="auto"/>
              <w:jc w:val="center"/>
              <w:rPr>
                <w:rFonts w:ascii="Arial" w:hAnsi="Arial" w:cs="Arial"/>
                <w:b/>
                <w:sz w:val="24"/>
                <w:szCs w:val="24"/>
              </w:rPr>
            </w:pPr>
            <w:r w:rsidRPr="00AB302E">
              <w:rPr>
                <w:rFonts w:ascii="Arial" w:hAnsi="Arial"/>
                <w:b/>
                <w:sz w:val="24"/>
              </w:rPr>
              <w:t>3.079</w:t>
            </w:r>
          </w:p>
        </w:tc>
        <w:tc>
          <w:tcPr>
            <w:tcW w:w="1134" w:type="dxa"/>
          </w:tcPr>
          <w:p w:rsidR="003D1D35" w:rsidRPr="00AB302E" w:rsidRDefault="003D1D35" w:rsidP="009F564E">
            <w:pPr>
              <w:pStyle w:val="Sinespaciado"/>
              <w:spacing w:line="276" w:lineRule="auto"/>
              <w:jc w:val="center"/>
              <w:rPr>
                <w:rFonts w:ascii="Arial" w:hAnsi="Arial" w:cs="Arial"/>
                <w:b/>
                <w:sz w:val="24"/>
                <w:szCs w:val="24"/>
              </w:rPr>
            </w:pPr>
            <w:r w:rsidRPr="00AB302E">
              <w:rPr>
                <w:rFonts w:ascii="Arial" w:hAnsi="Arial"/>
                <w:b/>
                <w:sz w:val="24"/>
              </w:rPr>
              <w:t>0.087</w:t>
            </w:r>
          </w:p>
        </w:tc>
      </w:tr>
      <w:tr w:rsidR="00AB302E" w:rsidRPr="00AB302E" w:rsidTr="00240E0D">
        <w:trPr>
          <w:trHeight w:val="63"/>
        </w:trPr>
        <w:tc>
          <w:tcPr>
            <w:tcW w:w="2410" w:type="dxa"/>
            <w:tcBorders>
              <w:top w:val="nil"/>
              <w:left w:val="single" w:sz="4" w:space="0" w:color="auto"/>
              <w:bottom w:val="single" w:sz="4" w:space="0" w:color="auto"/>
              <w:right w:val="single" w:sz="4" w:space="0" w:color="auto"/>
            </w:tcBorders>
          </w:tcPr>
          <w:p w:rsidR="003D1D35" w:rsidRPr="00AB302E" w:rsidRDefault="003D1D35" w:rsidP="009F564E">
            <w:pPr>
              <w:pStyle w:val="Sinespaciado"/>
              <w:spacing w:line="276" w:lineRule="auto"/>
              <w:jc w:val="center"/>
              <w:rPr>
                <w:rFonts w:ascii="Arial" w:hAnsi="Arial" w:cs="Arial"/>
                <w:b/>
                <w:sz w:val="24"/>
                <w:szCs w:val="24"/>
              </w:rPr>
            </w:pPr>
          </w:p>
        </w:tc>
        <w:tc>
          <w:tcPr>
            <w:tcW w:w="3827" w:type="dxa"/>
            <w:tcBorders>
              <w:left w:val="single" w:sz="4" w:space="0" w:color="auto"/>
              <w:bottom w:val="single" w:sz="4" w:space="0" w:color="auto"/>
            </w:tcBorders>
          </w:tcPr>
          <w:p w:rsidR="003D1D35" w:rsidRPr="00AB302E" w:rsidRDefault="003D1D35" w:rsidP="009F564E">
            <w:pPr>
              <w:pStyle w:val="Sinespaciado"/>
              <w:spacing w:line="276" w:lineRule="auto"/>
              <w:rPr>
                <w:rFonts w:ascii="Arial" w:hAnsi="Arial" w:cs="Arial"/>
                <w:sz w:val="24"/>
                <w:szCs w:val="24"/>
              </w:rPr>
            </w:pPr>
            <w:r w:rsidRPr="00AB302E">
              <w:rPr>
                <w:rFonts w:ascii="Arial" w:hAnsi="Arial"/>
                <w:sz w:val="24"/>
              </w:rPr>
              <w:t>Competency vs. neurological bowel deficit</w:t>
            </w:r>
          </w:p>
        </w:tc>
        <w:tc>
          <w:tcPr>
            <w:tcW w:w="1276" w:type="dxa"/>
          </w:tcPr>
          <w:p w:rsidR="003D1D35" w:rsidRPr="00AB302E" w:rsidRDefault="003D1D35" w:rsidP="009F564E">
            <w:pPr>
              <w:pStyle w:val="Sinespaciado"/>
              <w:spacing w:line="276" w:lineRule="auto"/>
              <w:jc w:val="center"/>
              <w:rPr>
                <w:rFonts w:ascii="Arial" w:hAnsi="Arial" w:cs="Arial"/>
                <w:sz w:val="24"/>
                <w:szCs w:val="24"/>
              </w:rPr>
            </w:pPr>
            <w:r w:rsidRPr="00AB302E">
              <w:rPr>
                <w:rFonts w:ascii="Arial" w:hAnsi="Arial"/>
                <w:sz w:val="24"/>
              </w:rPr>
              <w:t>0.004</w:t>
            </w:r>
          </w:p>
        </w:tc>
        <w:tc>
          <w:tcPr>
            <w:tcW w:w="1134" w:type="dxa"/>
          </w:tcPr>
          <w:p w:rsidR="003D1D35" w:rsidRPr="00AB302E" w:rsidRDefault="003D1D35" w:rsidP="009F564E">
            <w:pPr>
              <w:pStyle w:val="Sinespaciado"/>
              <w:spacing w:line="276" w:lineRule="auto"/>
              <w:jc w:val="center"/>
              <w:rPr>
                <w:rFonts w:ascii="Arial" w:hAnsi="Arial" w:cs="Arial"/>
                <w:sz w:val="24"/>
                <w:szCs w:val="24"/>
              </w:rPr>
            </w:pPr>
            <w:r w:rsidRPr="00AB302E">
              <w:rPr>
                <w:rFonts w:ascii="Arial" w:hAnsi="Arial"/>
                <w:sz w:val="24"/>
              </w:rPr>
              <w:t>0.952</w:t>
            </w:r>
          </w:p>
        </w:tc>
      </w:tr>
    </w:tbl>
    <w:p w:rsidR="003D1D35" w:rsidRPr="00AB302E" w:rsidRDefault="003D1D35" w:rsidP="009F564E">
      <w:pPr>
        <w:pStyle w:val="Sinespaciado"/>
        <w:spacing w:line="276" w:lineRule="auto"/>
        <w:jc w:val="both"/>
        <w:rPr>
          <w:rFonts w:ascii="Arial" w:hAnsi="Arial" w:cs="Arial"/>
          <w:sz w:val="24"/>
          <w:szCs w:val="24"/>
        </w:rPr>
      </w:pPr>
    </w:p>
    <w:p w:rsidR="003D1D35" w:rsidRDefault="003D1D35" w:rsidP="009F564E">
      <w:pPr>
        <w:pStyle w:val="Sinespaciado"/>
        <w:spacing w:line="276" w:lineRule="auto"/>
        <w:jc w:val="both"/>
        <w:rPr>
          <w:rFonts w:ascii="Arial" w:hAnsi="Arial"/>
          <w:sz w:val="24"/>
        </w:rPr>
      </w:pPr>
      <w:r w:rsidRPr="00AB302E">
        <w:rPr>
          <w:rFonts w:ascii="Arial" w:hAnsi="Arial"/>
          <w:sz w:val="24"/>
        </w:rPr>
        <w:t xml:space="preserve">However when analyzing the level of global competency for care grouped into two categories: poor-fair and good-excellent, important findings were found from the clinical point of view. The level of competency was poor-fair in women with the following sociocultural factors: no partner, no job who are financially dependent on their families, belong to the lower </w:t>
      </w:r>
      <w:r w:rsidR="00AB302E" w:rsidRPr="00AB302E">
        <w:rPr>
          <w:rFonts w:ascii="Arial" w:hAnsi="Arial"/>
          <w:sz w:val="24"/>
        </w:rPr>
        <w:t>socioeconomic levels</w:t>
      </w:r>
      <w:r w:rsidRPr="00AB302E">
        <w:rPr>
          <w:rFonts w:ascii="Arial" w:hAnsi="Arial"/>
          <w:sz w:val="24"/>
        </w:rPr>
        <w:t>, with elementary, middle and high school studies, beneficiaries of the subsidized health insurance and firearm injury; with biological factors such as cervical spinal cord injury even without alteration of sensory or motor functions (Frankel E) and under 30 years of age. Likewise, it was poor-fair in women with low self-esteem with statistical significance (p = 0.05). Table III.</w:t>
      </w:r>
    </w:p>
    <w:p w:rsidR="009D6E9E" w:rsidRDefault="009D6E9E" w:rsidP="009F564E">
      <w:pPr>
        <w:pStyle w:val="Sinespaciado"/>
        <w:spacing w:line="276" w:lineRule="auto"/>
        <w:jc w:val="both"/>
        <w:rPr>
          <w:rFonts w:ascii="Arial" w:hAnsi="Arial"/>
          <w:sz w:val="24"/>
        </w:rPr>
      </w:pPr>
    </w:p>
    <w:p w:rsidR="00575E6F" w:rsidRDefault="00575E6F" w:rsidP="009F564E">
      <w:pPr>
        <w:pStyle w:val="Sinespaciado"/>
        <w:spacing w:line="276" w:lineRule="auto"/>
        <w:jc w:val="both"/>
        <w:rPr>
          <w:rFonts w:ascii="Arial" w:hAnsi="Arial"/>
          <w:sz w:val="24"/>
        </w:rPr>
      </w:pPr>
    </w:p>
    <w:p w:rsidR="00575E6F" w:rsidRDefault="00575E6F" w:rsidP="009F564E">
      <w:pPr>
        <w:pStyle w:val="Sinespaciado"/>
        <w:spacing w:line="276" w:lineRule="auto"/>
        <w:jc w:val="both"/>
        <w:rPr>
          <w:rFonts w:ascii="Arial" w:hAnsi="Arial"/>
          <w:sz w:val="24"/>
        </w:rPr>
      </w:pPr>
    </w:p>
    <w:p w:rsidR="00575E6F" w:rsidRDefault="00575E6F" w:rsidP="009F564E">
      <w:pPr>
        <w:pStyle w:val="Sinespaciado"/>
        <w:spacing w:line="276" w:lineRule="auto"/>
        <w:jc w:val="both"/>
        <w:rPr>
          <w:rFonts w:ascii="Arial" w:hAnsi="Arial"/>
          <w:sz w:val="24"/>
        </w:rPr>
      </w:pPr>
    </w:p>
    <w:p w:rsidR="00575E6F" w:rsidRDefault="00575E6F" w:rsidP="009F564E">
      <w:pPr>
        <w:pStyle w:val="Sinespaciado"/>
        <w:spacing w:line="276" w:lineRule="auto"/>
        <w:jc w:val="both"/>
        <w:rPr>
          <w:rFonts w:ascii="Arial" w:hAnsi="Arial"/>
          <w:sz w:val="24"/>
        </w:rPr>
      </w:pPr>
    </w:p>
    <w:p w:rsidR="003D1D35" w:rsidRPr="00AB302E" w:rsidRDefault="003D1D35" w:rsidP="009F564E">
      <w:pPr>
        <w:pStyle w:val="Sinespaciado"/>
        <w:spacing w:line="276" w:lineRule="auto"/>
        <w:jc w:val="both"/>
        <w:rPr>
          <w:rFonts w:ascii="Arial" w:hAnsi="Arial" w:cs="Arial"/>
          <w:sz w:val="24"/>
          <w:szCs w:val="24"/>
        </w:rPr>
      </w:pPr>
    </w:p>
    <w:p w:rsidR="003D1D35" w:rsidRPr="00AB302E" w:rsidRDefault="003D1D35" w:rsidP="009F564E">
      <w:pPr>
        <w:jc w:val="center"/>
        <w:rPr>
          <w:rFonts w:ascii="Arial" w:hAnsi="Arial" w:cs="Arial"/>
          <w:b/>
          <w:sz w:val="24"/>
          <w:szCs w:val="24"/>
        </w:rPr>
      </w:pPr>
      <w:r w:rsidRPr="00AB302E">
        <w:rPr>
          <w:rFonts w:ascii="Arial" w:hAnsi="Arial"/>
          <w:b/>
          <w:sz w:val="24"/>
        </w:rPr>
        <w:lastRenderedPageBreak/>
        <w:t>Table III: Level of competency for care according to biological factors a</w:t>
      </w:r>
      <w:r w:rsidR="00CA259E">
        <w:rPr>
          <w:rFonts w:ascii="Arial" w:hAnsi="Arial"/>
          <w:b/>
          <w:sz w:val="24"/>
        </w:rPr>
        <w:t>nd self-esteem of women with SCI</w:t>
      </w:r>
      <w:r w:rsidRPr="00AB302E">
        <w:rPr>
          <w:rFonts w:ascii="Arial" w:hAnsi="Arial"/>
          <w:b/>
          <w:sz w:val="24"/>
        </w:rPr>
        <w:t>, Cali.</w:t>
      </w:r>
    </w:p>
    <w:tbl>
      <w:tblPr>
        <w:tblW w:w="850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2268"/>
        <w:gridCol w:w="2267"/>
        <w:gridCol w:w="851"/>
        <w:gridCol w:w="851"/>
      </w:tblGrid>
      <w:tr w:rsidR="00AB302E" w:rsidRPr="00AB302E" w:rsidTr="00240E0D">
        <w:trPr>
          <w:trHeight w:val="255"/>
        </w:trPr>
        <w:tc>
          <w:tcPr>
            <w:tcW w:w="2268" w:type="dxa"/>
            <w:vMerge w:val="restart"/>
          </w:tcPr>
          <w:p w:rsidR="003D1D35" w:rsidRPr="00AB302E" w:rsidRDefault="003D1D35" w:rsidP="009F564E">
            <w:pPr>
              <w:spacing w:after="0"/>
              <w:rPr>
                <w:rFonts w:ascii="Arial" w:hAnsi="Arial" w:cs="Arial"/>
                <w:b/>
                <w:sz w:val="24"/>
                <w:szCs w:val="24"/>
              </w:rPr>
            </w:pPr>
            <w:r w:rsidRPr="00AB302E">
              <w:rPr>
                <w:rFonts w:ascii="Arial" w:hAnsi="Arial"/>
                <w:b/>
                <w:sz w:val="24"/>
              </w:rPr>
              <w:t>Biological factors</w:t>
            </w:r>
          </w:p>
        </w:tc>
        <w:tc>
          <w:tcPr>
            <w:tcW w:w="4535" w:type="dxa"/>
            <w:gridSpan w:val="2"/>
          </w:tcPr>
          <w:p w:rsidR="003D1D35" w:rsidRPr="00AB302E" w:rsidRDefault="003D1D35" w:rsidP="009F564E">
            <w:pPr>
              <w:spacing w:after="0"/>
              <w:jc w:val="center"/>
              <w:rPr>
                <w:rFonts w:ascii="Arial" w:hAnsi="Arial" w:cs="Arial"/>
                <w:b/>
                <w:sz w:val="24"/>
                <w:szCs w:val="24"/>
              </w:rPr>
            </w:pPr>
            <w:r w:rsidRPr="00AB302E">
              <w:rPr>
                <w:rFonts w:ascii="Arial" w:hAnsi="Arial"/>
                <w:b/>
                <w:sz w:val="24"/>
              </w:rPr>
              <w:t>Competency</w:t>
            </w:r>
          </w:p>
        </w:tc>
        <w:tc>
          <w:tcPr>
            <w:tcW w:w="851" w:type="dxa"/>
            <w:vMerge w:val="restart"/>
          </w:tcPr>
          <w:p w:rsidR="003D1D35" w:rsidRPr="00AB302E" w:rsidRDefault="003D1D35" w:rsidP="009F564E">
            <w:pPr>
              <w:spacing w:after="0"/>
              <w:jc w:val="center"/>
              <w:rPr>
                <w:rFonts w:ascii="Arial" w:hAnsi="Arial" w:cs="Arial"/>
                <w:b/>
                <w:sz w:val="24"/>
                <w:szCs w:val="24"/>
              </w:rPr>
            </w:pPr>
            <w:r w:rsidRPr="00AB302E">
              <w:rPr>
                <w:rFonts w:ascii="Arial" w:hAnsi="Arial"/>
                <w:b/>
                <w:sz w:val="24"/>
              </w:rPr>
              <w:t>X</w:t>
            </w:r>
            <w:r w:rsidRPr="00AB302E">
              <w:rPr>
                <w:rFonts w:ascii="Arial" w:hAnsi="Arial"/>
                <w:b/>
                <w:sz w:val="24"/>
                <w:vertAlign w:val="superscript"/>
              </w:rPr>
              <w:t>2</w:t>
            </w:r>
          </w:p>
        </w:tc>
        <w:tc>
          <w:tcPr>
            <w:tcW w:w="851" w:type="dxa"/>
            <w:vMerge w:val="restart"/>
          </w:tcPr>
          <w:p w:rsidR="003D1D35" w:rsidRPr="00AB302E" w:rsidRDefault="003D1D35" w:rsidP="009F564E">
            <w:pPr>
              <w:spacing w:after="0"/>
              <w:jc w:val="center"/>
              <w:rPr>
                <w:rFonts w:ascii="Arial" w:hAnsi="Arial" w:cs="Arial"/>
                <w:b/>
                <w:sz w:val="24"/>
                <w:szCs w:val="24"/>
              </w:rPr>
            </w:pPr>
            <w:r w:rsidRPr="00AB302E">
              <w:rPr>
                <w:rFonts w:ascii="Arial" w:hAnsi="Arial"/>
                <w:b/>
                <w:sz w:val="24"/>
              </w:rPr>
              <w:t>P</w:t>
            </w:r>
          </w:p>
        </w:tc>
      </w:tr>
      <w:tr w:rsidR="00AB302E" w:rsidRPr="00AB302E" w:rsidTr="00240E0D">
        <w:trPr>
          <w:trHeight w:val="255"/>
        </w:trPr>
        <w:tc>
          <w:tcPr>
            <w:tcW w:w="2268" w:type="dxa"/>
            <w:vMerge/>
          </w:tcPr>
          <w:p w:rsidR="003D1D35" w:rsidRPr="00AB302E" w:rsidRDefault="003D1D35" w:rsidP="009F564E">
            <w:pPr>
              <w:spacing w:after="0"/>
              <w:jc w:val="center"/>
              <w:rPr>
                <w:rFonts w:ascii="Arial" w:hAnsi="Arial" w:cs="Arial"/>
                <w:b/>
                <w:sz w:val="24"/>
                <w:szCs w:val="24"/>
              </w:rPr>
            </w:pPr>
          </w:p>
        </w:tc>
        <w:tc>
          <w:tcPr>
            <w:tcW w:w="2268" w:type="dxa"/>
          </w:tcPr>
          <w:p w:rsidR="003D1D35" w:rsidRPr="00AB302E" w:rsidRDefault="003D1D35" w:rsidP="009F564E">
            <w:pPr>
              <w:spacing w:after="0"/>
              <w:jc w:val="center"/>
              <w:rPr>
                <w:rFonts w:ascii="Arial" w:hAnsi="Arial" w:cs="Arial"/>
                <w:b/>
                <w:sz w:val="24"/>
                <w:szCs w:val="24"/>
              </w:rPr>
            </w:pPr>
            <w:r w:rsidRPr="00AB302E">
              <w:rPr>
                <w:rFonts w:ascii="Arial" w:hAnsi="Arial"/>
                <w:b/>
                <w:sz w:val="24"/>
              </w:rPr>
              <w:t>Poor - Fair</w:t>
            </w:r>
          </w:p>
        </w:tc>
        <w:tc>
          <w:tcPr>
            <w:tcW w:w="2267" w:type="dxa"/>
          </w:tcPr>
          <w:p w:rsidR="003D1D35" w:rsidRPr="00AB302E" w:rsidRDefault="003D1D35" w:rsidP="009F564E">
            <w:pPr>
              <w:spacing w:after="0"/>
              <w:jc w:val="center"/>
              <w:rPr>
                <w:rFonts w:ascii="Arial" w:hAnsi="Arial" w:cs="Arial"/>
                <w:b/>
                <w:sz w:val="24"/>
                <w:szCs w:val="24"/>
              </w:rPr>
            </w:pPr>
            <w:r w:rsidRPr="00AB302E">
              <w:rPr>
                <w:rFonts w:ascii="Arial" w:hAnsi="Arial"/>
                <w:b/>
                <w:sz w:val="24"/>
              </w:rPr>
              <w:t>Good - Excellent</w:t>
            </w:r>
          </w:p>
        </w:tc>
        <w:tc>
          <w:tcPr>
            <w:tcW w:w="851" w:type="dxa"/>
            <w:vMerge/>
          </w:tcPr>
          <w:p w:rsidR="003D1D35" w:rsidRPr="00AB302E" w:rsidRDefault="003D1D35" w:rsidP="009F564E">
            <w:pPr>
              <w:spacing w:after="0"/>
              <w:jc w:val="center"/>
              <w:rPr>
                <w:rFonts w:ascii="Arial" w:hAnsi="Arial" w:cs="Arial"/>
                <w:b/>
                <w:sz w:val="24"/>
                <w:szCs w:val="24"/>
              </w:rPr>
            </w:pPr>
          </w:p>
        </w:tc>
        <w:tc>
          <w:tcPr>
            <w:tcW w:w="851" w:type="dxa"/>
            <w:vMerge/>
          </w:tcPr>
          <w:p w:rsidR="003D1D35" w:rsidRPr="00AB302E" w:rsidRDefault="003D1D35" w:rsidP="009F564E">
            <w:pPr>
              <w:spacing w:after="0"/>
              <w:jc w:val="center"/>
              <w:rPr>
                <w:rFonts w:ascii="Arial" w:hAnsi="Arial" w:cs="Arial"/>
                <w:b/>
                <w:sz w:val="24"/>
                <w:szCs w:val="24"/>
              </w:rPr>
            </w:pPr>
          </w:p>
        </w:tc>
      </w:tr>
      <w:tr w:rsidR="00AB302E" w:rsidRPr="00AB302E" w:rsidTr="00CA259E">
        <w:trPr>
          <w:trHeight w:val="1484"/>
        </w:trPr>
        <w:tc>
          <w:tcPr>
            <w:tcW w:w="2268" w:type="dxa"/>
          </w:tcPr>
          <w:p w:rsidR="003D1D35" w:rsidRPr="00AB302E" w:rsidRDefault="003D1D35" w:rsidP="009F564E">
            <w:pPr>
              <w:pStyle w:val="Prrafodelista"/>
              <w:spacing w:after="0"/>
              <w:ind w:left="0"/>
              <w:rPr>
                <w:rFonts w:ascii="Arial" w:hAnsi="Arial" w:cs="Arial"/>
                <w:sz w:val="24"/>
                <w:szCs w:val="24"/>
              </w:rPr>
            </w:pPr>
            <w:r w:rsidRPr="00AB302E">
              <w:rPr>
                <w:rFonts w:ascii="Arial" w:hAnsi="Arial"/>
                <w:sz w:val="24"/>
              </w:rPr>
              <w:t>Frankel:</w:t>
            </w:r>
          </w:p>
          <w:p w:rsidR="003D1D35" w:rsidRPr="00AB302E" w:rsidRDefault="003D1D35" w:rsidP="009F564E">
            <w:pPr>
              <w:pStyle w:val="Prrafodelista"/>
              <w:numPr>
                <w:ilvl w:val="0"/>
                <w:numId w:val="2"/>
              </w:numPr>
              <w:spacing w:after="0"/>
              <w:rPr>
                <w:rFonts w:ascii="Arial" w:hAnsi="Arial" w:cs="Arial"/>
                <w:sz w:val="24"/>
                <w:szCs w:val="24"/>
              </w:rPr>
            </w:pPr>
            <w:r w:rsidRPr="00AB302E">
              <w:rPr>
                <w:rFonts w:ascii="Arial" w:hAnsi="Arial"/>
                <w:sz w:val="24"/>
              </w:rPr>
              <w:t>A, B, C</w:t>
            </w:r>
          </w:p>
          <w:p w:rsidR="003D1D35" w:rsidRPr="00AB302E" w:rsidRDefault="003D1D35" w:rsidP="009F564E">
            <w:pPr>
              <w:pStyle w:val="Prrafodelista"/>
              <w:numPr>
                <w:ilvl w:val="0"/>
                <w:numId w:val="2"/>
              </w:numPr>
              <w:spacing w:after="0"/>
              <w:rPr>
                <w:rFonts w:ascii="Arial" w:hAnsi="Arial" w:cs="Arial"/>
                <w:sz w:val="24"/>
                <w:szCs w:val="24"/>
              </w:rPr>
            </w:pPr>
            <w:r w:rsidRPr="00AB302E">
              <w:rPr>
                <w:rFonts w:ascii="Arial" w:hAnsi="Arial"/>
                <w:sz w:val="24"/>
              </w:rPr>
              <w:t>D</w:t>
            </w:r>
          </w:p>
          <w:p w:rsidR="003D1D35" w:rsidRPr="00AB302E" w:rsidRDefault="003D1D35" w:rsidP="009F564E">
            <w:pPr>
              <w:pStyle w:val="Prrafodelista"/>
              <w:numPr>
                <w:ilvl w:val="0"/>
                <w:numId w:val="2"/>
              </w:numPr>
              <w:spacing w:after="0"/>
              <w:rPr>
                <w:rFonts w:ascii="Arial" w:hAnsi="Arial" w:cs="Arial"/>
                <w:sz w:val="24"/>
                <w:szCs w:val="24"/>
              </w:rPr>
            </w:pPr>
            <w:r w:rsidRPr="00AB302E">
              <w:rPr>
                <w:rFonts w:ascii="Arial" w:hAnsi="Arial"/>
                <w:sz w:val="24"/>
              </w:rPr>
              <w:t>E</w:t>
            </w:r>
          </w:p>
        </w:tc>
        <w:tc>
          <w:tcPr>
            <w:tcW w:w="2268" w:type="dxa"/>
          </w:tcPr>
          <w:p w:rsidR="003D1D35" w:rsidRPr="00AB302E" w:rsidRDefault="003D1D35" w:rsidP="009F564E">
            <w:pPr>
              <w:spacing w:after="0"/>
              <w:jc w:val="center"/>
              <w:rPr>
                <w:rFonts w:ascii="Arial" w:hAnsi="Arial" w:cs="Arial"/>
                <w:sz w:val="24"/>
                <w:szCs w:val="24"/>
              </w:rPr>
            </w:pPr>
          </w:p>
          <w:p w:rsidR="003D1D35" w:rsidRPr="00AB302E" w:rsidRDefault="003D1D35" w:rsidP="009F564E">
            <w:pPr>
              <w:spacing w:after="0"/>
              <w:jc w:val="center"/>
              <w:rPr>
                <w:rFonts w:ascii="Arial" w:hAnsi="Arial" w:cs="Arial"/>
                <w:sz w:val="24"/>
                <w:szCs w:val="24"/>
              </w:rPr>
            </w:pPr>
            <w:r w:rsidRPr="00AB302E">
              <w:rPr>
                <w:rFonts w:ascii="Arial" w:hAnsi="Arial"/>
                <w:sz w:val="24"/>
              </w:rPr>
              <w:t>16</w:t>
            </w:r>
          </w:p>
          <w:p w:rsidR="003D1D35" w:rsidRPr="00AB302E" w:rsidRDefault="003D1D35" w:rsidP="009F564E">
            <w:pPr>
              <w:spacing w:after="0"/>
              <w:jc w:val="center"/>
              <w:rPr>
                <w:rFonts w:ascii="Arial" w:hAnsi="Arial" w:cs="Arial"/>
                <w:sz w:val="24"/>
                <w:szCs w:val="24"/>
              </w:rPr>
            </w:pPr>
            <w:r w:rsidRPr="00AB302E">
              <w:rPr>
                <w:rFonts w:ascii="Arial" w:hAnsi="Arial"/>
                <w:sz w:val="24"/>
              </w:rPr>
              <w:t>6</w:t>
            </w:r>
          </w:p>
          <w:p w:rsidR="003D1D35" w:rsidRPr="00AB302E" w:rsidRDefault="003D1D35" w:rsidP="009F564E">
            <w:pPr>
              <w:spacing w:after="0"/>
              <w:jc w:val="center"/>
              <w:rPr>
                <w:rFonts w:ascii="Arial" w:hAnsi="Arial" w:cs="Arial"/>
                <w:sz w:val="24"/>
                <w:szCs w:val="24"/>
              </w:rPr>
            </w:pPr>
            <w:r w:rsidRPr="00AB302E">
              <w:rPr>
                <w:rFonts w:ascii="Arial" w:hAnsi="Arial"/>
                <w:sz w:val="24"/>
              </w:rPr>
              <w:t>1</w:t>
            </w:r>
          </w:p>
        </w:tc>
        <w:tc>
          <w:tcPr>
            <w:tcW w:w="2267" w:type="dxa"/>
          </w:tcPr>
          <w:p w:rsidR="003D1D35" w:rsidRPr="00AB302E" w:rsidRDefault="003D1D35" w:rsidP="009F564E">
            <w:pPr>
              <w:spacing w:after="0"/>
              <w:jc w:val="center"/>
              <w:rPr>
                <w:rFonts w:ascii="Arial" w:hAnsi="Arial" w:cs="Arial"/>
                <w:sz w:val="24"/>
                <w:szCs w:val="24"/>
              </w:rPr>
            </w:pPr>
          </w:p>
          <w:p w:rsidR="003D1D35" w:rsidRPr="00AB302E" w:rsidRDefault="003D1D35" w:rsidP="009F564E">
            <w:pPr>
              <w:spacing w:after="0"/>
              <w:jc w:val="center"/>
              <w:rPr>
                <w:rFonts w:ascii="Arial" w:hAnsi="Arial" w:cs="Arial"/>
                <w:sz w:val="24"/>
                <w:szCs w:val="24"/>
              </w:rPr>
            </w:pPr>
            <w:r w:rsidRPr="00AB302E">
              <w:rPr>
                <w:rFonts w:ascii="Arial" w:hAnsi="Arial"/>
                <w:sz w:val="24"/>
              </w:rPr>
              <w:t>16</w:t>
            </w:r>
          </w:p>
          <w:p w:rsidR="003D1D35" w:rsidRPr="00AB302E" w:rsidRDefault="003D1D35" w:rsidP="009F564E">
            <w:pPr>
              <w:spacing w:after="0"/>
              <w:jc w:val="center"/>
              <w:rPr>
                <w:rFonts w:ascii="Arial" w:hAnsi="Arial" w:cs="Arial"/>
                <w:sz w:val="24"/>
                <w:szCs w:val="24"/>
              </w:rPr>
            </w:pPr>
            <w:r w:rsidRPr="00AB302E">
              <w:rPr>
                <w:rFonts w:ascii="Arial" w:hAnsi="Arial"/>
                <w:sz w:val="24"/>
              </w:rPr>
              <w:t>5</w:t>
            </w:r>
          </w:p>
          <w:p w:rsidR="003D1D35" w:rsidRPr="00AB302E" w:rsidRDefault="003D1D35" w:rsidP="009F564E">
            <w:pPr>
              <w:spacing w:after="0"/>
              <w:jc w:val="center"/>
              <w:rPr>
                <w:rFonts w:ascii="Arial" w:hAnsi="Arial" w:cs="Arial"/>
                <w:sz w:val="24"/>
                <w:szCs w:val="24"/>
              </w:rPr>
            </w:pPr>
            <w:r w:rsidRPr="00AB302E">
              <w:rPr>
                <w:rFonts w:ascii="Arial" w:hAnsi="Arial"/>
                <w:sz w:val="24"/>
              </w:rPr>
              <w:t>0</w:t>
            </w:r>
          </w:p>
        </w:tc>
        <w:tc>
          <w:tcPr>
            <w:tcW w:w="851" w:type="dxa"/>
          </w:tcPr>
          <w:p w:rsidR="003D1D35" w:rsidRPr="00AB302E" w:rsidRDefault="003D1D35" w:rsidP="009F564E">
            <w:pPr>
              <w:spacing w:after="0"/>
              <w:jc w:val="center"/>
              <w:rPr>
                <w:rFonts w:ascii="Arial" w:hAnsi="Arial" w:cs="Arial"/>
                <w:sz w:val="24"/>
                <w:szCs w:val="24"/>
              </w:rPr>
            </w:pPr>
          </w:p>
          <w:p w:rsidR="003D1D35" w:rsidRPr="00AB302E" w:rsidRDefault="003D1D35" w:rsidP="009F564E">
            <w:pPr>
              <w:spacing w:after="0"/>
              <w:jc w:val="center"/>
              <w:rPr>
                <w:rFonts w:ascii="Arial" w:hAnsi="Arial" w:cs="Arial"/>
                <w:sz w:val="24"/>
                <w:szCs w:val="24"/>
              </w:rPr>
            </w:pPr>
            <w:r w:rsidRPr="00AB302E">
              <w:rPr>
                <w:rFonts w:ascii="Arial" w:hAnsi="Arial"/>
                <w:sz w:val="24"/>
              </w:rPr>
              <w:t>2,362</w:t>
            </w:r>
          </w:p>
        </w:tc>
        <w:tc>
          <w:tcPr>
            <w:tcW w:w="851" w:type="dxa"/>
          </w:tcPr>
          <w:p w:rsidR="003D1D35" w:rsidRPr="00AB302E" w:rsidRDefault="003D1D35" w:rsidP="009F564E">
            <w:pPr>
              <w:spacing w:after="0"/>
              <w:jc w:val="center"/>
              <w:rPr>
                <w:rFonts w:ascii="Arial" w:hAnsi="Arial" w:cs="Arial"/>
                <w:sz w:val="24"/>
                <w:szCs w:val="24"/>
              </w:rPr>
            </w:pPr>
          </w:p>
          <w:p w:rsidR="003D1D35" w:rsidRPr="00AB302E" w:rsidRDefault="003D1D35" w:rsidP="009F564E">
            <w:pPr>
              <w:spacing w:after="0"/>
              <w:jc w:val="center"/>
              <w:rPr>
                <w:rFonts w:ascii="Arial" w:hAnsi="Arial" w:cs="Arial"/>
                <w:sz w:val="24"/>
                <w:szCs w:val="24"/>
              </w:rPr>
            </w:pPr>
            <w:r w:rsidRPr="00AB302E">
              <w:rPr>
                <w:rFonts w:ascii="Arial" w:hAnsi="Arial"/>
                <w:sz w:val="24"/>
              </w:rPr>
              <w:t>0.66</w:t>
            </w:r>
          </w:p>
        </w:tc>
      </w:tr>
      <w:tr w:rsidR="00AB302E" w:rsidRPr="00AB302E" w:rsidTr="00240E0D">
        <w:tc>
          <w:tcPr>
            <w:tcW w:w="2268" w:type="dxa"/>
          </w:tcPr>
          <w:p w:rsidR="003D1D35" w:rsidRPr="00AB302E" w:rsidRDefault="003D1D35" w:rsidP="009F564E">
            <w:pPr>
              <w:pStyle w:val="Prrafodelista"/>
              <w:spacing w:after="0"/>
              <w:ind w:left="0"/>
              <w:rPr>
                <w:rFonts w:ascii="Arial" w:hAnsi="Arial" w:cs="Arial"/>
                <w:sz w:val="24"/>
                <w:szCs w:val="24"/>
              </w:rPr>
            </w:pPr>
            <w:r w:rsidRPr="00AB302E">
              <w:rPr>
                <w:rFonts w:ascii="Arial" w:hAnsi="Arial"/>
                <w:sz w:val="24"/>
              </w:rPr>
              <w:t>Level of injury:</w:t>
            </w:r>
          </w:p>
          <w:p w:rsidR="003D1D35" w:rsidRPr="00AB302E" w:rsidRDefault="003D1D35" w:rsidP="009F564E">
            <w:pPr>
              <w:pStyle w:val="Prrafodelista"/>
              <w:numPr>
                <w:ilvl w:val="0"/>
                <w:numId w:val="3"/>
              </w:numPr>
              <w:spacing w:after="0"/>
              <w:rPr>
                <w:rFonts w:ascii="Arial" w:hAnsi="Arial" w:cs="Arial"/>
                <w:sz w:val="24"/>
                <w:szCs w:val="24"/>
              </w:rPr>
            </w:pPr>
            <w:r w:rsidRPr="00AB302E">
              <w:rPr>
                <w:rFonts w:ascii="Arial" w:hAnsi="Arial"/>
                <w:sz w:val="24"/>
              </w:rPr>
              <w:t>Cervical</w:t>
            </w:r>
          </w:p>
          <w:p w:rsidR="003D1D35" w:rsidRPr="00AB302E" w:rsidRDefault="003D1D35" w:rsidP="009F564E">
            <w:pPr>
              <w:pStyle w:val="Prrafodelista"/>
              <w:numPr>
                <w:ilvl w:val="0"/>
                <w:numId w:val="3"/>
              </w:numPr>
              <w:spacing w:after="0"/>
              <w:rPr>
                <w:rFonts w:ascii="Arial" w:hAnsi="Arial" w:cs="Arial"/>
                <w:sz w:val="24"/>
                <w:szCs w:val="24"/>
              </w:rPr>
            </w:pPr>
            <w:r w:rsidRPr="00AB302E">
              <w:rPr>
                <w:rFonts w:ascii="Arial" w:hAnsi="Arial"/>
                <w:sz w:val="24"/>
              </w:rPr>
              <w:t>Thoracic</w:t>
            </w:r>
          </w:p>
          <w:p w:rsidR="003D1D35" w:rsidRPr="00AB302E" w:rsidRDefault="003D1D35" w:rsidP="009F564E">
            <w:pPr>
              <w:pStyle w:val="Prrafodelista"/>
              <w:numPr>
                <w:ilvl w:val="0"/>
                <w:numId w:val="3"/>
              </w:numPr>
              <w:spacing w:after="0"/>
              <w:rPr>
                <w:rFonts w:ascii="Arial" w:hAnsi="Arial" w:cs="Arial"/>
                <w:sz w:val="24"/>
                <w:szCs w:val="24"/>
              </w:rPr>
            </w:pPr>
            <w:r w:rsidRPr="00AB302E">
              <w:rPr>
                <w:rFonts w:ascii="Arial" w:hAnsi="Arial"/>
                <w:sz w:val="24"/>
              </w:rPr>
              <w:t>Lumbar</w:t>
            </w:r>
          </w:p>
        </w:tc>
        <w:tc>
          <w:tcPr>
            <w:tcW w:w="2268" w:type="dxa"/>
          </w:tcPr>
          <w:p w:rsidR="003D1D35" w:rsidRPr="00AB302E" w:rsidRDefault="003D1D35" w:rsidP="009F564E">
            <w:pPr>
              <w:spacing w:after="0"/>
              <w:jc w:val="center"/>
              <w:rPr>
                <w:rFonts w:ascii="Arial" w:hAnsi="Arial" w:cs="Arial"/>
                <w:sz w:val="24"/>
                <w:szCs w:val="24"/>
              </w:rPr>
            </w:pPr>
          </w:p>
          <w:p w:rsidR="003D1D35" w:rsidRPr="00AB302E" w:rsidRDefault="003D1D35" w:rsidP="009F564E">
            <w:pPr>
              <w:spacing w:after="0"/>
              <w:jc w:val="center"/>
              <w:rPr>
                <w:rFonts w:ascii="Arial" w:hAnsi="Arial" w:cs="Arial"/>
                <w:sz w:val="24"/>
                <w:szCs w:val="24"/>
              </w:rPr>
            </w:pPr>
            <w:r w:rsidRPr="00AB302E">
              <w:rPr>
                <w:rFonts w:ascii="Arial" w:hAnsi="Arial"/>
                <w:sz w:val="24"/>
              </w:rPr>
              <w:t>6</w:t>
            </w:r>
          </w:p>
          <w:p w:rsidR="003D1D35" w:rsidRPr="00AB302E" w:rsidRDefault="003D1D35" w:rsidP="009F564E">
            <w:pPr>
              <w:spacing w:after="0"/>
              <w:jc w:val="center"/>
              <w:rPr>
                <w:rFonts w:ascii="Arial" w:hAnsi="Arial" w:cs="Arial"/>
                <w:sz w:val="24"/>
                <w:szCs w:val="24"/>
              </w:rPr>
            </w:pPr>
            <w:r w:rsidRPr="00AB302E">
              <w:rPr>
                <w:rFonts w:ascii="Arial" w:hAnsi="Arial"/>
                <w:sz w:val="24"/>
              </w:rPr>
              <w:t>13</w:t>
            </w:r>
          </w:p>
          <w:p w:rsidR="003D1D35" w:rsidRPr="00AB302E" w:rsidRDefault="003D1D35" w:rsidP="009F564E">
            <w:pPr>
              <w:spacing w:after="0"/>
              <w:jc w:val="center"/>
              <w:rPr>
                <w:rFonts w:ascii="Arial" w:hAnsi="Arial" w:cs="Arial"/>
                <w:sz w:val="24"/>
                <w:szCs w:val="24"/>
              </w:rPr>
            </w:pPr>
            <w:r w:rsidRPr="00AB302E">
              <w:rPr>
                <w:rFonts w:ascii="Arial" w:hAnsi="Arial"/>
                <w:sz w:val="24"/>
              </w:rPr>
              <w:t>4</w:t>
            </w:r>
          </w:p>
        </w:tc>
        <w:tc>
          <w:tcPr>
            <w:tcW w:w="2267" w:type="dxa"/>
          </w:tcPr>
          <w:p w:rsidR="003D1D35" w:rsidRPr="00AB302E" w:rsidRDefault="003D1D35" w:rsidP="009F564E">
            <w:pPr>
              <w:spacing w:after="0"/>
              <w:jc w:val="center"/>
              <w:rPr>
                <w:rFonts w:ascii="Arial" w:hAnsi="Arial" w:cs="Arial"/>
                <w:sz w:val="24"/>
                <w:szCs w:val="24"/>
              </w:rPr>
            </w:pPr>
          </w:p>
          <w:p w:rsidR="003D1D35" w:rsidRPr="00AB302E" w:rsidRDefault="003D1D35" w:rsidP="009F564E">
            <w:pPr>
              <w:spacing w:after="0"/>
              <w:jc w:val="center"/>
              <w:rPr>
                <w:rFonts w:ascii="Arial" w:hAnsi="Arial" w:cs="Arial"/>
                <w:sz w:val="24"/>
                <w:szCs w:val="24"/>
              </w:rPr>
            </w:pPr>
            <w:r w:rsidRPr="00AB302E">
              <w:rPr>
                <w:rFonts w:ascii="Arial" w:hAnsi="Arial"/>
                <w:sz w:val="24"/>
              </w:rPr>
              <w:t>3</w:t>
            </w:r>
          </w:p>
          <w:p w:rsidR="003D1D35" w:rsidRPr="00AB302E" w:rsidRDefault="003D1D35" w:rsidP="009F564E">
            <w:pPr>
              <w:spacing w:after="0"/>
              <w:jc w:val="center"/>
              <w:rPr>
                <w:rFonts w:ascii="Arial" w:hAnsi="Arial" w:cs="Arial"/>
                <w:sz w:val="24"/>
                <w:szCs w:val="24"/>
              </w:rPr>
            </w:pPr>
            <w:r w:rsidRPr="00AB302E">
              <w:rPr>
                <w:rFonts w:ascii="Arial" w:hAnsi="Arial"/>
                <w:sz w:val="24"/>
              </w:rPr>
              <w:t>12</w:t>
            </w:r>
          </w:p>
          <w:p w:rsidR="003D1D35" w:rsidRPr="00AB302E" w:rsidRDefault="003D1D35" w:rsidP="009F564E">
            <w:pPr>
              <w:spacing w:after="0"/>
              <w:jc w:val="center"/>
              <w:rPr>
                <w:rFonts w:ascii="Arial" w:hAnsi="Arial" w:cs="Arial"/>
                <w:sz w:val="24"/>
                <w:szCs w:val="24"/>
              </w:rPr>
            </w:pPr>
            <w:r w:rsidRPr="00AB302E">
              <w:rPr>
                <w:rFonts w:ascii="Arial" w:hAnsi="Arial"/>
                <w:sz w:val="24"/>
              </w:rPr>
              <w:t>6</w:t>
            </w:r>
          </w:p>
        </w:tc>
        <w:tc>
          <w:tcPr>
            <w:tcW w:w="851" w:type="dxa"/>
          </w:tcPr>
          <w:p w:rsidR="003D1D35" w:rsidRPr="00AB302E" w:rsidRDefault="003D1D35" w:rsidP="009F564E">
            <w:pPr>
              <w:spacing w:after="0"/>
              <w:jc w:val="center"/>
              <w:rPr>
                <w:rFonts w:ascii="Arial" w:hAnsi="Arial" w:cs="Arial"/>
                <w:sz w:val="24"/>
                <w:szCs w:val="24"/>
              </w:rPr>
            </w:pPr>
          </w:p>
          <w:p w:rsidR="003D1D35" w:rsidRPr="00AB302E" w:rsidRDefault="003D1D35" w:rsidP="009F564E">
            <w:pPr>
              <w:spacing w:after="0"/>
              <w:jc w:val="center"/>
              <w:rPr>
                <w:rFonts w:ascii="Arial" w:hAnsi="Arial" w:cs="Arial"/>
                <w:sz w:val="24"/>
                <w:szCs w:val="24"/>
              </w:rPr>
            </w:pPr>
            <w:r w:rsidRPr="00AB302E">
              <w:rPr>
                <w:rFonts w:ascii="Arial" w:hAnsi="Arial"/>
                <w:sz w:val="24"/>
              </w:rPr>
              <w:t>1,352</w:t>
            </w:r>
          </w:p>
        </w:tc>
        <w:tc>
          <w:tcPr>
            <w:tcW w:w="851" w:type="dxa"/>
          </w:tcPr>
          <w:p w:rsidR="003D1D35" w:rsidRPr="00AB302E" w:rsidRDefault="003D1D35" w:rsidP="009F564E">
            <w:pPr>
              <w:spacing w:after="0"/>
              <w:jc w:val="center"/>
              <w:rPr>
                <w:rFonts w:ascii="Arial" w:hAnsi="Arial" w:cs="Arial"/>
                <w:sz w:val="24"/>
                <w:szCs w:val="24"/>
              </w:rPr>
            </w:pPr>
          </w:p>
          <w:p w:rsidR="003D1D35" w:rsidRPr="00AB302E" w:rsidRDefault="003D1D35" w:rsidP="009F564E">
            <w:pPr>
              <w:spacing w:after="0"/>
              <w:jc w:val="center"/>
              <w:rPr>
                <w:rFonts w:ascii="Arial" w:hAnsi="Arial" w:cs="Arial"/>
                <w:sz w:val="24"/>
                <w:szCs w:val="24"/>
              </w:rPr>
            </w:pPr>
            <w:r w:rsidRPr="00AB302E">
              <w:rPr>
                <w:rFonts w:ascii="Arial" w:hAnsi="Arial"/>
                <w:sz w:val="24"/>
              </w:rPr>
              <w:t>0.50</w:t>
            </w:r>
          </w:p>
        </w:tc>
      </w:tr>
      <w:tr w:rsidR="00AB302E" w:rsidRPr="00AB302E" w:rsidTr="00240E0D">
        <w:trPr>
          <w:trHeight w:val="420"/>
        </w:trPr>
        <w:tc>
          <w:tcPr>
            <w:tcW w:w="2268" w:type="dxa"/>
          </w:tcPr>
          <w:p w:rsidR="003D1D35" w:rsidRPr="00AB302E" w:rsidRDefault="003D1D35" w:rsidP="009F564E">
            <w:pPr>
              <w:pStyle w:val="Prrafodelista"/>
              <w:spacing w:after="0"/>
              <w:ind w:left="0"/>
              <w:rPr>
                <w:rFonts w:ascii="Arial" w:hAnsi="Arial" w:cs="Arial"/>
                <w:sz w:val="24"/>
                <w:szCs w:val="24"/>
              </w:rPr>
            </w:pPr>
            <w:r w:rsidRPr="00AB302E">
              <w:rPr>
                <w:rFonts w:ascii="Arial" w:hAnsi="Arial"/>
                <w:sz w:val="24"/>
              </w:rPr>
              <w:t>Muscle strength:</w:t>
            </w:r>
          </w:p>
          <w:p w:rsidR="003D1D35" w:rsidRPr="00AB302E" w:rsidRDefault="003D1D35" w:rsidP="009F564E">
            <w:pPr>
              <w:pStyle w:val="Prrafodelista"/>
              <w:numPr>
                <w:ilvl w:val="0"/>
                <w:numId w:val="4"/>
              </w:numPr>
              <w:spacing w:after="0"/>
              <w:rPr>
                <w:rFonts w:ascii="Arial" w:hAnsi="Arial" w:cs="Arial"/>
                <w:sz w:val="24"/>
                <w:szCs w:val="24"/>
              </w:rPr>
            </w:pPr>
            <w:r w:rsidRPr="00AB302E">
              <w:rPr>
                <w:rFonts w:ascii="Arial" w:hAnsi="Arial"/>
                <w:sz w:val="24"/>
              </w:rPr>
              <w:t>0 -3</w:t>
            </w:r>
          </w:p>
          <w:p w:rsidR="003D1D35" w:rsidRPr="00AB302E" w:rsidRDefault="003D1D35" w:rsidP="009F564E">
            <w:pPr>
              <w:pStyle w:val="Prrafodelista"/>
              <w:numPr>
                <w:ilvl w:val="0"/>
                <w:numId w:val="4"/>
              </w:numPr>
              <w:spacing w:after="0"/>
              <w:rPr>
                <w:rFonts w:ascii="Arial" w:hAnsi="Arial" w:cs="Arial"/>
                <w:sz w:val="24"/>
                <w:szCs w:val="24"/>
              </w:rPr>
            </w:pPr>
            <w:r w:rsidRPr="00AB302E">
              <w:rPr>
                <w:rFonts w:ascii="Arial" w:hAnsi="Arial"/>
                <w:sz w:val="24"/>
              </w:rPr>
              <w:t>4</w:t>
            </w:r>
          </w:p>
          <w:p w:rsidR="003D1D35" w:rsidRPr="00AB302E" w:rsidRDefault="003D1D35" w:rsidP="009F564E">
            <w:pPr>
              <w:pStyle w:val="Prrafodelista"/>
              <w:numPr>
                <w:ilvl w:val="0"/>
                <w:numId w:val="4"/>
              </w:numPr>
              <w:spacing w:after="0"/>
              <w:rPr>
                <w:rFonts w:ascii="Arial" w:hAnsi="Arial" w:cs="Arial"/>
                <w:sz w:val="24"/>
                <w:szCs w:val="24"/>
              </w:rPr>
            </w:pPr>
            <w:r w:rsidRPr="00AB302E">
              <w:rPr>
                <w:rFonts w:ascii="Arial" w:hAnsi="Arial"/>
                <w:sz w:val="24"/>
              </w:rPr>
              <w:t>5</w:t>
            </w:r>
          </w:p>
        </w:tc>
        <w:tc>
          <w:tcPr>
            <w:tcW w:w="2268" w:type="dxa"/>
          </w:tcPr>
          <w:p w:rsidR="003D1D35" w:rsidRPr="00AB302E" w:rsidRDefault="003D1D35" w:rsidP="009F564E">
            <w:pPr>
              <w:spacing w:after="0"/>
              <w:jc w:val="center"/>
              <w:rPr>
                <w:rFonts w:ascii="Arial" w:hAnsi="Arial" w:cs="Arial"/>
                <w:sz w:val="24"/>
                <w:szCs w:val="24"/>
              </w:rPr>
            </w:pPr>
          </w:p>
          <w:p w:rsidR="003D1D35" w:rsidRPr="00AB302E" w:rsidRDefault="003D1D35" w:rsidP="009F564E">
            <w:pPr>
              <w:spacing w:after="0"/>
              <w:jc w:val="center"/>
              <w:rPr>
                <w:rFonts w:ascii="Arial" w:hAnsi="Arial" w:cs="Arial"/>
                <w:sz w:val="24"/>
                <w:szCs w:val="24"/>
              </w:rPr>
            </w:pPr>
            <w:r w:rsidRPr="00AB302E">
              <w:rPr>
                <w:rFonts w:ascii="Arial" w:hAnsi="Arial"/>
                <w:sz w:val="24"/>
              </w:rPr>
              <w:t>15</w:t>
            </w:r>
          </w:p>
          <w:p w:rsidR="003D1D35" w:rsidRPr="00AB302E" w:rsidRDefault="003D1D35" w:rsidP="009F564E">
            <w:pPr>
              <w:spacing w:after="0"/>
              <w:jc w:val="center"/>
              <w:rPr>
                <w:rFonts w:ascii="Arial" w:hAnsi="Arial" w:cs="Arial"/>
                <w:sz w:val="24"/>
                <w:szCs w:val="24"/>
              </w:rPr>
            </w:pPr>
            <w:r w:rsidRPr="00AB302E">
              <w:rPr>
                <w:rFonts w:ascii="Arial" w:hAnsi="Arial"/>
                <w:sz w:val="24"/>
              </w:rPr>
              <w:t>6</w:t>
            </w:r>
          </w:p>
          <w:p w:rsidR="003D1D35" w:rsidRPr="00AB302E" w:rsidRDefault="003D1D35" w:rsidP="009F564E">
            <w:pPr>
              <w:spacing w:after="0"/>
              <w:jc w:val="center"/>
              <w:rPr>
                <w:rFonts w:ascii="Arial" w:hAnsi="Arial" w:cs="Arial"/>
                <w:sz w:val="24"/>
                <w:szCs w:val="24"/>
              </w:rPr>
            </w:pPr>
            <w:r w:rsidRPr="00AB302E">
              <w:rPr>
                <w:rFonts w:ascii="Arial" w:hAnsi="Arial"/>
                <w:sz w:val="24"/>
              </w:rPr>
              <w:t>2</w:t>
            </w:r>
          </w:p>
        </w:tc>
        <w:tc>
          <w:tcPr>
            <w:tcW w:w="2267" w:type="dxa"/>
          </w:tcPr>
          <w:p w:rsidR="003D1D35" w:rsidRPr="00AB302E" w:rsidRDefault="003D1D35" w:rsidP="009F564E">
            <w:pPr>
              <w:spacing w:after="0"/>
              <w:jc w:val="center"/>
              <w:rPr>
                <w:rFonts w:ascii="Arial" w:hAnsi="Arial" w:cs="Arial"/>
                <w:sz w:val="24"/>
                <w:szCs w:val="24"/>
              </w:rPr>
            </w:pPr>
          </w:p>
          <w:p w:rsidR="003D1D35" w:rsidRPr="00AB302E" w:rsidRDefault="003D1D35" w:rsidP="009F564E">
            <w:pPr>
              <w:spacing w:after="0"/>
              <w:jc w:val="center"/>
              <w:rPr>
                <w:rFonts w:ascii="Arial" w:hAnsi="Arial" w:cs="Arial"/>
                <w:sz w:val="24"/>
                <w:szCs w:val="24"/>
              </w:rPr>
            </w:pPr>
            <w:r w:rsidRPr="00AB302E">
              <w:rPr>
                <w:rFonts w:ascii="Arial" w:hAnsi="Arial"/>
                <w:sz w:val="24"/>
              </w:rPr>
              <w:t>16</w:t>
            </w:r>
          </w:p>
          <w:p w:rsidR="003D1D35" w:rsidRPr="00AB302E" w:rsidRDefault="003D1D35" w:rsidP="009F564E">
            <w:pPr>
              <w:spacing w:after="0"/>
              <w:jc w:val="center"/>
              <w:rPr>
                <w:rFonts w:ascii="Arial" w:hAnsi="Arial" w:cs="Arial"/>
                <w:sz w:val="24"/>
                <w:szCs w:val="24"/>
              </w:rPr>
            </w:pPr>
            <w:r w:rsidRPr="00AB302E">
              <w:rPr>
                <w:rFonts w:ascii="Arial" w:hAnsi="Arial"/>
                <w:sz w:val="24"/>
              </w:rPr>
              <w:t>5</w:t>
            </w:r>
          </w:p>
          <w:p w:rsidR="003D1D35" w:rsidRPr="00AB302E" w:rsidRDefault="003D1D35" w:rsidP="009F564E">
            <w:pPr>
              <w:spacing w:after="0"/>
              <w:jc w:val="center"/>
              <w:rPr>
                <w:rFonts w:ascii="Arial" w:hAnsi="Arial" w:cs="Arial"/>
                <w:sz w:val="24"/>
                <w:szCs w:val="24"/>
              </w:rPr>
            </w:pPr>
            <w:r w:rsidRPr="00AB302E">
              <w:rPr>
                <w:rFonts w:ascii="Arial" w:hAnsi="Arial"/>
                <w:sz w:val="24"/>
              </w:rPr>
              <w:t>0</w:t>
            </w:r>
          </w:p>
        </w:tc>
        <w:tc>
          <w:tcPr>
            <w:tcW w:w="851" w:type="dxa"/>
          </w:tcPr>
          <w:p w:rsidR="003D1D35" w:rsidRPr="00AB302E" w:rsidRDefault="003D1D35" w:rsidP="009F564E">
            <w:pPr>
              <w:spacing w:after="0"/>
              <w:jc w:val="center"/>
              <w:rPr>
                <w:rFonts w:ascii="Arial" w:hAnsi="Arial" w:cs="Arial"/>
                <w:sz w:val="24"/>
                <w:szCs w:val="24"/>
              </w:rPr>
            </w:pPr>
          </w:p>
          <w:p w:rsidR="003D1D35" w:rsidRPr="00AB302E" w:rsidRDefault="003D1D35" w:rsidP="009F564E">
            <w:pPr>
              <w:spacing w:after="0"/>
              <w:jc w:val="center"/>
              <w:rPr>
                <w:rFonts w:ascii="Arial" w:hAnsi="Arial" w:cs="Arial"/>
                <w:sz w:val="24"/>
                <w:szCs w:val="24"/>
              </w:rPr>
            </w:pPr>
            <w:r w:rsidRPr="00AB302E">
              <w:rPr>
                <w:rFonts w:ascii="Arial" w:hAnsi="Arial"/>
                <w:sz w:val="24"/>
              </w:rPr>
              <w:t>6,690</w:t>
            </w:r>
          </w:p>
        </w:tc>
        <w:tc>
          <w:tcPr>
            <w:tcW w:w="851" w:type="dxa"/>
          </w:tcPr>
          <w:p w:rsidR="003D1D35" w:rsidRPr="00AB302E" w:rsidRDefault="003D1D35" w:rsidP="009F564E">
            <w:pPr>
              <w:spacing w:after="0"/>
              <w:jc w:val="center"/>
              <w:rPr>
                <w:rFonts w:ascii="Arial" w:hAnsi="Arial" w:cs="Arial"/>
                <w:sz w:val="24"/>
                <w:szCs w:val="24"/>
              </w:rPr>
            </w:pPr>
          </w:p>
          <w:p w:rsidR="003D1D35" w:rsidRPr="00AB302E" w:rsidRDefault="003D1D35" w:rsidP="009F564E">
            <w:pPr>
              <w:spacing w:after="0"/>
              <w:jc w:val="center"/>
              <w:rPr>
                <w:rFonts w:ascii="Arial" w:hAnsi="Arial" w:cs="Arial"/>
                <w:sz w:val="24"/>
                <w:szCs w:val="24"/>
              </w:rPr>
            </w:pPr>
            <w:r w:rsidRPr="00AB302E">
              <w:rPr>
                <w:rFonts w:ascii="Arial" w:hAnsi="Arial"/>
                <w:sz w:val="24"/>
              </w:rPr>
              <w:t>0.24</w:t>
            </w:r>
          </w:p>
        </w:tc>
      </w:tr>
      <w:tr w:rsidR="00AB302E" w:rsidRPr="00AB302E" w:rsidTr="00CA259E">
        <w:trPr>
          <w:trHeight w:val="1302"/>
        </w:trPr>
        <w:tc>
          <w:tcPr>
            <w:tcW w:w="2268" w:type="dxa"/>
          </w:tcPr>
          <w:p w:rsidR="003D1D35" w:rsidRPr="00AB302E" w:rsidRDefault="003D1D35" w:rsidP="009F564E">
            <w:pPr>
              <w:spacing w:after="0"/>
              <w:rPr>
                <w:rFonts w:ascii="Arial" w:hAnsi="Arial" w:cs="Arial"/>
                <w:sz w:val="24"/>
                <w:szCs w:val="24"/>
              </w:rPr>
            </w:pPr>
            <w:r w:rsidRPr="00AB302E">
              <w:rPr>
                <w:rFonts w:ascii="Arial" w:hAnsi="Arial"/>
                <w:sz w:val="24"/>
              </w:rPr>
              <w:t>Altered sensitivity:</w:t>
            </w:r>
          </w:p>
          <w:p w:rsidR="003D1D35" w:rsidRPr="00AB302E" w:rsidRDefault="003D1D35" w:rsidP="009F564E">
            <w:pPr>
              <w:numPr>
                <w:ilvl w:val="0"/>
                <w:numId w:val="5"/>
              </w:numPr>
              <w:spacing w:after="0"/>
              <w:rPr>
                <w:rFonts w:ascii="Arial" w:hAnsi="Arial" w:cs="Arial"/>
                <w:sz w:val="24"/>
                <w:szCs w:val="24"/>
              </w:rPr>
            </w:pPr>
            <w:r w:rsidRPr="00AB302E">
              <w:rPr>
                <w:rFonts w:ascii="Arial" w:hAnsi="Arial"/>
                <w:sz w:val="24"/>
              </w:rPr>
              <w:t>Yes</w:t>
            </w:r>
          </w:p>
          <w:p w:rsidR="003D1D35" w:rsidRPr="00CA259E" w:rsidRDefault="003D1D35" w:rsidP="00CA259E">
            <w:pPr>
              <w:numPr>
                <w:ilvl w:val="0"/>
                <w:numId w:val="5"/>
              </w:numPr>
              <w:spacing w:after="0"/>
              <w:rPr>
                <w:rFonts w:ascii="Arial" w:hAnsi="Arial" w:cs="Arial"/>
                <w:sz w:val="24"/>
                <w:szCs w:val="24"/>
              </w:rPr>
            </w:pPr>
            <w:r w:rsidRPr="00AB302E">
              <w:rPr>
                <w:rFonts w:ascii="Arial" w:hAnsi="Arial"/>
                <w:sz w:val="24"/>
              </w:rPr>
              <w:t>No</w:t>
            </w:r>
          </w:p>
        </w:tc>
        <w:tc>
          <w:tcPr>
            <w:tcW w:w="2268" w:type="dxa"/>
          </w:tcPr>
          <w:p w:rsidR="003D1D35" w:rsidRPr="00AB302E" w:rsidRDefault="003D1D35" w:rsidP="009F564E">
            <w:pPr>
              <w:spacing w:after="0"/>
              <w:jc w:val="center"/>
              <w:rPr>
                <w:rFonts w:ascii="Arial" w:hAnsi="Arial" w:cs="Arial"/>
                <w:sz w:val="24"/>
                <w:szCs w:val="24"/>
              </w:rPr>
            </w:pPr>
          </w:p>
          <w:p w:rsidR="003D1D35" w:rsidRPr="00AB302E" w:rsidRDefault="003D1D35" w:rsidP="009F564E">
            <w:pPr>
              <w:spacing w:after="0"/>
              <w:jc w:val="center"/>
              <w:rPr>
                <w:rFonts w:ascii="Arial" w:hAnsi="Arial" w:cs="Arial"/>
                <w:sz w:val="24"/>
                <w:szCs w:val="24"/>
              </w:rPr>
            </w:pPr>
          </w:p>
          <w:p w:rsidR="003D1D35" w:rsidRPr="00AB302E" w:rsidRDefault="003D1D35" w:rsidP="009F564E">
            <w:pPr>
              <w:spacing w:after="0"/>
              <w:jc w:val="center"/>
              <w:rPr>
                <w:rFonts w:ascii="Arial" w:hAnsi="Arial" w:cs="Arial"/>
                <w:sz w:val="24"/>
                <w:szCs w:val="24"/>
              </w:rPr>
            </w:pPr>
            <w:r w:rsidRPr="00AB302E">
              <w:rPr>
                <w:rFonts w:ascii="Arial" w:hAnsi="Arial"/>
                <w:sz w:val="24"/>
              </w:rPr>
              <w:t>3</w:t>
            </w:r>
          </w:p>
          <w:p w:rsidR="003D1D35" w:rsidRPr="00AB302E" w:rsidRDefault="003D1D35" w:rsidP="009F564E">
            <w:pPr>
              <w:spacing w:after="0"/>
              <w:jc w:val="center"/>
              <w:rPr>
                <w:rFonts w:ascii="Arial" w:hAnsi="Arial" w:cs="Arial"/>
                <w:sz w:val="24"/>
                <w:szCs w:val="24"/>
              </w:rPr>
            </w:pPr>
            <w:r w:rsidRPr="00AB302E">
              <w:rPr>
                <w:rFonts w:ascii="Arial" w:hAnsi="Arial"/>
                <w:sz w:val="24"/>
              </w:rPr>
              <w:t>20</w:t>
            </w:r>
          </w:p>
        </w:tc>
        <w:tc>
          <w:tcPr>
            <w:tcW w:w="2267" w:type="dxa"/>
          </w:tcPr>
          <w:p w:rsidR="003D1D35" w:rsidRPr="00AB302E" w:rsidRDefault="003D1D35" w:rsidP="009F564E">
            <w:pPr>
              <w:spacing w:after="0"/>
              <w:jc w:val="center"/>
              <w:rPr>
                <w:rFonts w:ascii="Arial" w:hAnsi="Arial" w:cs="Arial"/>
                <w:sz w:val="24"/>
                <w:szCs w:val="24"/>
              </w:rPr>
            </w:pPr>
          </w:p>
          <w:p w:rsidR="003D1D35" w:rsidRPr="00AB302E" w:rsidRDefault="003D1D35" w:rsidP="009F564E">
            <w:pPr>
              <w:spacing w:after="0"/>
              <w:jc w:val="center"/>
              <w:rPr>
                <w:rFonts w:ascii="Arial" w:hAnsi="Arial" w:cs="Arial"/>
                <w:sz w:val="24"/>
                <w:szCs w:val="24"/>
              </w:rPr>
            </w:pPr>
          </w:p>
          <w:p w:rsidR="003D1D35" w:rsidRPr="00AB302E" w:rsidRDefault="003D1D35" w:rsidP="009F564E">
            <w:pPr>
              <w:spacing w:after="0"/>
              <w:jc w:val="center"/>
              <w:rPr>
                <w:rFonts w:ascii="Arial" w:hAnsi="Arial" w:cs="Arial"/>
                <w:sz w:val="24"/>
                <w:szCs w:val="24"/>
              </w:rPr>
            </w:pPr>
            <w:r w:rsidRPr="00AB302E">
              <w:rPr>
                <w:rFonts w:ascii="Arial" w:hAnsi="Arial"/>
                <w:sz w:val="24"/>
              </w:rPr>
              <w:t>3</w:t>
            </w:r>
          </w:p>
          <w:p w:rsidR="003D1D35" w:rsidRPr="00AB302E" w:rsidRDefault="003D1D35" w:rsidP="00CA259E">
            <w:pPr>
              <w:spacing w:after="0"/>
              <w:jc w:val="center"/>
              <w:rPr>
                <w:rFonts w:ascii="Arial" w:hAnsi="Arial" w:cs="Arial"/>
                <w:sz w:val="24"/>
                <w:szCs w:val="24"/>
              </w:rPr>
            </w:pPr>
            <w:r w:rsidRPr="00AB302E">
              <w:rPr>
                <w:rFonts w:ascii="Arial" w:hAnsi="Arial"/>
                <w:sz w:val="24"/>
              </w:rPr>
              <w:t>18</w:t>
            </w:r>
          </w:p>
        </w:tc>
        <w:tc>
          <w:tcPr>
            <w:tcW w:w="851" w:type="dxa"/>
          </w:tcPr>
          <w:p w:rsidR="003D1D35" w:rsidRPr="00AB302E" w:rsidRDefault="003D1D35" w:rsidP="009F564E">
            <w:pPr>
              <w:spacing w:after="0"/>
              <w:jc w:val="center"/>
              <w:rPr>
                <w:rFonts w:ascii="Arial" w:hAnsi="Arial" w:cs="Arial"/>
                <w:sz w:val="24"/>
                <w:szCs w:val="24"/>
              </w:rPr>
            </w:pPr>
          </w:p>
          <w:p w:rsidR="003D1D35" w:rsidRPr="00AB302E" w:rsidRDefault="003D1D35" w:rsidP="009F564E">
            <w:pPr>
              <w:spacing w:after="0"/>
              <w:jc w:val="center"/>
              <w:rPr>
                <w:rFonts w:ascii="Arial" w:hAnsi="Arial" w:cs="Arial"/>
                <w:sz w:val="24"/>
                <w:szCs w:val="24"/>
              </w:rPr>
            </w:pPr>
          </w:p>
          <w:p w:rsidR="003D1D35" w:rsidRPr="00AB302E" w:rsidRDefault="003D1D35" w:rsidP="009F564E">
            <w:pPr>
              <w:spacing w:after="0"/>
              <w:jc w:val="center"/>
              <w:rPr>
                <w:rFonts w:ascii="Arial" w:hAnsi="Arial" w:cs="Arial"/>
                <w:sz w:val="24"/>
                <w:szCs w:val="24"/>
              </w:rPr>
            </w:pPr>
            <w:r w:rsidRPr="00AB302E">
              <w:rPr>
                <w:rFonts w:ascii="Arial" w:hAnsi="Arial"/>
                <w:sz w:val="24"/>
              </w:rPr>
              <w:t>0.14</w:t>
            </w:r>
          </w:p>
        </w:tc>
        <w:tc>
          <w:tcPr>
            <w:tcW w:w="851" w:type="dxa"/>
          </w:tcPr>
          <w:p w:rsidR="003D1D35" w:rsidRPr="00AB302E" w:rsidRDefault="003D1D35" w:rsidP="009F564E">
            <w:pPr>
              <w:spacing w:after="0"/>
              <w:jc w:val="center"/>
              <w:rPr>
                <w:rFonts w:ascii="Arial" w:hAnsi="Arial" w:cs="Arial"/>
                <w:sz w:val="24"/>
                <w:szCs w:val="24"/>
              </w:rPr>
            </w:pPr>
          </w:p>
          <w:p w:rsidR="003D1D35" w:rsidRPr="00AB302E" w:rsidRDefault="003D1D35" w:rsidP="009F564E">
            <w:pPr>
              <w:spacing w:after="0"/>
              <w:jc w:val="center"/>
              <w:rPr>
                <w:rFonts w:ascii="Arial" w:hAnsi="Arial" w:cs="Arial"/>
                <w:sz w:val="24"/>
                <w:szCs w:val="24"/>
              </w:rPr>
            </w:pPr>
          </w:p>
          <w:p w:rsidR="003D1D35" w:rsidRPr="00AB302E" w:rsidRDefault="003D1D35" w:rsidP="009F564E">
            <w:pPr>
              <w:spacing w:after="0"/>
              <w:jc w:val="center"/>
              <w:rPr>
                <w:rFonts w:ascii="Arial" w:hAnsi="Arial" w:cs="Arial"/>
                <w:sz w:val="24"/>
                <w:szCs w:val="24"/>
              </w:rPr>
            </w:pPr>
            <w:r w:rsidRPr="00AB302E">
              <w:rPr>
                <w:rFonts w:ascii="Arial" w:hAnsi="Arial"/>
                <w:sz w:val="24"/>
              </w:rPr>
              <w:t>0.90</w:t>
            </w:r>
          </w:p>
        </w:tc>
      </w:tr>
      <w:tr w:rsidR="00AB302E" w:rsidRPr="00AB302E" w:rsidTr="00240E0D">
        <w:tc>
          <w:tcPr>
            <w:tcW w:w="2268" w:type="dxa"/>
          </w:tcPr>
          <w:p w:rsidR="003D1D35" w:rsidRPr="00AB302E" w:rsidRDefault="003D1D35" w:rsidP="009F564E">
            <w:pPr>
              <w:spacing w:after="0"/>
              <w:rPr>
                <w:rFonts w:ascii="Arial" w:hAnsi="Arial" w:cs="Arial"/>
                <w:sz w:val="24"/>
                <w:szCs w:val="24"/>
              </w:rPr>
            </w:pPr>
            <w:r w:rsidRPr="00AB302E">
              <w:rPr>
                <w:rFonts w:ascii="Arial" w:hAnsi="Arial"/>
                <w:sz w:val="24"/>
              </w:rPr>
              <w:t>Bladder Deficit:</w:t>
            </w:r>
          </w:p>
          <w:p w:rsidR="003D1D35" w:rsidRPr="00AB302E" w:rsidRDefault="003D1D35" w:rsidP="009F564E">
            <w:pPr>
              <w:numPr>
                <w:ilvl w:val="0"/>
                <w:numId w:val="6"/>
              </w:numPr>
              <w:spacing w:after="0"/>
              <w:rPr>
                <w:rFonts w:ascii="Arial" w:hAnsi="Arial" w:cs="Arial"/>
                <w:sz w:val="24"/>
                <w:szCs w:val="24"/>
              </w:rPr>
            </w:pPr>
            <w:r w:rsidRPr="00AB302E">
              <w:rPr>
                <w:rFonts w:ascii="Arial" w:hAnsi="Arial"/>
                <w:sz w:val="24"/>
              </w:rPr>
              <w:t>Yes</w:t>
            </w:r>
          </w:p>
          <w:p w:rsidR="003D1D35" w:rsidRPr="00AB302E" w:rsidRDefault="003D1D35" w:rsidP="009F564E">
            <w:pPr>
              <w:numPr>
                <w:ilvl w:val="0"/>
                <w:numId w:val="6"/>
              </w:numPr>
              <w:spacing w:after="0"/>
              <w:rPr>
                <w:rFonts w:ascii="Arial" w:hAnsi="Arial" w:cs="Arial"/>
                <w:sz w:val="24"/>
                <w:szCs w:val="24"/>
              </w:rPr>
            </w:pPr>
            <w:r w:rsidRPr="00AB302E">
              <w:rPr>
                <w:rFonts w:ascii="Arial" w:hAnsi="Arial"/>
                <w:sz w:val="24"/>
              </w:rPr>
              <w:t>No</w:t>
            </w:r>
          </w:p>
        </w:tc>
        <w:tc>
          <w:tcPr>
            <w:tcW w:w="2268" w:type="dxa"/>
          </w:tcPr>
          <w:p w:rsidR="003D1D35" w:rsidRPr="00AB302E" w:rsidRDefault="003D1D35" w:rsidP="009F564E">
            <w:pPr>
              <w:spacing w:after="0"/>
              <w:jc w:val="center"/>
              <w:rPr>
                <w:rFonts w:ascii="Arial" w:hAnsi="Arial" w:cs="Arial"/>
                <w:sz w:val="24"/>
                <w:szCs w:val="24"/>
              </w:rPr>
            </w:pPr>
          </w:p>
          <w:p w:rsidR="003D1D35" w:rsidRPr="00AB302E" w:rsidRDefault="003D1D35" w:rsidP="009F564E">
            <w:pPr>
              <w:spacing w:after="0"/>
              <w:jc w:val="center"/>
              <w:rPr>
                <w:rFonts w:ascii="Arial" w:hAnsi="Arial" w:cs="Arial"/>
                <w:sz w:val="24"/>
                <w:szCs w:val="24"/>
              </w:rPr>
            </w:pPr>
            <w:r w:rsidRPr="00AB302E">
              <w:rPr>
                <w:rFonts w:ascii="Arial" w:hAnsi="Arial"/>
                <w:sz w:val="24"/>
              </w:rPr>
              <w:t>15</w:t>
            </w:r>
          </w:p>
          <w:p w:rsidR="003D1D35" w:rsidRPr="00AB302E" w:rsidRDefault="003D1D35" w:rsidP="009F564E">
            <w:pPr>
              <w:spacing w:after="0"/>
              <w:jc w:val="center"/>
              <w:rPr>
                <w:rFonts w:ascii="Arial" w:hAnsi="Arial" w:cs="Arial"/>
                <w:sz w:val="24"/>
                <w:szCs w:val="24"/>
              </w:rPr>
            </w:pPr>
            <w:r w:rsidRPr="00AB302E">
              <w:rPr>
                <w:rFonts w:ascii="Arial" w:hAnsi="Arial"/>
                <w:sz w:val="24"/>
              </w:rPr>
              <w:t>8</w:t>
            </w:r>
          </w:p>
        </w:tc>
        <w:tc>
          <w:tcPr>
            <w:tcW w:w="2267" w:type="dxa"/>
          </w:tcPr>
          <w:p w:rsidR="003D1D35" w:rsidRPr="00AB302E" w:rsidRDefault="003D1D35" w:rsidP="009F564E">
            <w:pPr>
              <w:spacing w:after="0"/>
              <w:jc w:val="center"/>
              <w:rPr>
                <w:rFonts w:ascii="Arial" w:hAnsi="Arial" w:cs="Arial"/>
                <w:sz w:val="24"/>
                <w:szCs w:val="24"/>
              </w:rPr>
            </w:pPr>
          </w:p>
          <w:p w:rsidR="003D1D35" w:rsidRPr="00AB302E" w:rsidRDefault="003D1D35" w:rsidP="009F564E">
            <w:pPr>
              <w:spacing w:after="0"/>
              <w:jc w:val="center"/>
              <w:rPr>
                <w:rFonts w:ascii="Arial" w:hAnsi="Arial" w:cs="Arial"/>
                <w:sz w:val="24"/>
                <w:szCs w:val="24"/>
              </w:rPr>
            </w:pPr>
            <w:r w:rsidRPr="00AB302E">
              <w:rPr>
                <w:rFonts w:ascii="Arial" w:hAnsi="Arial"/>
                <w:sz w:val="24"/>
              </w:rPr>
              <w:t>16</w:t>
            </w:r>
          </w:p>
          <w:p w:rsidR="003D1D35" w:rsidRPr="00AB302E" w:rsidRDefault="003D1D35" w:rsidP="009F564E">
            <w:pPr>
              <w:spacing w:after="0"/>
              <w:jc w:val="center"/>
              <w:rPr>
                <w:rFonts w:ascii="Arial" w:hAnsi="Arial" w:cs="Arial"/>
                <w:sz w:val="24"/>
                <w:szCs w:val="24"/>
              </w:rPr>
            </w:pPr>
            <w:r w:rsidRPr="00AB302E">
              <w:rPr>
                <w:rFonts w:ascii="Arial" w:hAnsi="Arial"/>
                <w:sz w:val="24"/>
              </w:rPr>
              <w:t>5</w:t>
            </w:r>
          </w:p>
        </w:tc>
        <w:tc>
          <w:tcPr>
            <w:tcW w:w="851" w:type="dxa"/>
          </w:tcPr>
          <w:p w:rsidR="003D1D35" w:rsidRPr="00AB302E" w:rsidRDefault="003D1D35" w:rsidP="009F564E">
            <w:pPr>
              <w:spacing w:after="0"/>
              <w:jc w:val="center"/>
              <w:rPr>
                <w:rFonts w:ascii="Arial" w:hAnsi="Arial" w:cs="Arial"/>
                <w:sz w:val="24"/>
                <w:szCs w:val="24"/>
              </w:rPr>
            </w:pPr>
          </w:p>
          <w:p w:rsidR="003D1D35" w:rsidRPr="00AB302E" w:rsidRDefault="003D1D35" w:rsidP="009F564E">
            <w:pPr>
              <w:spacing w:after="0"/>
              <w:jc w:val="center"/>
              <w:rPr>
                <w:rFonts w:ascii="Arial" w:hAnsi="Arial" w:cs="Arial"/>
                <w:sz w:val="24"/>
                <w:szCs w:val="24"/>
              </w:rPr>
            </w:pPr>
            <w:r w:rsidRPr="00AB302E">
              <w:rPr>
                <w:rFonts w:ascii="Arial" w:hAnsi="Arial"/>
                <w:sz w:val="24"/>
              </w:rPr>
              <w:t>0.635</w:t>
            </w:r>
          </w:p>
        </w:tc>
        <w:tc>
          <w:tcPr>
            <w:tcW w:w="851" w:type="dxa"/>
          </w:tcPr>
          <w:p w:rsidR="003D1D35" w:rsidRPr="00AB302E" w:rsidRDefault="003D1D35" w:rsidP="009F564E">
            <w:pPr>
              <w:spacing w:after="0"/>
              <w:jc w:val="center"/>
              <w:rPr>
                <w:rFonts w:ascii="Arial" w:hAnsi="Arial" w:cs="Arial"/>
                <w:sz w:val="24"/>
                <w:szCs w:val="24"/>
              </w:rPr>
            </w:pPr>
          </w:p>
          <w:p w:rsidR="003D1D35" w:rsidRPr="00AB302E" w:rsidRDefault="003D1D35" w:rsidP="009F564E">
            <w:pPr>
              <w:spacing w:after="0"/>
              <w:jc w:val="center"/>
              <w:rPr>
                <w:rFonts w:ascii="Arial" w:hAnsi="Arial" w:cs="Arial"/>
                <w:sz w:val="24"/>
                <w:szCs w:val="24"/>
              </w:rPr>
            </w:pPr>
            <w:r w:rsidRPr="00AB302E">
              <w:rPr>
                <w:rFonts w:ascii="Arial" w:hAnsi="Arial"/>
                <w:sz w:val="24"/>
              </w:rPr>
              <w:t>0.42</w:t>
            </w:r>
          </w:p>
        </w:tc>
      </w:tr>
      <w:tr w:rsidR="00AB302E" w:rsidRPr="00AB302E" w:rsidTr="00240E0D">
        <w:tc>
          <w:tcPr>
            <w:tcW w:w="2268" w:type="dxa"/>
          </w:tcPr>
          <w:p w:rsidR="003D1D35" w:rsidRPr="00AB302E" w:rsidRDefault="003D1D35" w:rsidP="009F564E">
            <w:pPr>
              <w:spacing w:after="0"/>
              <w:rPr>
                <w:rFonts w:ascii="Arial" w:hAnsi="Arial" w:cs="Arial"/>
                <w:sz w:val="24"/>
                <w:szCs w:val="24"/>
              </w:rPr>
            </w:pPr>
            <w:r w:rsidRPr="00AB302E">
              <w:rPr>
                <w:rFonts w:ascii="Arial" w:hAnsi="Arial"/>
                <w:sz w:val="24"/>
              </w:rPr>
              <w:t>Bowel Deficit:</w:t>
            </w:r>
          </w:p>
          <w:p w:rsidR="003D1D35" w:rsidRPr="00AB302E" w:rsidRDefault="003D1D35" w:rsidP="009F564E">
            <w:pPr>
              <w:numPr>
                <w:ilvl w:val="0"/>
                <w:numId w:val="7"/>
              </w:numPr>
              <w:spacing w:after="0"/>
              <w:rPr>
                <w:rFonts w:ascii="Arial" w:hAnsi="Arial" w:cs="Arial"/>
                <w:sz w:val="24"/>
                <w:szCs w:val="24"/>
              </w:rPr>
            </w:pPr>
            <w:r w:rsidRPr="00AB302E">
              <w:rPr>
                <w:rFonts w:ascii="Arial" w:hAnsi="Arial"/>
                <w:sz w:val="24"/>
              </w:rPr>
              <w:t>Yes</w:t>
            </w:r>
          </w:p>
          <w:p w:rsidR="003D1D35" w:rsidRPr="00AB302E" w:rsidRDefault="003D1D35" w:rsidP="009F564E">
            <w:pPr>
              <w:numPr>
                <w:ilvl w:val="0"/>
                <w:numId w:val="7"/>
              </w:numPr>
              <w:spacing w:after="0"/>
              <w:rPr>
                <w:rFonts w:ascii="Arial" w:hAnsi="Arial" w:cs="Arial"/>
                <w:sz w:val="24"/>
                <w:szCs w:val="24"/>
              </w:rPr>
            </w:pPr>
            <w:r w:rsidRPr="00AB302E">
              <w:rPr>
                <w:rFonts w:ascii="Arial" w:hAnsi="Arial"/>
                <w:sz w:val="24"/>
              </w:rPr>
              <w:t>No</w:t>
            </w:r>
          </w:p>
        </w:tc>
        <w:tc>
          <w:tcPr>
            <w:tcW w:w="2268" w:type="dxa"/>
          </w:tcPr>
          <w:p w:rsidR="003D1D35" w:rsidRPr="00AB302E" w:rsidRDefault="003D1D35" w:rsidP="009F564E">
            <w:pPr>
              <w:spacing w:after="0"/>
              <w:jc w:val="center"/>
              <w:rPr>
                <w:rFonts w:ascii="Arial" w:hAnsi="Arial" w:cs="Arial"/>
                <w:sz w:val="24"/>
                <w:szCs w:val="24"/>
              </w:rPr>
            </w:pPr>
          </w:p>
          <w:p w:rsidR="003D1D35" w:rsidRPr="00AB302E" w:rsidRDefault="003D1D35" w:rsidP="009F564E">
            <w:pPr>
              <w:spacing w:after="0"/>
              <w:jc w:val="center"/>
              <w:rPr>
                <w:rFonts w:ascii="Arial" w:hAnsi="Arial" w:cs="Arial"/>
                <w:sz w:val="24"/>
                <w:szCs w:val="24"/>
              </w:rPr>
            </w:pPr>
            <w:r w:rsidRPr="00AB302E">
              <w:rPr>
                <w:rFonts w:ascii="Arial" w:hAnsi="Arial"/>
                <w:sz w:val="24"/>
              </w:rPr>
              <w:t>3</w:t>
            </w:r>
          </w:p>
          <w:p w:rsidR="003D1D35" w:rsidRPr="00AB302E" w:rsidRDefault="003D1D35" w:rsidP="009F564E">
            <w:pPr>
              <w:spacing w:after="0"/>
              <w:jc w:val="center"/>
              <w:rPr>
                <w:rFonts w:ascii="Arial" w:hAnsi="Arial" w:cs="Arial"/>
                <w:sz w:val="24"/>
                <w:szCs w:val="24"/>
              </w:rPr>
            </w:pPr>
            <w:r w:rsidRPr="00AB302E">
              <w:rPr>
                <w:rFonts w:ascii="Arial" w:hAnsi="Arial"/>
                <w:sz w:val="24"/>
              </w:rPr>
              <w:t>20</w:t>
            </w:r>
          </w:p>
        </w:tc>
        <w:tc>
          <w:tcPr>
            <w:tcW w:w="2267" w:type="dxa"/>
          </w:tcPr>
          <w:p w:rsidR="003D1D35" w:rsidRPr="00AB302E" w:rsidRDefault="003D1D35" w:rsidP="009F564E">
            <w:pPr>
              <w:spacing w:after="0"/>
              <w:jc w:val="center"/>
              <w:rPr>
                <w:rFonts w:ascii="Arial" w:hAnsi="Arial" w:cs="Arial"/>
                <w:sz w:val="24"/>
                <w:szCs w:val="24"/>
              </w:rPr>
            </w:pPr>
          </w:p>
          <w:p w:rsidR="003D1D35" w:rsidRPr="00AB302E" w:rsidRDefault="003D1D35" w:rsidP="009F564E">
            <w:pPr>
              <w:spacing w:after="0"/>
              <w:jc w:val="center"/>
              <w:rPr>
                <w:rFonts w:ascii="Arial" w:hAnsi="Arial" w:cs="Arial"/>
                <w:sz w:val="24"/>
                <w:szCs w:val="24"/>
              </w:rPr>
            </w:pPr>
            <w:r w:rsidRPr="00AB302E">
              <w:rPr>
                <w:rFonts w:ascii="Arial" w:hAnsi="Arial"/>
                <w:sz w:val="24"/>
              </w:rPr>
              <w:t>3</w:t>
            </w:r>
          </w:p>
          <w:p w:rsidR="003D1D35" w:rsidRPr="00AB302E" w:rsidRDefault="003D1D35" w:rsidP="009F564E">
            <w:pPr>
              <w:spacing w:after="0"/>
              <w:jc w:val="center"/>
              <w:rPr>
                <w:rFonts w:ascii="Arial" w:hAnsi="Arial" w:cs="Arial"/>
                <w:sz w:val="24"/>
                <w:szCs w:val="24"/>
              </w:rPr>
            </w:pPr>
            <w:r w:rsidRPr="00AB302E">
              <w:rPr>
                <w:rFonts w:ascii="Arial" w:hAnsi="Arial"/>
                <w:sz w:val="24"/>
              </w:rPr>
              <w:t>18</w:t>
            </w:r>
          </w:p>
        </w:tc>
        <w:tc>
          <w:tcPr>
            <w:tcW w:w="851" w:type="dxa"/>
          </w:tcPr>
          <w:p w:rsidR="003D1D35" w:rsidRPr="00AB302E" w:rsidRDefault="003D1D35" w:rsidP="009F564E">
            <w:pPr>
              <w:spacing w:after="0"/>
              <w:jc w:val="center"/>
              <w:rPr>
                <w:rFonts w:ascii="Arial" w:hAnsi="Arial" w:cs="Arial"/>
                <w:sz w:val="24"/>
                <w:szCs w:val="24"/>
              </w:rPr>
            </w:pPr>
          </w:p>
          <w:p w:rsidR="003D1D35" w:rsidRPr="00AB302E" w:rsidRDefault="003D1D35" w:rsidP="009F564E">
            <w:pPr>
              <w:spacing w:after="0"/>
              <w:jc w:val="center"/>
              <w:rPr>
                <w:rFonts w:ascii="Arial" w:hAnsi="Arial" w:cs="Arial"/>
                <w:sz w:val="24"/>
                <w:szCs w:val="24"/>
              </w:rPr>
            </w:pPr>
            <w:r w:rsidRPr="00AB302E">
              <w:rPr>
                <w:rFonts w:ascii="Arial" w:hAnsi="Arial"/>
                <w:sz w:val="24"/>
              </w:rPr>
              <w:t>2.27</w:t>
            </w:r>
          </w:p>
        </w:tc>
        <w:tc>
          <w:tcPr>
            <w:tcW w:w="851" w:type="dxa"/>
          </w:tcPr>
          <w:p w:rsidR="003D1D35" w:rsidRPr="00AB302E" w:rsidRDefault="003D1D35" w:rsidP="009F564E">
            <w:pPr>
              <w:spacing w:after="0"/>
              <w:jc w:val="center"/>
              <w:rPr>
                <w:rFonts w:ascii="Arial" w:hAnsi="Arial" w:cs="Arial"/>
                <w:sz w:val="24"/>
                <w:szCs w:val="24"/>
              </w:rPr>
            </w:pPr>
          </w:p>
          <w:p w:rsidR="003D1D35" w:rsidRPr="00AB302E" w:rsidRDefault="003D1D35" w:rsidP="009F564E">
            <w:pPr>
              <w:spacing w:after="0"/>
              <w:jc w:val="center"/>
              <w:rPr>
                <w:rFonts w:ascii="Arial" w:hAnsi="Arial" w:cs="Arial"/>
                <w:sz w:val="24"/>
                <w:szCs w:val="24"/>
              </w:rPr>
            </w:pPr>
            <w:r w:rsidRPr="00AB302E">
              <w:rPr>
                <w:rFonts w:ascii="Arial" w:hAnsi="Arial"/>
                <w:sz w:val="24"/>
              </w:rPr>
              <w:t>0.13</w:t>
            </w:r>
          </w:p>
        </w:tc>
      </w:tr>
      <w:tr w:rsidR="00AB302E" w:rsidRPr="00AB302E" w:rsidTr="00240E0D">
        <w:tc>
          <w:tcPr>
            <w:tcW w:w="2268" w:type="dxa"/>
          </w:tcPr>
          <w:p w:rsidR="003D1D35" w:rsidRPr="00AB302E" w:rsidRDefault="003D1D35" w:rsidP="009F564E">
            <w:pPr>
              <w:spacing w:after="0"/>
              <w:rPr>
                <w:rFonts w:ascii="Arial" w:hAnsi="Arial" w:cs="Arial"/>
                <w:sz w:val="24"/>
                <w:szCs w:val="24"/>
              </w:rPr>
            </w:pPr>
            <w:r w:rsidRPr="00AB302E">
              <w:rPr>
                <w:rFonts w:ascii="Arial" w:hAnsi="Arial"/>
                <w:sz w:val="24"/>
              </w:rPr>
              <w:t>Age:</w:t>
            </w:r>
          </w:p>
          <w:p w:rsidR="003D1D35" w:rsidRPr="00AB302E" w:rsidRDefault="003D1D35" w:rsidP="009F564E">
            <w:pPr>
              <w:numPr>
                <w:ilvl w:val="0"/>
                <w:numId w:val="8"/>
              </w:numPr>
              <w:spacing w:after="0"/>
              <w:rPr>
                <w:rFonts w:ascii="Arial" w:hAnsi="Arial" w:cs="Arial"/>
                <w:sz w:val="24"/>
                <w:szCs w:val="24"/>
              </w:rPr>
            </w:pPr>
            <w:r w:rsidRPr="00AB302E">
              <w:rPr>
                <w:rFonts w:ascii="Arial" w:hAnsi="Arial"/>
                <w:sz w:val="24"/>
              </w:rPr>
              <w:t>&lt; 30 years</w:t>
            </w:r>
          </w:p>
          <w:p w:rsidR="003D1D35" w:rsidRPr="00AB302E" w:rsidRDefault="003D1D35" w:rsidP="009F564E">
            <w:pPr>
              <w:numPr>
                <w:ilvl w:val="0"/>
                <w:numId w:val="8"/>
              </w:numPr>
              <w:spacing w:after="0"/>
              <w:rPr>
                <w:rFonts w:ascii="Arial" w:hAnsi="Arial" w:cs="Arial"/>
                <w:sz w:val="24"/>
                <w:szCs w:val="24"/>
              </w:rPr>
            </w:pPr>
            <w:r w:rsidRPr="00AB302E">
              <w:rPr>
                <w:rFonts w:ascii="Arial" w:hAnsi="Arial"/>
                <w:sz w:val="24"/>
              </w:rPr>
              <w:t>&gt; 30 years</w:t>
            </w:r>
          </w:p>
        </w:tc>
        <w:tc>
          <w:tcPr>
            <w:tcW w:w="2268" w:type="dxa"/>
          </w:tcPr>
          <w:p w:rsidR="003D1D35" w:rsidRPr="00AB302E" w:rsidRDefault="003D1D35" w:rsidP="009F564E">
            <w:pPr>
              <w:spacing w:after="0"/>
              <w:jc w:val="center"/>
              <w:rPr>
                <w:rFonts w:ascii="Arial" w:hAnsi="Arial" w:cs="Arial"/>
                <w:sz w:val="24"/>
                <w:szCs w:val="24"/>
              </w:rPr>
            </w:pPr>
          </w:p>
          <w:p w:rsidR="003D1D35" w:rsidRPr="00AB302E" w:rsidRDefault="003D1D35" w:rsidP="009F564E">
            <w:pPr>
              <w:spacing w:after="0"/>
              <w:jc w:val="center"/>
              <w:rPr>
                <w:rFonts w:ascii="Arial" w:hAnsi="Arial" w:cs="Arial"/>
                <w:sz w:val="24"/>
                <w:szCs w:val="24"/>
              </w:rPr>
            </w:pPr>
            <w:r w:rsidRPr="00AB302E">
              <w:rPr>
                <w:rFonts w:ascii="Arial" w:hAnsi="Arial"/>
                <w:sz w:val="24"/>
              </w:rPr>
              <w:t>14</w:t>
            </w:r>
          </w:p>
          <w:p w:rsidR="003D1D35" w:rsidRPr="00AB302E" w:rsidRDefault="003D1D35" w:rsidP="009F564E">
            <w:pPr>
              <w:spacing w:after="0"/>
              <w:jc w:val="center"/>
              <w:rPr>
                <w:rFonts w:ascii="Arial" w:hAnsi="Arial" w:cs="Arial"/>
                <w:sz w:val="24"/>
                <w:szCs w:val="24"/>
              </w:rPr>
            </w:pPr>
            <w:r w:rsidRPr="00AB302E">
              <w:rPr>
                <w:rFonts w:ascii="Arial" w:hAnsi="Arial"/>
                <w:sz w:val="24"/>
              </w:rPr>
              <w:t>9</w:t>
            </w:r>
          </w:p>
        </w:tc>
        <w:tc>
          <w:tcPr>
            <w:tcW w:w="2267" w:type="dxa"/>
          </w:tcPr>
          <w:p w:rsidR="003D1D35" w:rsidRPr="00AB302E" w:rsidRDefault="003D1D35" w:rsidP="009F564E">
            <w:pPr>
              <w:spacing w:after="0"/>
              <w:jc w:val="center"/>
              <w:rPr>
                <w:rFonts w:ascii="Arial" w:hAnsi="Arial" w:cs="Arial"/>
                <w:sz w:val="24"/>
                <w:szCs w:val="24"/>
              </w:rPr>
            </w:pPr>
          </w:p>
          <w:p w:rsidR="003D1D35" w:rsidRPr="00AB302E" w:rsidRDefault="003D1D35" w:rsidP="009F564E">
            <w:pPr>
              <w:spacing w:after="0"/>
              <w:jc w:val="center"/>
              <w:rPr>
                <w:rFonts w:ascii="Arial" w:hAnsi="Arial" w:cs="Arial"/>
                <w:sz w:val="24"/>
                <w:szCs w:val="24"/>
              </w:rPr>
            </w:pPr>
            <w:r w:rsidRPr="00AB302E">
              <w:rPr>
                <w:rFonts w:ascii="Arial" w:hAnsi="Arial"/>
                <w:sz w:val="24"/>
              </w:rPr>
              <w:t>8</w:t>
            </w:r>
          </w:p>
          <w:p w:rsidR="003D1D35" w:rsidRPr="00AB302E" w:rsidRDefault="003D1D35" w:rsidP="009F564E">
            <w:pPr>
              <w:spacing w:after="0"/>
              <w:jc w:val="center"/>
              <w:rPr>
                <w:rFonts w:ascii="Arial" w:hAnsi="Arial" w:cs="Arial"/>
                <w:sz w:val="24"/>
                <w:szCs w:val="24"/>
              </w:rPr>
            </w:pPr>
            <w:r w:rsidRPr="00AB302E">
              <w:rPr>
                <w:rFonts w:ascii="Arial" w:hAnsi="Arial"/>
                <w:sz w:val="24"/>
              </w:rPr>
              <w:t>13</w:t>
            </w:r>
          </w:p>
        </w:tc>
        <w:tc>
          <w:tcPr>
            <w:tcW w:w="851" w:type="dxa"/>
          </w:tcPr>
          <w:p w:rsidR="003D1D35" w:rsidRPr="00AB302E" w:rsidRDefault="003D1D35" w:rsidP="009F564E">
            <w:pPr>
              <w:spacing w:after="0"/>
              <w:jc w:val="center"/>
              <w:rPr>
                <w:rFonts w:ascii="Arial" w:hAnsi="Arial" w:cs="Arial"/>
                <w:sz w:val="24"/>
                <w:szCs w:val="24"/>
              </w:rPr>
            </w:pPr>
          </w:p>
          <w:p w:rsidR="003D1D35" w:rsidRPr="00AB302E" w:rsidRDefault="003D1D35" w:rsidP="009F564E">
            <w:pPr>
              <w:spacing w:after="0"/>
              <w:jc w:val="center"/>
              <w:rPr>
                <w:rFonts w:ascii="Arial" w:hAnsi="Arial" w:cs="Arial"/>
                <w:sz w:val="24"/>
                <w:szCs w:val="24"/>
              </w:rPr>
            </w:pPr>
            <w:r w:rsidRPr="00AB302E">
              <w:rPr>
                <w:rFonts w:ascii="Arial" w:hAnsi="Arial"/>
                <w:sz w:val="24"/>
              </w:rPr>
              <w:t>2.27</w:t>
            </w:r>
          </w:p>
        </w:tc>
        <w:tc>
          <w:tcPr>
            <w:tcW w:w="851" w:type="dxa"/>
          </w:tcPr>
          <w:p w:rsidR="003D1D35" w:rsidRPr="00AB302E" w:rsidRDefault="003D1D35" w:rsidP="009F564E">
            <w:pPr>
              <w:spacing w:after="0"/>
              <w:jc w:val="center"/>
              <w:rPr>
                <w:rFonts w:ascii="Arial" w:hAnsi="Arial" w:cs="Arial"/>
                <w:sz w:val="24"/>
                <w:szCs w:val="24"/>
              </w:rPr>
            </w:pPr>
          </w:p>
          <w:p w:rsidR="003D1D35" w:rsidRPr="00AB302E" w:rsidRDefault="003D1D35" w:rsidP="009F564E">
            <w:pPr>
              <w:spacing w:after="0"/>
              <w:jc w:val="center"/>
              <w:rPr>
                <w:rFonts w:ascii="Arial" w:hAnsi="Arial" w:cs="Arial"/>
                <w:sz w:val="24"/>
                <w:szCs w:val="24"/>
              </w:rPr>
            </w:pPr>
            <w:r w:rsidRPr="00AB302E">
              <w:rPr>
                <w:rFonts w:ascii="Arial" w:hAnsi="Arial"/>
                <w:sz w:val="24"/>
              </w:rPr>
              <w:t>0.13</w:t>
            </w:r>
          </w:p>
        </w:tc>
      </w:tr>
      <w:tr w:rsidR="00AB302E" w:rsidRPr="00AB302E" w:rsidTr="00240E0D">
        <w:tc>
          <w:tcPr>
            <w:tcW w:w="2268" w:type="dxa"/>
          </w:tcPr>
          <w:p w:rsidR="003D1D35" w:rsidRPr="00AB302E" w:rsidRDefault="003D1D35" w:rsidP="009F564E">
            <w:pPr>
              <w:spacing w:after="0"/>
              <w:rPr>
                <w:rFonts w:ascii="Arial" w:hAnsi="Arial" w:cs="Arial"/>
                <w:b/>
                <w:sz w:val="24"/>
                <w:szCs w:val="24"/>
              </w:rPr>
            </w:pPr>
            <w:r w:rsidRPr="00AB302E">
              <w:rPr>
                <w:rFonts w:ascii="Arial" w:hAnsi="Arial"/>
                <w:b/>
                <w:sz w:val="24"/>
              </w:rPr>
              <w:t>Self-esteem:</w:t>
            </w:r>
          </w:p>
          <w:p w:rsidR="003D1D35" w:rsidRPr="00AB302E" w:rsidRDefault="003D1D35" w:rsidP="009F564E">
            <w:pPr>
              <w:numPr>
                <w:ilvl w:val="0"/>
                <w:numId w:val="9"/>
              </w:numPr>
              <w:spacing w:after="0"/>
              <w:rPr>
                <w:rFonts w:ascii="Arial" w:hAnsi="Arial" w:cs="Arial"/>
                <w:sz w:val="24"/>
                <w:szCs w:val="24"/>
              </w:rPr>
            </w:pPr>
            <w:r w:rsidRPr="00AB302E">
              <w:rPr>
                <w:rFonts w:ascii="Arial" w:hAnsi="Arial"/>
                <w:sz w:val="24"/>
              </w:rPr>
              <w:t>Low</w:t>
            </w:r>
          </w:p>
          <w:p w:rsidR="003D1D35" w:rsidRPr="00AB302E" w:rsidRDefault="003D1D35" w:rsidP="009F564E">
            <w:pPr>
              <w:numPr>
                <w:ilvl w:val="0"/>
                <w:numId w:val="9"/>
              </w:numPr>
              <w:spacing w:after="0"/>
              <w:rPr>
                <w:rFonts w:ascii="Arial" w:hAnsi="Arial" w:cs="Arial"/>
                <w:sz w:val="24"/>
                <w:szCs w:val="24"/>
              </w:rPr>
            </w:pPr>
            <w:r w:rsidRPr="00AB302E">
              <w:rPr>
                <w:rFonts w:ascii="Arial" w:hAnsi="Arial"/>
                <w:sz w:val="24"/>
              </w:rPr>
              <w:t>Average</w:t>
            </w:r>
          </w:p>
          <w:p w:rsidR="003D1D35" w:rsidRPr="00AB302E" w:rsidRDefault="003D1D35" w:rsidP="009F564E">
            <w:pPr>
              <w:numPr>
                <w:ilvl w:val="0"/>
                <w:numId w:val="9"/>
              </w:numPr>
              <w:spacing w:after="0"/>
              <w:rPr>
                <w:rFonts w:ascii="Arial" w:hAnsi="Arial" w:cs="Arial"/>
                <w:b/>
                <w:sz w:val="24"/>
                <w:szCs w:val="24"/>
              </w:rPr>
            </w:pPr>
            <w:r w:rsidRPr="00AB302E">
              <w:rPr>
                <w:rFonts w:ascii="Arial" w:hAnsi="Arial"/>
                <w:sz w:val="24"/>
              </w:rPr>
              <w:t>High</w:t>
            </w:r>
          </w:p>
        </w:tc>
        <w:tc>
          <w:tcPr>
            <w:tcW w:w="2268" w:type="dxa"/>
          </w:tcPr>
          <w:p w:rsidR="003D1D35" w:rsidRPr="00AB302E" w:rsidRDefault="003D1D35" w:rsidP="009F564E">
            <w:pPr>
              <w:spacing w:after="0"/>
              <w:jc w:val="center"/>
              <w:rPr>
                <w:rFonts w:ascii="Arial" w:hAnsi="Arial" w:cs="Arial"/>
                <w:sz w:val="24"/>
                <w:szCs w:val="24"/>
              </w:rPr>
            </w:pPr>
          </w:p>
          <w:p w:rsidR="003D1D35" w:rsidRPr="00AB302E" w:rsidRDefault="003D1D35" w:rsidP="009F564E">
            <w:pPr>
              <w:spacing w:after="0"/>
              <w:jc w:val="center"/>
              <w:rPr>
                <w:rFonts w:ascii="Arial" w:hAnsi="Arial" w:cs="Arial"/>
                <w:sz w:val="24"/>
                <w:szCs w:val="24"/>
              </w:rPr>
            </w:pPr>
            <w:r w:rsidRPr="00AB302E">
              <w:rPr>
                <w:rFonts w:ascii="Arial" w:hAnsi="Arial"/>
                <w:sz w:val="24"/>
              </w:rPr>
              <w:t>11</w:t>
            </w:r>
          </w:p>
          <w:p w:rsidR="003D1D35" w:rsidRPr="00AB302E" w:rsidRDefault="003D1D35" w:rsidP="009F564E">
            <w:pPr>
              <w:spacing w:after="0"/>
              <w:jc w:val="center"/>
              <w:rPr>
                <w:rFonts w:ascii="Arial" w:hAnsi="Arial" w:cs="Arial"/>
                <w:sz w:val="24"/>
                <w:szCs w:val="24"/>
              </w:rPr>
            </w:pPr>
            <w:r w:rsidRPr="00AB302E">
              <w:rPr>
                <w:rFonts w:ascii="Arial" w:hAnsi="Arial"/>
                <w:sz w:val="24"/>
              </w:rPr>
              <w:t>7</w:t>
            </w:r>
          </w:p>
          <w:p w:rsidR="003D1D35" w:rsidRPr="00AB302E" w:rsidRDefault="003D1D35" w:rsidP="009F564E">
            <w:pPr>
              <w:spacing w:after="0"/>
              <w:jc w:val="center"/>
              <w:rPr>
                <w:rFonts w:ascii="Arial" w:hAnsi="Arial" w:cs="Arial"/>
                <w:sz w:val="24"/>
                <w:szCs w:val="24"/>
              </w:rPr>
            </w:pPr>
            <w:r w:rsidRPr="00AB302E">
              <w:rPr>
                <w:rFonts w:ascii="Arial" w:hAnsi="Arial"/>
                <w:sz w:val="24"/>
              </w:rPr>
              <w:t>5</w:t>
            </w:r>
          </w:p>
        </w:tc>
        <w:tc>
          <w:tcPr>
            <w:tcW w:w="2267" w:type="dxa"/>
          </w:tcPr>
          <w:p w:rsidR="003D1D35" w:rsidRPr="00AB302E" w:rsidRDefault="003D1D35" w:rsidP="009F564E">
            <w:pPr>
              <w:spacing w:after="0"/>
              <w:jc w:val="center"/>
              <w:rPr>
                <w:rFonts w:ascii="Arial" w:hAnsi="Arial" w:cs="Arial"/>
                <w:sz w:val="24"/>
                <w:szCs w:val="24"/>
              </w:rPr>
            </w:pPr>
          </w:p>
          <w:p w:rsidR="003D1D35" w:rsidRPr="00AB302E" w:rsidRDefault="003D1D35" w:rsidP="009F564E">
            <w:pPr>
              <w:spacing w:after="0"/>
              <w:jc w:val="center"/>
              <w:rPr>
                <w:rFonts w:ascii="Arial" w:hAnsi="Arial" w:cs="Arial"/>
                <w:sz w:val="24"/>
                <w:szCs w:val="24"/>
              </w:rPr>
            </w:pPr>
            <w:r w:rsidRPr="00AB302E">
              <w:rPr>
                <w:rFonts w:ascii="Arial" w:hAnsi="Arial"/>
                <w:sz w:val="24"/>
              </w:rPr>
              <w:t>3</w:t>
            </w:r>
          </w:p>
          <w:p w:rsidR="003D1D35" w:rsidRPr="00AB302E" w:rsidRDefault="003D1D35" w:rsidP="009F564E">
            <w:pPr>
              <w:spacing w:after="0"/>
              <w:jc w:val="center"/>
              <w:rPr>
                <w:rFonts w:ascii="Arial" w:hAnsi="Arial" w:cs="Arial"/>
                <w:sz w:val="24"/>
                <w:szCs w:val="24"/>
              </w:rPr>
            </w:pPr>
            <w:r w:rsidRPr="00AB302E">
              <w:rPr>
                <w:rFonts w:ascii="Arial" w:hAnsi="Arial"/>
                <w:sz w:val="24"/>
              </w:rPr>
              <w:t>11</w:t>
            </w:r>
          </w:p>
          <w:p w:rsidR="003D1D35" w:rsidRPr="00AB302E" w:rsidRDefault="003D1D35" w:rsidP="009F564E">
            <w:pPr>
              <w:spacing w:after="0"/>
              <w:jc w:val="center"/>
              <w:rPr>
                <w:rFonts w:ascii="Arial" w:hAnsi="Arial" w:cs="Arial"/>
                <w:sz w:val="24"/>
                <w:szCs w:val="24"/>
              </w:rPr>
            </w:pPr>
            <w:r w:rsidRPr="00AB302E">
              <w:rPr>
                <w:rFonts w:ascii="Arial" w:hAnsi="Arial"/>
                <w:sz w:val="24"/>
              </w:rPr>
              <w:t>7</w:t>
            </w:r>
          </w:p>
        </w:tc>
        <w:tc>
          <w:tcPr>
            <w:tcW w:w="851" w:type="dxa"/>
          </w:tcPr>
          <w:p w:rsidR="003D1D35" w:rsidRPr="00AB302E" w:rsidRDefault="003D1D35" w:rsidP="009F564E">
            <w:pPr>
              <w:spacing w:after="0"/>
              <w:jc w:val="center"/>
              <w:rPr>
                <w:rFonts w:ascii="Arial" w:hAnsi="Arial" w:cs="Arial"/>
                <w:sz w:val="24"/>
                <w:szCs w:val="24"/>
              </w:rPr>
            </w:pPr>
          </w:p>
          <w:p w:rsidR="003D1D35" w:rsidRPr="00AB302E" w:rsidRDefault="003D1D35" w:rsidP="009F564E">
            <w:pPr>
              <w:spacing w:after="0"/>
              <w:jc w:val="center"/>
              <w:rPr>
                <w:rFonts w:ascii="Arial" w:hAnsi="Arial" w:cs="Arial"/>
                <w:sz w:val="24"/>
                <w:szCs w:val="24"/>
              </w:rPr>
            </w:pPr>
            <w:r w:rsidRPr="00AB302E">
              <w:rPr>
                <w:rFonts w:ascii="Arial" w:hAnsi="Arial"/>
                <w:sz w:val="24"/>
              </w:rPr>
              <w:t>5,715</w:t>
            </w:r>
          </w:p>
        </w:tc>
        <w:tc>
          <w:tcPr>
            <w:tcW w:w="851" w:type="dxa"/>
          </w:tcPr>
          <w:p w:rsidR="003D1D35" w:rsidRPr="00AB302E" w:rsidRDefault="003D1D35" w:rsidP="009F564E">
            <w:pPr>
              <w:spacing w:after="0"/>
              <w:jc w:val="center"/>
              <w:rPr>
                <w:rFonts w:ascii="Arial" w:hAnsi="Arial" w:cs="Arial"/>
                <w:sz w:val="24"/>
                <w:szCs w:val="24"/>
              </w:rPr>
            </w:pPr>
          </w:p>
          <w:p w:rsidR="003D1D35" w:rsidRPr="00AB302E" w:rsidRDefault="003D1D35" w:rsidP="009F564E">
            <w:pPr>
              <w:spacing w:after="0"/>
              <w:jc w:val="center"/>
              <w:rPr>
                <w:rFonts w:ascii="Arial" w:hAnsi="Arial" w:cs="Arial"/>
                <w:sz w:val="24"/>
                <w:szCs w:val="24"/>
              </w:rPr>
            </w:pPr>
            <w:r w:rsidRPr="00AB302E">
              <w:rPr>
                <w:rFonts w:ascii="Arial" w:hAnsi="Arial"/>
                <w:sz w:val="24"/>
              </w:rPr>
              <w:t>0.05</w:t>
            </w:r>
          </w:p>
        </w:tc>
      </w:tr>
    </w:tbl>
    <w:p w:rsidR="009D6E9E" w:rsidRDefault="009D6E9E" w:rsidP="009F564E">
      <w:pPr>
        <w:jc w:val="both"/>
        <w:rPr>
          <w:rFonts w:ascii="Arial" w:hAnsi="Arial"/>
          <w:b/>
          <w:sz w:val="24"/>
        </w:rPr>
      </w:pPr>
    </w:p>
    <w:p w:rsidR="003D1D35" w:rsidRPr="00AB302E" w:rsidRDefault="003D1D35" w:rsidP="009F564E">
      <w:pPr>
        <w:jc w:val="both"/>
        <w:rPr>
          <w:rFonts w:ascii="Arial" w:hAnsi="Arial" w:cs="Arial"/>
          <w:b/>
          <w:sz w:val="24"/>
          <w:szCs w:val="24"/>
        </w:rPr>
      </w:pPr>
      <w:r w:rsidRPr="00AB302E">
        <w:rPr>
          <w:rFonts w:ascii="Arial" w:hAnsi="Arial"/>
          <w:b/>
          <w:sz w:val="24"/>
        </w:rPr>
        <w:t>DISCUSSION</w:t>
      </w:r>
    </w:p>
    <w:p w:rsidR="003D1D35" w:rsidRPr="00AB302E" w:rsidRDefault="003D1D35" w:rsidP="009F564E">
      <w:pPr>
        <w:pStyle w:val="Sinespaciado"/>
        <w:spacing w:line="276" w:lineRule="auto"/>
        <w:jc w:val="both"/>
        <w:rPr>
          <w:rFonts w:ascii="Arial" w:hAnsi="Arial" w:cs="Arial"/>
          <w:sz w:val="24"/>
          <w:szCs w:val="24"/>
        </w:rPr>
      </w:pPr>
      <w:r w:rsidRPr="00AB302E">
        <w:rPr>
          <w:rFonts w:ascii="Arial" w:hAnsi="Arial"/>
          <w:sz w:val="24"/>
        </w:rPr>
        <w:t xml:space="preserve">Socio-cultural factors of women in the study, except the educational level may be considered factors affecting competency for health care.  Most had no partner to </w:t>
      </w:r>
      <w:r w:rsidRPr="00AB302E">
        <w:rPr>
          <w:rFonts w:ascii="Arial" w:hAnsi="Arial"/>
          <w:sz w:val="24"/>
        </w:rPr>
        <w:lastRenderedPageBreak/>
        <w:t xml:space="preserve">support or stimulate them to care for </w:t>
      </w:r>
      <w:proofErr w:type="gramStart"/>
      <w:r w:rsidRPr="00AB302E">
        <w:rPr>
          <w:rFonts w:ascii="Arial" w:hAnsi="Arial"/>
          <w:sz w:val="24"/>
        </w:rPr>
        <w:t>themselves,</w:t>
      </w:r>
      <w:proofErr w:type="gramEnd"/>
      <w:r w:rsidRPr="00AB302E">
        <w:rPr>
          <w:rFonts w:ascii="Arial" w:hAnsi="Arial"/>
          <w:sz w:val="24"/>
        </w:rPr>
        <w:t xml:space="preserve"> they were economically dependent on their families, belonged to the lower socioeconomic </w:t>
      </w:r>
      <w:r w:rsidR="00AB302E" w:rsidRPr="00AB302E">
        <w:rPr>
          <w:rFonts w:ascii="Arial" w:hAnsi="Arial"/>
          <w:sz w:val="24"/>
        </w:rPr>
        <w:t>levels</w:t>
      </w:r>
      <w:r w:rsidRPr="00AB302E">
        <w:rPr>
          <w:rFonts w:ascii="Arial" w:hAnsi="Arial"/>
          <w:sz w:val="24"/>
        </w:rPr>
        <w:t xml:space="preserve"> and were beneficiaries of the subsidized health insurance system, which does not provide the resources for health care such as probes for intermittent bladder catheterization, medicines for pain management, urinary infection and pressure ulcers. In addition to the socioeconomic condition that created difficulties to have transportation to health facilities. These situations are paradoxical, if one takes into account that the Constitution of Colombia, Articles 47, 54 and 68 sets forth the rights of persons with disabilities, within the concept of multidimensional social support including access to health services with the provision of the necessary resources for health promotion and rehabilitation (15). Blanes L, Carmagnani MIS, Ferreira LM (16), reported risks on quality of life and health irrespect</w:t>
      </w:r>
      <w:r w:rsidR="00CA259E">
        <w:rPr>
          <w:rFonts w:ascii="Arial" w:hAnsi="Arial"/>
          <w:sz w:val="24"/>
        </w:rPr>
        <w:t>ive of gender in people with SCI</w:t>
      </w:r>
      <w:r w:rsidRPr="00AB302E">
        <w:rPr>
          <w:rFonts w:ascii="Arial" w:hAnsi="Arial"/>
          <w:sz w:val="24"/>
        </w:rPr>
        <w:t xml:space="preserve"> when these people depend on social security provided by the State, i.e., when people are from low socioeconomic </w:t>
      </w:r>
      <w:r w:rsidR="00AB302E" w:rsidRPr="00AB302E">
        <w:rPr>
          <w:rFonts w:ascii="Arial" w:hAnsi="Arial"/>
          <w:sz w:val="24"/>
        </w:rPr>
        <w:t>levels</w:t>
      </w:r>
      <w:r w:rsidRPr="00AB302E">
        <w:rPr>
          <w:rFonts w:ascii="Arial" w:hAnsi="Arial"/>
          <w:sz w:val="24"/>
        </w:rPr>
        <w:t>, have poor educational level and are young with reduced employment opportunities.</w:t>
      </w:r>
      <w:r w:rsidRPr="00AB302E">
        <w:rPr>
          <w:rFonts w:ascii="Arial" w:hAnsi="Arial"/>
          <w:sz w:val="24"/>
          <w:vertAlign w:val="superscript"/>
        </w:rPr>
        <w:t xml:space="preserve"> </w:t>
      </w:r>
    </w:p>
    <w:p w:rsidR="003D1D35" w:rsidRDefault="003D1D35" w:rsidP="009F564E">
      <w:pPr>
        <w:pStyle w:val="Sinespaciado"/>
        <w:spacing w:line="276" w:lineRule="auto"/>
        <w:jc w:val="both"/>
        <w:rPr>
          <w:rFonts w:ascii="Arial" w:hAnsi="Arial"/>
          <w:sz w:val="24"/>
        </w:rPr>
      </w:pPr>
      <w:r w:rsidRPr="00AB302E">
        <w:rPr>
          <w:rFonts w:ascii="Arial" w:hAnsi="Arial"/>
          <w:sz w:val="24"/>
        </w:rPr>
        <w:t xml:space="preserve">Richards E, </w:t>
      </w:r>
      <w:proofErr w:type="spellStart"/>
      <w:r w:rsidRPr="00AB302E">
        <w:rPr>
          <w:rFonts w:ascii="Arial" w:hAnsi="Arial"/>
          <w:sz w:val="24"/>
        </w:rPr>
        <w:t>Tepper</w:t>
      </w:r>
      <w:proofErr w:type="spellEnd"/>
      <w:r w:rsidRPr="00AB302E">
        <w:rPr>
          <w:rFonts w:ascii="Arial" w:hAnsi="Arial"/>
          <w:sz w:val="24"/>
        </w:rPr>
        <w:t xml:space="preserve"> M, Whipple B, Komisaruk B (17) and Sing and Sharma (18) found that between 8% and 48% of women living with a partner separated as a result of adaptation that the couple required to the new sex life, and to the changes in family relationships and the role of the spouse or partner.</w:t>
      </w:r>
      <w:r w:rsidRPr="00AB302E">
        <w:rPr>
          <w:rFonts w:ascii="Arial" w:hAnsi="Arial"/>
          <w:b/>
          <w:sz w:val="24"/>
        </w:rPr>
        <w:t xml:space="preserve"> </w:t>
      </w:r>
      <w:r w:rsidRPr="00AB302E">
        <w:rPr>
          <w:rFonts w:ascii="Arial" w:hAnsi="Arial"/>
          <w:sz w:val="24"/>
        </w:rPr>
        <w:t>There is little scientific evidence on the relationship adjustment of women with spinal cord injury, plus health services do not consider this aspect of the lives of women as relevant and therefore do not provide guidance services in this regard, which may result in frustration feeling in women for not being able to resolve the couple issues they face.  When women gain this support, they experience satisfaction with life and better results in personal compe</w:t>
      </w:r>
      <w:r w:rsidR="00AB302E">
        <w:rPr>
          <w:rFonts w:ascii="Arial" w:hAnsi="Arial"/>
          <w:sz w:val="24"/>
        </w:rPr>
        <w:t>tency and self-motivation (17).</w:t>
      </w:r>
    </w:p>
    <w:p w:rsidR="003D1D35" w:rsidRPr="00AB302E" w:rsidRDefault="003D1D35" w:rsidP="009F564E">
      <w:pPr>
        <w:pStyle w:val="Sinespaciado"/>
        <w:spacing w:line="276" w:lineRule="auto"/>
        <w:jc w:val="both"/>
        <w:rPr>
          <w:rFonts w:ascii="Arial" w:hAnsi="Arial" w:cs="Arial"/>
          <w:sz w:val="24"/>
          <w:szCs w:val="24"/>
        </w:rPr>
      </w:pPr>
      <w:r w:rsidRPr="00AB302E">
        <w:rPr>
          <w:rFonts w:ascii="Arial" w:hAnsi="Arial"/>
          <w:sz w:val="24"/>
        </w:rPr>
        <w:t xml:space="preserve">The women in this study had a higher education than that found in studies of Richards </w:t>
      </w:r>
      <w:proofErr w:type="gramStart"/>
      <w:r w:rsidRPr="00AB302E">
        <w:rPr>
          <w:rFonts w:ascii="Arial" w:hAnsi="Arial"/>
          <w:sz w:val="24"/>
        </w:rPr>
        <w:t>et</w:t>
      </w:r>
      <w:proofErr w:type="gramEnd"/>
      <w:r w:rsidRPr="00AB302E">
        <w:rPr>
          <w:rFonts w:ascii="Arial" w:hAnsi="Arial"/>
          <w:sz w:val="24"/>
        </w:rPr>
        <w:t>. al. (17) and Sing and Sharma (18) who reported 5% to 12% for high school and college education and 22% with no education.</w:t>
      </w:r>
      <w:r w:rsidRPr="00AB302E">
        <w:rPr>
          <w:rFonts w:ascii="Arial" w:hAnsi="Arial"/>
          <w:sz w:val="24"/>
          <w:vertAlign w:val="superscript"/>
        </w:rPr>
        <w:t xml:space="preserve"> </w:t>
      </w:r>
      <w:r w:rsidRPr="00AB302E">
        <w:rPr>
          <w:rFonts w:ascii="Arial" w:hAnsi="Arial"/>
          <w:sz w:val="24"/>
        </w:rPr>
        <w:t xml:space="preserve"> Therefore, the educational level of these women may be a factor favoring their competency for care, allowing health personnel to use several communication strategies to improve the quality of life and independence of these women. In this regard, it has</w:t>
      </w:r>
      <w:r w:rsidR="00CA259E">
        <w:rPr>
          <w:rFonts w:ascii="Arial" w:hAnsi="Arial"/>
          <w:sz w:val="24"/>
        </w:rPr>
        <w:t xml:space="preserve"> been found that people with SCI</w:t>
      </w:r>
      <w:r w:rsidRPr="00AB302E">
        <w:rPr>
          <w:rFonts w:ascii="Arial" w:hAnsi="Arial"/>
          <w:sz w:val="24"/>
        </w:rPr>
        <w:t xml:space="preserve"> through </w:t>
      </w:r>
      <w:proofErr w:type="spellStart"/>
      <w:r w:rsidRPr="00AB302E">
        <w:rPr>
          <w:rFonts w:ascii="Arial" w:hAnsi="Arial"/>
          <w:sz w:val="24"/>
        </w:rPr>
        <w:t>Telesalud</w:t>
      </w:r>
      <w:proofErr w:type="spellEnd"/>
      <w:r w:rsidRPr="00AB302E">
        <w:rPr>
          <w:rFonts w:ascii="Arial" w:hAnsi="Arial"/>
          <w:sz w:val="24"/>
        </w:rPr>
        <w:t xml:space="preserve"> can access health services, obtain information on their rights and exchange with other patients on health care (19). It is also expected that women with more formal education are better able to understand the situation and find resources to resolve it.</w:t>
      </w:r>
    </w:p>
    <w:p w:rsidR="003D1D35" w:rsidRPr="00AB302E" w:rsidRDefault="003D1D35" w:rsidP="009F564E">
      <w:pPr>
        <w:pStyle w:val="Sinespaciado"/>
        <w:spacing w:line="276" w:lineRule="auto"/>
        <w:jc w:val="both"/>
        <w:rPr>
          <w:rFonts w:ascii="Arial" w:hAnsi="Arial" w:cs="Arial"/>
          <w:sz w:val="24"/>
          <w:szCs w:val="24"/>
        </w:rPr>
      </w:pPr>
      <w:r w:rsidRPr="00AB302E">
        <w:rPr>
          <w:rFonts w:ascii="Arial" w:hAnsi="Arial"/>
          <w:sz w:val="24"/>
        </w:rPr>
        <w:t>For Shackelford, Farley and Vines (9), there are dif</w:t>
      </w:r>
      <w:r w:rsidR="00CA259E">
        <w:rPr>
          <w:rFonts w:ascii="Arial" w:hAnsi="Arial"/>
          <w:sz w:val="24"/>
        </w:rPr>
        <w:t>ferences in risk factors for SCI</w:t>
      </w:r>
      <w:r w:rsidRPr="00AB302E">
        <w:rPr>
          <w:rFonts w:ascii="Arial" w:hAnsi="Arial"/>
          <w:sz w:val="24"/>
        </w:rPr>
        <w:t xml:space="preserve"> between men and women, especially because men are exposed to factors of violence or risk behaviors such as driving cars faster and using psychoactive drugs. These authors reported vehicul</w:t>
      </w:r>
      <w:r w:rsidR="00CA259E">
        <w:rPr>
          <w:rFonts w:ascii="Arial" w:hAnsi="Arial"/>
          <w:sz w:val="24"/>
        </w:rPr>
        <w:t>ar collision as the cause of SCI</w:t>
      </w:r>
      <w:r w:rsidRPr="00AB302E">
        <w:rPr>
          <w:rFonts w:ascii="Arial" w:hAnsi="Arial"/>
          <w:sz w:val="24"/>
        </w:rPr>
        <w:t xml:space="preserve"> in 50% of both men and women and violence as the second leading cause only in men.  The finding of this study shows a change in this trend, as firearm injury followed by </w:t>
      </w:r>
      <w:r w:rsidRPr="00AB302E">
        <w:rPr>
          <w:rFonts w:ascii="Arial" w:hAnsi="Arial"/>
          <w:sz w:val="24"/>
        </w:rPr>
        <w:lastRenderedPageBreak/>
        <w:t>vehicular colli</w:t>
      </w:r>
      <w:r w:rsidR="00CA259E">
        <w:rPr>
          <w:rFonts w:ascii="Arial" w:hAnsi="Arial"/>
          <w:sz w:val="24"/>
        </w:rPr>
        <w:t>sion were the main causes of SCI</w:t>
      </w:r>
      <w:r w:rsidRPr="00AB302E">
        <w:rPr>
          <w:rFonts w:ascii="Arial" w:hAnsi="Arial"/>
          <w:sz w:val="24"/>
        </w:rPr>
        <w:t xml:space="preserve"> in women. According to Van de Ven, Post, Witte, Van Den a</w:t>
      </w:r>
      <w:r w:rsidR="00CA259E">
        <w:rPr>
          <w:rFonts w:ascii="Arial" w:hAnsi="Arial"/>
          <w:sz w:val="24"/>
        </w:rPr>
        <w:t>nd Heuvel (19), persons with SCI</w:t>
      </w:r>
      <w:r w:rsidRPr="00AB302E">
        <w:rPr>
          <w:rFonts w:ascii="Arial" w:hAnsi="Arial"/>
          <w:sz w:val="24"/>
        </w:rPr>
        <w:t xml:space="preserve"> caused by violence are at increased risk of depression and PTSD until years after the injury. Krausea Broderickb L, Broylesb J (20) also found that this risk is higher in women than in men, especially because women are more susceptible to show lower adaptation to the situation of disability.  </w:t>
      </w:r>
    </w:p>
    <w:p w:rsidR="003D1D35" w:rsidRPr="00AB302E" w:rsidRDefault="003D1D35" w:rsidP="009F564E">
      <w:pPr>
        <w:pStyle w:val="Sinespaciado"/>
        <w:spacing w:line="276" w:lineRule="auto"/>
        <w:jc w:val="both"/>
        <w:rPr>
          <w:rFonts w:ascii="Arial" w:hAnsi="Arial" w:cs="Arial"/>
          <w:sz w:val="24"/>
          <w:szCs w:val="24"/>
        </w:rPr>
      </w:pPr>
      <w:r w:rsidRPr="00AB302E">
        <w:rPr>
          <w:rFonts w:ascii="Arial" w:hAnsi="Arial"/>
          <w:sz w:val="24"/>
        </w:rPr>
        <w:t xml:space="preserve">The influence of biological risk factors such as age, involvement of mobility, sensitivity and neurological and bowel deficit in the competency for care are similar to those of other authors. As these are young women in productive and reproductive age, planning and development of services and intervention strategies for health promotion must be consistent with </w:t>
      </w:r>
      <w:r w:rsidR="00CA259E">
        <w:rPr>
          <w:rFonts w:ascii="Arial" w:hAnsi="Arial"/>
          <w:sz w:val="24"/>
        </w:rPr>
        <w:t>this fact. Young people with SCI</w:t>
      </w:r>
      <w:r w:rsidRPr="00AB302E">
        <w:rPr>
          <w:rFonts w:ascii="Arial" w:hAnsi="Arial"/>
          <w:sz w:val="24"/>
        </w:rPr>
        <w:t xml:space="preserve"> are considered high risk for loss of identity, frustration for not being able to do the same as their peers and the consequent risk of taking refuge in tobacco, alcohol and use of psychoactive drugs (9, </w:t>
      </w:r>
      <w:proofErr w:type="gramStart"/>
      <w:r w:rsidRPr="00AB302E">
        <w:rPr>
          <w:rFonts w:ascii="Arial" w:hAnsi="Arial"/>
          <w:sz w:val="24"/>
        </w:rPr>
        <w:t>21 ,</w:t>
      </w:r>
      <w:proofErr w:type="gramEnd"/>
      <w:r w:rsidRPr="00AB302E">
        <w:rPr>
          <w:rFonts w:ascii="Arial" w:hAnsi="Arial"/>
          <w:sz w:val="24"/>
        </w:rPr>
        <w:t xml:space="preserve"> 22, 23).  In this study, no risk was found in any of the women regarding the use of alcohol or psychoactive drugs, however, this was only explored with a question. </w:t>
      </w:r>
    </w:p>
    <w:p w:rsidR="003D1D35" w:rsidRPr="00AB302E" w:rsidRDefault="003D1D35" w:rsidP="009F564E">
      <w:pPr>
        <w:pStyle w:val="Sinespaciado"/>
        <w:spacing w:line="276" w:lineRule="auto"/>
        <w:jc w:val="both"/>
        <w:rPr>
          <w:rFonts w:ascii="Arial" w:hAnsi="Arial" w:cs="Arial"/>
          <w:sz w:val="24"/>
          <w:szCs w:val="24"/>
        </w:rPr>
      </w:pPr>
      <w:r w:rsidRPr="00AB302E">
        <w:rPr>
          <w:rFonts w:ascii="Arial" w:hAnsi="Arial"/>
          <w:sz w:val="24"/>
        </w:rPr>
        <w:t>It is considered that health-generat</w:t>
      </w:r>
      <w:r w:rsidR="00CA259E">
        <w:rPr>
          <w:rFonts w:ascii="Arial" w:hAnsi="Arial"/>
          <w:sz w:val="24"/>
        </w:rPr>
        <w:t>ing behaviors in people with SCI</w:t>
      </w:r>
      <w:r w:rsidRPr="00AB302E">
        <w:rPr>
          <w:rFonts w:ascii="Arial" w:hAnsi="Arial"/>
          <w:sz w:val="24"/>
        </w:rPr>
        <w:t xml:space="preserve"> are determined by the established patterns prior to injury (19), however, the involvement of mobility and sensitivity are intervening factors in motivating these people to carry out any physical activity. 72.7% of women in the study had Frankel A, B and C, therefore, these women are more likely not to participate in recreational and sports activities, and also because of the resulting emotional barriers from being victims of violence.  Physical activity and exercise are </w:t>
      </w:r>
      <w:r w:rsidR="00CA259E">
        <w:rPr>
          <w:rFonts w:ascii="Arial" w:hAnsi="Arial"/>
          <w:sz w:val="24"/>
        </w:rPr>
        <w:t>very important in women with SCI</w:t>
      </w:r>
      <w:r w:rsidRPr="00AB302E">
        <w:rPr>
          <w:rFonts w:ascii="Arial" w:hAnsi="Arial"/>
          <w:sz w:val="24"/>
        </w:rPr>
        <w:t xml:space="preserve"> because of the increased risk of osteoporosis due to the premature menopause they suffer (7, 24). </w:t>
      </w:r>
    </w:p>
    <w:p w:rsidR="003D1D35" w:rsidRPr="00AB302E" w:rsidRDefault="003D1D35" w:rsidP="009F564E">
      <w:pPr>
        <w:pStyle w:val="Sinespaciado"/>
        <w:spacing w:line="276" w:lineRule="auto"/>
        <w:jc w:val="both"/>
        <w:rPr>
          <w:rFonts w:ascii="Arial" w:hAnsi="Arial" w:cs="Arial"/>
          <w:sz w:val="24"/>
          <w:szCs w:val="24"/>
        </w:rPr>
      </w:pPr>
      <w:proofErr w:type="spellStart"/>
      <w:r w:rsidRPr="00AB302E">
        <w:rPr>
          <w:rFonts w:ascii="Arial" w:hAnsi="Arial"/>
          <w:sz w:val="24"/>
        </w:rPr>
        <w:t>Neurogenic</w:t>
      </w:r>
      <w:proofErr w:type="spellEnd"/>
      <w:r w:rsidRPr="00AB302E">
        <w:rPr>
          <w:rFonts w:ascii="Arial" w:hAnsi="Arial"/>
          <w:sz w:val="24"/>
        </w:rPr>
        <w:t xml:space="preserve"> bladder complications are responsible for hospital</w:t>
      </w:r>
      <w:r w:rsidR="00CA259E">
        <w:rPr>
          <w:rFonts w:ascii="Arial" w:hAnsi="Arial"/>
          <w:sz w:val="24"/>
        </w:rPr>
        <w:t xml:space="preserve"> readmission of persons with SCI</w:t>
      </w:r>
      <w:r w:rsidRPr="00AB302E">
        <w:rPr>
          <w:rFonts w:ascii="Arial" w:hAnsi="Arial"/>
          <w:sz w:val="24"/>
        </w:rPr>
        <w:t xml:space="preserve"> (25, 26, </w:t>
      </w:r>
      <w:proofErr w:type="gramStart"/>
      <w:r w:rsidRPr="00AB302E">
        <w:rPr>
          <w:rFonts w:ascii="Arial" w:hAnsi="Arial"/>
          <w:sz w:val="24"/>
        </w:rPr>
        <w:t>27</w:t>
      </w:r>
      <w:proofErr w:type="gramEnd"/>
      <w:r w:rsidRPr="00AB302E">
        <w:rPr>
          <w:rFonts w:ascii="Arial" w:hAnsi="Arial"/>
          <w:sz w:val="24"/>
        </w:rPr>
        <w:t>).  70.5% of the women in the study, because of the difficulty in accessing the toilet, do not perform the required bladder catheterization with the required frequency and prefer using a diaper and eliminate overflow. This causes complications such as urinary tract infection, sepsis, retrograde reflux into ureters due to increase in bladder pressure and kidney failure. Urostomy and other ureter-cutaneous catheters are considered as the option for the care of neurogenic bladder in women with quadriplegic SCT; however, no health system in Colombia considers these and further studies are required to assess their benefit (28).</w:t>
      </w:r>
    </w:p>
    <w:p w:rsidR="003D1D35" w:rsidRPr="00AB302E" w:rsidRDefault="003D1D35" w:rsidP="009F564E">
      <w:pPr>
        <w:pStyle w:val="Sinespaciado"/>
        <w:spacing w:line="276" w:lineRule="auto"/>
        <w:jc w:val="both"/>
        <w:rPr>
          <w:rFonts w:ascii="Arial" w:hAnsi="Arial" w:cs="Arial"/>
          <w:b/>
          <w:sz w:val="24"/>
          <w:szCs w:val="24"/>
        </w:rPr>
      </w:pPr>
      <w:r w:rsidRPr="00AB302E">
        <w:rPr>
          <w:rFonts w:ascii="Arial" w:hAnsi="Arial"/>
          <w:sz w:val="24"/>
        </w:rPr>
        <w:t xml:space="preserve">For 70.4% of the women studied, self-esteem could be considered a protective factor for health; however, almost a third had low self-esteem and it was clinically relevant in women with neurogenic bladder and bowel and sexual activity. Samuel, Marini and Ku (29, 30, 31) establish a linear relationship between neurogenic bladder and feelings of dissatisfaction or depression, even 3.8 times higher in women than in men. </w:t>
      </w:r>
      <w:r w:rsidRPr="00AB302E">
        <w:rPr>
          <w:rFonts w:ascii="Arial" w:hAnsi="Arial"/>
          <w:b/>
          <w:sz w:val="24"/>
        </w:rPr>
        <w:t xml:space="preserve"> </w:t>
      </w:r>
      <w:r w:rsidRPr="00AB302E">
        <w:rPr>
          <w:rFonts w:ascii="Arial" w:hAnsi="Arial"/>
          <w:sz w:val="24"/>
        </w:rPr>
        <w:t>Other studies link lo</w:t>
      </w:r>
      <w:r w:rsidR="00CA259E">
        <w:rPr>
          <w:rFonts w:ascii="Arial" w:hAnsi="Arial"/>
          <w:sz w:val="24"/>
        </w:rPr>
        <w:t>w self-esteem of people with SCI</w:t>
      </w:r>
      <w:r w:rsidRPr="00AB302E">
        <w:rPr>
          <w:rFonts w:ascii="Arial" w:hAnsi="Arial"/>
          <w:sz w:val="24"/>
        </w:rPr>
        <w:t xml:space="preserve">, with job loss, environmental aspects at home and in public that do not provide conditions for mobilization in wheelchairs, problems associated with deterioration </w:t>
      </w:r>
      <w:r w:rsidRPr="00AB302E">
        <w:rPr>
          <w:rFonts w:ascii="Arial" w:hAnsi="Arial"/>
          <w:sz w:val="24"/>
        </w:rPr>
        <w:lastRenderedPageBreak/>
        <w:t xml:space="preserve">of the body such as pain, spasticity, urinary infections and pressure ulcers, several of these sociocultural and biological factors related to women in this study (16).  </w:t>
      </w:r>
    </w:p>
    <w:p w:rsidR="003D1D35" w:rsidRPr="00AB302E" w:rsidRDefault="003D1D35" w:rsidP="009F564E">
      <w:pPr>
        <w:pStyle w:val="Sinespaciado"/>
        <w:spacing w:line="276" w:lineRule="auto"/>
        <w:jc w:val="both"/>
        <w:rPr>
          <w:rStyle w:val="longtext1"/>
          <w:sz w:val="24"/>
          <w:szCs w:val="24"/>
        </w:rPr>
      </w:pPr>
      <w:r w:rsidRPr="00AB302E">
        <w:rPr>
          <w:rStyle w:val="longtext"/>
          <w:rFonts w:ascii="Arial" w:hAnsi="Arial"/>
          <w:sz w:val="24"/>
          <w:shd w:val="clear" w:color="auto" w:fill="FFFFFF"/>
        </w:rPr>
        <w:t xml:space="preserve">50% of women with fair and poor health care </w:t>
      </w:r>
      <w:proofErr w:type="gramStart"/>
      <w:r w:rsidRPr="00AB302E">
        <w:rPr>
          <w:rStyle w:val="longtext"/>
          <w:rFonts w:ascii="Arial" w:hAnsi="Arial"/>
          <w:sz w:val="24"/>
          <w:shd w:val="clear" w:color="auto" w:fill="FFFFFF"/>
        </w:rPr>
        <w:t>competency,</w:t>
      </w:r>
      <w:proofErr w:type="gramEnd"/>
      <w:r w:rsidRPr="00AB302E">
        <w:rPr>
          <w:rStyle w:val="longtext"/>
          <w:rFonts w:ascii="Arial" w:hAnsi="Arial"/>
          <w:sz w:val="24"/>
          <w:shd w:val="clear" w:color="auto" w:fill="FFFFFF"/>
        </w:rPr>
        <w:t xml:space="preserve"> showed the same rating in patterns, roles, relationships, coping with stress, sexuality, reproduction and elimination. This means that</w:t>
      </w:r>
      <w:r w:rsidRPr="00AB302E">
        <w:rPr>
          <w:rStyle w:val="longtext"/>
          <w:rFonts w:ascii="Arial" w:hAnsi="Arial"/>
          <w:sz w:val="24"/>
        </w:rPr>
        <w:t xml:space="preserve">peer counseling, family and friends are crucial in caring for these women, through them, they are able to develop feelings of hope and motivation within their role and personal relationships. There is </w:t>
      </w:r>
      <w:r w:rsidRPr="00AB302E">
        <w:rPr>
          <w:rFonts w:ascii="Arial" w:hAnsi="Arial"/>
          <w:sz w:val="24"/>
        </w:rPr>
        <w:t>a tendency to consider these women as asexual; stud</w:t>
      </w:r>
      <w:r w:rsidR="00CA259E">
        <w:rPr>
          <w:rFonts w:ascii="Arial" w:hAnsi="Arial"/>
          <w:sz w:val="24"/>
        </w:rPr>
        <w:t>ies show that for women with SCI</w:t>
      </w:r>
      <w:r w:rsidRPr="00AB302E">
        <w:rPr>
          <w:rFonts w:ascii="Arial" w:hAnsi="Arial"/>
          <w:sz w:val="24"/>
        </w:rPr>
        <w:t>, sexuality is the core of what they think and feel about their body, satisfactory sexual relationships build trust for the care of the neurogenic bladder and bowel, and they achieve control over</w:t>
      </w:r>
      <w:r w:rsidR="000D499C" w:rsidRPr="00AB302E">
        <w:rPr>
          <w:rFonts w:ascii="Arial" w:hAnsi="Arial"/>
          <w:sz w:val="24"/>
        </w:rPr>
        <w:t xml:space="preserve"> decisions about their lives.  </w:t>
      </w:r>
      <w:r w:rsidRPr="00AB302E">
        <w:rPr>
          <w:rFonts w:ascii="Arial" w:hAnsi="Arial"/>
          <w:sz w:val="24"/>
        </w:rPr>
        <w:t>The possibility of pregnancy must be taken into account for referral to health services that provide guidance in this respect, and including monitoring menstrual disorders, where periods of amenorrhea followed by others with heavy bleeding and other complications such as anemia occur. Women need to be encouraged to perform breast self-examination, and mammography must be considered in rehabilitation</w:t>
      </w:r>
      <w:r w:rsidRPr="00AB302E">
        <w:rPr>
          <w:rStyle w:val="longtext1"/>
          <w:sz w:val="24"/>
        </w:rPr>
        <w:t xml:space="preserve"> as cytology in preventive health. Therapeutic measures must be established for the risks associated with premature menopause such as osteoporosis (7). </w:t>
      </w:r>
    </w:p>
    <w:p w:rsidR="00DE545F" w:rsidRPr="00AB302E" w:rsidRDefault="003D1D35" w:rsidP="000D499C">
      <w:pPr>
        <w:pStyle w:val="Sinespaciado"/>
        <w:spacing w:line="276" w:lineRule="auto"/>
        <w:jc w:val="both"/>
        <w:rPr>
          <w:rFonts w:ascii="Arial" w:eastAsia="Times New Roman" w:hAnsi="Arial" w:cs="Arial"/>
          <w:bCs/>
          <w:sz w:val="24"/>
          <w:szCs w:val="24"/>
        </w:rPr>
      </w:pPr>
      <w:r w:rsidRPr="00AB302E">
        <w:rPr>
          <w:rStyle w:val="longtext1"/>
          <w:sz w:val="24"/>
        </w:rPr>
        <w:t>It is recommended</w:t>
      </w:r>
      <w:r w:rsidR="000D499C" w:rsidRPr="00AB302E">
        <w:rPr>
          <w:rStyle w:val="longtext1"/>
          <w:sz w:val="24"/>
        </w:rPr>
        <w:t xml:space="preserve"> </w:t>
      </w:r>
      <w:r w:rsidRPr="00AB302E">
        <w:rPr>
          <w:rFonts w:ascii="Arial" w:hAnsi="Arial"/>
          <w:sz w:val="24"/>
        </w:rPr>
        <w:t xml:space="preserve">to conduct studies with larger samples and in different regions of the country to have a broader scientific understanding of the </w:t>
      </w:r>
      <w:r w:rsidR="00CA259E">
        <w:rPr>
          <w:rFonts w:ascii="Arial" w:hAnsi="Arial"/>
          <w:sz w:val="24"/>
        </w:rPr>
        <w:t>situation of women with SCI</w:t>
      </w:r>
      <w:r w:rsidRPr="00AB302E">
        <w:rPr>
          <w:rFonts w:ascii="Arial" w:hAnsi="Arial"/>
          <w:sz w:val="24"/>
        </w:rPr>
        <w:t xml:space="preserve"> in Colombia leading to arising a national health care policy for these women that addresses services which are specific and consistent with their needs and problems and the rights recognized by the State in the Constitution of 1991. Also, to develop studies, preferably qualitative, to further address psychological aspects such as self-esteem</w:t>
      </w:r>
      <w:r w:rsidR="00CA259E">
        <w:rPr>
          <w:rFonts w:ascii="Arial" w:hAnsi="Arial"/>
          <w:sz w:val="24"/>
        </w:rPr>
        <w:t xml:space="preserve"> and sexuality of women with SCI</w:t>
      </w:r>
      <w:r w:rsidRPr="00AB302E">
        <w:rPr>
          <w:rFonts w:ascii="Arial" w:hAnsi="Arial"/>
          <w:sz w:val="24"/>
        </w:rPr>
        <w:t xml:space="preserve"> in order to understand the importance of these aspects in their life and health care.</w:t>
      </w:r>
      <w:bookmarkStart w:id="0" w:name="_GoBack"/>
      <w:bookmarkEnd w:id="0"/>
    </w:p>
    <w:sectPr w:rsidR="00DE545F" w:rsidRPr="00AB302E" w:rsidSect="009F564E">
      <w:footerReference w:type="default" r:id="rId7"/>
      <w:pgSz w:w="12240" w:h="15840" w:code="1"/>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769" w:rsidRDefault="00846769" w:rsidP="003D1D35">
      <w:pPr>
        <w:spacing w:after="0" w:line="240" w:lineRule="auto"/>
      </w:pPr>
      <w:r>
        <w:separator/>
      </w:r>
    </w:p>
  </w:endnote>
  <w:endnote w:type="continuationSeparator" w:id="0">
    <w:p w:rsidR="00846769" w:rsidRDefault="00846769" w:rsidP="003D1D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6934"/>
      <w:docPartObj>
        <w:docPartGallery w:val="Page Numbers (Bottom of Page)"/>
        <w:docPartUnique/>
      </w:docPartObj>
    </w:sdtPr>
    <w:sdtContent>
      <w:p w:rsidR="00080CE7" w:rsidRDefault="005C2D6F">
        <w:pPr>
          <w:pStyle w:val="Piedepgina"/>
          <w:jc w:val="right"/>
        </w:pPr>
        <w:r>
          <w:fldChar w:fldCharType="begin"/>
        </w:r>
        <w:r w:rsidR="009E680B">
          <w:instrText xml:space="preserve"> PAGE   \* MERGEFORMAT </w:instrText>
        </w:r>
        <w:r>
          <w:fldChar w:fldCharType="separate"/>
        </w:r>
        <w:r w:rsidR="005A5C8D">
          <w:rPr>
            <w:noProof/>
          </w:rPr>
          <w:t>9</w:t>
        </w:r>
        <w:r>
          <w:fldChar w:fldCharType="end"/>
        </w:r>
      </w:p>
    </w:sdtContent>
  </w:sdt>
  <w:p w:rsidR="00C44444" w:rsidRDefault="00846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769" w:rsidRDefault="00846769" w:rsidP="003D1D35">
      <w:pPr>
        <w:spacing w:after="0" w:line="240" w:lineRule="auto"/>
      </w:pPr>
      <w:r>
        <w:separator/>
      </w:r>
    </w:p>
  </w:footnote>
  <w:footnote w:type="continuationSeparator" w:id="0">
    <w:p w:rsidR="00846769" w:rsidRDefault="00846769" w:rsidP="003D1D35">
      <w:pPr>
        <w:spacing w:after="0" w:line="240" w:lineRule="auto"/>
      </w:pPr>
      <w:r>
        <w:continuationSeparator/>
      </w:r>
    </w:p>
  </w:footnote>
  <w:footnote w:id="1">
    <w:p w:rsidR="009D6E9E" w:rsidRPr="009D6E9E" w:rsidRDefault="009D6E9E" w:rsidP="009D6E9E">
      <w:pPr>
        <w:pStyle w:val="Textonotapie"/>
        <w:jc w:val="both"/>
        <w:rPr>
          <w:rFonts w:ascii="Times New Roman" w:hAnsi="Times New Roman"/>
          <w:sz w:val="22"/>
          <w:szCs w:val="22"/>
          <w:lang w:val="es-CO"/>
        </w:rPr>
      </w:pPr>
      <w:r w:rsidRPr="00EF6CCB">
        <w:rPr>
          <w:rStyle w:val="Refdenotaalpie"/>
          <w:rFonts w:ascii="Times New Roman" w:hAnsi="Times New Roman"/>
          <w:sz w:val="22"/>
          <w:szCs w:val="22"/>
        </w:rPr>
        <w:footnoteRef/>
      </w:r>
      <w:r w:rsidRPr="009D6E9E">
        <w:rPr>
          <w:rFonts w:ascii="Times New Roman" w:hAnsi="Times New Roman"/>
          <w:sz w:val="22"/>
          <w:szCs w:val="22"/>
          <w:lang w:val="es-CO"/>
        </w:rPr>
        <w:t xml:space="preserve"> Especialista en enfermería en Cuidado Crítico del Adulto; Magíster en Enfermería. Universidad del Valle. Cali, Colombia.  Margot.consuelo.burbano@correounivalle.edu.co</w:t>
      </w:r>
    </w:p>
    <w:p w:rsidR="009D6E9E" w:rsidRPr="00EF6CCB" w:rsidRDefault="009D6E9E" w:rsidP="009D6E9E">
      <w:pPr>
        <w:spacing w:after="0" w:line="240" w:lineRule="auto"/>
        <w:jc w:val="both"/>
        <w:rPr>
          <w:rFonts w:ascii="Times New Roman" w:eastAsia="Times New Roman" w:hAnsi="Times New Roman"/>
          <w:lang w:val="es-CO" w:eastAsia="es-CO"/>
        </w:rPr>
      </w:pPr>
      <w:r w:rsidRPr="00EF6CCB">
        <w:rPr>
          <w:rFonts w:ascii="Times New Roman" w:eastAsia="Times New Roman" w:hAnsi="Times New Roman"/>
          <w:lang w:val="es-CO" w:eastAsia="es-CO"/>
        </w:rPr>
        <w:t>El presente artículo</w:t>
      </w:r>
      <w:r>
        <w:rPr>
          <w:rFonts w:ascii="Times New Roman" w:eastAsia="Times New Roman" w:hAnsi="Times New Roman"/>
          <w:lang w:val="es-CO" w:eastAsia="es-CO"/>
        </w:rPr>
        <w:t>,</w:t>
      </w:r>
      <w:r w:rsidRPr="00EF6CCB">
        <w:rPr>
          <w:rFonts w:ascii="Times New Roman" w:eastAsia="Times New Roman" w:hAnsi="Times New Roman"/>
          <w:lang w:val="es-CO" w:eastAsia="es-CO"/>
        </w:rPr>
        <w:t xml:space="preserve"> es el  producto de la Tesis de Maestría en Enfermería</w:t>
      </w:r>
      <w:r>
        <w:rPr>
          <w:rFonts w:ascii="Times New Roman" w:eastAsia="Times New Roman" w:hAnsi="Times New Roman"/>
          <w:lang w:val="es-CO" w:eastAsia="es-CO"/>
        </w:rPr>
        <w:t>.</w:t>
      </w:r>
      <w:r w:rsidRPr="00EF6CCB">
        <w:rPr>
          <w:rFonts w:ascii="Times New Roman" w:eastAsia="Times New Roman" w:hAnsi="Times New Roman"/>
          <w:lang w:val="es-CO" w:eastAsia="es-CO"/>
        </w:rPr>
        <w:t xml:space="preserve">  Universidad  del Valle, Escuela de  Enfermería. Cali, Colombia</w:t>
      </w:r>
      <w:r>
        <w:rPr>
          <w:rFonts w:ascii="Times New Roman" w:eastAsia="Times New Roman" w:hAnsi="Times New Roman"/>
          <w:lang w:val="es-CO" w:eastAsia="es-CO"/>
        </w:rPr>
        <w:t>.</w:t>
      </w:r>
    </w:p>
    <w:p w:rsidR="009D6E9E" w:rsidRPr="00EF6CCB" w:rsidRDefault="009D6E9E" w:rsidP="009D6E9E">
      <w:pPr>
        <w:pStyle w:val="Textonotapie"/>
        <w:rPr>
          <w:rFonts w:ascii="Times New Roman" w:hAnsi="Times New Roman"/>
          <w:lang w:val="es-CO"/>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242C8"/>
    <w:multiLevelType w:val="hybridMultilevel"/>
    <w:tmpl w:val="89D896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F461E6A"/>
    <w:multiLevelType w:val="hybridMultilevel"/>
    <w:tmpl w:val="F33AB2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17D280A"/>
    <w:multiLevelType w:val="hybridMultilevel"/>
    <w:tmpl w:val="74C40B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CD4369D"/>
    <w:multiLevelType w:val="hybridMultilevel"/>
    <w:tmpl w:val="B35C4D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D6B3E36"/>
    <w:multiLevelType w:val="hybridMultilevel"/>
    <w:tmpl w:val="BCF458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8DC002F"/>
    <w:multiLevelType w:val="hybridMultilevel"/>
    <w:tmpl w:val="4F2E12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549175E4"/>
    <w:multiLevelType w:val="hybridMultilevel"/>
    <w:tmpl w:val="FD1EEF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604E5539"/>
    <w:multiLevelType w:val="hybridMultilevel"/>
    <w:tmpl w:val="53764F7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7ADF2323"/>
    <w:multiLevelType w:val="hybridMultilevel"/>
    <w:tmpl w:val="4E5CB1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8"/>
  </w:num>
  <w:num w:numId="5">
    <w:abstractNumId w:val="0"/>
  </w:num>
  <w:num w:numId="6">
    <w:abstractNumId w:val="5"/>
  </w:num>
  <w:num w:numId="7">
    <w:abstractNumId w:val="3"/>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D1D35"/>
    <w:rsid w:val="000240E3"/>
    <w:rsid w:val="000D499C"/>
    <w:rsid w:val="00125949"/>
    <w:rsid w:val="002F797A"/>
    <w:rsid w:val="003D1D35"/>
    <w:rsid w:val="0051127C"/>
    <w:rsid w:val="00575E6F"/>
    <w:rsid w:val="005A5C8D"/>
    <w:rsid w:val="005C2D6F"/>
    <w:rsid w:val="00710C2F"/>
    <w:rsid w:val="00846769"/>
    <w:rsid w:val="00945D66"/>
    <w:rsid w:val="00974578"/>
    <w:rsid w:val="009D6E9E"/>
    <w:rsid w:val="009E680B"/>
    <w:rsid w:val="009F564E"/>
    <w:rsid w:val="00AB302E"/>
    <w:rsid w:val="00C412BB"/>
    <w:rsid w:val="00CA259E"/>
    <w:rsid w:val="00D40808"/>
    <w:rsid w:val="00DB60F5"/>
    <w:rsid w:val="00DE545F"/>
    <w:rsid w:val="00E747FC"/>
    <w:rsid w:val="00FF078D"/>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D35"/>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D1D35"/>
    <w:rPr>
      <w:color w:val="0000FF"/>
      <w:u w:val="single"/>
    </w:rPr>
  </w:style>
  <w:style w:type="paragraph" w:styleId="Textonotapie">
    <w:name w:val="footnote text"/>
    <w:basedOn w:val="Normal"/>
    <w:link w:val="TextonotapieCar"/>
    <w:uiPriority w:val="99"/>
    <w:unhideWhenUsed/>
    <w:rsid w:val="003D1D35"/>
    <w:pPr>
      <w:spacing w:after="0" w:line="240" w:lineRule="auto"/>
    </w:pPr>
    <w:rPr>
      <w:rFonts w:eastAsia="Times New Roman"/>
      <w:sz w:val="20"/>
      <w:szCs w:val="20"/>
    </w:rPr>
  </w:style>
  <w:style w:type="character" w:customStyle="1" w:styleId="TextonotapieCar">
    <w:name w:val="Texto nota pie Car"/>
    <w:basedOn w:val="Fuentedeprrafopredeter"/>
    <w:link w:val="Textonotapie"/>
    <w:uiPriority w:val="99"/>
    <w:rsid w:val="003D1D35"/>
    <w:rPr>
      <w:rFonts w:ascii="Calibri" w:eastAsia="Times New Roman" w:hAnsi="Calibri" w:cs="Times New Roman"/>
      <w:sz w:val="20"/>
      <w:szCs w:val="20"/>
      <w:lang w:val="en-US"/>
    </w:rPr>
  </w:style>
  <w:style w:type="character" w:styleId="Refdenotaalpie">
    <w:name w:val="footnote reference"/>
    <w:basedOn w:val="Fuentedeprrafopredeter"/>
    <w:uiPriority w:val="99"/>
    <w:semiHidden/>
    <w:unhideWhenUsed/>
    <w:rsid w:val="003D1D35"/>
    <w:rPr>
      <w:vertAlign w:val="superscript"/>
    </w:rPr>
  </w:style>
  <w:style w:type="character" w:customStyle="1" w:styleId="longtext1">
    <w:name w:val="long_text1"/>
    <w:basedOn w:val="Fuentedeprrafopredeter"/>
    <w:rsid w:val="003D1D35"/>
    <w:rPr>
      <w:rFonts w:ascii="Arial" w:hAnsi="Arial" w:cs="Arial"/>
      <w:sz w:val="20"/>
      <w:szCs w:val="20"/>
      <w:shd w:val="clear" w:color="auto" w:fill="FFFFFF"/>
    </w:rPr>
  </w:style>
  <w:style w:type="character" w:customStyle="1" w:styleId="longtext">
    <w:name w:val="long_text"/>
    <w:basedOn w:val="Fuentedeprrafopredeter"/>
    <w:rsid w:val="003D1D35"/>
  </w:style>
  <w:style w:type="paragraph" w:styleId="Piedepgina">
    <w:name w:val="footer"/>
    <w:basedOn w:val="Normal"/>
    <w:link w:val="PiedepginaCar"/>
    <w:uiPriority w:val="99"/>
    <w:unhideWhenUsed/>
    <w:rsid w:val="003D1D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D1D35"/>
    <w:rPr>
      <w:rFonts w:ascii="Calibri" w:eastAsia="Calibri" w:hAnsi="Calibri" w:cs="Times New Roman"/>
      <w:lang w:val="en-US"/>
    </w:rPr>
  </w:style>
  <w:style w:type="paragraph" w:styleId="Prrafodelista">
    <w:name w:val="List Paragraph"/>
    <w:basedOn w:val="Normal"/>
    <w:uiPriority w:val="34"/>
    <w:qFormat/>
    <w:rsid w:val="003D1D35"/>
    <w:pPr>
      <w:ind w:left="720"/>
      <w:contextualSpacing/>
    </w:pPr>
  </w:style>
  <w:style w:type="paragraph" w:styleId="Sinespaciado">
    <w:name w:val="No Spacing"/>
    <w:uiPriority w:val="1"/>
    <w:qFormat/>
    <w:rsid w:val="003D1D35"/>
    <w:pPr>
      <w:spacing w:after="0" w:line="240" w:lineRule="auto"/>
    </w:pPr>
    <w:rPr>
      <w:rFonts w:ascii="Calibri" w:eastAsia="Calibri" w:hAnsi="Calibri" w:cs="Times New Roman"/>
    </w:rPr>
  </w:style>
  <w:style w:type="character" w:customStyle="1" w:styleId="hps">
    <w:name w:val="hps"/>
    <w:basedOn w:val="Fuentedeprrafopredeter"/>
    <w:rsid w:val="003D1D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D3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1D35"/>
    <w:rPr>
      <w:color w:val="0000FF"/>
      <w:u w:val="single"/>
    </w:rPr>
  </w:style>
  <w:style w:type="paragraph" w:styleId="FootnoteText">
    <w:name w:val="footnote text"/>
    <w:basedOn w:val="Normal"/>
    <w:link w:val="FootnoteTextChar"/>
    <w:uiPriority w:val="99"/>
    <w:unhideWhenUsed/>
    <w:rsid w:val="003D1D35"/>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3D1D35"/>
    <w:rPr>
      <w:rFonts w:ascii="Calibri" w:eastAsia="Times New Roman" w:hAnsi="Calibri" w:cs="Times New Roman"/>
      <w:sz w:val="20"/>
      <w:szCs w:val="20"/>
      <w:lang w:val="en-US"/>
    </w:rPr>
  </w:style>
  <w:style w:type="character" w:styleId="FootnoteReference">
    <w:name w:val="footnote reference"/>
    <w:basedOn w:val="DefaultParagraphFont"/>
    <w:uiPriority w:val="99"/>
    <w:semiHidden/>
    <w:unhideWhenUsed/>
    <w:rsid w:val="003D1D35"/>
    <w:rPr>
      <w:vertAlign w:val="superscript"/>
    </w:rPr>
  </w:style>
  <w:style w:type="character" w:customStyle="1" w:styleId="longtext1">
    <w:name w:val="long_text1"/>
    <w:basedOn w:val="DefaultParagraphFont"/>
    <w:rsid w:val="003D1D35"/>
    <w:rPr>
      <w:rFonts w:ascii="Arial" w:hAnsi="Arial" w:cs="Arial"/>
      <w:sz w:val="20"/>
      <w:szCs w:val="20"/>
      <w:shd w:val="clear" w:color="auto" w:fill="FFFFFF"/>
    </w:rPr>
  </w:style>
  <w:style w:type="character" w:customStyle="1" w:styleId="longtext">
    <w:name w:val="long_text"/>
    <w:basedOn w:val="DefaultParagraphFont"/>
    <w:rsid w:val="003D1D35"/>
  </w:style>
  <w:style w:type="paragraph" w:styleId="Footer">
    <w:name w:val="footer"/>
    <w:basedOn w:val="Normal"/>
    <w:link w:val="FooterChar"/>
    <w:uiPriority w:val="99"/>
    <w:unhideWhenUsed/>
    <w:rsid w:val="003D1D35"/>
    <w:pPr>
      <w:tabs>
        <w:tab w:val="center" w:pos="4252"/>
        <w:tab w:val="right" w:pos="8504"/>
      </w:tabs>
      <w:spacing w:after="0" w:line="240" w:lineRule="auto"/>
    </w:pPr>
  </w:style>
  <w:style w:type="character" w:customStyle="1" w:styleId="FooterChar">
    <w:name w:val="Footer Char"/>
    <w:basedOn w:val="DefaultParagraphFont"/>
    <w:link w:val="Footer"/>
    <w:uiPriority w:val="99"/>
    <w:rsid w:val="003D1D35"/>
    <w:rPr>
      <w:rFonts w:ascii="Calibri" w:eastAsia="Calibri" w:hAnsi="Calibri" w:cs="Times New Roman"/>
      <w:lang w:val="en-US"/>
    </w:rPr>
  </w:style>
  <w:style w:type="paragraph" w:styleId="ListParagraph">
    <w:name w:val="List Paragraph"/>
    <w:basedOn w:val="Normal"/>
    <w:uiPriority w:val="34"/>
    <w:qFormat/>
    <w:rsid w:val="003D1D35"/>
    <w:pPr>
      <w:ind w:left="720"/>
      <w:contextualSpacing/>
    </w:pPr>
  </w:style>
  <w:style w:type="paragraph" w:styleId="NoSpacing">
    <w:name w:val="No Spacing"/>
    <w:uiPriority w:val="1"/>
    <w:qFormat/>
    <w:rsid w:val="003D1D35"/>
    <w:pPr>
      <w:spacing w:after="0" w:line="240" w:lineRule="auto"/>
    </w:pPr>
    <w:rPr>
      <w:rFonts w:ascii="Calibri" w:eastAsia="Calibri" w:hAnsi="Calibri" w:cs="Times New Roman"/>
    </w:rPr>
  </w:style>
  <w:style w:type="character" w:customStyle="1" w:styleId="hps">
    <w:name w:val="hps"/>
    <w:basedOn w:val="DefaultParagraphFont"/>
    <w:rsid w:val="003D1D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11</Pages>
  <Words>4011</Words>
  <Characters>22061</Characters>
  <Application>Microsoft Office Word</Application>
  <DocSecurity>0</DocSecurity>
  <Lines>183</Lines>
  <Paragraphs>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Esquivel - TradosTech</dc:creator>
  <cp:keywords>2525</cp:keywords>
  <cp:lastModifiedBy>MARIA CLARA TOVAR</cp:lastModifiedBy>
  <cp:revision>5</cp:revision>
  <cp:lastPrinted>2015-01-15T15:21:00Z</cp:lastPrinted>
  <dcterms:created xsi:type="dcterms:W3CDTF">2015-01-19T06:48:00Z</dcterms:created>
  <dcterms:modified xsi:type="dcterms:W3CDTF">2015-01-20T01:27:00Z</dcterms:modified>
</cp:coreProperties>
</file>