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A079F" w14:textId="77777777" w:rsidR="009A4959" w:rsidRDefault="009A4959" w:rsidP="009A4959">
      <w:pPr>
        <w:pStyle w:val="Encabezado"/>
        <w:spacing w:before="120" w:after="120" w:line="360" w:lineRule="auto"/>
        <w:jc w:val="right"/>
        <w:rPr>
          <w:b/>
          <w:lang w:val="en-GB"/>
        </w:rPr>
      </w:pPr>
      <w:r>
        <w:rPr>
          <w:b/>
          <w:noProof/>
        </w:rPr>
        <mc:AlternateContent>
          <mc:Choice Requires="wps">
            <w:drawing>
              <wp:anchor distT="0" distB="0" distL="114300" distR="114300" simplePos="0" relativeHeight="251659264" behindDoc="0" locked="0" layoutInCell="1" allowOverlap="1" wp14:anchorId="1FE4FF87" wp14:editId="5A604594">
                <wp:simplePos x="0" y="0"/>
                <wp:positionH relativeFrom="column">
                  <wp:posOffset>-454</wp:posOffset>
                </wp:positionH>
                <wp:positionV relativeFrom="paragraph">
                  <wp:posOffset>-90351</wp:posOffset>
                </wp:positionV>
                <wp:extent cx="6515100" cy="670560"/>
                <wp:effectExtent l="19050" t="19050" r="19050" b="15240"/>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70560"/>
                        </a:xfrm>
                        <a:prstGeom prst="rect">
                          <a:avLst/>
                        </a:prstGeom>
                        <a:solidFill>
                          <a:schemeClr val="bg1">
                            <a:lumMod val="85000"/>
                          </a:schemeClr>
                        </a:solidFill>
                        <a:ln w="38100">
                          <a:solidFill>
                            <a:srgbClr val="000000"/>
                          </a:solidFill>
                          <a:miter lim="800000"/>
                          <a:headEnd/>
                          <a:tailEnd/>
                        </a:ln>
                      </wps:spPr>
                      <wps:txbx>
                        <w:txbxContent>
                          <w:p w14:paraId="123FE17C" w14:textId="7BCEE265" w:rsidR="009A4959" w:rsidRPr="00F85B29" w:rsidRDefault="009A4959" w:rsidP="009A4959">
                            <w:pPr>
                              <w:jc w:val="center"/>
                              <w:rPr>
                                <w:sz w:val="24"/>
                                <w:szCs w:val="24"/>
                              </w:rPr>
                            </w:pPr>
                            <w:r w:rsidRPr="00F85B29">
                              <w:rPr>
                                <w:b/>
                                <w:sz w:val="24"/>
                                <w:szCs w:val="24"/>
                              </w:rPr>
                              <w:t xml:space="preserve">Cita: </w:t>
                            </w:r>
                            <w:proofErr w:type="spellStart"/>
                            <w:r w:rsidR="00F85B29" w:rsidRPr="00F85B29">
                              <w:rPr>
                                <w:b/>
                                <w:sz w:val="24"/>
                                <w:szCs w:val="24"/>
                              </w:rPr>
                              <w:t>Hevilla</w:t>
                            </w:r>
                            <w:proofErr w:type="spellEnd"/>
                            <w:r w:rsidR="00F85B29" w:rsidRPr="00F85B29">
                              <w:rPr>
                                <w:b/>
                                <w:sz w:val="24"/>
                                <w:szCs w:val="24"/>
                              </w:rPr>
                              <w:t>-Merino, A.; Castillo-Rodríguez, A.</w:t>
                            </w:r>
                            <w:r w:rsidRPr="00F85B29">
                              <w:rPr>
                                <w:b/>
                                <w:sz w:val="24"/>
                                <w:szCs w:val="24"/>
                              </w:rPr>
                              <w:t xml:space="preserve"> (</w:t>
                            </w:r>
                            <w:r w:rsidR="00F85B29">
                              <w:rPr>
                                <w:b/>
                                <w:sz w:val="24"/>
                                <w:szCs w:val="24"/>
                              </w:rPr>
                              <w:t>2018</w:t>
                            </w:r>
                            <w:r w:rsidRPr="00F85B29">
                              <w:rPr>
                                <w:b/>
                                <w:sz w:val="24"/>
                                <w:szCs w:val="24"/>
                              </w:rPr>
                              <w:t>).</w:t>
                            </w:r>
                            <w:r w:rsidRPr="00F85B29">
                              <w:rPr>
                                <w:sz w:val="24"/>
                                <w:szCs w:val="24"/>
                              </w:rPr>
                              <w:t xml:space="preserve"> </w:t>
                            </w:r>
                            <w:r w:rsidR="00F85B29" w:rsidRPr="00F85B29">
                              <w:rPr>
                                <w:sz w:val="24"/>
                                <w:szCs w:val="24"/>
                              </w:rPr>
                              <w:t>Fluctuación de las Características Psicológicas de Rendimiento Deportivo en Jóvenes Futbolistas. Estado Basal vs. Precompetitivo.</w:t>
                            </w:r>
                            <w:r w:rsidRPr="00F85B29">
                              <w:rPr>
                                <w:sz w:val="24"/>
                                <w:szCs w:val="24"/>
                              </w:rPr>
                              <w:t xml:space="preserve"> </w:t>
                            </w:r>
                            <w:r w:rsidRPr="00F85B29">
                              <w:rPr>
                                <w:i/>
                                <w:sz w:val="24"/>
                                <w:szCs w:val="24"/>
                              </w:rPr>
                              <w:t>Cuadernos de Psicología del Deporte,</w:t>
                            </w:r>
                            <w:r w:rsidRPr="00F85B29">
                              <w:rPr>
                                <w:sz w:val="24"/>
                                <w:szCs w:val="24"/>
                              </w:rPr>
                              <w:t xml:space="preserve"> </w:t>
                            </w:r>
                            <w:r w:rsidR="00662E8C" w:rsidRPr="00F85B29">
                              <w:rPr>
                                <w:sz w:val="24"/>
                                <w:szCs w:val="24"/>
                              </w:rPr>
                              <w:t>18</w:t>
                            </w:r>
                            <w:r w:rsidRPr="00F85B29">
                              <w:rPr>
                                <w:sz w:val="24"/>
                                <w:szCs w:val="24"/>
                              </w:rPr>
                              <w:t>(</w:t>
                            </w:r>
                            <w:r w:rsidR="00662E8C" w:rsidRPr="00F85B29">
                              <w:rPr>
                                <w:sz w:val="24"/>
                                <w:szCs w:val="24"/>
                              </w:rPr>
                              <w:t>3</w:t>
                            </w:r>
                            <w:r w:rsidRPr="00F85B29">
                              <w:rPr>
                                <w:sz w:val="24"/>
                                <w:szCs w:val="24"/>
                              </w:rPr>
                              <w:t xml:space="preserve">), </w:t>
                            </w:r>
                            <w:r w:rsidR="0041452F">
                              <w:rPr>
                                <w:sz w:val="24"/>
                                <w:szCs w:val="24"/>
                              </w:rPr>
                              <w:t>169</w:t>
                            </w:r>
                            <w:r w:rsidRPr="00F85B29">
                              <w:rPr>
                                <w:sz w:val="24"/>
                                <w:szCs w:val="24"/>
                              </w:rPr>
                              <w:t>-</w:t>
                            </w:r>
                            <w:r w:rsidR="0041452F">
                              <w:rPr>
                                <w:sz w:val="24"/>
                                <w:szCs w:val="24"/>
                              </w:rPr>
                              <w:t>178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left:0;text-align:left;margin-left:-.05pt;margin-top:-7.1pt;width:513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GOgIAAG4EAAAOAAAAZHJzL2Uyb0RvYy54bWysVNuO0zAQfUfiHyy/0ySl7Zao6WrVZRHS&#10;AisWPsBxnMTCN8Zu0/L1jJ1uN7BviJfI4xmfOXNmJpvro1bkIMBLaypazHJKhOG2kaar6Pdvd2/W&#10;lPjATMOUNaKiJ+Hp9fb1q83gSjG3vVWNAIIgxpeDq2gfgiuzzPNeaOZn1gmDztaCZgFN6LIG2IDo&#10;WmXzPF9lg4XGgeXCe7y9HZ10m/DbVvDwpW29CERVFLmF9IX0reM3225Y2QFzveRnGuwfWGgmDSa9&#10;QN2ywMge5AsoLTlYb9sw41Zntm0lF6kGrKbI/6rmsWdOpFpQHO8uMvn/B8s/Hx6AyAZ7t6TEMI09&#10;+oqqMdMpQYrFKio0OF9i4KN7gFijd/eW//DE2F2PceIGwA69YA3yKmJ89seDaHh8Surhk20Qn+2D&#10;TWIdW9AREGUgx9ST06Un4hgIx8vVslgWObaOo291lS9XqWkZK59eO/Dhg7CaxENFAdkndHa49yGy&#10;YeVTSGJvlWzupFLJiHMmdgrIgeGE1F2Rnqq9Rqrj3XqZY/oRJ41lDE+ofoqkDBkq+nYdub5MA119&#10;SYJwE8QphpYBl0FJXdH1JYiVUdr3pkEKrAxMqvGMZSlz1jrKO7YpHOsjBkbNa9ucUHWw49DjkuKh&#10;t/CLkgEHvqL+556BoER9NNi5d8ViETckGYvl1RwNmHrqqYcZjlAVDZSMx10Yt2rvQHY9ZhqVNPYG&#10;u93K1IhnVmfeONRJyfMCxq2Z2inq+Tex/Q0AAP//AwBQSwMEFAAGAAgAAAAhAJ8WQEvfAAAACQEA&#10;AA8AAABkcnMvZG93bnJldi54bWxMj0FPg0AQhe8m/ofNmHhrF5AqRZbGaIzRg4mtP2DKjoCys4Rd&#10;KP33Lic9vUzey3vfFLvZdGKiwbWWFcTrCARxZXXLtYLPw/MqA+E8ssbOMik4k4NdeXlRYK7tiT9o&#10;2vtahBJ2OSpovO9zKV3VkEG3tj1x8L7sYNCHc6ilHvAUyk0nkyi6lQZbDgsN9vTYUPWzH42C9DxG&#10;PntPk81NFr++4XR4ern7Vur6an64B+Fp9n9hWPADOpSB6WhH1k50ClZxCC6SJiAWP0o2WxBHBds4&#10;BVkW8v8H5S8AAAD//wMAUEsBAi0AFAAGAAgAAAAhALaDOJL+AAAA4QEAABMAAAAAAAAAAAAAAAAA&#10;AAAAAFtDb250ZW50X1R5cGVzXS54bWxQSwECLQAUAAYACAAAACEAOP0h/9YAAACUAQAACwAAAAAA&#10;AAAAAAAAAAAvAQAAX3JlbHMvLnJlbHNQSwECLQAUAAYACAAAACEAUfxCBjoCAABuBAAADgAAAAAA&#10;AAAAAAAAAAAuAgAAZHJzL2Uyb0RvYy54bWxQSwECLQAUAAYACAAAACEAnxZAS98AAAAJAQAADwAA&#10;AAAAAAAAAAAAAACUBAAAZHJzL2Rvd25yZXYueG1sUEsFBgAAAAAEAAQA8wAAAKAFAAAAAA==&#10;" fillcolor="#d8d8d8 [2732]" strokeweight="3pt">
                <v:textbox>
                  <w:txbxContent>
                    <w:p w14:paraId="123FE17C" w14:textId="7BCEE265" w:rsidR="009A4959" w:rsidRPr="00F85B29" w:rsidRDefault="009A4959" w:rsidP="009A4959">
                      <w:pPr>
                        <w:jc w:val="center"/>
                        <w:rPr>
                          <w:sz w:val="24"/>
                          <w:szCs w:val="24"/>
                        </w:rPr>
                      </w:pPr>
                      <w:r w:rsidRPr="00F85B29">
                        <w:rPr>
                          <w:b/>
                          <w:sz w:val="24"/>
                          <w:szCs w:val="24"/>
                        </w:rPr>
                        <w:t xml:space="preserve">Cita: </w:t>
                      </w:r>
                      <w:proofErr w:type="spellStart"/>
                      <w:r w:rsidR="00F85B29" w:rsidRPr="00F85B29">
                        <w:rPr>
                          <w:b/>
                          <w:sz w:val="24"/>
                          <w:szCs w:val="24"/>
                        </w:rPr>
                        <w:t>Hevilla</w:t>
                      </w:r>
                      <w:proofErr w:type="spellEnd"/>
                      <w:r w:rsidR="00F85B29" w:rsidRPr="00F85B29">
                        <w:rPr>
                          <w:b/>
                          <w:sz w:val="24"/>
                          <w:szCs w:val="24"/>
                        </w:rPr>
                        <w:t>-Merino, A.; Castillo-Rodríguez, A.</w:t>
                      </w:r>
                      <w:r w:rsidRPr="00F85B29">
                        <w:rPr>
                          <w:b/>
                          <w:sz w:val="24"/>
                          <w:szCs w:val="24"/>
                        </w:rPr>
                        <w:t xml:space="preserve"> (</w:t>
                      </w:r>
                      <w:r w:rsidR="00F85B29">
                        <w:rPr>
                          <w:b/>
                          <w:sz w:val="24"/>
                          <w:szCs w:val="24"/>
                        </w:rPr>
                        <w:t>2018</w:t>
                      </w:r>
                      <w:r w:rsidRPr="00F85B29">
                        <w:rPr>
                          <w:b/>
                          <w:sz w:val="24"/>
                          <w:szCs w:val="24"/>
                        </w:rPr>
                        <w:t>).</w:t>
                      </w:r>
                      <w:r w:rsidRPr="00F85B29">
                        <w:rPr>
                          <w:sz w:val="24"/>
                          <w:szCs w:val="24"/>
                        </w:rPr>
                        <w:t xml:space="preserve"> </w:t>
                      </w:r>
                      <w:r w:rsidR="00F85B29" w:rsidRPr="00F85B29">
                        <w:rPr>
                          <w:sz w:val="24"/>
                          <w:szCs w:val="24"/>
                        </w:rPr>
                        <w:t>Fluctuación de las Características Psicológicas de Rendimiento Deportivo en Jóvenes Futbolistas. Estado Basal vs. Precompetitivo.</w:t>
                      </w:r>
                      <w:r w:rsidRPr="00F85B29">
                        <w:rPr>
                          <w:sz w:val="24"/>
                          <w:szCs w:val="24"/>
                        </w:rPr>
                        <w:t xml:space="preserve"> </w:t>
                      </w:r>
                      <w:r w:rsidRPr="00F85B29">
                        <w:rPr>
                          <w:i/>
                          <w:sz w:val="24"/>
                          <w:szCs w:val="24"/>
                        </w:rPr>
                        <w:t>Cuadernos de Psicología del Deporte,</w:t>
                      </w:r>
                      <w:r w:rsidRPr="00F85B29">
                        <w:rPr>
                          <w:sz w:val="24"/>
                          <w:szCs w:val="24"/>
                        </w:rPr>
                        <w:t xml:space="preserve"> </w:t>
                      </w:r>
                      <w:r w:rsidR="00662E8C" w:rsidRPr="00F85B29">
                        <w:rPr>
                          <w:sz w:val="24"/>
                          <w:szCs w:val="24"/>
                        </w:rPr>
                        <w:t>18</w:t>
                      </w:r>
                      <w:r w:rsidRPr="00F85B29">
                        <w:rPr>
                          <w:sz w:val="24"/>
                          <w:szCs w:val="24"/>
                        </w:rPr>
                        <w:t>(</w:t>
                      </w:r>
                      <w:r w:rsidR="00662E8C" w:rsidRPr="00F85B29">
                        <w:rPr>
                          <w:sz w:val="24"/>
                          <w:szCs w:val="24"/>
                        </w:rPr>
                        <w:t>3</w:t>
                      </w:r>
                      <w:r w:rsidRPr="00F85B29">
                        <w:rPr>
                          <w:sz w:val="24"/>
                          <w:szCs w:val="24"/>
                        </w:rPr>
                        <w:t xml:space="preserve">), </w:t>
                      </w:r>
                      <w:r w:rsidR="0041452F">
                        <w:rPr>
                          <w:sz w:val="24"/>
                          <w:szCs w:val="24"/>
                        </w:rPr>
                        <w:t>169</w:t>
                      </w:r>
                      <w:r w:rsidRPr="00F85B29">
                        <w:rPr>
                          <w:sz w:val="24"/>
                          <w:szCs w:val="24"/>
                        </w:rPr>
                        <w:t>-</w:t>
                      </w:r>
                      <w:r w:rsidR="0041452F">
                        <w:rPr>
                          <w:sz w:val="24"/>
                          <w:szCs w:val="24"/>
                        </w:rPr>
                        <w:t>178</w:t>
                      </w:r>
                    </w:p>
                  </w:txbxContent>
                </v:textbox>
              </v:rect>
            </w:pict>
          </mc:Fallback>
        </mc:AlternateContent>
      </w:r>
    </w:p>
    <w:p w14:paraId="76C333BA" w14:textId="77777777" w:rsidR="009A4959" w:rsidRDefault="009A4959" w:rsidP="009A4959">
      <w:pPr>
        <w:pStyle w:val="Encabezado"/>
        <w:spacing w:before="120" w:after="120" w:line="360" w:lineRule="auto"/>
        <w:jc w:val="right"/>
        <w:rPr>
          <w:b/>
          <w:lang w:val="en-GB"/>
        </w:rPr>
      </w:pPr>
    </w:p>
    <w:p w14:paraId="3304A032" w14:textId="77777777" w:rsidR="0041452F" w:rsidRDefault="00F85B29" w:rsidP="009A4959">
      <w:pPr>
        <w:pStyle w:val="Encabezado"/>
        <w:spacing w:before="120" w:after="120" w:line="276" w:lineRule="auto"/>
        <w:jc w:val="center"/>
        <w:rPr>
          <w:b/>
          <w:sz w:val="32"/>
          <w:szCs w:val="32"/>
          <w:lang w:val="en-US"/>
        </w:rPr>
      </w:pPr>
      <w:r w:rsidRPr="00F85B29">
        <w:rPr>
          <w:b/>
          <w:sz w:val="32"/>
          <w:szCs w:val="32"/>
          <w:lang w:val="es-MX"/>
        </w:rPr>
        <w:t xml:space="preserve">Fluctuación de las Características Psicológicas de Rendimiento Deportivo en Jóvenes Futbolistas. </w:t>
      </w:r>
      <w:proofErr w:type="gramStart"/>
      <w:r w:rsidRPr="00F85B29">
        <w:rPr>
          <w:b/>
          <w:sz w:val="32"/>
          <w:szCs w:val="32"/>
          <w:lang w:val="en-US"/>
        </w:rPr>
        <w:t xml:space="preserve">Estado Basal vs. </w:t>
      </w:r>
      <w:proofErr w:type="spellStart"/>
      <w:r w:rsidRPr="00F85B29">
        <w:rPr>
          <w:b/>
          <w:sz w:val="32"/>
          <w:szCs w:val="32"/>
          <w:lang w:val="en-US"/>
        </w:rPr>
        <w:t>Precompetitivo</w:t>
      </w:r>
      <w:proofErr w:type="spellEnd"/>
      <w:r w:rsidRPr="00F85B29">
        <w:rPr>
          <w:b/>
          <w:sz w:val="32"/>
          <w:szCs w:val="32"/>
          <w:lang w:val="en-US"/>
        </w:rPr>
        <w:t>.</w:t>
      </w:r>
      <w:proofErr w:type="gramEnd"/>
      <w:r w:rsidR="00E250C6">
        <w:rPr>
          <w:b/>
          <w:sz w:val="32"/>
          <w:szCs w:val="32"/>
          <w:lang w:val="en-US"/>
        </w:rPr>
        <w:t xml:space="preserve"> </w:t>
      </w:r>
    </w:p>
    <w:p w14:paraId="7AE260EB" w14:textId="77777777" w:rsidR="0041452F" w:rsidRDefault="00F85B29" w:rsidP="009A4959">
      <w:pPr>
        <w:pStyle w:val="Encabezado"/>
        <w:spacing w:before="120" w:after="120" w:line="276" w:lineRule="auto"/>
        <w:jc w:val="center"/>
        <w:rPr>
          <w:b/>
          <w:sz w:val="32"/>
          <w:szCs w:val="32"/>
          <w:lang w:val="pt-PT"/>
        </w:rPr>
      </w:pPr>
      <w:proofErr w:type="gramStart"/>
      <w:r w:rsidRPr="00F85B29">
        <w:rPr>
          <w:b/>
          <w:sz w:val="32"/>
          <w:szCs w:val="32"/>
          <w:lang w:val="en-US"/>
        </w:rPr>
        <w:t>Fluctuation of the Psychological Characteristics of Sports Performance on Young Soccer Players.</w:t>
      </w:r>
      <w:proofErr w:type="gramEnd"/>
      <w:r w:rsidRPr="00F85B29">
        <w:rPr>
          <w:b/>
          <w:sz w:val="32"/>
          <w:szCs w:val="32"/>
          <w:lang w:val="en-US"/>
        </w:rPr>
        <w:t xml:space="preserve"> </w:t>
      </w:r>
      <w:r w:rsidRPr="00F85B29">
        <w:rPr>
          <w:b/>
          <w:sz w:val="32"/>
          <w:szCs w:val="32"/>
          <w:lang w:val="pt-PT"/>
        </w:rPr>
        <w:t>Basal State vs. Precompetitive.</w:t>
      </w:r>
      <w:r w:rsidR="00E250C6">
        <w:rPr>
          <w:b/>
          <w:sz w:val="32"/>
          <w:szCs w:val="32"/>
          <w:lang w:val="pt-PT"/>
        </w:rPr>
        <w:t xml:space="preserve"> </w:t>
      </w:r>
    </w:p>
    <w:p w14:paraId="39A46606" w14:textId="59AD23B6" w:rsidR="009A4959" w:rsidRPr="007960D2" w:rsidRDefault="00F85B29" w:rsidP="009A4959">
      <w:pPr>
        <w:pStyle w:val="Encabezado"/>
        <w:spacing w:before="120" w:after="120" w:line="276" w:lineRule="auto"/>
        <w:jc w:val="center"/>
        <w:rPr>
          <w:b/>
          <w:sz w:val="32"/>
          <w:szCs w:val="32"/>
          <w:lang w:val="es-MX"/>
        </w:rPr>
      </w:pPr>
      <w:r w:rsidRPr="00F85B29">
        <w:rPr>
          <w:b/>
          <w:sz w:val="32"/>
          <w:szCs w:val="32"/>
          <w:lang w:val="pt-PT"/>
        </w:rPr>
        <w:t xml:space="preserve">Flutuação de Características Psicológicas do Desempenho Esportivo em Jovens Futbolists. </w:t>
      </w:r>
      <w:r w:rsidRPr="00F85B29">
        <w:rPr>
          <w:b/>
          <w:sz w:val="32"/>
          <w:szCs w:val="32"/>
          <w:lang w:val="es-MX"/>
        </w:rPr>
        <w:t>Estado Basal vs. Precompetitivo.</w:t>
      </w:r>
    </w:p>
    <w:p w14:paraId="493EBC9D" w14:textId="77777777" w:rsidR="009A4959" w:rsidRPr="00F85B29" w:rsidRDefault="009A4959" w:rsidP="009A4959">
      <w:pPr>
        <w:pStyle w:val="Encabezado"/>
        <w:spacing w:before="120" w:after="120"/>
        <w:jc w:val="right"/>
      </w:pPr>
    </w:p>
    <w:p w14:paraId="06D6B2F2" w14:textId="19CDA19B" w:rsidR="009A4959" w:rsidRPr="00867FF1" w:rsidRDefault="00F85B29" w:rsidP="009A4959">
      <w:pPr>
        <w:spacing w:before="120" w:after="120"/>
        <w:jc w:val="center"/>
        <w:rPr>
          <w:sz w:val="24"/>
          <w:szCs w:val="24"/>
          <w:lang w:val="es-MX"/>
        </w:rPr>
      </w:pPr>
      <w:proofErr w:type="spellStart"/>
      <w:r>
        <w:rPr>
          <w:sz w:val="24"/>
          <w:szCs w:val="24"/>
          <w:lang w:val="es-MX"/>
        </w:rPr>
        <w:t>Hevilla</w:t>
      </w:r>
      <w:proofErr w:type="spellEnd"/>
      <w:r>
        <w:rPr>
          <w:sz w:val="24"/>
          <w:szCs w:val="24"/>
          <w:lang w:val="es-MX"/>
        </w:rPr>
        <w:t>-Merino</w:t>
      </w:r>
      <w:r w:rsidR="009A4959">
        <w:rPr>
          <w:sz w:val="24"/>
          <w:szCs w:val="24"/>
          <w:lang w:val="es-MX"/>
        </w:rPr>
        <w:t xml:space="preserve">, </w:t>
      </w:r>
      <w:r>
        <w:rPr>
          <w:sz w:val="24"/>
          <w:szCs w:val="24"/>
          <w:lang w:val="es-MX"/>
        </w:rPr>
        <w:t>A.</w:t>
      </w:r>
      <w:r w:rsidR="009A4959">
        <w:rPr>
          <w:sz w:val="24"/>
          <w:szCs w:val="24"/>
          <w:vertAlign w:val="superscript"/>
          <w:lang w:val="es-MX"/>
        </w:rPr>
        <w:t>1</w:t>
      </w:r>
      <w:r w:rsidR="009A4959" w:rsidRPr="00E36FC9">
        <w:rPr>
          <w:sz w:val="24"/>
          <w:szCs w:val="24"/>
          <w:lang w:val="es-MX"/>
        </w:rPr>
        <w:t xml:space="preserve">, </w:t>
      </w:r>
      <w:r>
        <w:rPr>
          <w:sz w:val="24"/>
          <w:szCs w:val="24"/>
          <w:lang w:val="es-MX"/>
        </w:rPr>
        <w:t>Castillo Rodríguez, A.</w:t>
      </w:r>
      <w:r w:rsidR="009A4959">
        <w:rPr>
          <w:sz w:val="24"/>
          <w:szCs w:val="24"/>
          <w:vertAlign w:val="superscript"/>
          <w:lang w:val="es-MX"/>
        </w:rPr>
        <w:t>2</w:t>
      </w:r>
    </w:p>
    <w:p w14:paraId="759BB492" w14:textId="0B956434" w:rsidR="009A4959" w:rsidRPr="00F85B29" w:rsidRDefault="009A4959" w:rsidP="009A4959">
      <w:pPr>
        <w:spacing w:before="120" w:after="120"/>
        <w:jc w:val="center"/>
        <w:rPr>
          <w:i/>
          <w:sz w:val="24"/>
        </w:rPr>
      </w:pPr>
      <w:r w:rsidRPr="00F85B29">
        <w:rPr>
          <w:sz w:val="24"/>
          <w:szCs w:val="24"/>
          <w:vertAlign w:val="superscript"/>
        </w:rPr>
        <w:t>1</w:t>
      </w:r>
      <w:r w:rsidR="00F85B29">
        <w:rPr>
          <w:i/>
          <w:sz w:val="24"/>
          <w:szCs w:val="24"/>
        </w:rPr>
        <w:t xml:space="preserve">Universidad de </w:t>
      </w:r>
      <w:proofErr w:type="spellStart"/>
      <w:r w:rsidR="00F85B29">
        <w:rPr>
          <w:i/>
          <w:sz w:val="24"/>
          <w:szCs w:val="24"/>
        </w:rPr>
        <w:t>Wales</w:t>
      </w:r>
      <w:proofErr w:type="spellEnd"/>
      <w:r w:rsidR="00F85B29">
        <w:rPr>
          <w:i/>
          <w:sz w:val="24"/>
          <w:szCs w:val="24"/>
        </w:rPr>
        <w:t xml:space="preserve"> (EADE-Málaga, España)</w:t>
      </w:r>
      <w:r w:rsidRPr="00F85B29">
        <w:rPr>
          <w:i/>
          <w:sz w:val="24"/>
          <w:szCs w:val="24"/>
        </w:rPr>
        <w:t>;</w:t>
      </w:r>
      <w:r w:rsidR="00F85B29">
        <w:rPr>
          <w:i/>
          <w:sz w:val="24"/>
          <w:szCs w:val="24"/>
        </w:rPr>
        <w:t xml:space="preserve"> </w:t>
      </w:r>
      <w:r w:rsidRPr="00F85B29">
        <w:rPr>
          <w:sz w:val="24"/>
          <w:vertAlign w:val="superscript"/>
        </w:rPr>
        <w:t>2</w:t>
      </w:r>
      <w:r w:rsidR="00F85B29">
        <w:rPr>
          <w:i/>
          <w:sz w:val="24"/>
        </w:rPr>
        <w:t>Departamento de Educación Física y Deportiva, Universidad de Granada, Granada, España.</w:t>
      </w:r>
    </w:p>
    <w:p w14:paraId="716B29E4" w14:textId="77777777" w:rsidR="009A4959" w:rsidRPr="00F85B29" w:rsidRDefault="009A4959" w:rsidP="009A4959">
      <w:pPr>
        <w:spacing w:before="120" w:after="120" w:line="360" w:lineRule="auto"/>
        <w:jc w:val="right"/>
        <w:rPr>
          <w:i/>
        </w:rPr>
      </w:pPr>
    </w:p>
    <w:p w14:paraId="3732FC8D" w14:textId="77777777" w:rsidR="009A4959" w:rsidRDefault="009A4959" w:rsidP="009A4959">
      <w:pPr>
        <w:spacing w:after="120"/>
        <w:jc w:val="both"/>
        <w:rPr>
          <w:b/>
          <w:sz w:val="22"/>
          <w:szCs w:val="22"/>
        </w:rPr>
        <w:sectPr w:rsidR="009A4959" w:rsidSect="002077B1">
          <w:headerReference w:type="even" r:id="rId9"/>
          <w:headerReference w:type="default" r:id="rId10"/>
          <w:footerReference w:type="even" r:id="rId11"/>
          <w:footerReference w:type="default" r:id="rId12"/>
          <w:headerReference w:type="first" r:id="rId13"/>
          <w:footerReference w:type="first" r:id="rId14"/>
          <w:pgSz w:w="11906" w:h="16838"/>
          <w:pgMar w:top="2268" w:right="851" w:bottom="1701" w:left="851" w:header="709" w:footer="709" w:gutter="0"/>
          <w:cols w:space="709"/>
          <w:titlePg/>
          <w:docGrid w:linePitch="360"/>
        </w:sectPr>
      </w:pPr>
    </w:p>
    <w:p w14:paraId="3A0F7647" w14:textId="77777777" w:rsidR="009A4959" w:rsidRDefault="009A4959" w:rsidP="009A4959">
      <w:pPr>
        <w:spacing w:after="120"/>
        <w:jc w:val="both"/>
        <w:rPr>
          <w:b/>
          <w:sz w:val="22"/>
          <w:szCs w:val="22"/>
        </w:rPr>
      </w:pPr>
    </w:p>
    <w:p w14:paraId="7E395F73" w14:textId="77777777" w:rsidR="009A4959" w:rsidRPr="007A5DD3" w:rsidRDefault="009A4959" w:rsidP="009A4959">
      <w:pPr>
        <w:spacing w:after="120"/>
        <w:jc w:val="both"/>
        <w:rPr>
          <w:sz w:val="22"/>
          <w:szCs w:val="22"/>
        </w:rPr>
      </w:pPr>
      <w:r w:rsidRPr="00C76F02">
        <w:rPr>
          <w:b/>
          <w:sz w:val="22"/>
          <w:szCs w:val="22"/>
        </w:rPr>
        <w:t>RESUMEN</w:t>
      </w:r>
      <w:r>
        <w:rPr>
          <w:b/>
          <w:sz w:val="22"/>
          <w:szCs w:val="22"/>
        </w:rPr>
        <w:t xml:space="preserve"> (150 palabras) </w:t>
      </w:r>
      <w:r w:rsidRPr="007A5DD3">
        <w:rPr>
          <w:sz w:val="22"/>
          <w:szCs w:val="22"/>
        </w:rPr>
        <w:t>(</w:t>
      </w:r>
      <w:r>
        <w:rPr>
          <w:sz w:val="22"/>
          <w:szCs w:val="22"/>
        </w:rPr>
        <w:t>mismo orden que títulos</w:t>
      </w:r>
      <w:r w:rsidRPr="007A5DD3">
        <w:rPr>
          <w:sz w:val="22"/>
          <w:szCs w:val="22"/>
        </w:rPr>
        <w:t>)</w:t>
      </w:r>
    </w:p>
    <w:p w14:paraId="0DDD451A" w14:textId="77777777" w:rsidR="00F85B29" w:rsidRDefault="00F85B29" w:rsidP="009A4959">
      <w:pPr>
        <w:spacing w:after="120"/>
        <w:jc w:val="both"/>
        <w:rPr>
          <w:sz w:val="22"/>
          <w:szCs w:val="22"/>
        </w:rPr>
      </w:pPr>
      <w:r w:rsidRPr="00F85B29">
        <w:rPr>
          <w:sz w:val="22"/>
          <w:szCs w:val="22"/>
        </w:rPr>
        <w:t xml:space="preserve">La competición en fútbol supone al deportista enfrentarse a situaciones de máxima activación que, en repetidas ocasiones, puede provocar cambios en sus características psicológicas y, por ende, influir en su rendimiento deportivo. El objetivo de este estudio fue conocer las características psicológicas de rendimiento deportivo en estados basales y previos a la competición en futbolistas en edad de desarrollo y analizar la relación de estas características con la ansiedad cognitiva, somática y autoconfianza. Los participantes fueron 86 futbolistas de la provincia de Málaga (España) de categoría sub-16 y sub-19. Los instrumentos utilizados tanto en el momento basal como en los momentos precompetitivos fueron el CPRD-F (López-López, </w:t>
      </w:r>
      <w:proofErr w:type="spellStart"/>
      <w:r w:rsidRPr="00F85B29">
        <w:rPr>
          <w:sz w:val="22"/>
          <w:szCs w:val="22"/>
        </w:rPr>
        <w:t>Jaenes</w:t>
      </w:r>
      <w:proofErr w:type="spellEnd"/>
      <w:r w:rsidRPr="00F85B29">
        <w:rPr>
          <w:sz w:val="22"/>
          <w:szCs w:val="22"/>
        </w:rPr>
        <w:t xml:space="preserve">-Sánchez y Cárdenas-Vélez, 2013) para evaluar las características psicológicas del rendimiento deportivo y el CSAI-2 (Martens, Burton, </w:t>
      </w:r>
      <w:proofErr w:type="spellStart"/>
      <w:r w:rsidRPr="00F85B29">
        <w:rPr>
          <w:sz w:val="22"/>
          <w:szCs w:val="22"/>
        </w:rPr>
        <w:t>Vealey</w:t>
      </w:r>
      <w:proofErr w:type="spellEnd"/>
      <w:r w:rsidRPr="00F85B29">
        <w:rPr>
          <w:sz w:val="22"/>
          <w:szCs w:val="22"/>
        </w:rPr>
        <w:t xml:space="preserve">, </w:t>
      </w:r>
      <w:proofErr w:type="spellStart"/>
      <w:r w:rsidRPr="00F85B29">
        <w:rPr>
          <w:sz w:val="22"/>
          <w:szCs w:val="22"/>
        </w:rPr>
        <w:t>Bump</w:t>
      </w:r>
      <w:proofErr w:type="spellEnd"/>
      <w:r w:rsidRPr="00F85B29">
        <w:rPr>
          <w:sz w:val="22"/>
          <w:szCs w:val="22"/>
        </w:rPr>
        <w:t xml:space="preserve"> y Smith, 1990) para evaluar la autoconfianza y ansiedades cognitiva y somática. Los resultados obtenidos indicaron diferencias en la motivación en ambas categorías y concentración en sub-16 entre los estados basales y previos a la competición. Además, se halló una relación inversa entre la motivación y la ansiedad cognitiva (rho: -0,47; P &lt; 0,05), lo que puede suponer un factor determinante de atención en el fútbol. Este trabajo ha contribuido a incrementar el conocimiento de la fluctuación de las características psicológicas que influyen en el futbolista en estados previos a la competición y la influencia de la ansiedad cognitiva sobre la motivación del futbolista. </w:t>
      </w:r>
    </w:p>
    <w:p w14:paraId="49693191" w14:textId="5DECFCCD" w:rsidR="009A4959" w:rsidRPr="00F85B29" w:rsidRDefault="009A4959" w:rsidP="009A4959">
      <w:pPr>
        <w:spacing w:after="120"/>
        <w:jc w:val="both"/>
        <w:rPr>
          <w:bCs/>
          <w:sz w:val="22"/>
          <w:szCs w:val="22"/>
        </w:rPr>
      </w:pPr>
      <w:r w:rsidRPr="00F85B29">
        <w:rPr>
          <w:b/>
          <w:sz w:val="22"/>
          <w:szCs w:val="22"/>
        </w:rPr>
        <w:t xml:space="preserve">Palabras clave: </w:t>
      </w:r>
      <w:r w:rsidR="00F85B29" w:rsidRPr="00F85B29">
        <w:rPr>
          <w:bCs/>
          <w:sz w:val="22"/>
          <w:szCs w:val="22"/>
        </w:rPr>
        <w:t>Fútbol, motivación, ansiedad, autoconfianza y competición.</w:t>
      </w:r>
    </w:p>
    <w:p w14:paraId="639F700D" w14:textId="77777777" w:rsidR="009A4959" w:rsidRPr="00BA55E7" w:rsidRDefault="009A4959" w:rsidP="009A4959">
      <w:pPr>
        <w:spacing w:after="120"/>
        <w:jc w:val="both"/>
        <w:rPr>
          <w:sz w:val="22"/>
          <w:szCs w:val="22"/>
          <w:lang w:val="en-GB"/>
        </w:rPr>
      </w:pPr>
      <w:r w:rsidRPr="00C76F02">
        <w:rPr>
          <w:b/>
          <w:sz w:val="22"/>
          <w:szCs w:val="22"/>
          <w:lang w:val="en-GB"/>
        </w:rPr>
        <w:t>ABSTRACT</w:t>
      </w:r>
      <w:r>
        <w:rPr>
          <w:b/>
          <w:sz w:val="22"/>
          <w:szCs w:val="22"/>
          <w:lang w:val="en-GB"/>
        </w:rPr>
        <w:t xml:space="preserve"> (150 words) </w:t>
      </w:r>
      <w:r w:rsidRPr="00BA55E7">
        <w:rPr>
          <w:sz w:val="22"/>
          <w:szCs w:val="22"/>
          <w:lang w:val="en-GB"/>
        </w:rPr>
        <w:t>(same order that title)</w:t>
      </w:r>
    </w:p>
    <w:p w14:paraId="4BF88842" w14:textId="77777777" w:rsidR="00F85B29" w:rsidRDefault="00F85B29" w:rsidP="009A4959">
      <w:pPr>
        <w:spacing w:after="120"/>
        <w:jc w:val="both"/>
        <w:rPr>
          <w:sz w:val="22"/>
          <w:szCs w:val="22"/>
          <w:lang w:val="en-US"/>
        </w:rPr>
      </w:pPr>
      <w:r w:rsidRPr="00F85B29">
        <w:rPr>
          <w:sz w:val="22"/>
          <w:szCs w:val="22"/>
          <w:lang w:val="en-US"/>
        </w:rPr>
        <w:t xml:space="preserve">The competition in soccer supposes the athlete to face situations of maximum activation that, in a number of occasions, can cause changes in their psychological sports characteristics and, consequently, influence their sporting performance. The aim of this study was to know the psychological characteristics of sports performance in baseline and pre-competition states in developmental soccer players and to analyze the relationship of these characteristics to cognitive and somatic anxieties and self-confidence. The participants were 86 soccer players from </w:t>
      </w:r>
      <w:r w:rsidRPr="00F85B29">
        <w:rPr>
          <w:sz w:val="22"/>
          <w:szCs w:val="22"/>
          <w:lang w:val="en-US"/>
        </w:rPr>
        <w:lastRenderedPageBreak/>
        <w:t>the province of Malaga (Spain) of U16 and U19 category. The instruments used were the CPRD-F (</w:t>
      </w:r>
      <w:proofErr w:type="spellStart"/>
      <w:r w:rsidRPr="00F85B29">
        <w:rPr>
          <w:sz w:val="22"/>
          <w:szCs w:val="22"/>
          <w:lang w:val="en-US"/>
        </w:rPr>
        <w:t>López-López</w:t>
      </w:r>
      <w:proofErr w:type="spellEnd"/>
      <w:r w:rsidRPr="00F85B29">
        <w:rPr>
          <w:sz w:val="22"/>
          <w:szCs w:val="22"/>
          <w:lang w:val="en-US"/>
        </w:rPr>
        <w:t xml:space="preserve">, </w:t>
      </w:r>
      <w:proofErr w:type="spellStart"/>
      <w:r w:rsidRPr="00F85B29">
        <w:rPr>
          <w:sz w:val="22"/>
          <w:szCs w:val="22"/>
          <w:lang w:val="en-US"/>
        </w:rPr>
        <w:t>Jaenes</w:t>
      </w:r>
      <w:proofErr w:type="spellEnd"/>
      <w:r w:rsidRPr="00F85B29">
        <w:rPr>
          <w:sz w:val="22"/>
          <w:szCs w:val="22"/>
          <w:lang w:val="en-US"/>
        </w:rPr>
        <w:t>-Sánchez y Cárdenas-</w:t>
      </w:r>
      <w:proofErr w:type="spellStart"/>
      <w:r w:rsidRPr="00F85B29">
        <w:rPr>
          <w:sz w:val="22"/>
          <w:szCs w:val="22"/>
          <w:lang w:val="en-US"/>
        </w:rPr>
        <w:t>Vélez</w:t>
      </w:r>
      <w:proofErr w:type="spellEnd"/>
      <w:r w:rsidRPr="00F85B29">
        <w:rPr>
          <w:sz w:val="22"/>
          <w:szCs w:val="22"/>
          <w:lang w:val="en-US"/>
        </w:rPr>
        <w:t xml:space="preserve">, 2013) to assess the psychological characteristics of sports performance and the CSAI-2 (Martens, Burton, </w:t>
      </w:r>
      <w:proofErr w:type="spellStart"/>
      <w:r w:rsidRPr="00F85B29">
        <w:rPr>
          <w:sz w:val="22"/>
          <w:szCs w:val="22"/>
          <w:lang w:val="en-US"/>
        </w:rPr>
        <w:t>Vealey</w:t>
      </w:r>
      <w:proofErr w:type="spellEnd"/>
      <w:r w:rsidRPr="00F85B29">
        <w:rPr>
          <w:sz w:val="22"/>
          <w:szCs w:val="22"/>
          <w:lang w:val="en-US"/>
        </w:rPr>
        <w:t>, Bump and Smith, 1990) to assess self-confidence and cognitive and somatic anxieties. These questionnaires were used in a baseline state and consecutively, in competition states. The results obtained indicated differences of motivation in both categories and of concentration in U16 category between basal and precompetitive states. In addition, an inverse relationship was found between motivation and cognitive anxiety (rho: -0.47, P &lt; 0.05), which may be a determinant factor of attention in soccer. This work has contributed to increase the knowledge of the fluctuation of the psychological characteristics that influence the soccer players in states previous to the competition and the influence of the cognitive anxiety on the motivation of the soccer player.</w:t>
      </w:r>
    </w:p>
    <w:p w14:paraId="1FCED04E" w14:textId="31970520" w:rsidR="009A4959" w:rsidRPr="00F85B29" w:rsidRDefault="009A4959" w:rsidP="009A4959">
      <w:pPr>
        <w:spacing w:after="120"/>
        <w:jc w:val="both"/>
        <w:rPr>
          <w:sz w:val="22"/>
          <w:szCs w:val="22"/>
          <w:lang w:val="en-US"/>
        </w:rPr>
      </w:pPr>
      <w:r w:rsidRPr="00F85B29">
        <w:rPr>
          <w:b/>
          <w:sz w:val="22"/>
          <w:szCs w:val="22"/>
          <w:lang w:val="en-US"/>
        </w:rPr>
        <w:t>Keywords:</w:t>
      </w:r>
      <w:r w:rsidRPr="00F85B29">
        <w:rPr>
          <w:sz w:val="22"/>
          <w:szCs w:val="22"/>
          <w:lang w:val="en-US"/>
        </w:rPr>
        <w:t xml:space="preserve"> </w:t>
      </w:r>
      <w:r w:rsidR="00F85B29" w:rsidRPr="00F85B29">
        <w:rPr>
          <w:sz w:val="22"/>
          <w:szCs w:val="22"/>
          <w:lang w:val="en-US"/>
        </w:rPr>
        <w:t>Soccer, motivation, anxiety, self-confidence and competition.</w:t>
      </w:r>
    </w:p>
    <w:p w14:paraId="5C1A0A97" w14:textId="77777777" w:rsidR="009A4959" w:rsidRPr="00F85B29" w:rsidRDefault="009A4959" w:rsidP="009A4959">
      <w:pPr>
        <w:spacing w:after="120"/>
        <w:jc w:val="both"/>
        <w:rPr>
          <w:sz w:val="22"/>
          <w:szCs w:val="22"/>
          <w:lang w:val="pt-PT"/>
        </w:rPr>
      </w:pPr>
      <w:r w:rsidRPr="00F85B29">
        <w:rPr>
          <w:b/>
          <w:sz w:val="22"/>
          <w:szCs w:val="22"/>
          <w:lang w:val="pt-PT"/>
        </w:rPr>
        <w:t xml:space="preserve">RESUMO (1500 palavras) </w:t>
      </w:r>
      <w:r w:rsidRPr="00F85B29">
        <w:rPr>
          <w:sz w:val="22"/>
          <w:szCs w:val="22"/>
          <w:lang w:val="pt-PT"/>
        </w:rPr>
        <w:t>(mesma ordem como títulos)</w:t>
      </w:r>
    </w:p>
    <w:p w14:paraId="1237B7FF" w14:textId="77777777" w:rsidR="00F85B29" w:rsidRDefault="00F85B29" w:rsidP="009A4959">
      <w:pPr>
        <w:spacing w:after="120"/>
        <w:contextualSpacing/>
        <w:jc w:val="both"/>
        <w:rPr>
          <w:sz w:val="22"/>
          <w:szCs w:val="22"/>
          <w:lang w:val="pt-PT"/>
        </w:rPr>
      </w:pPr>
      <w:r w:rsidRPr="00F85B29">
        <w:rPr>
          <w:sz w:val="22"/>
          <w:szCs w:val="22"/>
          <w:lang w:val="pt-PT"/>
        </w:rPr>
        <w:t xml:space="preserve">A competição de futebol envolve situações atleta cara de ativação máximanum jogador, repetidamente, que pode causar alterações nos seus esportesnas suas características psicológicas e, assim, influenciar o seu desempenho atlético. O objetivo deste estudo foi determinar as características psicológicas de desempenho atlético em países em desenvolvimento da linha de base e pré-competição de jogadores e analisar a relação destas características com ansiedade cognitiva, somática e confiança. Os participantes foram 86 jogadores na província de Málaga (Espanha) nas categorias U16 e U19. Os instrumentos utilizados foram o CPRD-F (López-López, Jaenes-Sánchez y Cárdenas-Vélez, 2013) para avaliar as características psicológicas de desempenho atlético e CSAI-2 (Martens, Burton, Vealey, Bump and Smith, 1990) para avaliar a autoconfiança e ansiedade cognitiva e somática. Estes questionários foram usados em uma basal e consecutivamente numa situação de </w:t>
      </w:r>
      <w:proofErr w:type="gramStart"/>
      <w:r w:rsidRPr="00F85B29">
        <w:rPr>
          <w:sz w:val="22"/>
          <w:szCs w:val="22"/>
          <w:lang w:val="pt-PT"/>
        </w:rPr>
        <w:t>3</w:t>
      </w:r>
      <w:proofErr w:type="gramEnd"/>
      <w:r w:rsidRPr="00F85B29">
        <w:rPr>
          <w:sz w:val="22"/>
          <w:szCs w:val="22"/>
          <w:lang w:val="pt-PT"/>
        </w:rPr>
        <w:t xml:space="preserve"> jogos de competição. Os resultados mostraram efeitos negativos e diferenças de motivação em ambas </w:t>
      </w:r>
      <w:proofErr w:type="gramStart"/>
      <w:r w:rsidRPr="00F85B29">
        <w:rPr>
          <w:sz w:val="22"/>
          <w:szCs w:val="22"/>
          <w:lang w:val="pt-PT"/>
        </w:rPr>
        <w:t>as</w:t>
      </w:r>
      <w:proofErr w:type="gramEnd"/>
      <w:r w:rsidRPr="00F85B29">
        <w:rPr>
          <w:sz w:val="22"/>
          <w:szCs w:val="22"/>
          <w:lang w:val="pt-PT"/>
        </w:rPr>
        <w:t xml:space="preserve"> categorias U16 e U19, enquanto que apenas existiram diferenças na concentração na categoria U16 entre os estados jogador de linha de base e antes da competição. Além disso, existe uma relação inversa e estatisticamente significativa entre a motivação e ansiedade (rho: -0,47; P &lt;0,05), o que pode ser um determinante de cuidados no futebol. Este trabalho tem ajudado a aumentar a conscientização sobre a flutuação de características psicológicas que influenciam um jogador antes da competição ea influência da ansiedade em uma motivação futebolista.</w:t>
      </w:r>
    </w:p>
    <w:p w14:paraId="3B0349F3" w14:textId="7BAE27B8" w:rsidR="009A4959" w:rsidRPr="00F85B29" w:rsidRDefault="009A4959" w:rsidP="009A4959">
      <w:pPr>
        <w:spacing w:after="120"/>
        <w:contextualSpacing/>
        <w:jc w:val="both"/>
        <w:rPr>
          <w:sz w:val="22"/>
          <w:szCs w:val="22"/>
          <w:lang w:val="pt-PT"/>
        </w:rPr>
      </w:pPr>
      <w:r w:rsidRPr="00F85B29">
        <w:rPr>
          <w:b/>
          <w:sz w:val="22"/>
          <w:szCs w:val="22"/>
          <w:lang w:val="pt-PT"/>
        </w:rPr>
        <w:t>Palavras chave</w:t>
      </w:r>
      <w:r w:rsidR="00F85B29">
        <w:rPr>
          <w:b/>
          <w:sz w:val="22"/>
          <w:szCs w:val="22"/>
          <w:lang w:val="pt-PT"/>
        </w:rPr>
        <w:t>:</w:t>
      </w:r>
      <w:r w:rsidRPr="00F85B29">
        <w:rPr>
          <w:b/>
          <w:sz w:val="22"/>
          <w:szCs w:val="22"/>
          <w:lang w:val="pt-PT"/>
        </w:rPr>
        <w:t xml:space="preserve"> </w:t>
      </w:r>
      <w:r w:rsidR="00F85B29" w:rsidRPr="00F85B29">
        <w:rPr>
          <w:sz w:val="22"/>
          <w:szCs w:val="22"/>
          <w:lang w:val="pt-PT"/>
        </w:rPr>
        <w:t>Futebol, motivação, ansiedade, autoconfiança e competição.</w:t>
      </w:r>
    </w:p>
    <w:p w14:paraId="0838BC62" w14:textId="77777777" w:rsidR="009A4959" w:rsidRPr="00F85B29" w:rsidRDefault="009A4959" w:rsidP="009A4959">
      <w:pPr>
        <w:spacing w:after="120"/>
        <w:jc w:val="both"/>
        <w:rPr>
          <w:sz w:val="22"/>
          <w:szCs w:val="22"/>
          <w:lang w:val="pt-PT"/>
        </w:rPr>
      </w:pPr>
    </w:p>
    <w:p w14:paraId="039FAB8F" w14:textId="77777777" w:rsidR="009A4959" w:rsidRPr="00F85B29" w:rsidRDefault="009A4959" w:rsidP="009A4959">
      <w:pPr>
        <w:spacing w:after="120"/>
        <w:jc w:val="both"/>
        <w:rPr>
          <w:sz w:val="22"/>
          <w:szCs w:val="22"/>
          <w:lang w:val="pt-PT"/>
        </w:rPr>
        <w:sectPr w:rsidR="009A4959" w:rsidRPr="00F85B29" w:rsidSect="007A5DD3">
          <w:type w:val="continuous"/>
          <w:pgSz w:w="11906" w:h="16838"/>
          <w:pgMar w:top="2268" w:right="851" w:bottom="1701" w:left="851" w:header="709" w:footer="709" w:gutter="0"/>
          <w:cols w:space="709"/>
          <w:docGrid w:linePitch="360"/>
        </w:sectPr>
      </w:pPr>
    </w:p>
    <w:p w14:paraId="215C95E7" w14:textId="69EB323B" w:rsidR="009A4959" w:rsidRPr="00E30D3D" w:rsidRDefault="00E30D3D" w:rsidP="009A4959">
      <w:pPr>
        <w:pStyle w:val="Textoindependiente"/>
        <w:spacing w:after="0"/>
        <w:rPr>
          <w:b/>
          <w:sz w:val="22"/>
          <w:szCs w:val="22"/>
        </w:rPr>
        <w:sectPr w:rsidR="009A4959" w:rsidRPr="00E30D3D" w:rsidSect="002077B1">
          <w:footerReference w:type="default" r:id="rId15"/>
          <w:pgSz w:w="11906" w:h="16838"/>
          <w:pgMar w:top="2268" w:right="851" w:bottom="1701" w:left="851" w:header="709" w:footer="709" w:gutter="0"/>
          <w:cols w:space="709"/>
          <w:docGrid w:linePitch="360"/>
        </w:sectPr>
      </w:pPr>
      <w:r>
        <w:rPr>
          <w:b/>
          <w:sz w:val="22"/>
          <w:szCs w:val="22"/>
        </w:rPr>
        <w:lastRenderedPageBreak/>
        <w:t>INTRODUCCIÓN</w:t>
      </w:r>
    </w:p>
    <w:p w14:paraId="1F854A05" w14:textId="0EC0FB4F" w:rsidR="009A4959" w:rsidRPr="00F85B29" w:rsidRDefault="009A4959" w:rsidP="009A4959">
      <w:pPr>
        <w:pStyle w:val="Textoindependiente"/>
        <w:spacing w:after="0"/>
        <w:rPr>
          <w:b/>
          <w:sz w:val="22"/>
          <w:szCs w:val="22"/>
        </w:rPr>
      </w:pPr>
      <w:r w:rsidRPr="00F85B29">
        <w:rPr>
          <w:b/>
          <w:sz w:val="22"/>
          <w:szCs w:val="22"/>
        </w:rPr>
        <w:lastRenderedPageBreak/>
        <w:t xml:space="preserve"> </w:t>
      </w:r>
    </w:p>
    <w:p w14:paraId="6832B205" w14:textId="77777777" w:rsidR="00E30D3D" w:rsidRPr="00E30D3D" w:rsidRDefault="00E30D3D" w:rsidP="00E30D3D">
      <w:pPr>
        <w:spacing w:after="240"/>
        <w:jc w:val="both"/>
        <w:rPr>
          <w:sz w:val="22"/>
          <w:szCs w:val="22"/>
        </w:rPr>
      </w:pPr>
      <w:r w:rsidRPr="00E30D3D">
        <w:rPr>
          <w:sz w:val="22"/>
          <w:szCs w:val="22"/>
        </w:rPr>
        <w:t xml:space="preserve">El fútbol ha sido ampliamente estudiado desde diferentes áreas. Este deporte requiere, entre otros esfuerzos, elevados niveles de fuerza, velocidad y agilidad a la hora de realizar movimientos explosivos, lanzamientos, </w:t>
      </w:r>
      <w:proofErr w:type="spellStart"/>
      <w:r w:rsidRPr="00E30D3D">
        <w:rPr>
          <w:sz w:val="22"/>
          <w:szCs w:val="22"/>
        </w:rPr>
        <w:t>sprints</w:t>
      </w:r>
      <w:proofErr w:type="spellEnd"/>
      <w:r w:rsidRPr="00E30D3D">
        <w:rPr>
          <w:sz w:val="22"/>
          <w:szCs w:val="22"/>
        </w:rPr>
        <w:t xml:space="preserve"> y </w:t>
      </w:r>
      <w:proofErr w:type="spellStart"/>
      <w:r w:rsidRPr="00E30D3D">
        <w:rPr>
          <w:sz w:val="22"/>
          <w:szCs w:val="22"/>
        </w:rPr>
        <w:t>dribblings</w:t>
      </w:r>
      <w:proofErr w:type="spellEnd"/>
      <w:r w:rsidRPr="00E30D3D">
        <w:rPr>
          <w:sz w:val="22"/>
          <w:szCs w:val="22"/>
        </w:rPr>
        <w:t xml:space="preserve"> (</w:t>
      </w:r>
      <w:proofErr w:type="spellStart"/>
      <w:r w:rsidRPr="00E30D3D">
        <w:rPr>
          <w:sz w:val="22"/>
          <w:szCs w:val="22"/>
        </w:rPr>
        <w:t>Deprez</w:t>
      </w:r>
      <w:proofErr w:type="spellEnd"/>
      <w:r w:rsidRPr="00E30D3D">
        <w:rPr>
          <w:sz w:val="22"/>
          <w:szCs w:val="22"/>
        </w:rPr>
        <w:t xml:space="preserve">, </w:t>
      </w:r>
      <w:proofErr w:type="spellStart"/>
      <w:r w:rsidRPr="00E30D3D">
        <w:rPr>
          <w:sz w:val="22"/>
          <w:szCs w:val="22"/>
        </w:rPr>
        <w:t>Fransen</w:t>
      </w:r>
      <w:proofErr w:type="spellEnd"/>
      <w:r w:rsidRPr="00E30D3D">
        <w:rPr>
          <w:sz w:val="22"/>
          <w:szCs w:val="22"/>
        </w:rPr>
        <w:t xml:space="preserve">, </w:t>
      </w:r>
      <w:proofErr w:type="spellStart"/>
      <w:r w:rsidRPr="00E30D3D">
        <w:rPr>
          <w:sz w:val="22"/>
          <w:szCs w:val="22"/>
        </w:rPr>
        <w:t>Lenoir</w:t>
      </w:r>
      <w:proofErr w:type="spellEnd"/>
      <w:r w:rsidRPr="00E30D3D">
        <w:rPr>
          <w:sz w:val="22"/>
          <w:szCs w:val="22"/>
        </w:rPr>
        <w:t xml:space="preserve">, </w:t>
      </w:r>
      <w:proofErr w:type="spellStart"/>
      <w:r w:rsidRPr="00E30D3D">
        <w:rPr>
          <w:sz w:val="22"/>
          <w:szCs w:val="22"/>
        </w:rPr>
        <w:t>Philippaerts</w:t>
      </w:r>
      <w:proofErr w:type="spellEnd"/>
      <w:r w:rsidRPr="00E30D3D">
        <w:rPr>
          <w:sz w:val="22"/>
          <w:szCs w:val="22"/>
        </w:rPr>
        <w:t xml:space="preserve"> y </w:t>
      </w:r>
      <w:proofErr w:type="spellStart"/>
      <w:r w:rsidRPr="00E30D3D">
        <w:rPr>
          <w:sz w:val="22"/>
          <w:szCs w:val="22"/>
        </w:rPr>
        <w:t>Vaeyens</w:t>
      </w:r>
      <w:proofErr w:type="spellEnd"/>
      <w:r w:rsidRPr="00E30D3D">
        <w:rPr>
          <w:sz w:val="22"/>
          <w:szCs w:val="22"/>
        </w:rPr>
        <w:t>, 2015). Estas respuestas físicas y fisiológicas requieren de un alto grado de activación mental y físico (</w:t>
      </w:r>
      <w:proofErr w:type="spellStart"/>
      <w:r w:rsidRPr="00E30D3D">
        <w:rPr>
          <w:sz w:val="22"/>
          <w:szCs w:val="22"/>
        </w:rPr>
        <w:t>Tanaka</w:t>
      </w:r>
      <w:proofErr w:type="spellEnd"/>
      <w:r w:rsidRPr="00E30D3D">
        <w:rPr>
          <w:sz w:val="22"/>
          <w:szCs w:val="22"/>
        </w:rPr>
        <w:t xml:space="preserve">, </w:t>
      </w:r>
      <w:proofErr w:type="spellStart"/>
      <w:r w:rsidRPr="00E30D3D">
        <w:rPr>
          <w:sz w:val="22"/>
          <w:szCs w:val="22"/>
        </w:rPr>
        <w:t>Ishii</w:t>
      </w:r>
      <w:proofErr w:type="spellEnd"/>
      <w:r w:rsidRPr="00E30D3D">
        <w:rPr>
          <w:sz w:val="22"/>
          <w:szCs w:val="22"/>
        </w:rPr>
        <w:t xml:space="preserve"> y </w:t>
      </w:r>
      <w:proofErr w:type="spellStart"/>
      <w:r w:rsidRPr="00E30D3D">
        <w:rPr>
          <w:sz w:val="22"/>
          <w:szCs w:val="22"/>
        </w:rPr>
        <w:t>Watanabe</w:t>
      </w:r>
      <w:proofErr w:type="spellEnd"/>
      <w:r w:rsidRPr="00E30D3D">
        <w:rPr>
          <w:sz w:val="22"/>
          <w:szCs w:val="22"/>
        </w:rPr>
        <w:t>, 2016), que se repiten semanalmente en los partidos de competición. Estas situaciones, unido a la evaluación social que posee la esencia de la competición, entorno y edad, pueden llegar a estresar a futbolistas de diferente nivel de juego (García-</w:t>
      </w:r>
      <w:proofErr w:type="spellStart"/>
      <w:r w:rsidRPr="00E30D3D">
        <w:rPr>
          <w:sz w:val="22"/>
          <w:szCs w:val="22"/>
        </w:rPr>
        <w:t>Naveira</w:t>
      </w:r>
      <w:proofErr w:type="spellEnd"/>
      <w:r w:rsidRPr="00E30D3D">
        <w:rPr>
          <w:sz w:val="22"/>
          <w:szCs w:val="22"/>
        </w:rPr>
        <w:t xml:space="preserve"> y </w:t>
      </w:r>
      <w:proofErr w:type="spellStart"/>
      <w:r w:rsidRPr="00E30D3D">
        <w:rPr>
          <w:sz w:val="22"/>
          <w:szCs w:val="22"/>
        </w:rPr>
        <w:t>Remor</w:t>
      </w:r>
      <w:proofErr w:type="spellEnd"/>
      <w:r w:rsidRPr="00E30D3D">
        <w:rPr>
          <w:sz w:val="22"/>
          <w:szCs w:val="22"/>
        </w:rPr>
        <w:t xml:space="preserve">, 2011; Gimeno, </w:t>
      </w:r>
      <w:proofErr w:type="spellStart"/>
      <w:r w:rsidRPr="00E30D3D">
        <w:rPr>
          <w:sz w:val="22"/>
          <w:szCs w:val="22"/>
        </w:rPr>
        <w:t>Buceta</w:t>
      </w:r>
      <w:proofErr w:type="spellEnd"/>
      <w:r w:rsidRPr="00E30D3D">
        <w:rPr>
          <w:sz w:val="22"/>
          <w:szCs w:val="22"/>
        </w:rPr>
        <w:t xml:space="preserve"> y Pérez-</w:t>
      </w:r>
      <w:proofErr w:type="spellStart"/>
      <w:r w:rsidRPr="00E30D3D">
        <w:rPr>
          <w:sz w:val="22"/>
          <w:szCs w:val="22"/>
        </w:rPr>
        <w:t>Llantada</w:t>
      </w:r>
      <w:proofErr w:type="spellEnd"/>
      <w:r w:rsidRPr="00E30D3D">
        <w:rPr>
          <w:sz w:val="22"/>
          <w:szCs w:val="22"/>
        </w:rPr>
        <w:t xml:space="preserve">, 2007). El control de estos factores físico-fisiológicos y sociales, que están relacionados con la percepción de la competición, evita el estrés del futbolista, lo cual no afectará en la toma de decisiones futuras (Olivares, </w:t>
      </w:r>
      <w:proofErr w:type="spellStart"/>
      <w:r w:rsidRPr="00E30D3D">
        <w:rPr>
          <w:sz w:val="22"/>
          <w:szCs w:val="22"/>
        </w:rPr>
        <w:t>Víllora</w:t>
      </w:r>
      <w:proofErr w:type="spellEnd"/>
      <w:r w:rsidRPr="00E30D3D">
        <w:rPr>
          <w:sz w:val="22"/>
          <w:szCs w:val="22"/>
        </w:rPr>
        <w:t xml:space="preserve"> y López, 2011) y puede llegar a permitir la percepción de estímulos inusuales no como una amenaza y, de esta manera, aumentar su eficiencia en el juego y rendimiento (</w:t>
      </w:r>
      <w:proofErr w:type="spellStart"/>
      <w:r w:rsidRPr="00E30D3D">
        <w:rPr>
          <w:sz w:val="22"/>
          <w:szCs w:val="22"/>
        </w:rPr>
        <w:t>Mesagno</w:t>
      </w:r>
      <w:proofErr w:type="spellEnd"/>
      <w:r w:rsidRPr="00E30D3D">
        <w:rPr>
          <w:sz w:val="22"/>
          <w:szCs w:val="22"/>
        </w:rPr>
        <w:t xml:space="preserve">, </w:t>
      </w:r>
      <w:proofErr w:type="spellStart"/>
      <w:r w:rsidRPr="00E30D3D">
        <w:rPr>
          <w:sz w:val="22"/>
          <w:szCs w:val="22"/>
        </w:rPr>
        <w:t>Marchant</w:t>
      </w:r>
      <w:proofErr w:type="spellEnd"/>
      <w:r w:rsidRPr="00E30D3D">
        <w:rPr>
          <w:sz w:val="22"/>
          <w:szCs w:val="22"/>
        </w:rPr>
        <w:t xml:space="preserve"> y Morris, 2008; Molina, </w:t>
      </w:r>
      <w:proofErr w:type="spellStart"/>
      <w:r w:rsidRPr="00E30D3D">
        <w:rPr>
          <w:sz w:val="22"/>
          <w:szCs w:val="22"/>
        </w:rPr>
        <w:t>Sandín</w:t>
      </w:r>
      <w:proofErr w:type="spellEnd"/>
      <w:r w:rsidRPr="00E30D3D">
        <w:rPr>
          <w:sz w:val="22"/>
          <w:szCs w:val="22"/>
        </w:rPr>
        <w:t xml:space="preserve"> y </w:t>
      </w:r>
      <w:proofErr w:type="spellStart"/>
      <w:r w:rsidRPr="00E30D3D">
        <w:rPr>
          <w:sz w:val="22"/>
          <w:szCs w:val="22"/>
        </w:rPr>
        <w:t>Chorot</w:t>
      </w:r>
      <w:proofErr w:type="spellEnd"/>
      <w:r w:rsidRPr="00E30D3D">
        <w:rPr>
          <w:sz w:val="22"/>
          <w:szCs w:val="22"/>
        </w:rPr>
        <w:t xml:space="preserve">, 2014). </w:t>
      </w:r>
    </w:p>
    <w:p w14:paraId="04009C49" w14:textId="77777777" w:rsidR="00E30D3D" w:rsidRPr="00E30D3D" w:rsidRDefault="00E30D3D" w:rsidP="00E30D3D">
      <w:pPr>
        <w:spacing w:after="240"/>
        <w:jc w:val="both"/>
        <w:rPr>
          <w:sz w:val="22"/>
          <w:szCs w:val="22"/>
        </w:rPr>
      </w:pPr>
      <w:r w:rsidRPr="00E30D3D">
        <w:rPr>
          <w:sz w:val="22"/>
          <w:szCs w:val="22"/>
        </w:rPr>
        <w:t>Por otro lado, el entrenador de fútbol debe saber evaluar y optimizar todos los estados presentes en el futbolista (físico, técnico, táctico, psicológico, nutricional,…) que pueden influir en su rendimiento deportivo (</w:t>
      </w:r>
      <w:proofErr w:type="spellStart"/>
      <w:r w:rsidRPr="00E30D3D">
        <w:rPr>
          <w:sz w:val="22"/>
          <w:szCs w:val="22"/>
        </w:rPr>
        <w:t>Carling</w:t>
      </w:r>
      <w:proofErr w:type="spellEnd"/>
      <w:r w:rsidRPr="00E30D3D">
        <w:rPr>
          <w:sz w:val="22"/>
          <w:szCs w:val="22"/>
        </w:rPr>
        <w:t xml:space="preserve">, </w:t>
      </w:r>
      <w:proofErr w:type="spellStart"/>
      <w:r w:rsidRPr="00E30D3D">
        <w:rPr>
          <w:sz w:val="22"/>
          <w:szCs w:val="22"/>
        </w:rPr>
        <w:t>Reilly</w:t>
      </w:r>
      <w:proofErr w:type="spellEnd"/>
      <w:r w:rsidRPr="00E30D3D">
        <w:rPr>
          <w:sz w:val="22"/>
          <w:szCs w:val="22"/>
        </w:rPr>
        <w:t xml:space="preserve"> y Williams, 2009). Los estados psicológicos como motivación (MO), atención, estrés, ansiedad, autoconfianza (SC), entre otros, pueden ser los factores que inclinen hacia un mayor rendimiento (Gimeno et al., 2007), cuando otros estados como el técnico y el físico sean similares (López-López, 2011). Incluso, los estados psicológicos pueden influir negativamente en dicho rendimiento técnico-táctico y físico (</w:t>
      </w:r>
      <w:proofErr w:type="spellStart"/>
      <w:r w:rsidRPr="00E30D3D">
        <w:rPr>
          <w:sz w:val="22"/>
          <w:szCs w:val="22"/>
        </w:rPr>
        <w:t>Olmedilla</w:t>
      </w:r>
      <w:proofErr w:type="spellEnd"/>
      <w:r w:rsidRPr="00E30D3D">
        <w:rPr>
          <w:sz w:val="22"/>
          <w:szCs w:val="22"/>
        </w:rPr>
        <w:t xml:space="preserve"> et al., 2015), de forma que, existen ciertas investigaciones que abordan la relación entre ansiedad y la técnica del lanzamiento de penalti (Wood, </w:t>
      </w:r>
      <w:proofErr w:type="spellStart"/>
      <w:r w:rsidRPr="00E30D3D">
        <w:rPr>
          <w:sz w:val="22"/>
          <w:szCs w:val="22"/>
        </w:rPr>
        <w:t>Jordet</w:t>
      </w:r>
      <w:proofErr w:type="spellEnd"/>
      <w:r w:rsidRPr="00E30D3D">
        <w:rPr>
          <w:sz w:val="22"/>
          <w:szCs w:val="22"/>
        </w:rPr>
        <w:t xml:space="preserve"> y Wilson, 2015). En este sentido, los jugadores con baja competencia percibida en la tarea de penalti, experimentan mayor ansiedad cognitiva (AC) y viceversa.</w:t>
      </w:r>
    </w:p>
    <w:p w14:paraId="7250E7E8" w14:textId="77777777" w:rsidR="00E30D3D" w:rsidRPr="00E30D3D" w:rsidRDefault="00E30D3D" w:rsidP="00E30D3D">
      <w:pPr>
        <w:spacing w:after="240"/>
        <w:jc w:val="both"/>
        <w:rPr>
          <w:sz w:val="22"/>
          <w:szCs w:val="22"/>
        </w:rPr>
      </w:pPr>
      <w:r w:rsidRPr="00E30D3D">
        <w:rPr>
          <w:sz w:val="22"/>
          <w:szCs w:val="22"/>
        </w:rPr>
        <w:t xml:space="preserve">En general, los deportistas de alto nivel pueden presentar un perfil psicológico similar (muy elevada; </w:t>
      </w:r>
      <w:r w:rsidRPr="00E30D3D">
        <w:rPr>
          <w:sz w:val="22"/>
          <w:szCs w:val="22"/>
        </w:rPr>
        <w:lastRenderedPageBreak/>
        <w:t xml:space="preserve">Castillo-Rodríguez, Hernández-Mendo, Torres-Luque y </w:t>
      </w:r>
      <w:proofErr w:type="spellStart"/>
      <w:r w:rsidRPr="00E30D3D">
        <w:rPr>
          <w:sz w:val="22"/>
          <w:szCs w:val="22"/>
        </w:rPr>
        <w:t>Alvero</w:t>
      </w:r>
      <w:proofErr w:type="spellEnd"/>
      <w:r w:rsidRPr="00E30D3D">
        <w:rPr>
          <w:sz w:val="22"/>
          <w:szCs w:val="22"/>
        </w:rPr>
        <w:t>-Cruz, 2015), pero existen factores que obligan a fluctuar estas variables psicológicas durante una temporada (</w:t>
      </w:r>
      <w:proofErr w:type="spellStart"/>
      <w:r w:rsidRPr="00E30D3D">
        <w:rPr>
          <w:sz w:val="22"/>
          <w:szCs w:val="22"/>
        </w:rPr>
        <w:t>Olmedilla</w:t>
      </w:r>
      <w:proofErr w:type="spellEnd"/>
      <w:r w:rsidRPr="00E30D3D">
        <w:rPr>
          <w:sz w:val="22"/>
          <w:szCs w:val="22"/>
        </w:rPr>
        <w:t xml:space="preserve"> et al., 2015) o incluso, en diferentes momentos de un partido. Los jugadores de un mismo equipo pueden utilizar diferentes estrategias para afrontar problemas en el juego (Lago, 2009), por lo que, el conocimiento de los perfiles psicológicos en deportistas tanto profesionales como en edad de desarrollo en una misma especialidad deportiva puede resultar de gran interés de cara a la planificación e intervención de los entrenamientos que llevan a cabo el cuerpo técnico (Cárdenas Vélez, Conde González y </w:t>
      </w:r>
      <w:proofErr w:type="spellStart"/>
      <w:r w:rsidRPr="00E30D3D">
        <w:rPr>
          <w:sz w:val="22"/>
          <w:szCs w:val="22"/>
        </w:rPr>
        <w:t>Courel</w:t>
      </w:r>
      <w:proofErr w:type="spellEnd"/>
      <w:r w:rsidRPr="00E30D3D">
        <w:rPr>
          <w:sz w:val="22"/>
          <w:szCs w:val="22"/>
        </w:rPr>
        <w:t xml:space="preserve"> Ibáñez, 2013).</w:t>
      </w:r>
    </w:p>
    <w:p w14:paraId="66EA0212" w14:textId="77777777" w:rsidR="00E30D3D" w:rsidRPr="00E30D3D" w:rsidRDefault="00E30D3D" w:rsidP="00E30D3D">
      <w:pPr>
        <w:spacing w:after="240"/>
        <w:jc w:val="both"/>
        <w:rPr>
          <w:sz w:val="22"/>
          <w:szCs w:val="22"/>
        </w:rPr>
      </w:pPr>
      <w:r w:rsidRPr="00E30D3D">
        <w:rPr>
          <w:sz w:val="22"/>
          <w:szCs w:val="22"/>
        </w:rPr>
        <w:t>La evaluación de las habilidades psicológicas tiene por objeto mejorar el rendimiento deportivo (Abenza et al., 2014). La concentración (CO) de los jugadores es un estado fundamental para obtener un buen rendimiento deportivo (</w:t>
      </w:r>
      <w:proofErr w:type="spellStart"/>
      <w:r w:rsidRPr="00E30D3D">
        <w:rPr>
          <w:sz w:val="22"/>
          <w:szCs w:val="22"/>
        </w:rPr>
        <w:t>Olmedilla</w:t>
      </w:r>
      <w:proofErr w:type="spellEnd"/>
      <w:r w:rsidRPr="00E30D3D">
        <w:rPr>
          <w:sz w:val="22"/>
          <w:szCs w:val="22"/>
        </w:rPr>
        <w:t xml:space="preserve"> y Domínguez, 2016; </w:t>
      </w:r>
      <w:proofErr w:type="spellStart"/>
      <w:r w:rsidRPr="00E30D3D">
        <w:rPr>
          <w:sz w:val="22"/>
          <w:szCs w:val="22"/>
        </w:rPr>
        <w:t>Weinberg</w:t>
      </w:r>
      <w:proofErr w:type="spellEnd"/>
      <w:r w:rsidRPr="00E30D3D">
        <w:rPr>
          <w:sz w:val="22"/>
          <w:szCs w:val="22"/>
        </w:rPr>
        <w:t xml:space="preserve"> y </w:t>
      </w:r>
      <w:proofErr w:type="spellStart"/>
      <w:r w:rsidRPr="00E30D3D">
        <w:rPr>
          <w:sz w:val="22"/>
          <w:szCs w:val="22"/>
        </w:rPr>
        <w:t>Gould</w:t>
      </w:r>
      <w:proofErr w:type="spellEnd"/>
      <w:r w:rsidRPr="00E30D3D">
        <w:rPr>
          <w:sz w:val="22"/>
          <w:szCs w:val="22"/>
        </w:rPr>
        <w:t>, 2010), aunque ésta fluctúa durante un partido de fútbol (</w:t>
      </w:r>
      <w:proofErr w:type="spellStart"/>
      <w:r w:rsidRPr="00E30D3D">
        <w:rPr>
          <w:sz w:val="22"/>
          <w:szCs w:val="22"/>
        </w:rPr>
        <w:t>Oltra</w:t>
      </w:r>
      <w:proofErr w:type="spellEnd"/>
      <w:r w:rsidRPr="00E30D3D">
        <w:rPr>
          <w:sz w:val="22"/>
          <w:szCs w:val="22"/>
        </w:rPr>
        <w:t xml:space="preserve"> y Carrascosa, 2011). Esta CO está relacionada, junto con otras características, con la MO del deportista (</w:t>
      </w:r>
      <w:proofErr w:type="spellStart"/>
      <w:r w:rsidRPr="00E30D3D">
        <w:rPr>
          <w:sz w:val="22"/>
          <w:szCs w:val="22"/>
        </w:rPr>
        <w:t>Csikszentmihalyi</w:t>
      </w:r>
      <w:proofErr w:type="spellEnd"/>
      <w:r w:rsidRPr="00E30D3D">
        <w:rPr>
          <w:sz w:val="22"/>
          <w:szCs w:val="22"/>
        </w:rPr>
        <w:t>, 1990; 1993). En fútbol, se ha comprobado que conseguir un buen rendimiento a través de ejecuciones óptimas se requiere altos valores de MO (Santos</w:t>
      </w:r>
      <w:r w:rsidRPr="00E30D3D">
        <w:rPr>
          <w:rFonts w:ascii="Cambria Math" w:hAnsi="Cambria Math" w:cs="Cambria Math"/>
          <w:sz w:val="22"/>
          <w:szCs w:val="22"/>
        </w:rPr>
        <w:t>‐</w:t>
      </w:r>
      <w:r w:rsidRPr="00E30D3D">
        <w:rPr>
          <w:sz w:val="22"/>
          <w:szCs w:val="22"/>
        </w:rPr>
        <w:t xml:space="preserve">Rosa, García, Jiménez, Moya y </w:t>
      </w:r>
      <w:proofErr w:type="spellStart"/>
      <w:r w:rsidRPr="00E30D3D">
        <w:rPr>
          <w:sz w:val="22"/>
          <w:szCs w:val="22"/>
        </w:rPr>
        <w:t>Cervelló</w:t>
      </w:r>
      <w:proofErr w:type="spellEnd"/>
      <w:r w:rsidRPr="00E30D3D">
        <w:rPr>
          <w:sz w:val="22"/>
          <w:szCs w:val="22"/>
        </w:rPr>
        <w:t xml:space="preserve">, 2010). En edades de formación, el entrenador ejerce una gran influencia sobre sus jugadores, pudiendo predecirse a través de su conducta el tipo de implicación (estado de </w:t>
      </w:r>
      <w:proofErr w:type="spellStart"/>
      <w:r w:rsidRPr="00E30D3D">
        <w:rPr>
          <w:sz w:val="22"/>
          <w:szCs w:val="22"/>
        </w:rPr>
        <w:t>flow</w:t>
      </w:r>
      <w:proofErr w:type="spellEnd"/>
      <w:r w:rsidRPr="00E30D3D">
        <w:rPr>
          <w:sz w:val="22"/>
          <w:szCs w:val="22"/>
        </w:rPr>
        <w:t xml:space="preserve">) o MO durante la competición (Marques, </w:t>
      </w:r>
      <w:proofErr w:type="spellStart"/>
      <w:r w:rsidRPr="00E30D3D">
        <w:rPr>
          <w:sz w:val="22"/>
          <w:szCs w:val="22"/>
        </w:rPr>
        <w:t>Nonohay</w:t>
      </w:r>
      <w:proofErr w:type="spellEnd"/>
      <w:r w:rsidRPr="00E30D3D">
        <w:rPr>
          <w:sz w:val="22"/>
          <w:szCs w:val="22"/>
        </w:rPr>
        <w:t xml:space="preserve">, </w:t>
      </w:r>
      <w:proofErr w:type="spellStart"/>
      <w:r w:rsidRPr="00E30D3D">
        <w:rPr>
          <w:sz w:val="22"/>
          <w:szCs w:val="22"/>
        </w:rPr>
        <w:t>Koller</w:t>
      </w:r>
      <w:proofErr w:type="spellEnd"/>
      <w:r w:rsidRPr="00E30D3D">
        <w:rPr>
          <w:sz w:val="22"/>
          <w:szCs w:val="22"/>
        </w:rPr>
        <w:t xml:space="preserve">, </w:t>
      </w:r>
      <w:proofErr w:type="spellStart"/>
      <w:r w:rsidRPr="00E30D3D">
        <w:rPr>
          <w:sz w:val="22"/>
          <w:szCs w:val="22"/>
        </w:rPr>
        <w:t>Gauer</w:t>
      </w:r>
      <w:proofErr w:type="spellEnd"/>
      <w:r w:rsidRPr="00E30D3D">
        <w:rPr>
          <w:sz w:val="22"/>
          <w:szCs w:val="22"/>
        </w:rPr>
        <w:t xml:space="preserve"> y Cruz, 2015).</w:t>
      </w:r>
    </w:p>
    <w:p w14:paraId="4E00E5EF" w14:textId="77777777" w:rsidR="00E30D3D" w:rsidRPr="00E30D3D" w:rsidRDefault="00E30D3D" w:rsidP="00E30D3D">
      <w:pPr>
        <w:spacing w:after="240"/>
        <w:jc w:val="both"/>
        <w:rPr>
          <w:sz w:val="22"/>
          <w:szCs w:val="22"/>
        </w:rPr>
      </w:pPr>
      <w:r w:rsidRPr="00E30D3D">
        <w:rPr>
          <w:sz w:val="22"/>
          <w:szCs w:val="22"/>
        </w:rPr>
        <w:t xml:space="preserve">Estos constructos explicados han sido estudiados desde el ámbito del deporte a través de los cuestionarios </w:t>
      </w:r>
      <w:proofErr w:type="spellStart"/>
      <w:r w:rsidRPr="00E30D3D">
        <w:rPr>
          <w:sz w:val="22"/>
          <w:szCs w:val="22"/>
        </w:rPr>
        <w:t>Competitive</w:t>
      </w:r>
      <w:proofErr w:type="spellEnd"/>
      <w:r w:rsidRPr="00E30D3D">
        <w:rPr>
          <w:sz w:val="22"/>
          <w:szCs w:val="22"/>
        </w:rPr>
        <w:t xml:space="preserve"> </w:t>
      </w:r>
      <w:proofErr w:type="spellStart"/>
      <w:r w:rsidRPr="00E30D3D">
        <w:rPr>
          <w:sz w:val="22"/>
          <w:szCs w:val="22"/>
        </w:rPr>
        <w:t>State</w:t>
      </w:r>
      <w:proofErr w:type="spellEnd"/>
      <w:r w:rsidRPr="00E30D3D">
        <w:rPr>
          <w:sz w:val="22"/>
          <w:szCs w:val="22"/>
        </w:rPr>
        <w:t xml:space="preserve"> </w:t>
      </w:r>
      <w:proofErr w:type="spellStart"/>
      <w:r w:rsidRPr="00E30D3D">
        <w:rPr>
          <w:sz w:val="22"/>
          <w:szCs w:val="22"/>
        </w:rPr>
        <w:t>Anxiety</w:t>
      </w:r>
      <w:proofErr w:type="spellEnd"/>
      <w:r w:rsidRPr="00E30D3D">
        <w:rPr>
          <w:sz w:val="22"/>
          <w:szCs w:val="22"/>
        </w:rPr>
        <w:t xml:space="preserve"> Inventory-2 (CSAI-2) de Martens, Burton, </w:t>
      </w:r>
      <w:proofErr w:type="spellStart"/>
      <w:r w:rsidRPr="00E30D3D">
        <w:rPr>
          <w:sz w:val="22"/>
          <w:szCs w:val="22"/>
        </w:rPr>
        <w:t>Vealey</w:t>
      </w:r>
      <w:proofErr w:type="spellEnd"/>
      <w:r w:rsidRPr="00E30D3D">
        <w:rPr>
          <w:sz w:val="22"/>
          <w:szCs w:val="22"/>
        </w:rPr>
        <w:t xml:space="preserve">, </w:t>
      </w:r>
      <w:proofErr w:type="spellStart"/>
      <w:r w:rsidRPr="00E30D3D">
        <w:rPr>
          <w:sz w:val="22"/>
          <w:szCs w:val="22"/>
        </w:rPr>
        <w:t>Bump</w:t>
      </w:r>
      <w:proofErr w:type="spellEnd"/>
      <w:r w:rsidRPr="00E30D3D">
        <w:rPr>
          <w:sz w:val="22"/>
          <w:szCs w:val="22"/>
        </w:rPr>
        <w:t xml:space="preserve"> y Smith (1990) y de Características Psicológicas relacionadas con el Rendimiento Deportivo en Fútbol (CPRD-F) de López-López, </w:t>
      </w:r>
      <w:proofErr w:type="spellStart"/>
      <w:r w:rsidRPr="00E30D3D">
        <w:rPr>
          <w:sz w:val="22"/>
          <w:szCs w:val="22"/>
        </w:rPr>
        <w:t>Jaenes</w:t>
      </w:r>
      <w:proofErr w:type="spellEnd"/>
      <w:r w:rsidRPr="00E30D3D">
        <w:rPr>
          <w:sz w:val="22"/>
          <w:szCs w:val="22"/>
        </w:rPr>
        <w:t xml:space="preserve">-Sánchez y Cárdenas-Vélez (2013), los cuales, presentan una fiabilidad y validez adecuada (Molina et al., 2014; </w:t>
      </w:r>
      <w:proofErr w:type="spellStart"/>
      <w:r w:rsidRPr="00E30D3D">
        <w:rPr>
          <w:sz w:val="22"/>
          <w:szCs w:val="22"/>
        </w:rPr>
        <w:t>Olmedilla</w:t>
      </w:r>
      <w:proofErr w:type="spellEnd"/>
      <w:r w:rsidRPr="00E30D3D">
        <w:rPr>
          <w:sz w:val="22"/>
          <w:szCs w:val="22"/>
        </w:rPr>
        <w:t xml:space="preserve"> et al, 2015).</w:t>
      </w:r>
    </w:p>
    <w:p w14:paraId="246413E8" w14:textId="77777777" w:rsidR="00E30D3D" w:rsidRDefault="00E30D3D" w:rsidP="00E30D3D">
      <w:pPr>
        <w:spacing w:after="240"/>
        <w:jc w:val="both"/>
        <w:rPr>
          <w:sz w:val="22"/>
          <w:szCs w:val="22"/>
        </w:rPr>
      </w:pPr>
      <w:r w:rsidRPr="00E30D3D">
        <w:rPr>
          <w:sz w:val="22"/>
          <w:szCs w:val="22"/>
        </w:rPr>
        <w:t xml:space="preserve">El objetivo general de este estudio es comprobar las características psicológicas de rendimiento deportivo en momentos basales y precompetitivos en futbolistas en edad de formación. Además, el segundo objetivo </w:t>
      </w:r>
      <w:r w:rsidRPr="00E30D3D">
        <w:rPr>
          <w:sz w:val="22"/>
          <w:szCs w:val="22"/>
        </w:rPr>
        <w:lastRenderedPageBreak/>
        <w:t xml:space="preserve">trata de analizar la relación de las características psicológicas con la ansiedad y SC. </w:t>
      </w:r>
    </w:p>
    <w:p w14:paraId="6A1BBFAE" w14:textId="77777777" w:rsidR="009A4959" w:rsidRDefault="009A4959" w:rsidP="009A4959">
      <w:pPr>
        <w:pStyle w:val="Textoindependiente"/>
        <w:jc w:val="both"/>
        <w:rPr>
          <w:b/>
          <w:sz w:val="22"/>
          <w:szCs w:val="22"/>
        </w:rPr>
      </w:pPr>
      <w:r w:rsidRPr="0093420C">
        <w:rPr>
          <w:b/>
          <w:sz w:val="22"/>
          <w:szCs w:val="22"/>
        </w:rPr>
        <w:t>MATERIAL Y MÉTODOS</w:t>
      </w:r>
    </w:p>
    <w:p w14:paraId="632FF6A9" w14:textId="77777777" w:rsidR="009A4959" w:rsidRPr="009B522C" w:rsidRDefault="009A4959" w:rsidP="009A4959">
      <w:pPr>
        <w:spacing w:after="120"/>
        <w:jc w:val="both"/>
        <w:rPr>
          <w:i/>
          <w:sz w:val="22"/>
          <w:szCs w:val="22"/>
        </w:rPr>
      </w:pPr>
      <w:r w:rsidRPr="009B522C">
        <w:rPr>
          <w:i/>
          <w:sz w:val="22"/>
          <w:szCs w:val="22"/>
        </w:rPr>
        <w:t xml:space="preserve">Participantes </w:t>
      </w:r>
    </w:p>
    <w:p w14:paraId="15AD2240" w14:textId="77777777" w:rsidR="00E30D3D" w:rsidRDefault="00E30D3D" w:rsidP="009A4959">
      <w:pPr>
        <w:spacing w:before="240" w:after="120"/>
        <w:jc w:val="both"/>
        <w:rPr>
          <w:sz w:val="22"/>
          <w:szCs w:val="22"/>
        </w:rPr>
      </w:pPr>
      <w:r w:rsidRPr="00E30D3D">
        <w:rPr>
          <w:sz w:val="22"/>
          <w:szCs w:val="22"/>
        </w:rPr>
        <w:t xml:space="preserve">La muestra inicial estaba formada por un total de 86 futbolistas de la provincia de Málaga (España), siendo 41 de estas muestras de categoría sub-16 (U16) y 45 formada por futbolistas sub-19 (U19). Todos los deportistas competían en la liga 4ª </w:t>
      </w:r>
      <w:proofErr w:type="gramStart"/>
      <w:r w:rsidRPr="00E30D3D">
        <w:rPr>
          <w:sz w:val="22"/>
          <w:szCs w:val="22"/>
        </w:rPr>
        <w:t>Andaluza</w:t>
      </w:r>
      <w:proofErr w:type="gramEnd"/>
      <w:r w:rsidRPr="00E30D3D">
        <w:rPr>
          <w:sz w:val="22"/>
          <w:szCs w:val="22"/>
        </w:rPr>
        <w:t xml:space="preserve"> de la provincia de Málaga. En la tabla 1 se muestra las características físicas de los futbolistas participantes. Los deportistas aceptaron voluntariamente participar en esta investigación, firmando en este caso el consentimiento voluntario los padres, madres y/o tutores al encontrarse en menor de edad. Los criterios de inclusión fueron estar en posesión de ficha federativa y estar convocado para disputar partidos en los cuales se llevaron a cabo los test analizados y, por último, tener una tasa de asistencia a los entrenamientos durante las 4 semanas de la intervención del 100%. Como criterios de exclusión se tuvo en cuenta los jugadores lesionados, no convocados, sancionados o cualquier otro motivo por el cual dicho futbolista no pudiese disputar algún partido de competición. Este estudio ha seguido los acuerdos de la Declaración de </w:t>
      </w:r>
      <w:proofErr w:type="spellStart"/>
      <w:r w:rsidRPr="00E30D3D">
        <w:rPr>
          <w:sz w:val="22"/>
          <w:szCs w:val="22"/>
        </w:rPr>
        <w:t>Helisnki</w:t>
      </w:r>
      <w:proofErr w:type="spellEnd"/>
      <w:r w:rsidRPr="00E30D3D">
        <w:rPr>
          <w:sz w:val="22"/>
          <w:szCs w:val="22"/>
        </w:rPr>
        <w:t xml:space="preserve"> en octubre de 2000 por la Asociación Médica Mundial y fue aprobado por el Comité de ética de la Universidad de Granada. </w:t>
      </w:r>
    </w:p>
    <w:p w14:paraId="69D7E1D0" w14:textId="77777777" w:rsidR="00E30D3D" w:rsidRPr="00115317" w:rsidRDefault="00E30D3D" w:rsidP="00E30D3D">
      <w:pPr>
        <w:spacing w:line="360" w:lineRule="auto"/>
        <w:jc w:val="center"/>
      </w:pPr>
      <w:r w:rsidRPr="00115317">
        <w:t>Tabla 1. Características de los participantes del estudio en función de la categoría.</w:t>
      </w:r>
    </w:p>
    <w:tbl>
      <w:tblPr>
        <w:tblW w:w="0" w:type="auto"/>
        <w:jc w:val="center"/>
        <w:tblInd w:w="445"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31"/>
        <w:gridCol w:w="875"/>
        <w:gridCol w:w="627"/>
        <w:gridCol w:w="151"/>
        <w:gridCol w:w="584"/>
        <w:gridCol w:w="560"/>
        <w:gridCol w:w="110"/>
        <w:gridCol w:w="444"/>
        <w:gridCol w:w="420"/>
      </w:tblGrid>
      <w:tr w:rsidR="00E30D3D" w:rsidRPr="00285337" w14:paraId="375A62B1" w14:textId="77777777" w:rsidTr="00E30D3D">
        <w:trPr>
          <w:cantSplit/>
          <w:jc w:val="center"/>
        </w:trPr>
        <w:tc>
          <w:tcPr>
            <w:tcW w:w="487" w:type="dxa"/>
            <w:tcBorders>
              <w:top w:val="single" w:sz="4" w:space="0" w:color="auto"/>
              <w:bottom w:val="single" w:sz="4" w:space="0" w:color="auto"/>
            </w:tcBorders>
            <w:vAlign w:val="center"/>
          </w:tcPr>
          <w:p w14:paraId="19FEE22C" w14:textId="77777777" w:rsidR="00E30D3D" w:rsidRPr="00285337" w:rsidRDefault="00E30D3D" w:rsidP="00222533">
            <w:pPr>
              <w:autoSpaceDE w:val="0"/>
              <w:autoSpaceDN w:val="0"/>
              <w:adjustRightInd w:val="0"/>
              <w:rPr>
                <w:color w:val="000000"/>
                <w:szCs w:val="18"/>
              </w:rPr>
            </w:pPr>
          </w:p>
        </w:tc>
        <w:tc>
          <w:tcPr>
            <w:tcW w:w="875" w:type="dxa"/>
            <w:tcBorders>
              <w:top w:val="single" w:sz="4" w:space="0" w:color="auto"/>
              <w:bottom w:val="single" w:sz="4" w:space="0" w:color="auto"/>
            </w:tcBorders>
            <w:shd w:val="clear" w:color="auto" w:fill="FFFFFF"/>
          </w:tcPr>
          <w:p w14:paraId="62378441" w14:textId="77777777" w:rsidR="00E30D3D" w:rsidRPr="00285337" w:rsidRDefault="00E30D3D" w:rsidP="00222533">
            <w:pPr>
              <w:autoSpaceDE w:val="0"/>
              <w:autoSpaceDN w:val="0"/>
              <w:adjustRightInd w:val="0"/>
              <w:ind w:left="60" w:right="60"/>
              <w:jc w:val="center"/>
              <w:rPr>
                <w:color w:val="000000"/>
                <w:szCs w:val="18"/>
              </w:rPr>
            </w:pPr>
          </w:p>
        </w:tc>
        <w:tc>
          <w:tcPr>
            <w:tcW w:w="1370" w:type="dxa"/>
            <w:gridSpan w:val="3"/>
            <w:tcBorders>
              <w:top w:val="single" w:sz="4" w:space="0" w:color="auto"/>
              <w:bottom w:val="single" w:sz="4" w:space="0" w:color="auto"/>
            </w:tcBorders>
            <w:shd w:val="clear" w:color="auto" w:fill="FFFFFF"/>
          </w:tcPr>
          <w:p w14:paraId="06D99C64" w14:textId="77777777" w:rsidR="00E30D3D" w:rsidRPr="00A94115" w:rsidRDefault="00E30D3D" w:rsidP="00222533">
            <w:pPr>
              <w:autoSpaceDE w:val="0"/>
              <w:autoSpaceDN w:val="0"/>
              <w:adjustRightInd w:val="0"/>
              <w:ind w:left="60" w:right="60"/>
              <w:jc w:val="center"/>
              <w:rPr>
                <w:i/>
                <w:color w:val="000000"/>
                <w:szCs w:val="18"/>
              </w:rPr>
            </w:pPr>
            <w:r w:rsidRPr="00A94115">
              <w:rPr>
                <w:i/>
                <w:color w:val="000000"/>
                <w:szCs w:val="18"/>
              </w:rPr>
              <w:t>U16</w:t>
            </w:r>
          </w:p>
        </w:tc>
        <w:tc>
          <w:tcPr>
            <w:tcW w:w="0" w:type="auto"/>
            <w:gridSpan w:val="3"/>
            <w:tcBorders>
              <w:top w:val="single" w:sz="4" w:space="0" w:color="auto"/>
              <w:bottom w:val="single" w:sz="4" w:space="0" w:color="auto"/>
            </w:tcBorders>
            <w:shd w:val="clear" w:color="auto" w:fill="FFFFFF"/>
          </w:tcPr>
          <w:p w14:paraId="65515595" w14:textId="77777777" w:rsidR="00E30D3D" w:rsidRPr="00A94115" w:rsidRDefault="00E30D3D" w:rsidP="00222533">
            <w:pPr>
              <w:autoSpaceDE w:val="0"/>
              <w:autoSpaceDN w:val="0"/>
              <w:adjustRightInd w:val="0"/>
              <w:ind w:left="60" w:right="60"/>
              <w:jc w:val="center"/>
              <w:rPr>
                <w:i/>
                <w:color w:val="000000"/>
                <w:szCs w:val="18"/>
              </w:rPr>
            </w:pPr>
            <w:r w:rsidRPr="00A94115">
              <w:rPr>
                <w:i/>
                <w:color w:val="000000"/>
                <w:szCs w:val="18"/>
              </w:rPr>
              <w:t>U19</w:t>
            </w:r>
          </w:p>
        </w:tc>
        <w:tc>
          <w:tcPr>
            <w:tcW w:w="0" w:type="auto"/>
            <w:tcBorders>
              <w:top w:val="single" w:sz="4" w:space="0" w:color="auto"/>
              <w:bottom w:val="single" w:sz="4" w:space="0" w:color="auto"/>
            </w:tcBorders>
            <w:shd w:val="clear" w:color="auto" w:fill="FFFFFF"/>
          </w:tcPr>
          <w:p w14:paraId="7C4D2A3D" w14:textId="77777777" w:rsidR="00E30D3D" w:rsidRPr="00285337" w:rsidRDefault="00E30D3D" w:rsidP="00222533">
            <w:pPr>
              <w:autoSpaceDE w:val="0"/>
              <w:autoSpaceDN w:val="0"/>
              <w:adjustRightInd w:val="0"/>
              <w:ind w:left="60" w:right="60"/>
              <w:jc w:val="center"/>
              <w:rPr>
                <w:i/>
                <w:color w:val="000000"/>
                <w:szCs w:val="18"/>
              </w:rPr>
            </w:pPr>
            <w:r w:rsidRPr="00285337">
              <w:rPr>
                <w:i/>
                <w:color w:val="000000"/>
                <w:szCs w:val="18"/>
              </w:rPr>
              <w:t>P</w:t>
            </w:r>
          </w:p>
        </w:tc>
      </w:tr>
      <w:tr w:rsidR="00E30D3D" w:rsidRPr="00285337" w14:paraId="214584AF" w14:textId="77777777" w:rsidTr="00E30D3D">
        <w:trPr>
          <w:cantSplit/>
          <w:jc w:val="center"/>
        </w:trPr>
        <w:tc>
          <w:tcPr>
            <w:tcW w:w="487" w:type="dxa"/>
            <w:tcBorders>
              <w:top w:val="single" w:sz="4" w:space="0" w:color="auto"/>
            </w:tcBorders>
            <w:shd w:val="clear" w:color="auto" w:fill="FFFFFF"/>
            <w:vAlign w:val="center"/>
          </w:tcPr>
          <w:p w14:paraId="2188F5CC"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Peso</w:t>
            </w:r>
          </w:p>
        </w:tc>
        <w:tc>
          <w:tcPr>
            <w:tcW w:w="875" w:type="dxa"/>
            <w:tcBorders>
              <w:top w:val="single" w:sz="4" w:space="0" w:color="auto"/>
            </w:tcBorders>
            <w:shd w:val="clear" w:color="auto" w:fill="FFFFFF"/>
          </w:tcPr>
          <w:p w14:paraId="1E4A5041"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(Kg)</w:t>
            </w:r>
          </w:p>
        </w:tc>
        <w:tc>
          <w:tcPr>
            <w:tcW w:w="570" w:type="dxa"/>
            <w:tcBorders>
              <w:top w:val="single" w:sz="4" w:space="0" w:color="auto"/>
            </w:tcBorders>
            <w:shd w:val="clear" w:color="auto" w:fill="FFFFFF"/>
            <w:vAlign w:val="center"/>
          </w:tcPr>
          <w:p w14:paraId="23F5897C" w14:textId="77777777" w:rsidR="00E30D3D" w:rsidRPr="00285337" w:rsidRDefault="00E30D3D" w:rsidP="00222533">
            <w:pPr>
              <w:autoSpaceDE w:val="0"/>
              <w:autoSpaceDN w:val="0"/>
              <w:adjustRightInd w:val="0"/>
              <w:ind w:left="60" w:right="-2"/>
              <w:jc w:val="right"/>
              <w:rPr>
                <w:color w:val="000000"/>
                <w:szCs w:val="18"/>
              </w:rPr>
            </w:pPr>
            <w:r w:rsidRPr="00285337">
              <w:rPr>
                <w:color w:val="000000"/>
                <w:szCs w:val="18"/>
              </w:rPr>
              <w:t>54,93</w:t>
            </w:r>
          </w:p>
        </w:tc>
        <w:tc>
          <w:tcPr>
            <w:tcW w:w="0" w:type="auto"/>
            <w:tcBorders>
              <w:top w:val="single" w:sz="4" w:space="0" w:color="auto"/>
            </w:tcBorders>
            <w:shd w:val="clear" w:color="auto" w:fill="FFFFFF"/>
            <w:vAlign w:val="center"/>
          </w:tcPr>
          <w:p w14:paraId="1DA8128C" w14:textId="77777777" w:rsidR="00E30D3D" w:rsidRPr="00285337" w:rsidRDefault="00E30D3D" w:rsidP="00222533">
            <w:pPr>
              <w:autoSpaceDE w:val="0"/>
              <w:autoSpaceDN w:val="0"/>
              <w:adjustRightInd w:val="0"/>
              <w:ind w:left="33" w:right="10" w:hanging="14"/>
              <w:rPr>
                <w:color w:val="000000"/>
                <w:szCs w:val="18"/>
              </w:rPr>
            </w:pPr>
            <w:r w:rsidRPr="00285337">
              <w:rPr>
                <w:color w:val="000000"/>
                <w:szCs w:val="18"/>
              </w:rPr>
              <w:t>±</w:t>
            </w:r>
          </w:p>
        </w:tc>
        <w:tc>
          <w:tcPr>
            <w:tcW w:w="0" w:type="auto"/>
            <w:tcBorders>
              <w:top w:val="single" w:sz="4" w:space="0" w:color="auto"/>
            </w:tcBorders>
            <w:shd w:val="clear" w:color="auto" w:fill="FFFFFF"/>
            <w:vAlign w:val="center"/>
          </w:tcPr>
          <w:p w14:paraId="53DC36B0" w14:textId="77777777" w:rsidR="00E30D3D" w:rsidRPr="00285337" w:rsidRDefault="00E30D3D" w:rsidP="00222533">
            <w:pPr>
              <w:autoSpaceDE w:val="0"/>
              <w:autoSpaceDN w:val="0"/>
              <w:adjustRightInd w:val="0"/>
              <w:ind w:left="26" w:right="60"/>
              <w:rPr>
                <w:color w:val="000000"/>
                <w:szCs w:val="18"/>
              </w:rPr>
            </w:pPr>
            <w:r w:rsidRPr="00285337">
              <w:rPr>
                <w:color w:val="000000"/>
                <w:szCs w:val="18"/>
              </w:rPr>
              <w:t>12,65</w:t>
            </w:r>
          </w:p>
        </w:tc>
        <w:tc>
          <w:tcPr>
            <w:tcW w:w="0" w:type="auto"/>
            <w:tcBorders>
              <w:top w:val="single" w:sz="4" w:space="0" w:color="auto"/>
            </w:tcBorders>
            <w:shd w:val="clear" w:color="auto" w:fill="FFFFFF"/>
            <w:vAlign w:val="center"/>
          </w:tcPr>
          <w:p w14:paraId="422ACFC2" w14:textId="77777777" w:rsidR="00E30D3D" w:rsidRPr="00285337" w:rsidRDefault="00E30D3D" w:rsidP="00222533">
            <w:pPr>
              <w:autoSpaceDE w:val="0"/>
              <w:autoSpaceDN w:val="0"/>
              <w:adjustRightInd w:val="0"/>
              <w:ind w:left="60" w:right="50"/>
              <w:jc w:val="right"/>
              <w:rPr>
                <w:color w:val="000000"/>
                <w:szCs w:val="18"/>
              </w:rPr>
            </w:pPr>
            <w:r w:rsidRPr="00285337">
              <w:rPr>
                <w:color w:val="000000"/>
                <w:szCs w:val="18"/>
              </w:rPr>
              <w:t>64,09</w:t>
            </w:r>
          </w:p>
        </w:tc>
        <w:tc>
          <w:tcPr>
            <w:tcW w:w="0" w:type="auto"/>
            <w:tcBorders>
              <w:top w:val="single" w:sz="4" w:space="0" w:color="auto"/>
            </w:tcBorders>
            <w:shd w:val="clear" w:color="auto" w:fill="FFFFFF"/>
            <w:vAlign w:val="center"/>
          </w:tcPr>
          <w:p w14:paraId="7F712CCD" w14:textId="77777777" w:rsidR="00E30D3D" w:rsidRPr="00285337" w:rsidRDefault="00E30D3D" w:rsidP="00222533">
            <w:pPr>
              <w:jc w:val="center"/>
            </w:pPr>
            <w:r w:rsidRPr="00285337">
              <w:rPr>
                <w:color w:val="000000"/>
                <w:szCs w:val="18"/>
              </w:rPr>
              <w:t>±</w:t>
            </w:r>
          </w:p>
        </w:tc>
        <w:tc>
          <w:tcPr>
            <w:tcW w:w="0" w:type="auto"/>
            <w:tcBorders>
              <w:top w:val="single" w:sz="4" w:space="0" w:color="auto"/>
            </w:tcBorders>
            <w:shd w:val="clear" w:color="auto" w:fill="FFFFFF"/>
            <w:vAlign w:val="center"/>
          </w:tcPr>
          <w:p w14:paraId="33D0A0D2" w14:textId="77777777" w:rsidR="00E30D3D" w:rsidRPr="00285337" w:rsidRDefault="00E30D3D" w:rsidP="00222533">
            <w:pPr>
              <w:autoSpaceDE w:val="0"/>
              <w:autoSpaceDN w:val="0"/>
              <w:adjustRightInd w:val="0"/>
              <w:ind w:left="34" w:right="60"/>
              <w:rPr>
                <w:color w:val="000000"/>
                <w:szCs w:val="18"/>
              </w:rPr>
            </w:pPr>
            <w:r w:rsidRPr="00285337">
              <w:rPr>
                <w:color w:val="000000"/>
                <w:szCs w:val="18"/>
              </w:rPr>
              <w:t>5,05</w:t>
            </w:r>
          </w:p>
        </w:tc>
        <w:tc>
          <w:tcPr>
            <w:tcW w:w="0" w:type="auto"/>
            <w:tcBorders>
              <w:top w:val="single" w:sz="4" w:space="0" w:color="auto"/>
            </w:tcBorders>
            <w:shd w:val="clear" w:color="auto" w:fill="FFFFFF"/>
            <w:vAlign w:val="center"/>
          </w:tcPr>
          <w:p w14:paraId="65B664CA" w14:textId="77777777" w:rsidR="00E30D3D" w:rsidRPr="00285337" w:rsidRDefault="00E30D3D" w:rsidP="00222533">
            <w:pPr>
              <w:autoSpaceDE w:val="0"/>
              <w:autoSpaceDN w:val="0"/>
              <w:adjustRightInd w:val="0"/>
              <w:ind w:left="60" w:right="60"/>
              <w:jc w:val="center"/>
              <w:rPr>
                <w:color w:val="000000"/>
                <w:szCs w:val="18"/>
              </w:rPr>
            </w:pPr>
            <w:r w:rsidRPr="00285337">
              <w:rPr>
                <w:color w:val="000000"/>
                <w:szCs w:val="18"/>
              </w:rPr>
              <w:t>*</w:t>
            </w:r>
          </w:p>
        </w:tc>
      </w:tr>
      <w:tr w:rsidR="00E30D3D" w:rsidRPr="00285337" w14:paraId="5EF51A10" w14:textId="77777777" w:rsidTr="00E30D3D">
        <w:trPr>
          <w:cantSplit/>
          <w:jc w:val="center"/>
        </w:trPr>
        <w:tc>
          <w:tcPr>
            <w:tcW w:w="487" w:type="dxa"/>
            <w:shd w:val="clear" w:color="auto" w:fill="FFFFFF"/>
            <w:vAlign w:val="center"/>
          </w:tcPr>
          <w:p w14:paraId="02FFE540"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Talla</w:t>
            </w:r>
          </w:p>
        </w:tc>
        <w:tc>
          <w:tcPr>
            <w:tcW w:w="875" w:type="dxa"/>
            <w:shd w:val="clear" w:color="auto" w:fill="FFFFFF"/>
          </w:tcPr>
          <w:p w14:paraId="2E0A7A27"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(cm)</w:t>
            </w:r>
          </w:p>
        </w:tc>
        <w:tc>
          <w:tcPr>
            <w:tcW w:w="570" w:type="dxa"/>
            <w:shd w:val="clear" w:color="auto" w:fill="FFFFFF"/>
            <w:vAlign w:val="center"/>
          </w:tcPr>
          <w:p w14:paraId="62FD02F5" w14:textId="77777777" w:rsidR="00E30D3D" w:rsidRPr="00285337" w:rsidRDefault="00E30D3D" w:rsidP="00222533">
            <w:pPr>
              <w:autoSpaceDE w:val="0"/>
              <w:autoSpaceDN w:val="0"/>
              <w:adjustRightInd w:val="0"/>
              <w:ind w:left="60" w:right="-2"/>
              <w:jc w:val="right"/>
              <w:rPr>
                <w:color w:val="000000"/>
                <w:szCs w:val="18"/>
              </w:rPr>
            </w:pPr>
            <w:r w:rsidRPr="00285337">
              <w:rPr>
                <w:color w:val="000000"/>
                <w:szCs w:val="18"/>
              </w:rPr>
              <w:t>165,0</w:t>
            </w:r>
          </w:p>
        </w:tc>
        <w:tc>
          <w:tcPr>
            <w:tcW w:w="0" w:type="auto"/>
            <w:shd w:val="clear" w:color="auto" w:fill="FFFFFF"/>
            <w:vAlign w:val="center"/>
          </w:tcPr>
          <w:p w14:paraId="1F676B37" w14:textId="77777777" w:rsidR="00E30D3D" w:rsidRPr="00285337" w:rsidRDefault="00E30D3D" w:rsidP="00222533">
            <w:pPr>
              <w:ind w:left="33" w:right="10" w:hanging="14"/>
            </w:pPr>
            <w:r w:rsidRPr="00285337">
              <w:rPr>
                <w:color w:val="000000"/>
                <w:szCs w:val="18"/>
              </w:rPr>
              <w:t>±</w:t>
            </w:r>
          </w:p>
        </w:tc>
        <w:tc>
          <w:tcPr>
            <w:tcW w:w="0" w:type="auto"/>
            <w:shd w:val="clear" w:color="auto" w:fill="FFFFFF"/>
            <w:vAlign w:val="center"/>
          </w:tcPr>
          <w:p w14:paraId="5D88DA45" w14:textId="77777777" w:rsidR="00E30D3D" w:rsidRPr="00285337" w:rsidRDefault="00E30D3D" w:rsidP="00222533">
            <w:pPr>
              <w:autoSpaceDE w:val="0"/>
              <w:autoSpaceDN w:val="0"/>
              <w:adjustRightInd w:val="0"/>
              <w:ind w:left="26" w:right="60"/>
              <w:rPr>
                <w:color w:val="000000"/>
                <w:szCs w:val="18"/>
              </w:rPr>
            </w:pPr>
            <w:r w:rsidRPr="00285337">
              <w:rPr>
                <w:color w:val="000000"/>
                <w:szCs w:val="18"/>
              </w:rPr>
              <w:t>8,87</w:t>
            </w:r>
          </w:p>
        </w:tc>
        <w:tc>
          <w:tcPr>
            <w:tcW w:w="0" w:type="auto"/>
            <w:shd w:val="clear" w:color="auto" w:fill="FFFFFF"/>
            <w:vAlign w:val="center"/>
          </w:tcPr>
          <w:p w14:paraId="662A793B" w14:textId="77777777" w:rsidR="00E30D3D" w:rsidRPr="00285337" w:rsidRDefault="00E30D3D" w:rsidP="00222533">
            <w:pPr>
              <w:autoSpaceDE w:val="0"/>
              <w:autoSpaceDN w:val="0"/>
              <w:adjustRightInd w:val="0"/>
              <w:ind w:left="60" w:right="50"/>
              <w:jc w:val="right"/>
              <w:rPr>
                <w:color w:val="000000"/>
                <w:szCs w:val="18"/>
              </w:rPr>
            </w:pPr>
            <w:r w:rsidRPr="00285337">
              <w:rPr>
                <w:color w:val="000000"/>
                <w:szCs w:val="18"/>
              </w:rPr>
              <w:t>171,8</w:t>
            </w:r>
          </w:p>
        </w:tc>
        <w:tc>
          <w:tcPr>
            <w:tcW w:w="0" w:type="auto"/>
            <w:shd w:val="clear" w:color="auto" w:fill="FFFFFF"/>
            <w:vAlign w:val="center"/>
          </w:tcPr>
          <w:p w14:paraId="0679C96B" w14:textId="77777777" w:rsidR="00E30D3D" w:rsidRPr="00285337" w:rsidRDefault="00E30D3D" w:rsidP="00222533">
            <w:pPr>
              <w:jc w:val="center"/>
            </w:pPr>
            <w:r w:rsidRPr="00285337">
              <w:rPr>
                <w:color w:val="000000"/>
                <w:szCs w:val="18"/>
              </w:rPr>
              <w:t>±</w:t>
            </w:r>
          </w:p>
        </w:tc>
        <w:tc>
          <w:tcPr>
            <w:tcW w:w="0" w:type="auto"/>
            <w:shd w:val="clear" w:color="auto" w:fill="FFFFFF"/>
            <w:vAlign w:val="center"/>
          </w:tcPr>
          <w:p w14:paraId="0930C074" w14:textId="77777777" w:rsidR="00E30D3D" w:rsidRPr="00285337" w:rsidRDefault="00E30D3D" w:rsidP="00222533">
            <w:pPr>
              <w:autoSpaceDE w:val="0"/>
              <w:autoSpaceDN w:val="0"/>
              <w:adjustRightInd w:val="0"/>
              <w:ind w:left="34" w:right="60"/>
              <w:rPr>
                <w:color w:val="000000"/>
                <w:szCs w:val="18"/>
              </w:rPr>
            </w:pPr>
            <w:r w:rsidRPr="00285337">
              <w:rPr>
                <w:color w:val="000000"/>
                <w:szCs w:val="18"/>
              </w:rPr>
              <w:t>5,83</w:t>
            </w:r>
          </w:p>
        </w:tc>
        <w:tc>
          <w:tcPr>
            <w:tcW w:w="0" w:type="auto"/>
            <w:shd w:val="clear" w:color="auto" w:fill="FFFFFF"/>
            <w:vAlign w:val="center"/>
          </w:tcPr>
          <w:p w14:paraId="2E53C68F" w14:textId="77777777" w:rsidR="00E30D3D" w:rsidRPr="00285337" w:rsidRDefault="00E30D3D" w:rsidP="00222533">
            <w:pPr>
              <w:autoSpaceDE w:val="0"/>
              <w:autoSpaceDN w:val="0"/>
              <w:adjustRightInd w:val="0"/>
              <w:ind w:left="60" w:right="60"/>
              <w:jc w:val="center"/>
              <w:rPr>
                <w:color w:val="000000"/>
                <w:szCs w:val="18"/>
              </w:rPr>
            </w:pPr>
            <w:r w:rsidRPr="00285337">
              <w:rPr>
                <w:color w:val="000000"/>
                <w:szCs w:val="18"/>
              </w:rPr>
              <w:t>*</w:t>
            </w:r>
          </w:p>
        </w:tc>
      </w:tr>
      <w:tr w:rsidR="00E30D3D" w:rsidRPr="00285337" w14:paraId="0A0E2158" w14:textId="77777777" w:rsidTr="00E30D3D">
        <w:trPr>
          <w:cantSplit/>
          <w:trHeight w:val="240"/>
          <w:jc w:val="center"/>
        </w:trPr>
        <w:tc>
          <w:tcPr>
            <w:tcW w:w="487" w:type="dxa"/>
            <w:shd w:val="clear" w:color="auto" w:fill="FFFFFF"/>
            <w:vAlign w:val="center"/>
          </w:tcPr>
          <w:p w14:paraId="7BF5C7E7"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IMC</w:t>
            </w:r>
          </w:p>
        </w:tc>
        <w:tc>
          <w:tcPr>
            <w:tcW w:w="875" w:type="dxa"/>
            <w:shd w:val="clear" w:color="auto" w:fill="FFFFFF"/>
          </w:tcPr>
          <w:p w14:paraId="1F02DEEF"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(kg·m</w:t>
            </w:r>
            <w:r w:rsidRPr="00285337">
              <w:rPr>
                <w:color w:val="000000"/>
                <w:szCs w:val="18"/>
                <w:vertAlign w:val="superscript"/>
              </w:rPr>
              <w:t>-2</w:t>
            </w:r>
            <w:r w:rsidRPr="00285337">
              <w:rPr>
                <w:color w:val="000000"/>
                <w:szCs w:val="18"/>
              </w:rPr>
              <w:t>)</w:t>
            </w:r>
          </w:p>
        </w:tc>
        <w:tc>
          <w:tcPr>
            <w:tcW w:w="570" w:type="dxa"/>
            <w:shd w:val="clear" w:color="auto" w:fill="FFFFFF"/>
            <w:vAlign w:val="center"/>
          </w:tcPr>
          <w:p w14:paraId="4C2F2D99" w14:textId="77777777" w:rsidR="00E30D3D" w:rsidRPr="00285337" w:rsidRDefault="00E30D3D" w:rsidP="00222533">
            <w:pPr>
              <w:autoSpaceDE w:val="0"/>
              <w:autoSpaceDN w:val="0"/>
              <w:adjustRightInd w:val="0"/>
              <w:ind w:left="60" w:right="-2"/>
              <w:jc w:val="right"/>
              <w:rPr>
                <w:color w:val="000000"/>
                <w:szCs w:val="18"/>
              </w:rPr>
            </w:pPr>
            <w:r w:rsidRPr="00285337">
              <w:rPr>
                <w:color w:val="000000"/>
                <w:szCs w:val="18"/>
              </w:rPr>
              <w:t>20,03</w:t>
            </w:r>
          </w:p>
        </w:tc>
        <w:tc>
          <w:tcPr>
            <w:tcW w:w="0" w:type="auto"/>
            <w:shd w:val="clear" w:color="auto" w:fill="FFFFFF"/>
            <w:vAlign w:val="center"/>
          </w:tcPr>
          <w:p w14:paraId="48F517F4" w14:textId="77777777" w:rsidR="00E30D3D" w:rsidRPr="00285337" w:rsidRDefault="00E30D3D" w:rsidP="00222533">
            <w:pPr>
              <w:ind w:left="33" w:right="10" w:hanging="14"/>
              <w:rPr>
                <w:color w:val="000000"/>
                <w:szCs w:val="18"/>
              </w:rPr>
            </w:pPr>
            <w:r w:rsidRPr="00285337">
              <w:rPr>
                <w:color w:val="000000"/>
                <w:szCs w:val="18"/>
              </w:rPr>
              <w:t>±</w:t>
            </w:r>
          </w:p>
        </w:tc>
        <w:tc>
          <w:tcPr>
            <w:tcW w:w="0" w:type="auto"/>
            <w:shd w:val="clear" w:color="auto" w:fill="FFFFFF"/>
            <w:vAlign w:val="center"/>
          </w:tcPr>
          <w:p w14:paraId="7DA4CF84" w14:textId="77777777" w:rsidR="00E30D3D" w:rsidRPr="00285337" w:rsidRDefault="00E30D3D" w:rsidP="00222533">
            <w:pPr>
              <w:autoSpaceDE w:val="0"/>
              <w:autoSpaceDN w:val="0"/>
              <w:adjustRightInd w:val="0"/>
              <w:ind w:left="26" w:right="60"/>
              <w:rPr>
                <w:color w:val="000000"/>
                <w:szCs w:val="18"/>
              </w:rPr>
            </w:pPr>
            <w:r w:rsidRPr="00285337">
              <w:rPr>
                <w:color w:val="000000"/>
                <w:szCs w:val="18"/>
              </w:rPr>
              <w:t>3,51</w:t>
            </w:r>
          </w:p>
        </w:tc>
        <w:tc>
          <w:tcPr>
            <w:tcW w:w="0" w:type="auto"/>
            <w:shd w:val="clear" w:color="auto" w:fill="FFFFFF"/>
            <w:vAlign w:val="center"/>
          </w:tcPr>
          <w:p w14:paraId="36BA0007" w14:textId="77777777" w:rsidR="00E30D3D" w:rsidRPr="00285337" w:rsidRDefault="00E30D3D" w:rsidP="00222533">
            <w:pPr>
              <w:autoSpaceDE w:val="0"/>
              <w:autoSpaceDN w:val="0"/>
              <w:adjustRightInd w:val="0"/>
              <w:ind w:left="60" w:right="50"/>
              <w:jc w:val="right"/>
              <w:rPr>
                <w:color w:val="000000"/>
                <w:szCs w:val="18"/>
              </w:rPr>
            </w:pPr>
            <w:r w:rsidRPr="00285337">
              <w:rPr>
                <w:color w:val="000000"/>
                <w:szCs w:val="18"/>
              </w:rPr>
              <w:t>21,71</w:t>
            </w:r>
          </w:p>
        </w:tc>
        <w:tc>
          <w:tcPr>
            <w:tcW w:w="0" w:type="auto"/>
            <w:shd w:val="clear" w:color="auto" w:fill="FFFFFF"/>
            <w:vAlign w:val="center"/>
          </w:tcPr>
          <w:p w14:paraId="189FD6CD" w14:textId="77777777" w:rsidR="00E30D3D" w:rsidRPr="00285337" w:rsidRDefault="00E30D3D" w:rsidP="00222533">
            <w:pPr>
              <w:jc w:val="center"/>
              <w:rPr>
                <w:color w:val="000000"/>
                <w:szCs w:val="18"/>
              </w:rPr>
            </w:pPr>
            <w:r w:rsidRPr="00285337">
              <w:rPr>
                <w:color w:val="000000"/>
                <w:szCs w:val="18"/>
              </w:rPr>
              <w:t>±</w:t>
            </w:r>
          </w:p>
        </w:tc>
        <w:tc>
          <w:tcPr>
            <w:tcW w:w="0" w:type="auto"/>
            <w:shd w:val="clear" w:color="auto" w:fill="FFFFFF"/>
            <w:vAlign w:val="center"/>
          </w:tcPr>
          <w:p w14:paraId="47002A2C" w14:textId="77777777" w:rsidR="00E30D3D" w:rsidRPr="00285337" w:rsidRDefault="00E30D3D" w:rsidP="00222533">
            <w:pPr>
              <w:autoSpaceDE w:val="0"/>
              <w:autoSpaceDN w:val="0"/>
              <w:adjustRightInd w:val="0"/>
              <w:ind w:left="34" w:right="60"/>
              <w:rPr>
                <w:color w:val="000000"/>
                <w:szCs w:val="18"/>
              </w:rPr>
            </w:pPr>
            <w:r w:rsidRPr="00285337">
              <w:rPr>
                <w:color w:val="000000"/>
                <w:szCs w:val="18"/>
              </w:rPr>
              <w:t>1,26</w:t>
            </w:r>
          </w:p>
        </w:tc>
        <w:tc>
          <w:tcPr>
            <w:tcW w:w="0" w:type="auto"/>
            <w:shd w:val="clear" w:color="auto" w:fill="FFFFFF"/>
            <w:vAlign w:val="center"/>
          </w:tcPr>
          <w:p w14:paraId="6C5EC08F" w14:textId="77777777" w:rsidR="00E30D3D" w:rsidRPr="00285337" w:rsidRDefault="00E30D3D" w:rsidP="00222533">
            <w:pPr>
              <w:autoSpaceDE w:val="0"/>
              <w:autoSpaceDN w:val="0"/>
              <w:adjustRightInd w:val="0"/>
              <w:ind w:left="60" w:right="60"/>
              <w:jc w:val="center"/>
              <w:rPr>
                <w:color w:val="000000"/>
                <w:szCs w:val="18"/>
              </w:rPr>
            </w:pPr>
            <w:proofErr w:type="spellStart"/>
            <w:r w:rsidRPr="00285337">
              <w:rPr>
                <w:color w:val="000000"/>
                <w:szCs w:val="18"/>
              </w:rPr>
              <w:t>Ns</w:t>
            </w:r>
            <w:proofErr w:type="spellEnd"/>
            <w:r w:rsidRPr="00285337">
              <w:rPr>
                <w:color w:val="000000"/>
                <w:szCs w:val="18"/>
              </w:rPr>
              <w:t>.</w:t>
            </w:r>
          </w:p>
        </w:tc>
      </w:tr>
      <w:tr w:rsidR="00E30D3D" w:rsidRPr="00285337" w14:paraId="0B1EC9C9" w14:textId="77777777" w:rsidTr="00E30D3D">
        <w:trPr>
          <w:cantSplit/>
          <w:trHeight w:val="74"/>
          <w:jc w:val="center"/>
        </w:trPr>
        <w:tc>
          <w:tcPr>
            <w:tcW w:w="487" w:type="dxa"/>
            <w:shd w:val="clear" w:color="auto" w:fill="FFFFFF"/>
            <w:vAlign w:val="center"/>
          </w:tcPr>
          <w:p w14:paraId="5B21D5F4"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Edad</w:t>
            </w:r>
          </w:p>
        </w:tc>
        <w:tc>
          <w:tcPr>
            <w:tcW w:w="875" w:type="dxa"/>
            <w:shd w:val="clear" w:color="auto" w:fill="FFFFFF"/>
            <w:vAlign w:val="center"/>
          </w:tcPr>
          <w:p w14:paraId="3C19D931" w14:textId="77777777" w:rsidR="00E30D3D" w:rsidRPr="00285337" w:rsidRDefault="00E30D3D" w:rsidP="00222533">
            <w:pPr>
              <w:autoSpaceDE w:val="0"/>
              <w:autoSpaceDN w:val="0"/>
              <w:adjustRightInd w:val="0"/>
              <w:ind w:left="60" w:right="60"/>
              <w:rPr>
                <w:color w:val="000000"/>
                <w:szCs w:val="18"/>
              </w:rPr>
            </w:pPr>
            <w:r w:rsidRPr="00285337">
              <w:rPr>
                <w:color w:val="000000"/>
                <w:szCs w:val="18"/>
              </w:rPr>
              <w:t>(años)</w:t>
            </w:r>
          </w:p>
        </w:tc>
        <w:tc>
          <w:tcPr>
            <w:tcW w:w="570" w:type="dxa"/>
            <w:shd w:val="clear" w:color="auto" w:fill="FFFFFF"/>
            <w:vAlign w:val="center"/>
          </w:tcPr>
          <w:p w14:paraId="46AE07B0" w14:textId="77777777" w:rsidR="00E30D3D" w:rsidRPr="00285337" w:rsidRDefault="00E30D3D" w:rsidP="00222533">
            <w:pPr>
              <w:autoSpaceDE w:val="0"/>
              <w:autoSpaceDN w:val="0"/>
              <w:adjustRightInd w:val="0"/>
              <w:ind w:left="60" w:right="-2"/>
              <w:jc w:val="right"/>
              <w:rPr>
                <w:color w:val="000000"/>
                <w:szCs w:val="18"/>
              </w:rPr>
            </w:pPr>
            <w:r w:rsidRPr="00285337">
              <w:rPr>
                <w:color w:val="000000"/>
                <w:szCs w:val="18"/>
              </w:rPr>
              <w:t>14,43</w:t>
            </w:r>
          </w:p>
        </w:tc>
        <w:tc>
          <w:tcPr>
            <w:tcW w:w="0" w:type="auto"/>
            <w:shd w:val="clear" w:color="auto" w:fill="FFFFFF"/>
            <w:vAlign w:val="center"/>
          </w:tcPr>
          <w:p w14:paraId="1D69D171" w14:textId="77777777" w:rsidR="00E30D3D" w:rsidRPr="00285337" w:rsidRDefault="00E30D3D" w:rsidP="00222533">
            <w:pPr>
              <w:ind w:left="33" w:right="10" w:hanging="14"/>
            </w:pPr>
            <w:r w:rsidRPr="00285337">
              <w:rPr>
                <w:color w:val="000000"/>
                <w:szCs w:val="18"/>
              </w:rPr>
              <w:t>±</w:t>
            </w:r>
          </w:p>
        </w:tc>
        <w:tc>
          <w:tcPr>
            <w:tcW w:w="0" w:type="auto"/>
            <w:shd w:val="clear" w:color="auto" w:fill="FFFFFF"/>
            <w:vAlign w:val="center"/>
          </w:tcPr>
          <w:p w14:paraId="7F94A21B" w14:textId="77777777" w:rsidR="00E30D3D" w:rsidRPr="00285337" w:rsidRDefault="00E30D3D" w:rsidP="00222533">
            <w:pPr>
              <w:autoSpaceDE w:val="0"/>
              <w:autoSpaceDN w:val="0"/>
              <w:adjustRightInd w:val="0"/>
              <w:ind w:left="26" w:right="60"/>
              <w:rPr>
                <w:color w:val="000000"/>
                <w:szCs w:val="18"/>
              </w:rPr>
            </w:pPr>
            <w:r w:rsidRPr="00285337">
              <w:rPr>
                <w:color w:val="000000"/>
                <w:szCs w:val="18"/>
              </w:rPr>
              <w:t>0,51</w:t>
            </w:r>
          </w:p>
        </w:tc>
        <w:tc>
          <w:tcPr>
            <w:tcW w:w="0" w:type="auto"/>
            <w:shd w:val="clear" w:color="auto" w:fill="FFFFFF"/>
            <w:vAlign w:val="center"/>
          </w:tcPr>
          <w:p w14:paraId="041BDFA5" w14:textId="77777777" w:rsidR="00E30D3D" w:rsidRPr="00285337" w:rsidRDefault="00E30D3D" w:rsidP="00222533">
            <w:pPr>
              <w:autoSpaceDE w:val="0"/>
              <w:autoSpaceDN w:val="0"/>
              <w:adjustRightInd w:val="0"/>
              <w:ind w:left="60" w:right="50"/>
              <w:jc w:val="right"/>
              <w:rPr>
                <w:color w:val="000000"/>
                <w:szCs w:val="18"/>
              </w:rPr>
            </w:pPr>
            <w:r w:rsidRPr="00285337">
              <w:rPr>
                <w:color w:val="000000"/>
                <w:szCs w:val="18"/>
              </w:rPr>
              <w:t>16,64</w:t>
            </w:r>
          </w:p>
        </w:tc>
        <w:tc>
          <w:tcPr>
            <w:tcW w:w="0" w:type="auto"/>
            <w:shd w:val="clear" w:color="auto" w:fill="FFFFFF"/>
            <w:vAlign w:val="center"/>
          </w:tcPr>
          <w:p w14:paraId="3C5F7DC1" w14:textId="77777777" w:rsidR="00E30D3D" w:rsidRPr="00285337" w:rsidRDefault="00E30D3D" w:rsidP="00222533">
            <w:pPr>
              <w:jc w:val="center"/>
            </w:pPr>
            <w:r w:rsidRPr="00285337">
              <w:rPr>
                <w:color w:val="000000"/>
                <w:szCs w:val="18"/>
              </w:rPr>
              <w:t>±</w:t>
            </w:r>
          </w:p>
        </w:tc>
        <w:tc>
          <w:tcPr>
            <w:tcW w:w="0" w:type="auto"/>
            <w:shd w:val="clear" w:color="auto" w:fill="FFFFFF"/>
            <w:vAlign w:val="center"/>
          </w:tcPr>
          <w:p w14:paraId="36683386" w14:textId="77777777" w:rsidR="00E30D3D" w:rsidRPr="00285337" w:rsidRDefault="00E30D3D" w:rsidP="00222533">
            <w:pPr>
              <w:autoSpaceDE w:val="0"/>
              <w:autoSpaceDN w:val="0"/>
              <w:adjustRightInd w:val="0"/>
              <w:ind w:left="34" w:right="60"/>
              <w:rPr>
                <w:color w:val="000000"/>
                <w:szCs w:val="18"/>
              </w:rPr>
            </w:pPr>
            <w:r w:rsidRPr="00285337">
              <w:rPr>
                <w:color w:val="000000"/>
                <w:szCs w:val="18"/>
              </w:rPr>
              <w:t>0,92</w:t>
            </w:r>
          </w:p>
        </w:tc>
        <w:tc>
          <w:tcPr>
            <w:tcW w:w="0" w:type="auto"/>
            <w:shd w:val="clear" w:color="auto" w:fill="FFFFFF"/>
            <w:vAlign w:val="center"/>
          </w:tcPr>
          <w:p w14:paraId="568D706C" w14:textId="77777777" w:rsidR="00E30D3D" w:rsidRPr="00285337" w:rsidRDefault="00E30D3D" w:rsidP="00222533">
            <w:pPr>
              <w:autoSpaceDE w:val="0"/>
              <w:autoSpaceDN w:val="0"/>
              <w:adjustRightInd w:val="0"/>
              <w:ind w:left="60" w:right="60"/>
              <w:jc w:val="center"/>
              <w:rPr>
                <w:color w:val="000000"/>
                <w:szCs w:val="18"/>
              </w:rPr>
            </w:pPr>
            <w:r w:rsidRPr="00285337">
              <w:rPr>
                <w:color w:val="000000"/>
                <w:szCs w:val="18"/>
              </w:rPr>
              <w:t>***</w:t>
            </w:r>
          </w:p>
        </w:tc>
      </w:tr>
    </w:tbl>
    <w:p w14:paraId="372FE2BC" w14:textId="77777777" w:rsidR="00E30D3D" w:rsidRPr="00F73839" w:rsidRDefault="00E30D3D" w:rsidP="00222533">
      <w:pPr>
        <w:tabs>
          <w:tab w:val="left" w:pos="0"/>
        </w:tabs>
        <w:ind w:left="284" w:right="211"/>
        <w:jc w:val="both"/>
        <w:rPr>
          <w:szCs w:val="24"/>
        </w:rPr>
      </w:pPr>
      <w:proofErr w:type="spellStart"/>
      <w:r>
        <w:rPr>
          <w:szCs w:val="24"/>
        </w:rPr>
        <w:t>Ns</w:t>
      </w:r>
      <w:proofErr w:type="spellEnd"/>
      <w:r>
        <w:rPr>
          <w:szCs w:val="24"/>
        </w:rPr>
        <w:t xml:space="preserve">.: No significativo; * </w:t>
      </w:r>
      <w:r w:rsidRPr="00611EAA">
        <w:rPr>
          <w:i/>
          <w:szCs w:val="24"/>
        </w:rPr>
        <w:t>P</w:t>
      </w:r>
      <w:r>
        <w:rPr>
          <w:szCs w:val="24"/>
        </w:rPr>
        <w:t xml:space="preserve"> &lt; 0,05; ** </w:t>
      </w:r>
      <w:r w:rsidRPr="00611EAA">
        <w:rPr>
          <w:i/>
          <w:szCs w:val="24"/>
        </w:rPr>
        <w:t>P</w:t>
      </w:r>
      <w:r>
        <w:rPr>
          <w:szCs w:val="24"/>
        </w:rPr>
        <w:t xml:space="preserve"> &lt; 0,01; *** </w:t>
      </w:r>
      <w:r w:rsidRPr="00611EAA">
        <w:rPr>
          <w:i/>
          <w:szCs w:val="24"/>
        </w:rPr>
        <w:t>P</w:t>
      </w:r>
      <w:r>
        <w:rPr>
          <w:szCs w:val="24"/>
        </w:rPr>
        <w:t xml:space="preserve"> &lt; 0,001; U16: futbolistas de 14 a 16 años; U19: futbolistas de 17 a 19 años.</w:t>
      </w:r>
    </w:p>
    <w:p w14:paraId="768C2718" w14:textId="2E07AD32" w:rsidR="009A4959" w:rsidRPr="000B2BC5" w:rsidRDefault="009A4959" w:rsidP="009A4959">
      <w:pPr>
        <w:spacing w:before="240" w:after="120"/>
        <w:jc w:val="both"/>
        <w:rPr>
          <w:i/>
          <w:sz w:val="22"/>
          <w:szCs w:val="22"/>
        </w:rPr>
      </w:pPr>
      <w:r w:rsidRPr="000B2BC5">
        <w:rPr>
          <w:i/>
          <w:sz w:val="22"/>
          <w:szCs w:val="22"/>
        </w:rPr>
        <w:t>Instrumentos</w:t>
      </w:r>
    </w:p>
    <w:p w14:paraId="79E9E69B" w14:textId="77777777" w:rsidR="00E30D3D" w:rsidRPr="00E30D3D" w:rsidRDefault="00E30D3D" w:rsidP="00E30D3D">
      <w:pPr>
        <w:spacing w:after="240"/>
        <w:jc w:val="both"/>
        <w:rPr>
          <w:sz w:val="22"/>
          <w:szCs w:val="22"/>
        </w:rPr>
      </w:pPr>
      <w:r w:rsidRPr="00E30D3D">
        <w:rPr>
          <w:sz w:val="22"/>
          <w:szCs w:val="22"/>
        </w:rPr>
        <w:t xml:space="preserve">En primer lugar, se suministró un cuestionario demográfico y ad-hoc para recoger información relativa al futbolista (peso, talla, edad, demarcación, horas de entrenamiento semanal, años de experiencia como federado, presencia de familiares en los partidos, categoría, nivel y club en el que juegan). </w:t>
      </w:r>
    </w:p>
    <w:p w14:paraId="57EEEBA1" w14:textId="77777777" w:rsidR="00E30D3D" w:rsidRPr="00E30D3D" w:rsidRDefault="00E30D3D" w:rsidP="00E30D3D">
      <w:pPr>
        <w:spacing w:after="240"/>
        <w:jc w:val="both"/>
        <w:rPr>
          <w:sz w:val="22"/>
          <w:szCs w:val="22"/>
        </w:rPr>
      </w:pPr>
      <w:r w:rsidRPr="00E30D3D">
        <w:rPr>
          <w:sz w:val="22"/>
          <w:szCs w:val="22"/>
        </w:rPr>
        <w:lastRenderedPageBreak/>
        <w:t xml:space="preserve">En segundo lugar, para la evaluación del perfil psicológico se utilizó la versión </w:t>
      </w:r>
      <w:proofErr w:type="spellStart"/>
      <w:r w:rsidRPr="00E30D3D">
        <w:rPr>
          <w:sz w:val="22"/>
          <w:szCs w:val="22"/>
        </w:rPr>
        <w:t>factorizada</w:t>
      </w:r>
      <w:proofErr w:type="spellEnd"/>
      <w:r w:rsidRPr="00E30D3D">
        <w:rPr>
          <w:sz w:val="22"/>
          <w:szCs w:val="22"/>
        </w:rPr>
        <w:t xml:space="preserve"> del cuestionario inicial de CPRD de Gimeno (1998) y Gimeno, </w:t>
      </w:r>
      <w:proofErr w:type="spellStart"/>
      <w:r w:rsidRPr="00E30D3D">
        <w:rPr>
          <w:sz w:val="22"/>
          <w:szCs w:val="22"/>
        </w:rPr>
        <w:t>Buceta</w:t>
      </w:r>
      <w:proofErr w:type="spellEnd"/>
      <w:r w:rsidRPr="00E30D3D">
        <w:rPr>
          <w:sz w:val="22"/>
          <w:szCs w:val="22"/>
        </w:rPr>
        <w:t xml:space="preserve"> y Pérez-</w:t>
      </w:r>
      <w:proofErr w:type="spellStart"/>
      <w:r w:rsidRPr="00E30D3D">
        <w:rPr>
          <w:sz w:val="22"/>
          <w:szCs w:val="22"/>
        </w:rPr>
        <w:t>Llantada</w:t>
      </w:r>
      <w:proofErr w:type="spellEnd"/>
      <w:r w:rsidRPr="00E30D3D">
        <w:rPr>
          <w:sz w:val="22"/>
          <w:szCs w:val="22"/>
        </w:rPr>
        <w:t xml:space="preserve"> (2001). Se trata de una versión validada para los jugadores de fútbol (CPRD-F; López-López, </w:t>
      </w:r>
      <w:proofErr w:type="spellStart"/>
      <w:r w:rsidRPr="00E30D3D">
        <w:rPr>
          <w:sz w:val="22"/>
          <w:szCs w:val="22"/>
        </w:rPr>
        <w:t>Jaenes</w:t>
      </w:r>
      <w:proofErr w:type="spellEnd"/>
      <w:r w:rsidRPr="00E30D3D">
        <w:rPr>
          <w:sz w:val="22"/>
          <w:szCs w:val="22"/>
        </w:rPr>
        <w:t xml:space="preserve">-Sánchez y Cárdenas-Vélez, 2013). El CPRD-F, consta de 40 ítems con un sistema de respuesta </w:t>
      </w:r>
      <w:proofErr w:type="spellStart"/>
      <w:r w:rsidRPr="00E30D3D">
        <w:rPr>
          <w:sz w:val="22"/>
          <w:szCs w:val="22"/>
        </w:rPr>
        <w:t>Líkert</w:t>
      </w:r>
      <w:proofErr w:type="spellEnd"/>
      <w:r w:rsidRPr="00E30D3D">
        <w:rPr>
          <w:sz w:val="22"/>
          <w:szCs w:val="22"/>
        </w:rPr>
        <w:t xml:space="preserve"> de 0 a 4 opciones, más la opción “no entiendo”. Las puntuaciones de las respuestas propuestas por sus autores son Totalmente de Acuerdo (4), Bastante de acuerdo (3), Un poco de acuerdo (2), Bastante en desacuerdo (1) y Totalmente en Desacuerdo (0). El cuestionario se divide en cinco escalas o factores: SC (ítems 5, 13, 15, 17, 27, 33, 36, 37, 39), actitud y preparación mental (APM; ítems 3, 14, 16, 18, 25, 26, 28, 31), control de estrés y ansiedad (CE; ítems 2, 6, 7, 9, 11, 12, 19, 23, 24, 30, 38), CO (ítems 1, 4, 10, 22, 29, 32, 34) y MO (ítems 8, 20, 21, 35, 40). La puntuación total del cuestionario se lleva a cabo con el sumatorio de las puntuaciones de los 40 ítems. Pueden alcanzar 160 puntos como máximo. Las puntuaciones de cada escala varían. En SC pueden alcanzar 36 puntos; en APM, 32 puntos; en CE, 44 puntos; en CO, 28; y en MO, 20 puntos. El índice de fiabilidad de la escala es de 0,86, siendo la fiabilidad de todas las dimensiones por encima de 0,67 (excepto en la APM, con 0,59; (López-López, </w:t>
      </w:r>
      <w:proofErr w:type="spellStart"/>
      <w:r w:rsidRPr="00E30D3D">
        <w:rPr>
          <w:sz w:val="22"/>
          <w:szCs w:val="22"/>
        </w:rPr>
        <w:t>Jaenes</w:t>
      </w:r>
      <w:proofErr w:type="spellEnd"/>
      <w:r w:rsidRPr="00E30D3D">
        <w:rPr>
          <w:sz w:val="22"/>
          <w:szCs w:val="22"/>
        </w:rPr>
        <w:t>-Sánchez y Cárdenas-Vélez, 2013). En el presente estudio, la fiabilidad del instrumento obtuvo una media en momento basal y competitivo de α = 0,68 y 0,69, respectivamente.</w:t>
      </w:r>
    </w:p>
    <w:p w14:paraId="79C4BEBF" w14:textId="636BD3E6" w:rsidR="009A4959" w:rsidRDefault="00E30D3D" w:rsidP="00E30D3D">
      <w:pPr>
        <w:spacing w:after="240"/>
        <w:jc w:val="both"/>
        <w:rPr>
          <w:sz w:val="22"/>
          <w:szCs w:val="22"/>
        </w:rPr>
      </w:pPr>
      <w:r w:rsidRPr="00E30D3D">
        <w:rPr>
          <w:sz w:val="22"/>
          <w:szCs w:val="22"/>
        </w:rPr>
        <w:t xml:space="preserve">Finalmente, también se ha utilizado para evaluar la ansiedad precompetitiva el cuestionario CSAI-2 de Martens, Burton, </w:t>
      </w:r>
      <w:proofErr w:type="spellStart"/>
      <w:r w:rsidRPr="00E30D3D">
        <w:rPr>
          <w:sz w:val="22"/>
          <w:szCs w:val="22"/>
        </w:rPr>
        <w:t>Vealey</w:t>
      </w:r>
      <w:proofErr w:type="spellEnd"/>
      <w:r w:rsidRPr="00E30D3D">
        <w:rPr>
          <w:sz w:val="22"/>
          <w:szCs w:val="22"/>
        </w:rPr>
        <w:t xml:space="preserve">, </w:t>
      </w:r>
      <w:proofErr w:type="spellStart"/>
      <w:r w:rsidRPr="00E30D3D">
        <w:rPr>
          <w:sz w:val="22"/>
          <w:szCs w:val="22"/>
        </w:rPr>
        <w:t>Bump</w:t>
      </w:r>
      <w:proofErr w:type="spellEnd"/>
      <w:r w:rsidRPr="00E30D3D">
        <w:rPr>
          <w:sz w:val="22"/>
          <w:szCs w:val="22"/>
        </w:rPr>
        <w:t xml:space="preserve"> y Smith (1990), en la versión española de Márquez (1992). Está formado por 27 ítems, de opciones de respuesta tipo </w:t>
      </w:r>
      <w:r w:rsidR="001471A3" w:rsidRPr="00E30D3D">
        <w:rPr>
          <w:sz w:val="22"/>
          <w:szCs w:val="22"/>
        </w:rPr>
        <w:t>Likert</w:t>
      </w:r>
      <w:r w:rsidRPr="00E30D3D">
        <w:rPr>
          <w:sz w:val="22"/>
          <w:szCs w:val="22"/>
        </w:rPr>
        <w:t xml:space="preserve"> de 5 puntos de 1 (casi nunca) a 5 (casi siempre). Los ítems se encuentran distribuidos en tres sub-escalas que miden AC, ansiedad somática (AS) y SC. El coeficiente alfa de </w:t>
      </w:r>
      <w:proofErr w:type="spellStart"/>
      <w:r w:rsidRPr="00E30D3D">
        <w:rPr>
          <w:sz w:val="22"/>
          <w:szCs w:val="22"/>
        </w:rPr>
        <w:t>Cronbach</w:t>
      </w:r>
      <w:proofErr w:type="spellEnd"/>
      <w:r w:rsidRPr="00E30D3D">
        <w:rPr>
          <w:sz w:val="22"/>
          <w:szCs w:val="22"/>
        </w:rPr>
        <w:t xml:space="preserve"> en la versión original mostró una consistencia interna entre 0,79 y 0,90, y en la versión española entre 0,51 y 0,86. Sin embargo, en el presente estudio se obtuvo un coeficiente alfa de </w:t>
      </w:r>
      <w:proofErr w:type="spellStart"/>
      <w:r w:rsidRPr="00E30D3D">
        <w:rPr>
          <w:sz w:val="22"/>
          <w:szCs w:val="22"/>
        </w:rPr>
        <w:t>Cronbach</w:t>
      </w:r>
      <w:proofErr w:type="spellEnd"/>
      <w:r w:rsidRPr="00E30D3D">
        <w:rPr>
          <w:sz w:val="22"/>
          <w:szCs w:val="22"/>
        </w:rPr>
        <w:t xml:space="preserve"> en la AC de 0,676 y 0,667; en la AS, 0,732 y 0,890; y en la SC, 0,872 y 0,909, en los momentos basales y precompetitivos, respectivamente (Tabla 2).</w:t>
      </w:r>
      <w:r>
        <w:rPr>
          <w:sz w:val="22"/>
          <w:szCs w:val="22"/>
        </w:rPr>
        <w:t xml:space="preserve"> </w:t>
      </w:r>
    </w:p>
    <w:p w14:paraId="0BD6AF7C" w14:textId="77777777" w:rsidR="009A4959" w:rsidRPr="000B2BC5" w:rsidRDefault="009A4959" w:rsidP="009A4959">
      <w:pPr>
        <w:spacing w:after="240"/>
        <w:jc w:val="both"/>
        <w:rPr>
          <w:i/>
          <w:sz w:val="22"/>
          <w:szCs w:val="22"/>
        </w:rPr>
      </w:pPr>
      <w:r w:rsidRPr="000B2BC5">
        <w:rPr>
          <w:i/>
          <w:sz w:val="22"/>
          <w:szCs w:val="22"/>
        </w:rPr>
        <w:t>Procedimiento</w:t>
      </w:r>
    </w:p>
    <w:p w14:paraId="1B3290ED" w14:textId="16DEEE47" w:rsidR="001471A3" w:rsidRDefault="001471A3" w:rsidP="009A4959">
      <w:pPr>
        <w:spacing w:after="240"/>
        <w:jc w:val="both"/>
        <w:rPr>
          <w:sz w:val="22"/>
          <w:szCs w:val="22"/>
        </w:rPr>
      </w:pPr>
      <w:r w:rsidRPr="001471A3">
        <w:rPr>
          <w:sz w:val="22"/>
          <w:szCs w:val="22"/>
        </w:rPr>
        <w:lastRenderedPageBreak/>
        <w:t xml:space="preserve">Este estudio posee un diseño descriptivo, longitudinal de duración de 4 semanas. Tuvo lugar en el mes de septiembre de 2015. Los 3 cuestionarios se cumplimentaron en las propias instalaciones deportivas. En primer lugar, se les explicó a los deportistas el objetivo de la investigación, se les solicitó consentimiento voluntario informado y se les facilitaron el calendario de mediciones. Seguidamente, se recogieron la primera muestra de datos de todos los futbolistas. En este caso, los datos demográficos y corporales y cuestionario de CSAI-2 y CPRD. Este registro lo consideramos como momento basal para poder comprobar si existen diferencias con los estados previos al momento de la competición oficial de los futbolistas. Una vez realizados los </w:t>
      </w:r>
      <w:proofErr w:type="spellStart"/>
      <w:r w:rsidRPr="001471A3">
        <w:rPr>
          <w:sz w:val="22"/>
          <w:szCs w:val="22"/>
        </w:rPr>
        <w:t>tests</w:t>
      </w:r>
      <w:proofErr w:type="spellEnd"/>
      <w:r w:rsidRPr="001471A3">
        <w:rPr>
          <w:sz w:val="22"/>
          <w:szCs w:val="22"/>
        </w:rPr>
        <w:t xml:space="preserve"> basales teniendo en cuenta que no haya competido 48 horas antes ni la próxima competición fuese durante las 48 horas siguientes, se cumplimentaron los </w:t>
      </w:r>
      <w:proofErr w:type="spellStart"/>
      <w:r w:rsidRPr="001471A3">
        <w:rPr>
          <w:sz w:val="22"/>
          <w:szCs w:val="22"/>
        </w:rPr>
        <w:t>tests</w:t>
      </w:r>
      <w:proofErr w:type="spellEnd"/>
      <w:r w:rsidRPr="001471A3">
        <w:rPr>
          <w:sz w:val="22"/>
          <w:szCs w:val="22"/>
        </w:rPr>
        <w:t xml:space="preserve"> una hora antes de cada partido de competición (P1, P2 y P3) durante las 3 semanas siguientes, coincidiendo con el inicio de Liga Oficial. Se tuvo en cuenta la asistencia de los familiares de los participantes para comprobar si puede existir influencia.</w:t>
      </w:r>
    </w:p>
    <w:p w14:paraId="749784DE" w14:textId="7DEE82C6" w:rsidR="009A4959" w:rsidRDefault="009A4959" w:rsidP="009A4959">
      <w:pPr>
        <w:spacing w:after="240"/>
        <w:jc w:val="both"/>
        <w:rPr>
          <w:i/>
          <w:sz w:val="22"/>
          <w:szCs w:val="22"/>
        </w:rPr>
      </w:pPr>
      <w:r w:rsidRPr="00E37EB0">
        <w:rPr>
          <w:i/>
          <w:sz w:val="22"/>
          <w:szCs w:val="22"/>
        </w:rPr>
        <w:t>Análisis estadístico</w:t>
      </w:r>
    </w:p>
    <w:p w14:paraId="2249197D" w14:textId="77777777" w:rsidR="001471A3" w:rsidRPr="001471A3" w:rsidRDefault="001471A3" w:rsidP="001471A3">
      <w:pPr>
        <w:spacing w:after="240"/>
        <w:jc w:val="both"/>
        <w:rPr>
          <w:sz w:val="22"/>
          <w:szCs w:val="24"/>
        </w:rPr>
      </w:pPr>
      <w:r w:rsidRPr="001471A3">
        <w:rPr>
          <w:sz w:val="22"/>
          <w:szCs w:val="24"/>
        </w:rPr>
        <w:t xml:space="preserve">Se utilizó el programa </w:t>
      </w:r>
      <w:r w:rsidRPr="001471A3">
        <w:rPr>
          <w:i/>
          <w:sz w:val="22"/>
          <w:szCs w:val="24"/>
        </w:rPr>
        <w:t xml:space="preserve">SPSS </w:t>
      </w:r>
      <w:proofErr w:type="spellStart"/>
      <w:r w:rsidRPr="001471A3">
        <w:rPr>
          <w:i/>
          <w:sz w:val="22"/>
          <w:szCs w:val="24"/>
        </w:rPr>
        <w:t>for</w:t>
      </w:r>
      <w:proofErr w:type="spellEnd"/>
      <w:r w:rsidRPr="001471A3">
        <w:rPr>
          <w:i/>
          <w:sz w:val="22"/>
          <w:szCs w:val="24"/>
        </w:rPr>
        <w:t xml:space="preserve"> Windows</w:t>
      </w:r>
      <w:r w:rsidRPr="001471A3">
        <w:rPr>
          <w:sz w:val="22"/>
          <w:szCs w:val="24"/>
        </w:rPr>
        <w:t xml:space="preserve"> v.21.0 (</w:t>
      </w:r>
      <w:r w:rsidRPr="001471A3">
        <w:rPr>
          <w:i/>
          <w:sz w:val="22"/>
          <w:szCs w:val="24"/>
        </w:rPr>
        <w:t>SPSS Inc., Chicago, USA</w:t>
      </w:r>
      <w:r w:rsidRPr="001471A3">
        <w:rPr>
          <w:sz w:val="22"/>
          <w:szCs w:val="24"/>
        </w:rPr>
        <w:t xml:space="preserve">) para la realización de los análisis estadísticos. En primer lugar, se llevó a cabo el test de </w:t>
      </w:r>
      <w:proofErr w:type="spellStart"/>
      <w:r w:rsidRPr="001471A3">
        <w:rPr>
          <w:i/>
          <w:sz w:val="22"/>
          <w:szCs w:val="24"/>
        </w:rPr>
        <w:t>Kolmogorov-Smirnov</w:t>
      </w:r>
      <w:proofErr w:type="spellEnd"/>
      <w:r w:rsidRPr="001471A3">
        <w:rPr>
          <w:sz w:val="22"/>
          <w:szCs w:val="24"/>
        </w:rPr>
        <w:t xml:space="preserve"> para comprobar la normalidad de la muestra. Una vez que se ha comprobado que no siguen una distribución normal, se realizaron posteriormente, </w:t>
      </w:r>
      <w:proofErr w:type="spellStart"/>
      <w:r w:rsidRPr="001471A3">
        <w:rPr>
          <w:sz w:val="22"/>
          <w:szCs w:val="24"/>
        </w:rPr>
        <w:t>tests</w:t>
      </w:r>
      <w:proofErr w:type="spellEnd"/>
      <w:r w:rsidRPr="001471A3">
        <w:rPr>
          <w:sz w:val="22"/>
          <w:szCs w:val="24"/>
        </w:rPr>
        <w:t xml:space="preserve"> comparativos (</w:t>
      </w:r>
      <w:r w:rsidRPr="001471A3">
        <w:rPr>
          <w:i/>
          <w:sz w:val="22"/>
          <w:szCs w:val="24"/>
        </w:rPr>
        <w:t xml:space="preserve">U-Mann </w:t>
      </w:r>
      <w:proofErr w:type="spellStart"/>
      <w:r w:rsidRPr="001471A3">
        <w:rPr>
          <w:i/>
          <w:sz w:val="22"/>
          <w:szCs w:val="24"/>
        </w:rPr>
        <w:t>Whitney</w:t>
      </w:r>
      <w:proofErr w:type="spellEnd"/>
      <w:r w:rsidRPr="001471A3">
        <w:rPr>
          <w:sz w:val="22"/>
          <w:szCs w:val="24"/>
        </w:rPr>
        <w:t>) y test de medidas repetidas (</w:t>
      </w:r>
      <w:proofErr w:type="spellStart"/>
      <w:r w:rsidRPr="001471A3">
        <w:rPr>
          <w:i/>
          <w:sz w:val="22"/>
          <w:szCs w:val="24"/>
        </w:rPr>
        <w:t>Wilcoxon</w:t>
      </w:r>
      <w:proofErr w:type="spellEnd"/>
      <w:r w:rsidRPr="001471A3">
        <w:rPr>
          <w:sz w:val="22"/>
          <w:szCs w:val="24"/>
        </w:rPr>
        <w:t xml:space="preserve">). La fiabilidad del cuestionario se llevó a cabo mediante el análisis de la consistencia interna, para lo que se utilizó el coeficiente Alfa de </w:t>
      </w:r>
      <w:proofErr w:type="spellStart"/>
      <w:r w:rsidRPr="001471A3">
        <w:rPr>
          <w:sz w:val="22"/>
          <w:szCs w:val="24"/>
        </w:rPr>
        <w:t>Cronbach</w:t>
      </w:r>
      <w:proofErr w:type="spellEnd"/>
      <w:r w:rsidRPr="001471A3">
        <w:rPr>
          <w:sz w:val="22"/>
          <w:szCs w:val="24"/>
        </w:rPr>
        <w:t xml:space="preserve">. Finalmente, se comprobó la relación de variables psicológicas en el momento precompetitivo a través del coeficiente de correlación </w:t>
      </w:r>
      <w:r w:rsidRPr="001471A3">
        <w:rPr>
          <w:i/>
          <w:sz w:val="22"/>
          <w:szCs w:val="24"/>
        </w:rPr>
        <w:t>Rho</w:t>
      </w:r>
      <w:r w:rsidRPr="001471A3">
        <w:rPr>
          <w:sz w:val="22"/>
          <w:szCs w:val="24"/>
        </w:rPr>
        <w:t xml:space="preserve"> de </w:t>
      </w:r>
      <w:proofErr w:type="spellStart"/>
      <w:r w:rsidRPr="001471A3">
        <w:rPr>
          <w:i/>
          <w:sz w:val="22"/>
          <w:szCs w:val="24"/>
        </w:rPr>
        <w:t>Spearman</w:t>
      </w:r>
      <w:proofErr w:type="spellEnd"/>
      <w:r w:rsidRPr="001471A3">
        <w:rPr>
          <w:sz w:val="22"/>
          <w:szCs w:val="24"/>
        </w:rPr>
        <w:t xml:space="preserve"> y regresión lineal (</w:t>
      </w:r>
      <w:proofErr w:type="spellStart"/>
      <w:r w:rsidRPr="001471A3">
        <w:rPr>
          <w:i/>
          <w:sz w:val="22"/>
          <w:szCs w:val="24"/>
        </w:rPr>
        <w:t>stepwise</w:t>
      </w:r>
      <w:proofErr w:type="spellEnd"/>
      <w:r w:rsidRPr="001471A3">
        <w:rPr>
          <w:sz w:val="22"/>
          <w:szCs w:val="24"/>
        </w:rPr>
        <w:t xml:space="preserve">). El nivel de significación establecido fue de </w:t>
      </w:r>
      <w:r w:rsidRPr="001471A3">
        <w:rPr>
          <w:i/>
          <w:sz w:val="22"/>
          <w:szCs w:val="24"/>
        </w:rPr>
        <w:t xml:space="preserve">P </w:t>
      </w:r>
      <w:r w:rsidRPr="001471A3">
        <w:rPr>
          <w:sz w:val="22"/>
          <w:szCs w:val="24"/>
        </w:rPr>
        <w:t>&lt; 0,05.</w:t>
      </w:r>
    </w:p>
    <w:p w14:paraId="3BCC9CF6" w14:textId="77777777" w:rsidR="009A4959" w:rsidRDefault="009A4959" w:rsidP="001471A3">
      <w:pPr>
        <w:spacing w:after="240"/>
        <w:jc w:val="both"/>
        <w:rPr>
          <w:sz w:val="22"/>
          <w:szCs w:val="22"/>
        </w:rPr>
      </w:pPr>
      <w:r w:rsidRPr="0093420C">
        <w:rPr>
          <w:b/>
          <w:sz w:val="22"/>
          <w:szCs w:val="22"/>
        </w:rPr>
        <w:t>RESULTADOS</w:t>
      </w:r>
    </w:p>
    <w:p w14:paraId="2E98F3A0" w14:textId="77777777" w:rsidR="001471A3" w:rsidRPr="001471A3" w:rsidRDefault="001471A3" w:rsidP="001471A3">
      <w:pPr>
        <w:spacing w:after="240"/>
        <w:jc w:val="both"/>
        <w:rPr>
          <w:sz w:val="22"/>
          <w:szCs w:val="22"/>
        </w:rPr>
      </w:pPr>
      <w:r w:rsidRPr="001471A3">
        <w:rPr>
          <w:sz w:val="22"/>
          <w:szCs w:val="22"/>
        </w:rPr>
        <w:t xml:space="preserve">En la tabla 2 se muestran los resultados de los test de normalidad y fiabilidad, respectivamente. Se observan que las dimensiones evaluadas muestran unos valores de fiabilidad medio-altos, excepto en la dimensión CO y MO (0,40 y 0,61; 0,55 y 0,40) en los </w:t>
      </w:r>
      <w:r w:rsidRPr="001471A3">
        <w:rPr>
          <w:sz w:val="22"/>
          <w:szCs w:val="22"/>
        </w:rPr>
        <w:lastRenderedPageBreak/>
        <w:t>momentos basales y precompetitivos, respectivamente.</w:t>
      </w:r>
    </w:p>
    <w:p w14:paraId="3B12220B" w14:textId="77777777" w:rsidR="001471A3" w:rsidRPr="001471A3" w:rsidRDefault="001471A3" w:rsidP="00222533">
      <w:pPr>
        <w:jc w:val="center"/>
      </w:pPr>
      <w:r w:rsidRPr="001471A3">
        <w:t>Tabla 2. Normalidad y fiabilidad de las variables psicológicas estudiadas.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565"/>
        <w:gridCol w:w="1342"/>
        <w:gridCol w:w="944"/>
        <w:gridCol w:w="1342"/>
      </w:tblGrid>
      <w:tr w:rsidR="001471A3" w:rsidRPr="001471A3" w14:paraId="221578F3" w14:textId="77777777" w:rsidTr="0019720F">
        <w:trPr>
          <w:jc w:val="center"/>
        </w:trPr>
        <w:tc>
          <w:tcPr>
            <w:tcW w:w="0" w:type="auto"/>
            <w:tcBorders>
              <w:bottom w:val="nil"/>
            </w:tcBorders>
            <w:tcMar>
              <w:left w:w="0" w:type="dxa"/>
              <w:right w:w="0" w:type="dxa"/>
            </w:tcMar>
            <w:vAlign w:val="center"/>
          </w:tcPr>
          <w:p w14:paraId="41B0DE55" w14:textId="77777777" w:rsidR="001471A3" w:rsidRPr="001471A3" w:rsidRDefault="001471A3" w:rsidP="00222533">
            <w:pPr>
              <w:autoSpaceDE w:val="0"/>
              <w:autoSpaceDN w:val="0"/>
              <w:adjustRightInd w:val="0"/>
              <w:ind w:left="60" w:right="60"/>
              <w:rPr>
                <w:rFonts w:ascii="Times New Roman" w:hAnsi="Times New Roman"/>
              </w:rPr>
            </w:pPr>
          </w:p>
        </w:tc>
        <w:tc>
          <w:tcPr>
            <w:tcW w:w="0" w:type="auto"/>
            <w:gridSpan w:val="2"/>
            <w:tcBorders>
              <w:top w:val="single" w:sz="4" w:space="0" w:color="auto"/>
              <w:bottom w:val="single" w:sz="4" w:space="0" w:color="auto"/>
            </w:tcBorders>
            <w:tcMar>
              <w:left w:w="0" w:type="dxa"/>
              <w:right w:w="0" w:type="dxa"/>
            </w:tcMar>
            <w:vAlign w:val="center"/>
          </w:tcPr>
          <w:p w14:paraId="394E30A8" w14:textId="77777777" w:rsidR="001471A3" w:rsidRPr="001471A3" w:rsidRDefault="001471A3" w:rsidP="00222533">
            <w:pPr>
              <w:autoSpaceDE w:val="0"/>
              <w:autoSpaceDN w:val="0"/>
              <w:adjustRightInd w:val="0"/>
              <w:ind w:left="60" w:right="60"/>
              <w:jc w:val="center"/>
              <w:rPr>
                <w:rFonts w:ascii="Times New Roman" w:hAnsi="Times New Roman"/>
                <w:b/>
              </w:rPr>
            </w:pPr>
            <w:proofErr w:type="spellStart"/>
            <w:r w:rsidRPr="001471A3">
              <w:rPr>
                <w:rFonts w:ascii="Times New Roman" w:hAnsi="Times New Roman"/>
                <w:i/>
              </w:rPr>
              <w:t>Kolmogorov-Smirnov</w:t>
            </w:r>
            <w:proofErr w:type="spellEnd"/>
          </w:p>
        </w:tc>
        <w:tc>
          <w:tcPr>
            <w:tcW w:w="2409" w:type="dxa"/>
            <w:gridSpan w:val="2"/>
            <w:tcBorders>
              <w:top w:val="single" w:sz="4" w:space="0" w:color="auto"/>
              <w:bottom w:val="single" w:sz="4" w:space="0" w:color="auto"/>
            </w:tcBorders>
            <w:tcMar>
              <w:left w:w="0" w:type="dxa"/>
              <w:right w:w="0" w:type="dxa"/>
            </w:tcMar>
            <w:vAlign w:val="center"/>
          </w:tcPr>
          <w:p w14:paraId="07AD6557" w14:textId="77777777" w:rsidR="001471A3" w:rsidRPr="001471A3" w:rsidRDefault="001471A3" w:rsidP="00222533">
            <w:pPr>
              <w:jc w:val="center"/>
              <w:rPr>
                <w:rFonts w:ascii="Times New Roman" w:hAnsi="Times New Roman"/>
                <w:b/>
              </w:rPr>
            </w:pPr>
            <w:r w:rsidRPr="001471A3">
              <w:rPr>
                <w:rFonts w:ascii="Times New Roman" w:hAnsi="Times New Roman"/>
                <w:i/>
              </w:rPr>
              <w:t xml:space="preserve">Alfa de </w:t>
            </w:r>
            <w:proofErr w:type="spellStart"/>
            <w:r w:rsidRPr="001471A3">
              <w:rPr>
                <w:rFonts w:ascii="Times New Roman" w:hAnsi="Times New Roman"/>
                <w:i/>
              </w:rPr>
              <w:t>Cronbach</w:t>
            </w:r>
            <w:proofErr w:type="spellEnd"/>
          </w:p>
        </w:tc>
      </w:tr>
      <w:tr w:rsidR="001471A3" w:rsidRPr="001471A3" w14:paraId="7B4C1894" w14:textId="77777777" w:rsidTr="0019720F">
        <w:trPr>
          <w:jc w:val="center"/>
        </w:trPr>
        <w:tc>
          <w:tcPr>
            <w:tcW w:w="0" w:type="auto"/>
            <w:tcBorders>
              <w:top w:val="nil"/>
              <w:bottom w:val="single" w:sz="4" w:space="0" w:color="auto"/>
            </w:tcBorders>
            <w:tcMar>
              <w:left w:w="0" w:type="dxa"/>
              <w:right w:w="0" w:type="dxa"/>
            </w:tcMar>
            <w:vAlign w:val="center"/>
          </w:tcPr>
          <w:p w14:paraId="2CCDBA8D" w14:textId="77777777" w:rsidR="001471A3" w:rsidRPr="001471A3" w:rsidRDefault="001471A3" w:rsidP="00222533">
            <w:pPr>
              <w:autoSpaceDE w:val="0"/>
              <w:autoSpaceDN w:val="0"/>
              <w:adjustRightInd w:val="0"/>
              <w:ind w:left="60" w:right="60"/>
              <w:rPr>
                <w:rFonts w:ascii="Times New Roman" w:hAnsi="Times New Roman"/>
              </w:rPr>
            </w:pPr>
          </w:p>
        </w:tc>
        <w:tc>
          <w:tcPr>
            <w:tcW w:w="0" w:type="auto"/>
            <w:tcBorders>
              <w:top w:val="single" w:sz="4" w:space="0" w:color="auto"/>
              <w:bottom w:val="single" w:sz="4" w:space="0" w:color="auto"/>
            </w:tcBorders>
            <w:tcMar>
              <w:left w:w="0" w:type="dxa"/>
              <w:right w:w="0" w:type="dxa"/>
            </w:tcMar>
            <w:vAlign w:val="center"/>
          </w:tcPr>
          <w:p w14:paraId="6B7A7682" w14:textId="77777777" w:rsidR="001471A3" w:rsidRPr="001471A3" w:rsidRDefault="001471A3" w:rsidP="00222533">
            <w:pPr>
              <w:autoSpaceDE w:val="0"/>
              <w:autoSpaceDN w:val="0"/>
              <w:adjustRightInd w:val="0"/>
              <w:ind w:left="60" w:right="60"/>
              <w:jc w:val="center"/>
              <w:rPr>
                <w:rFonts w:ascii="Times New Roman" w:hAnsi="Times New Roman"/>
                <w:b/>
              </w:rPr>
            </w:pPr>
            <w:r w:rsidRPr="001471A3">
              <w:rPr>
                <w:rFonts w:ascii="Times New Roman" w:hAnsi="Times New Roman"/>
              </w:rPr>
              <w:t>Basal</w:t>
            </w:r>
          </w:p>
        </w:tc>
        <w:tc>
          <w:tcPr>
            <w:tcW w:w="0" w:type="auto"/>
            <w:tcBorders>
              <w:top w:val="single" w:sz="4" w:space="0" w:color="auto"/>
              <w:bottom w:val="single" w:sz="4" w:space="0" w:color="auto"/>
            </w:tcBorders>
            <w:tcMar>
              <w:left w:w="0" w:type="dxa"/>
              <w:right w:w="0" w:type="dxa"/>
            </w:tcMar>
            <w:vAlign w:val="center"/>
          </w:tcPr>
          <w:p w14:paraId="54213769" w14:textId="77777777" w:rsidR="001471A3" w:rsidRPr="001471A3" w:rsidRDefault="001471A3" w:rsidP="00222533">
            <w:pPr>
              <w:autoSpaceDE w:val="0"/>
              <w:autoSpaceDN w:val="0"/>
              <w:adjustRightInd w:val="0"/>
              <w:ind w:left="60" w:right="60"/>
              <w:jc w:val="center"/>
              <w:rPr>
                <w:rFonts w:ascii="Times New Roman" w:hAnsi="Times New Roman"/>
                <w:b/>
              </w:rPr>
            </w:pPr>
            <w:r w:rsidRPr="001471A3">
              <w:rPr>
                <w:rFonts w:ascii="Times New Roman" w:hAnsi="Times New Roman"/>
              </w:rPr>
              <w:t>Precompetitivo</w:t>
            </w:r>
          </w:p>
        </w:tc>
        <w:tc>
          <w:tcPr>
            <w:tcW w:w="1067" w:type="dxa"/>
            <w:tcBorders>
              <w:top w:val="single" w:sz="4" w:space="0" w:color="auto"/>
              <w:bottom w:val="single" w:sz="4" w:space="0" w:color="auto"/>
            </w:tcBorders>
            <w:tcMar>
              <w:left w:w="0" w:type="dxa"/>
              <w:right w:w="0" w:type="dxa"/>
            </w:tcMar>
            <w:vAlign w:val="center"/>
          </w:tcPr>
          <w:p w14:paraId="19579D6D" w14:textId="77777777" w:rsidR="001471A3" w:rsidRPr="001471A3" w:rsidRDefault="001471A3" w:rsidP="00222533">
            <w:pPr>
              <w:autoSpaceDE w:val="0"/>
              <w:autoSpaceDN w:val="0"/>
              <w:adjustRightInd w:val="0"/>
              <w:ind w:left="60" w:right="60"/>
              <w:jc w:val="center"/>
              <w:rPr>
                <w:rFonts w:ascii="Times New Roman" w:hAnsi="Times New Roman"/>
                <w:b/>
              </w:rPr>
            </w:pPr>
            <w:r w:rsidRPr="001471A3">
              <w:rPr>
                <w:rFonts w:ascii="Times New Roman" w:hAnsi="Times New Roman"/>
              </w:rPr>
              <w:t>Basal</w:t>
            </w:r>
          </w:p>
        </w:tc>
        <w:tc>
          <w:tcPr>
            <w:tcW w:w="1342" w:type="dxa"/>
            <w:tcBorders>
              <w:top w:val="single" w:sz="4" w:space="0" w:color="auto"/>
              <w:bottom w:val="single" w:sz="4" w:space="0" w:color="auto"/>
            </w:tcBorders>
            <w:tcMar>
              <w:left w:w="0" w:type="dxa"/>
              <w:right w:w="0" w:type="dxa"/>
            </w:tcMar>
            <w:vAlign w:val="center"/>
          </w:tcPr>
          <w:p w14:paraId="513F0FC0" w14:textId="77777777" w:rsidR="001471A3" w:rsidRPr="001471A3" w:rsidRDefault="001471A3" w:rsidP="00222533">
            <w:pPr>
              <w:autoSpaceDE w:val="0"/>
              <w:autoSpaceDN w:val="0"/>
              <w:adjustRightInd w:val="0"/>
              <w:ind w:left="60" w:right="60"/>
              <w:jc w:val="center"/>
              <w:rPr>
                <w:rFonts w:ascii="Times New Roman" w:hAnsi="Times New Roman"/>
                <w:b/>
              </w:rPr>
            </w:pPr>
            <w:r w:rsidRPr="001471A3">
              <w:rPr>
                <w:rFonts w:ascii="Times New Roman" w:hAnsi="Times New Roman"/>
              </w:rPr>
              <w:t>Precompetitivo</w:t>
            </w:r>
          </w:p>
        </w:tc>
      </w:tr>
      <w:tr w:rsidR="001471A3" w:rsidRPr="001471A3" w14:paraId="784A9558" w14:textId="77777777" w:rsidTr="0019720F">
        <w:trPr>
          <w:jc w:val="center"/>
        </w:trPr>
        <w:tc>
          <w:tcPr>
            <w:tcW w:w="0" w:type="auto"/>
            <w:tcBorders>
              <w:top w:val="single" w:sz="4" w:space="0" w:color="auto"/>
            </w:tcBorders>
            <w:tcMar>
              <w:left w:w="0" w:type="dxa"/>
              <w:right w:w="0" w:type="dxa"/>
            </w:tcMar>
            <w:vAlign w:val="center"/>
          </w:tcPr>
          <w:p w14:paraId="3157F22F"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SC</w:t>
            </w:r>
          </w:p>
        </w:tc>
        <w:tc>
          <w:tcPr>
            <w:tcW w:w="0" w:type="auto"/>
            <w:tcBorders>
              <w:top w:val="single" w:sz="4" w:space="0" w:color="auto"/>
            </w:tcBorders>
            <w:tcMar>
              <w:left w:w="0" w:type="dxa"/>
              <w:right w:w="0" w:type="dxa"/>
            </w:tcMar>
            <w:vAlign w:val="center"/>
          </w:tcPr>
          <w:p w14:paraId="15F2B7B0" w14:textId="77777777" w:rsidR="001471A3" w:rsidRPr="001471A3" w:rsidRDefault="001471A3" w:rsidP="00222533">
            <w:pPr>
              <w:jc w:val="right"/>
              <w:rPr>
                <w:rFonts w:ascii="Times New Roman" w:hAnsi="Times New Roman"/>
                <w:b/>
              </w:rPr>
            </w:pPr>
            <w:r w:rsidRPr="001471A3">
              <w:rPr>
                <w:rFonts w:ascii="Times New Roman" w:hAnsi="Times New Roman"/>
              </w:rPr>
              <w:t>0,083</w:t>
            </w:r>
          </w:p>
        </w:tc>
        <w:tc>
          <w:tcPr>
            <w:tcW w:w="0" w:type="auto"/>
            <w:tcBorders>
              <w:top w:val="single" w:sz="4" w:space="0" w:color="auto"/>
            </w:tcBorders>
            <w:tcMar>
              <w:left w:w="0" w:type="dxa"/>
              <w:right w:w="0" w:type="dxa"/>
            </w:tcMar>
            <w:vAlign w:val="center"/>
          </w:tcPr>
          <w:p w14:paraId="1B7DA0C6" w14:textId="77777777" w:rsidR="001471A3" w:rsidRPr="001471A3" w:rsidRDefault="001471A3" w:rsidP="00222533">
            <w:pPr>
              <w:jc w:val="center"/>
              <w:rPr>
                <w:rFonts w:ascii="Times New Roman" w:hAnsi="Times New Roman"/>
                <w:b/>
              </w:rPr>
            </w:pPr>
            <w:r w:rsidRPr="001471A3">
              <w:rPr>
                <w:rFonts w:ascii="Times New Roman" w:hAnsi="Times New Roman"/>
              </w:rPr>
              <w:t>0,199</w:t>
            </w:r>
          </w:p>
        </w:tc>
        <w:tc>
          <w:tcPr>
            <w:tcW w:w="1067" w:type="dxa"/>
            <w:tcBorders>
              <w:top w:val="single" w:sz="4" w:space="0" w:color="auto"/>
            </w:tcBorders>
            <w:tcMar>
              <w:left w:w="0" w:type="dxa"/>
              <w:right w:w="0" w:type="dxa"/>
            </w:tcMar>
            <w:vAlign w:val="center"/>
          </w:tcPr>
          <w:p w14:paraId="3D8D8A7F" w14:textId="77777777" w:rsidR="001471A3" w:rsidRPr="001471A3" w:rsidRDefault="001471A3" w:rsidP="00222533">
            <w:pPr>
              <w:jc w:val="center"/>
              <w:rPr>
                <w:rFonts w:ascii="Times New Roman" w:hAnsi="Times New Roman"/>
                <w:b/>
              </w:rPr>
            </w:pPr>
            <w:r w:rsidRPr="001471A3">
              <w:rPr>
                <w:rFonts w:ascii="Times New Roman" w:hAnsi="Times New Roman"/>
              </w:rPr>
              <w:t>0,666</w:t>
            </w:r>
          </w:p>
        </w:tc>
        <w:tc>
          <w:tcPr>
            <w:tcW w:w="1342" w:type="dxa"/>
            <w:tcBorders>
              <w:top w:val="single" w:sz="4" w:space="0" w:color="auto"/>
            </w:tcBorders>
            <w:tcMar>
              <w:left w:w="0" w:type="dxa"/>
              <w:right w:w="0" w:type="dxa"/>
            </w:tcMar>
            <w:vAlign w:val="center"/>
          </w:tcPr>
          <w:p w14:paraId="7A06F74F" w14:textId="77777777" w:rsidR="001471A3" w:rsidRPr="001471A3" w:rsidRDefault="001471A3" w:rsidP="00222533">
            <w:pPr>
              <w:jc w:val="center"/>
              <w:rPr>
                <w:rFonts w:ascii="Times New Roman" w:hAnsi="Times New Roman"/>
                <w:b/>
              </w:rPr>
            </w:pPr>
            <w:r w:rsidRPr="001471A3">
              <w:rPr>
                <w:rFonts w:ascii="Times New Roman" w:hAnsi="Times New Roman"/>
              </w:rPr>
              <w:t>0,790</w:t>
            </w:r>
          </w:p>
        </w:tc>
      </w:tr>
      <w:tr w:rsidR="001471A3" w:rsidRPr="001471A3" w14:paraId="4F6B992F" w14:textId="77777777" w:rsidTr="0019720F">
        <w:trPr>
          <w:jc w:val="center"/>
        </w:trPr>
        <w:tc>
          <w:tcPr>
            <w:tcW w:w="0" w:type="auto"/>
            <w:tcMar>
              <w:left w:w="0" w:type="dxa"/>
              <w:right w:w="0" w:type="dxa"/>
            </w:tcMar>
            <w:vAlign w:val="center"/>
          </w:tcPr>
          <w:p w14:paraId="605056B7"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APM</w:t>
            </w:r>
          </w:p>
        </w:tc>
        <w:tc>
          <w:tcPr>
            <w:tcW w:w="0" w:type="auto"/>
            <w:tcMar>
              <w:left w:w="0" w:type="dxa"/>
              <w:right w:w="0" w:type="dxa"/>
            </w:tcMar>
            <w:vAlign w:val="center"/>
          </w:tcPr>
          <w:p w14:paraId="051B8D2A" w14:textId="77777777" w:rsidR="001471A3" w:rsidRPr="001471A3" w:rsidRDefault="001471A3" w:rsidP="00222533">
            <w:pPr>
              <w:jc w:val="right"/>
              <w:rPr>
                <w:rFonts w:ascii="Times New Roman" w:hAnsi="Times New Roman"/>
                <w:b/>
              </w:rPr>
            </w:pPr>
            <w:r w:rsidRPr="001471A3">
              <w:rPr>
                <w:rFonts w:ascii="Times New Roman" w:hAnsi="Times New Roman"/>
              </w:rPr>
              <w:t>0,183</w:t>
            </w:r>
          </w:p>
        </w:tc>
        <w:tc>
          <w:tcPr>
            <w:tcW w:w="0" w:type="auto"/>
            <w:tcMar>
              <w:left w:w="0" w:type="dxa"/>
              <w:right w:w="0" w:type="dxa"/>
            </w:tcMar>
            <w:vAlign w:val="center"/>
          </w:tcPr>
          <w:p w14:paraId="0D034034" w14:textId="77777777" w:rsidR="001471A3" w:rsidRPr="001471A3" w:rsidRDefault="001471A3" w:rsidP="00222533">
            <w:pPr>
              <w:jc w:val="center"/>
              <w:rPr>
                <w:rFonts w:ascii="Times New Roman" w:hAnsi="Times New Roman"/>
                <w:b/>
              </w:rPr>
            </w:pPr>
            <w:r w:rsidRPr="001471A3">
              <w:rPr>
                <w:rFonts w:ascii="Times New Roman" w:hAnsi="Times New Roman"/>
              </w:rPr>
              <w:t>0,082</w:t>
            </w:r>
          </w:p>
        </w:tc>
        <w:tc>
          <w:tcPr>
            <w:tcW w:w="1067" w:type="dxa"/>
            <w:tcMar>
              <w:left w:w="0" w:type="dxa"/>
              <w:right w:w="0" w:type="dxa"/>
            </w:tcMar>
            <w:vAlign w:val="center"/>
          </w:tcPr>
          <w:p w14:paraId="50C2CA5B" w14:textId="77777777" w:rsidR="001471A3" w:rsidRPr="001471A3" w:rsidRDefault="001471A3" w:rsidP="00222533">
            <w:pPr>
              <w:jc w:val="center"/>
              <w:rPr>
                <w:rFonts w:ascii="Times New Roman" w:hAnsi="Times New Roman"/>
                <w:b/>
              </w:rPr>
            </w:pPr>
            <w:r w:rsidRPr="001471A3">
              <w:rPr>
                <w:rFonts w:ascii="Times New Roman" w:hAnsi="Times New Roman"/>
              </w:rPr>
              <w:t>0,821</w:t>
            </w:r>
          </w:p>
        </w:tc>
        <w:tc>
          <w:tcPr>
            <w:tcW w:w="1342" w:type="dxa"/>
            <w:tcMar>
              <w:left w:w="0" w:type="dxa"/>
              <w:right w:w="0" w:type="dxa"/>
            </w:tcMar>
            <w:vAlign w:val="center"/>
          </w:tcPr>
          <w:p w14:paraId="5BD9D920" w14:textId="77777777" w:rsidR="001471A3" w:rsidRPr="001471A3" w:rsidRDefault="001471A3" w:rsidP="00222533">
            <w:pPr>
              <w:jc w:val="center"/>
              <w:rPr>
                <w:rFonts w:ascii="Times New Roman" w:hAnsi="Times New Roman"/>
                <w:b/>
              </w:rPr>
            </w:pPr>
            <w:r w:rsidRPr="001471A3">
              <w:rPr>
                <w:rFonts w:ascii="Times New Roman" w:hAnsi="Times New Roman"/>
              </w:rPr>
              <w:t>0,849</w:t>
            </w:r>
          </w:p>
        </w:tc>
      </w:tr>
      <w:tr w:rsidR="001471A3" w:rsidRPr="001471A3" w14:paraId="572DBD65" w14:textId="77777777" w:rsidTr="0019720F">
        <w:trPr>
          <w:jc w:val="center"/>
        </w:trPr>
        <w:tc>
          <w:tcPr>
            <w:tcW w:w="0" w:type="auto"/>
            <w:tcMar>
              <w:left w:w="0" w:type="dxa"/>
              <w:right w:w="0" w:type="dxa"/>
            </w:tcMar>
            <w:vAlign w:val="center"/>
          </w:tcPr>
          <w:p w14:paraId="6DE083E0"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CE</w:t>
            </w:r>
          </w:p>
        </w:tc>
        <w:tc>
          <w:tcPr>
            <w:tcW w:w="0" w:type="auto"/>
            <w:tcMar>
              <w:left w:w="0" w:type="dxa"/>
              <w:right w:w="0" w:type="dxa"/>
            </w:tcMar>
            <w:vAlign w:val="center"/>
          </w:tcPr>
          <w:p w14:paraId="5930267A" w14:textId="77777777" w:rsidR="001471A3" w:rsidRPr="001471A3" w:rsidRDefault="001471A3" w:rsidP="00222533">
            <w:pPr>
              <w:jc w:val="right"/>
              <w:rPr>
                <w:rFonts w:ascii="Times New Roman" w:hAnsi="Times New Roman"/>
                <w:b/>
              </w:rPr>
            </w:pPr>
            <w:r w:rsidRPr="001471A3">
              <w:rPr>
                <w:rFonts w:ascii="Times New Roman" w:hAnsi="Times New Roman"/>
              </w:rPr>
              <w:t>0,195</w:t>
            </w:r>
          </w:p>
        </w:tc>
        <w:tc>
          <w:tcPr>
            <w:tcW w:w="0" w:type="auto"/>
            <w:tcMar>
              <w:left w:w="0" w:type="dxa"/>
              <w:right w:w="0" w:type="dxa"/>
            </w:tcMar>
            <w:vAlign w:val="center"/>
          </w:tcPr>
          <w:p w14:paraId="27410B23" w14:textId="77777777" w:rsidR="001471A3" w:rsidRPr="001471A3" w:rsidRDefault="001471A3" w:rsidP="00222533">
            <w:pPr>
              <w:jc w:val="center"/>
              <w:rPr>
                <w:rFonts w:ascii="Times New Roman" w:hAnsi="Times New Roman"/>
                <w:b/>
              </w:rPr>
            </w:pPr>
            <w:r w:rsidRPr="001471A3">
              <w:rPr>
                <w:rFonts w:ascii="Times New Roman" w:hAnsi="Times New Roman"/>
              </w:rPr>
              <w:t>0,190</w:t>
            </w:r>
          </w:p>
        </w:tc>
        <w:tc>
          <w:tcPr>
            <w:tcW w:w="1067" w:type="dxa"/>
            <w:tcMar>
              <w:left w:w="0" w:type="dxa"/>
              <w:right w:w="0" w:type="dxa"/>
            </w:tcMar>
            <w:vAlign w:val="center"/>
          </w:tcPr>
          <w:p w14:paraId="0554F803" w14:textId="77777777" w:rsidR="001471A3" w:rsidRPr="001471A3" w:rsidRDefault="001471A3" w:rsidP="00222533">
            <w:pPr>
              <w:jc w:val="center"/>
              <w:rPr>
                <w:rFonts w:ascii="Times New Roman" w:hAnsi="Times New Roman"/>
                <w:b/>
              </w:rPr>
            </w:pPr>
            <w:r w:rsidRPr="001471A3">
              <w:rPr>
                <w:rFonts w:ascii="Times New Roman" w:hAnsi="Times New Roman"/>
              </w:rPr>
              <w:t>0,885</w:t>
            </w:r>
          </w:p>
        </w:tc>
        <w:tc>
          <w:tcPr>
            <w:tcW w:w="1342" w:type="dxa"/>
            <w:tcMar>
              <w:left w:w="0" w:type="dxa"/>
              <w:right w:w="0" w:type="dxa"/>
            </w:tcMar>
            <w:vAlign w:val="center"/>
          </w:tcPr>
          <w:p w14:paraId="27BB4AB5" w14:textId="77777777" w:rsidR="001471A3" w:rsidRPr="001471A3" w:rsidRDefault="001471A3" w:rsidP="00222533">
            <w:pPr>
              <w:jc w:val="center"/>
              <w:rPr>
                <w:rFonts w:ascii="Times New Roman" w:hAnsi="Times New Roman"/>
                <w:b/>
              </w:rPr>
            </w:pPr>
            <w:r w:rsidRPr="001471A3">
              <w:rPr>
                <w:rFonts w:ascii="Times New Roman" w:hAnsi="Times New Roman"/>
              </w:rPr>
              <w:t>0,847</w:t>
            </w:r>
          </w:p>
        </w:tc>
      </w:tr>
      <w:tr w:rsidR="001471A3" w:rsidRPr="001471A3" w14:paraId="66067BD7" w14:textId="77777777" w:rsidTr="0019720F">
        <w:trPr>
          <w:jc w:val="center"/>
        </w:trPr>
        <w:tc>
          <w:tcPr>
            <w:tcW w:w="0" w:type="auto"/>
            <w:tcMar>
              <w:left w:w="0" w:type="dxa"/>
              <w:right w:w="0" w:type="dxa"/>
            </w:tcMar>
            <w:vAlign w:val="center"/>
          </w:tcPr>
          <w:p w14:paraId="10C7BC03"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CO</w:t>
            </w:r>
          </w:p>
        </w:tc>
        <w:tc>
          <w:tcPr>
            <w:tcW w:w="0" w:type="auto"/>
            <w:tcMar>
              <w:left w:w="0" w:type="dxa"/>
              <w:right w:w="0" w:type="dxa"/>
            </w:tcMar>
            <w:vAlign w:val="center"/>
          </w:tcPr>
          <w:p w14:paraId="59847D47" w14:textId="77777777" w:rsidR="001471A3" w:rsidRPr="001471A3" w:rsidRDefault="001471A3" w:rsidP="00222533">
            <w:pPr>
              <w:jc w:val="right"/>
              <w:rPr>
                <w:rFonts w:ascii="Times New Roman" w:hAnsi="Times New Roman"/>
                <w:b/>
              </w:rPr>
            </w:pPr>
            <w:r w:rsidRPr="001471A3">
              <w:rPr>
                <w:rFonts w:ascii="Times New Roman" w:hAnsi="Times New Roman"/>
              </w:rPr>
              <w:t>0,189</w:t>
            </w:r>
          </w:p>
        </w:tc>
        <w:tc>
          <w:tcPr>
            <w:tcW w:w="0" w:type="auto"/>
            <w:tcMar>
              <w:left w:w="0" w:type="dxa"/>
              <w:right w:w="0" w:type="dxa"/>
            </w:tcMar>
            <w:vAlign w:val="center"/>
          </w:tcPr>
          <w:p w14:paraId="4AC703DB" w14:textId="77777777" w:rsidR="001471A3" w:rsidRPr="001471A3" w:rsidRDefault="001471A3" w:rsidP="00222533">
            <w:pPr>
              <w:jc w:val="center"/>
              <w:rPr>
                <w:rFonts w:ascii="Times New Roman" w:hAnsi="Times New Roman"/>
                <w:b/>
              </w:rPr>
            </w:pPr>
            <w:r w:rsidRPr="001471A3">
              <w:rPr>
                <w:rFonts w:ascii="Times New Roman" w:hAnsi="Times New Roman"/>
              </w:rPr>
              <w:t>0,198</w:t>
            </w:r>
          </w:p>
        </w:tc>
        <w:tc>
          <w:tcPr>
            <w:tcW w:w="1067" w:type="dxa"/>
            <w:tcMar>
              <w:left w:w="0" w:type="dxa"/>
              <w:right w:w="0" w:type="dxa"/>
            </w:tcMar>
            <w:vAlign w:val="center"/>
          </w:tcPr>
          <w:p w14:paraId="4FEBB416" w14:textId="77777777" w:rsidR="001471A3" w:rsidRPr="001471A3" w:rsidRDefault="001471A3" w:rsidP="00222533">
            <w:pPr>
              <w:jc w:val="center"/>
              <w:rPr>
                <w:rFonts w:ascii="Times New Roman" w:hAnsi="Times New Roman"/>
                <w:b/>
              </w:rPr>
            </w:pPr>
            <w:r w:rsidRPr="001471A3">
              <w:rPr>
                <w:rFonts w:ascii="Times New Roman" w:hAnsi="Times New Roman"/>
              </w:rPr>
              <w:t>0,403</w:t>
            </w:r>
          </w:p>
        </w:tc>
        <w:tc>
          <w:tcPr>
            <w:tcW w:w="1342" w:type="dxa"/>
            <w:tcMar>
              <w:left w:w="0" w:type="dxa"/>
              <w:right w:w="0" w:type="dxa"/>
            </w:tcMar>
            <w:vAlign w:val="center"/>
          </w:tcPr>
          <w:p w14:paraId="20688D6E" w14:textId="77777777" w:rsidR="001471A3" w:rsidRPr="001471A3" w:rsidRDefault="001471A3" w:rsidP="00222533">
            <w:pPr>
              <w:jc w:val="center"/>
              <w:rPr>
                <w:rFonts w:ascii="Times New Roman" w:hAnsi="Times New Roman"/>
                <w:b/>
              </w:rPr>
            </w:pPr>
            <w:r w:rsidRPr="001471A3">
              <w:rPr>
                <w:rFonts w:ascii="Times New Roman" w:hAnsi="Times New Roman"/>
              </w:rPr>
              <w:t>0,545</w:t>
            </w:r>
          </w:p>
        </w:tc>
      </w:tr>
      <w:tr w:rsidR="001471A3" w:rsidRPr="001471A3" w14:paraId="5F7CB17F" w14:textId="77777777" w:rsidTr="0019720F">
        <w:trPr>
          <w:jc w:val="center"/>
        </w:trPr>
        <w:tc>
          <w:tcPr>
            <w:tcW w:w="0" w:type="auto"/>
            <w:tcMar>
              <w:left w:w="0" w:type="dxa"/>
              <w:right w:w="0" w:type="dxa"/>
            </w:tcMar>
            <w:vAlign w:val="center"/>
          </w:tcPr>
          <w:p w14:paraId="21C9E0DE"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MO</w:t>
            </w:r>
          </w:p>
        </w:tc>
        <w:tc>
          <w:tcPr>
            <w:tcW w:w="0" w:type="auto"/>
            <w:tcMar>
              <w:left w:w="0" w:type="dxa"/>
              <w:right w:w="0" w:type="dxa"/>
            </w:tcMar>
            <w:vAlign w:val="center"/>
          </w:tcPr>
          <w:p w14:paraId="58C45E7E" w14:textId="77777777" w:rsidR="001471A3" w:rsidRPr="001471A3" w:rsidRDefault="001471A3" w:rsidP="00222533">
            <w:pPr>
              <w:jc w:val="right"/>
              <w:rPr>
                <w:rFonts w:ascii="Times New Roman" w:hAnsi="Times New Roman"/>
                <w:b/>
              </w:rPr>
            </w:pPr>
            <w:r w:rsidRPr="001471A3">
              <w:rPr>
                <w:rFonts w:ascii="Times New Roman" w:hAnsi="Times New Roman"/>
              </w:rPr>
              <w:t>0,099</w:t>
            </w:r>
          </w:p>
        </w:tc>
        <w:tc>
          <w:tcPr>
            <w:tcW w:w="0" w:type="auto"/>
            <w:tcMar>
              <w:left w:w="0" w:type="dxa"/>
              <w:right w:w="0" w:type="dxa"/>
            </w:tcMar>
            <w:vAlign w:val="center"/>
          </w:tcPr>
          <w:p w14:paraId="0069EA4F" w14:textId="77777777" w:rsidR="001471A3" w:rsidRPr="001471A3" w:rsidRDefault="001471A3" w:rsidP="00222533">
            <w:pPr>
              <w:jc w:val="center"/>
              <w:rPr>
                <w:rFonts w:ascii="Times New Roman" w:hAnsi="Times New Roman"/>
                <w:b/>
              </w:rPr>
            </w:pPr>
            <w:r w:rsidRPr="001471A3">
              <w:rPr>
                <w:rFonts w:ascii="Times New Roman" w:hAnsi="Times New Roman"/>
              </w:rPr>
              <w:t>0,100</w:t>
            </w:r>
          </w:p>
        </w:tc>
        <w:tc>
          <w:tcPr>
            <w:tcW w:w="1067" w:type="dxa"/>
            <w:tcMar>
              <w:left w:w="0" w:type="dxa"/>
              <w:right w:w="0" w:type="dxa"/>
            </w:tcMar>
            <w:vAlign w:val="center"/>
          </w:tcPr>
          <w:p w14:paraId="7A4E86B4" w14:textId="77777777" w:rsidR="001471A3" w:rsidRPr="001471A3" w:rsidRDefault="001471A3" w:rsidP="00222533">
            <w:pPr>
              <w:jc w:val="center"/>
              <w:rPr>
                <w:rFonts w:ascii="Times New Roman" w:hAnsi="Times New Roman"/>
                <w:b/>
              </w:rPr>
            </w:pPr>
            <w:r w:rsidRPr="001471A3">
              <w:rPr>
                <w:rFonts w:ascii="Times New Roman" w:hAnsi="Times New Roman"/>
              </w:rPr>
              <w:t>0,608</w:t>
            </w:r>
          </w:p>
        </w:tc>
        <w:tc>
          <w:tcPr>
            <w:tcW w:w="1342" w:type="dxa"/>
            <w:tcMar>
              <w:left w:w="0" w:type="dxa"/>
              <w:right w:w="0" w:type="dxa"/>
            </w:tcMar>
            <w:vAlign w:val="center"/>
          </w:tcPr>
          <w:p w14:paraId="31929577" w14:textId="77777777" w:rsidR="001471A3" w:rsidRPr="001471A3" w:rsidRDefault="001471A3" w:rsidP="00222533">
            <w:pPr>
              <w:jc w:val="center"/>
              <w:rPr>
                <w:rFonts w:ascii="Times New Roman" w:hAnsi="Times New Roman"/>
                <w:b/>
              </w:rPr>
            </w:pPr>
            <w:r w:rsidRPr="001471A3">
              <w:rPr>
                <w:rFonts w:ascii="Times New Roman" w:hAnsi="Times New Roman"/>
              </w:rPr>
              <w:t>0,396</w:t>
            </w:r>
          </w:p>
        </w:tc>
      </w:tr>
      <w:tr w:rsidR="001471A3" w:rsidRPr="001471A3" w14:paraId="3059BAFC" w14:textId="77777777" w:rsidTr="0019720F">
        <w:trPr>
          <w:jc w:val="center"/>
        </w:trPr>
        <w:tc>
          <w:tcPr>
            <w:tcW w:w="0" w:type="auto"/>
            <w:tcMar>
              <w:left w:w="0" w:type="dxa"/>
              <w:right w:w="0" w:type="dxa"/>
            </w:tcMar>
            <w:vAlign w:val="center"/>
          </w:tcPr>
          <w:p w14:paraId="4DB248FA"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AC</w:t>
            </w:r>
          </w:p>
        </w:tc>
        <w:tc>
          <w:tcPr>
            <w:tcW w:w="0" w:type="auto"/>
            <w:tcMar>
              <w:left w:w="0" w:type="dxa"/>
              <w:right w:w="0" w:type="dxa"/>
            </w:tcMar>
            <w:vAlign w:val="center"/>
          </w:tcPr>
          <w:p w14:paraId="4BA6719E" w14:textId="77777777" w:rsidR="001471A3" w:rsidRPr="001471A3" w:rsidRDefault="001471A3" w:rsidP="00222533">
            <w:pPr>
              <w:jc w:val="right"/>
              <w:rPr>
                <w:rFonts w:ascii="Times New Roman" w:hAnsi="Times New Roman"/>
                <w:b/>
              </w:rPr>
            </w:pPr>
            <w:r w:rsidRPr="001471A3">
              <w:rPr>
                <w:rFonts w:ascii="Times New Roman" w:hAnsi="Times New Roman"/>
              </w:rPr>
              <w:t>0,109</w:t>
            </w:r>
          </w:p>
        </w:tc>
        <w:tc>
          <w:tcPr>
            <w:tcW w:w="0" w:type="auto"/>
            <w:tcMar>
              <w:left w:w="0" w:type="dxa"/>
              <w:right w:w="0" w:type="dxa"/>
            </w:tcMar>
            <w:vAlign w:val="center"/>
          </w:tcPr>
          <w:p w14:paraId="4B618939" w14:textId="77777777" w:rsidR="001471A3" w:rsidRPr="001471A3" w:rsidRDefault="001471A3" w:rsidP="00222533">
            <w:pPr>
              <w:jc w:val="center"/>
              <w:rPr>
                <w:rFonts w:ascii="Times New Roman" w:hAnsi="Times New Roman"/>
                <w:b/>
              </w:rPr>
            </w:pPr>
            <w:r w:rsidRPr="001471A3">
              <w:rPr>
                <w:rFonts w:ascii="Times New Roman" w:hAnsi="Times New Roman"/>
              </w:rPr>
              <w:t>0,091</w:t>
            </w:r>
          </w:p>
        </w:tc>
        <w:tc>
          <w:tcPr>
            <w:tcW w:w="1067" w:type="dxa"/>
            <w:tcMar>
              <w:left w:w="0" w:type="dxa"/>
              <w:right w:w="0" w:type="dxa"/>
            </w:tcMar>
            <w:vAlign w:val="center"/>
          </w:tcPr>
          <w:p w14:paraId="77DA2CD7" w14:textId="77777777" w:rsidR="001471A3" w:rsidRPr="001471A3" w:rsidRDefault="001471A3" w:rsidP="00222533">
            <w:pPr>
              <w:jc w:val="center"/>
              <w:rPr>
                <w:rFonts w:ascii="Times New Roman" w:hAnsi="Times New Roman"/>
                <w:b/>
              </w:rPr>
            </w:pPr>
            <w:r w:rsidRPr="001471A3">
              <w:rPr>
                <w:rFonts w:ascii="Times New Roman" w:hAnsi="Times New Roman"/>
              </w:rPr>
              <w:t>0,676</w:t>
            </w:r>
          </w:p>
        </w:tc>
        <w:tc>
          <w:tcPr>
            <w:tcW w:w="1342" w:type="dxa"/>
            <w:tcMar>
              <w:left w:w="0" w:type="dxa"/>
              <w:right w:w="0" w:type="dxa"/>
            </w:tcMar>
            <w:vAlign w:val="center"/>
          </w:tcPr>
          <w:p w14:paraId="07F72BD8" w14:textId="77777777" w:rsidR="001471A3" w:rsidRPr="001471A3" w:rsidRDefault="001471A3" w:rsidP="00222533">
            <w:pPr>
              <w:jc w:val="center"/>
              <w:rPr>
                <w:rFonts w:ascii="Times New Roman" w:hAnsi="Times New Roman"/>
                <w:b/>
              </w:rPr>
            </w:pPr>
            <w:r w:rsidRPr="001471A3">
              <w:rPr>
                <w:rFonts w:ascii="Times New Roman" w:hAnsi="Times New Roman"/>
              </w:rPr>
              <w:t>0,667</w:t>
            </w:r>
          </w:p>
        </w:tc>
      </w:tr>
      <w:tr w:rsidR="001471A3" w:rsidRPr="001471A3" w14:paraId="68833EAB" w14:textId="77777777" w:rsidTr="0019720F">
        <w:trPr>
          <w:jc w:val="center"/>
        </w:trPr>
        <w:tc>
          <w:tcPr>
            <w:tcW w:w="0" w:type="auto"/>
            <w:tcMar>
              <w:left w:w="0" w:type="dxa"/>
              <w:right w:w="0" w:type="dxa"/>
            </w:tcMar>
            <w:vAlign w:val="center"/>
          </w:tcPr>
          <w:p w14:paraId="7D673441"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AS</w:t>
            </w:r>
          </w:p>
        </w:tc>
        <w:tc>
          <w:tcPr>
            <w:tcW w:w="0" w:type="auto"/>
            <w:tcMar>
              <w:left w:w="0" w:type="dxa"/>
              <w:right w:w="0" w:type="dxa"/>
            </w:tcMar>
          </w:tcPr>
          <w:p w14:paraId="7B4C923A" w14:textId="77777777" w:rsidR="001471A3" w:rsidRPr="001471A3" w:rsidRDefault="001471A3" w:rsidP="00222533">
            <w:pPr>
              <w:jc w:val="right"/>
              <w:rPr>
                <w:rFonts w:ascii="Times New Roman" w:hAnsi="Times New Roman"/>
                <w:b/>
              </w:rPr>
            </w:pPr>
            <w:r w:rsidRPr="001471A3">
              <w:rPr>
                <w:rFonts w:ascii="Times New Roman" w:hAnsi="Times New Roman"/>
              </w:rPr>
              <w:t>0,190</w:t>
            </w:r>
          </w:p>
        </w:tc>
        <w:tc>
          <w:tcPr>
            <w:tcW w:w="0" w:type="auto"/>
            <w:tcMar>
              <w:left w:w="0" w:type="dxa"/>
              <w:right w:w="0" w:type="dxa"/>
            </w:tcMar>
          </w:tcPr>
          <w:p w14:paraId="4392BB93" w14:textId="77777777" w:rsidR="001471A3" w:rsidRPr="001471A3" w:rsidRDefault="001471A3" w:rsidP="00222533">
            <w:pPr>
              <w:jc w:val="center"/>
              <w:rPr>
                <w:rFonts w:ascii="Times New Roman" w:hAnsi="Times New Roman"/>
                <w:b/>
              </w:rPr>
            </w:pPr>
            <w:r w:rsidRPr="001471A3">
              <w:rPr>
                <w:rFonts w:ascii="Times New Roman" w:hAnsi="Times New Roman"/>
              </w:rPr>
              <w:t>0,196</w:t>
            </w:r>
          </w:p>
        </w:tc>
        <w:tc>
          <w:tcPr>
            <w:tcW w:w="1067" w:type="dxa"/>
            <w:tcMar>
              <w:left w:w="0" w:type="dxa"/>
              <w:right w:w="0" w:type="dxa"/>
            </w:tcMar>
            <w:vAlign w:val="center"/>
          </w:tcPr>
          <w:p w14:paraId="6F32BDA8" w14:textId="77777777" w:rsidR="001471A3" w:rsidRPr="001471A3" w:rsidRDefault="001471A3" w:rsidP="00222533">
            <w:pPr>
              <w:jc w:val="center"/>
              <w:rPr>
                <w:rFonts w:ascii="Times New Roman" w:hAnsi="Times New Roman"/>
                <w:b/>
              </w:rPr>
            </w:pPr>
            <w:r w:rsidRPr="001471A3">
              <w:rPr>
                <w:rFonts w:ascii="Times New Roman" w:hAnsi="Times New Roman"/>
              </w:rPr>
              <w:t>0,732</w:t>
            </w:r>
          </w:p>
        </w:tc>
        <w:tc>
          <w:tcPr>
            <w:tcW w:w="1342" w:type="dxa"/>
            <w:tcMar>
              <w:left w:w="0" w:type="dxa"/>
              <w:right w:w="0" w:type="dxa"/>
            </w:tcMar>
            <w:vAlign w:val="center"/>
          </w:tcPr>
          <w:p w14:paraId="08A2CC46" w14:textId="77777777" w:rsidR="001471A3" w:rsidRPr="001471A3" w:rsidRDefault="001471A3" w:rsidP="00222533">
            <w:pPr>
              <w:jc w:val="center"/>
              <w:rPr>
                <w:rFonts w:ascii="Times New Roman" w:hAnsi="Times New Roman"/>
                <w:b/>
              </w:rPr>
            </w:pPr>
            <w:r w:rsidRPr="001471A3">
              <w:rPr>
                <w:rFonts w:ascii="Times New Roman" w:hAnsi="Times New Roman"/>
              </w:rPr>
              <w:t>0,890</w:t>
            </w:r>
          </w:p>
        </w:tc>
      </w:tr>
      <w:tr w:rsidR="001471A3" w:rsidRPr="001471A3" w14:paraId="0A436D8F" w14:textId="77777777" w:rsidTr="0019720F">
        <w:trPr>
          <w:jc w:val="center"/>
        </w:trPr>
        <w:tc>
          <w:tcPr>
            <w:tcW w:w="0" w:type="auto"/>
            <w:tcMar>
              <w:left w:w="0" w:type="dxa"/>
              <w:right w:w="0" w:type="dxa"/>
            </w:tcMar>
            <w:vAlign w:val="center"/>
          </w:tcPr>
          <w:p w14:paraId="0E080A87" w14:textId="77777777" w:rsidR="001471A3" w:rsidRPr="001471A3" w:rsidRDefault="001471A3" w:rsidP="00222533">
            <w:pPr>
              <w:autoSpaceDE w:val="0"/>
              <w:autoSpaceDN w:val="0"/>
              <w:adjustRightInd w:val="0"/>
              <w:ind w:left="60" w:right="60"/>
              <w:rPr>
                <w:rFonts w:ascii="Times New Roman" w:hAnsi="Times New Roman"/>
                <w:b/>
              </w:rPr>
            </w:pPr>
            <w:r w:rsidRPr="001471A3">
              <w:rPr>
                <w:rFonts w:ascii="Times New Roman" w:hAnsi="Times New Roman"/>
              </w:rPr>
              <w:t>SC</w:t>
            </w:r>
          </w:p>
        </w:tc>
        <w:tc>
          <w:tcPr>
            <w:tcW w:w="0" w:type="auto"/>
            <w:tcMar>
              <w:left w:w="0" w:type="dxa"/>
              <w:right w:w="0" w:type="dxa"/>
            </w:tcMar>
            <w:vAlign w:val="center"/>
          </w:tcPr>
          <w:p w14:paraId="65889FCD" w14:textId="77777777" w:rsidR="001471A3" w:rsidRPr="001471A3" w:rsidRDefault="001471A3" w:rsidP="00222533">
            <w:pPr>
              <w:jc w:val="right"/>
              <w:rPr>
                <w:rFonts w:ascii="Times New Roman" w:hAnsi="Times New Roman"/>
                <w:b/>
              </w:rPr>
            </w:pPr>
            <w:r w:rsidRPr="001471A3">
              <w:rPr>
                <w:rFonts w:ascii="Times New Roman" w:hAnsi="Times New Roman"/>
              </w:rPr>
              <w:t>0,025</w:t>
            </w:r>
          </w:p>
        </w:tc>
        <w:tc>
          <w:tcPr>
            <w:tcW w:w="0" w:type="auto"/>
            <w:tcMar>
              <w:left w:w="0" w:type="dxa"/>
              <w:right w:w="0" w:type="dxa"/>
            </w:tcMar>
            <w:vAlign w:val="center"/>
          </w:tcPr>
          <w:p w14:paraId="4567759B" w14:textId="77777777" w:rsidR="001471A3" w:rsidRPr="001471A3" w:rsidRDefault="001471A3" w:rsidP="00222533">
            <w:pPr>
              <w:jc w:val="center"/>
              <w:rPr>
                <w:rFonts w:ascii="Times New Roman" w:hAnsi="Times New Roman"/>
                <w:b/>
              </w:rPr>
            </w:pPr>
            <w:r w:rsidRPr="001471A3">
              <w:rPr>
                <w:rFonts w:ascii="Times New Roman" w:hAnsi="Times New Roman"/>
              </w:rPr>
              <w:t>0,083</w:t>
            </w:r>
          </w:p>
        </w:tc>
        <w:tc>
          <w:tcPr>
            <w:tcW w:w="1067" w:type="dxa"/>
            <w:tcMar>
              <w:left w:w="0" w:type="dxa"/>
              <w:right w:w="0" w:type="dxa"/>
            </w:tcMar>
            <w:vAlign w:val="center"/>
          </w:tcPr>
          <w:p w14:paraId="2D1797FF" w14:textId="77777777" w:rsidR="001471A3" w:rsidRPr="001471A3" w:rsidRDefault="001471A3" w:rsidP="00222533">
            <w:pPr>
              <w:jc w:val="center"/>
              <w:rPr>
                <w:rFonts w:ascii="Times New Roman" w:hAnsi="Times New Roman"/>
                <w:b/>
              </w:rPr>
            </w:pPr>
            <w:r w:rsidRPr="001471A3">
              <w:rPr>
                <w:rFonts w:ascii="Times New Roman" w:hAnsi="Times New Roman"/>
              </w:rPr>
              <w:t>0,872</w:t>
            </w:r>
          </w:p>
        </w:tc>
        <w:tc>
          <w:tcPr>
            <w:tcW w:w="1342" w:type="dxa"/>
            <w:tcMar>
              <w:left w:w="0" w:type="dxa"/>
              <w:right w:w="0" w:type="dxa"/>
            </w:tcMar>
            <w:vAlign w:val="center"/>
          </w:tcPr>
          <w:p w14:paraId="7D2EDF8F" w14:textId="77777777" w:rsidR="001471A3" w:rsidRPr="001471A3" w:rsidRDefault="001471A3" w:rsidP="00222533">
            <w:pPr>
              <w:jc w:val="center"/>
              <w:rPr>
                <w:rFonts w:ascii="Times New Roman" w:hAnsi="Times New Roman"/>
                <w:b/>
              </w:rPr>
            </w:pPr>
            <w:r w:rsidRPr="001471A3">
              <w:rPr>
                <w:rFonts w:ascii="Times New Roman" w:hAnsi="Times New Roman"/>
              </w:rPr>
              <w:t>0,909</w:t>
            </w:r>
          </w:p>
        </w:tc>
      </w:tr>
    </w:tbl>
    <w:p w14:paraId="57CEBD1F" w14:textId="77777777" w:rsidR="001471A3" w:rsidRPr="001471A3" w:rsidRDefault="001471A3" w:rsidP="00222533">
      <w:pPr>
        <w:spacing w:after="240"/>
        <w:jc w:val="both"/>
      </w:pPr>
      <w:r w:rsidRPr="001471A3">
        <w:t>APM: Actitud y Preparación Mental; CE: Control del estrés y ansiedad; CO: Concentración; MO: Motivación; AC: Ansiedad Cognitiva; AS: Ansiedad Somática; SC: Autoconfianza.</w:t>
      </w:r>
    </w:p>
    <w:p w14:paraId="33563ADE" w14:textId="77777777" w:rsidR="001471A3" w:rsidRPr="001471A3" w:rsidRDefault="001471A3" w:rsidP="00222533">
      <w:pPr>
        <w:spacing w:after="240"/>
        <w:jc w:val="both"/>
        <w:rPr>
          <w:sz w:val="22"/>
          <w:szCs w:val="24"/>
        </w:rPr>
      </w:pPr>
      <w:r w:rsidRPr="001471A3">
        <w:rPr>
          <w:sz w:val="22"/>
          <w:szCs w:val="24"/>
        </w:rPr>
        <w:t>Los estados de AC, AS y SC de los futbolistas no poseen diferencias estadísticas entre las categorías sub-16 y sub-19 (</w:t>
      </w:r>
      <w:r w:rsidRPr="001471A3">
        <w:rPr>
          <w:i/>
          <w:sz w:val="22"/>
          <w:szCs w:val="24"/>
        </w:rPr>
        <w:t xml:space="preserve">P </w:t>
      </w:r>
      <w:r w:rsidRPr="001471A3">
        <w:rPr>
          <w:sz w:val="22"/>
          <w:szCs w:val="24"/>
        </w:rPr>
        <w:t xml:space="preserve">&gt; 0,05) en el momento tanto basal como precompetitivo. Igualmente, se ha comprobado que los jugadores no presentan diferencias en cuanto a las características psicológicas de rendimiento deportivo según la demarcación de juego (portero, </w:t>
      </w:r>
      <w:r w:rsidRPr="001471A3">
        <w:rPr>
          <w:sz w:val="22"/>
          <w:szCs w:val="22"/>
        </w:rPr>
        <w:t>defensa central, lateral, centrocampista y delantero, extremo y media-punta).</w:t>
      </w:r>
    </w:p>
    <w:p w14:paraId="11587765" w14:textId="77777777" w:rsidR="001471A3" w:rsidRDefault="001471A3" w:rsidP="001471A3">
      <w:pPr>
        <w:spacing w:after="240"/>
        <w:jc w:val="both"/>
        <w:rPr>
          <w:sz w:val="22"/>
          <w:szCs w:val="24"/>
        </w:rPr>
      </w:pPr>
      <w:r w:rsidRPr="001471A3">
        <w:rPr>
          <w:sz w:val="22"/>
          <w:szCs w:val="24"/>
        </w:rPr>
        <w:t>En la tabla 3 se muestran las características psicológicas de los jugadores de fútbol tanto basales como previos a partidos de competición (P1, P2 y P3). El estado de MO previo a la competición disminuye notablemente con respecto a los datos registrados en momentos basales del futbolista sub-16 y sub-19 (</w:t>
      </w:r>
      <w:r w:rsidRPr="001471A3">
        <w:rPr>
          <w:i/>
          <w:sz w:val="22"/>
          <w:szCs w:val="24"/>
        </w:rPr>
        <w:t xml:space="preserve">P </w:t>
      </w:r>
      <w:r w:rsidRPr="001471A3">
        <w:rPr>
          <w:sz w:val="22"/>
          <w:szCs w:val="24"/>
        </w:rPr>
        <w:t>&lt; 0,001). El primer partido evaluado es el que más diferencia contempla, disminuyendo ésta paulatinamente en las 2 semanas sucesivas. Con respecto a la CO, sólo los futbolistas U16 disminuyen este estado en momentos previos a la competición (</w:t>
      </w:r>
      <w:r w:rsidRPr="001471A3">
        <w:rPr>
          <w:i/>
          <w:sz w:val="22"/>
          <w:szCs w:val="24"/>
        </w:rPr>
        <w:t xml:space="preserve">P </w:t>
      </w:r>
      <w:r w:rsidRPr="001471A3">
        <w:rPr>
          <w:sz w:val="22"/>
          <w:szCs w:val="24"/>
        </w:rPr>
        <w:t>&lt; 0,05). En U19, la APM va aumentando en cada partido, siendo estadísticamente superiores que la presentada en estados basales. En cuanto a las correlaciones, se han encontrado relaciones inversas medias entre el CE y los estados de AC y AS (</w:t>
      </w:r>
      <w:r w:rsidRPr="001471A3">
        <w:rPr>
          <w:i/>
          <w:sz w:val="22"/>
          <w:szCs w:val="24"/>
        </w:rPr>
        <w:t>rho</w:t>
      </w:r>
      <w:r w:rsidRPr="001471A3">
        <w:rPr>
          <w:sz w:val="22"/>
          <w:szCs w:val="24"/>
        </w:rPr>
        <w:t xml:space="preserve">: -0,55 y </w:t>
      </w:r>
      <w:r w:rsidRPr="001471A3">
        <w:rPr>
          <w:sz w:val="22"/>
          <w:szCs w:val="24"/>
        </w:rPr>
        <w:noBreakHyphen/>
        <w:t xml:space="preserve">0,63; </w:t>
      </w:r>
      <w:r w:rsidRPr="001471A3">
        <w:rPr>
          <w:i/>
          <w:sz w:val="22"/>
          <w:szCs w:val="24"/>
        </w:rPr>
        <w:t xml:space="preserve">P </w:t>
      </w:r>
      <w:r w:rsidRPr="001471A3">
        <w:rPr>
          <w:sz w:val="22"/>
          <w:szCs w:val="24"/>
        </w:rPr>
        <w:t>&lt; 0,01; respectivamente). Igualmente, la SC del test CSAI-2 se relaciona positivamente con el CE del futbolista (</w:t>
      </w:r>
      <w:r w:rsidRPr="001471A3">
        <w:rPr>
          <w:i/>
          <w:sz w:val="22"/>
          <w:szCs w:val="24"/>
        </w:rPr>
        <w:t>rho</w:t>
      </w:r>
      <w:r w:rsidRPr="001471A3">
        <w:rPr>
          <w:sz w:val="22"/>
          <w:szCs w:val="24"/>
        </w:rPr>
        <w:t xml:space="preserve">: 0,53; </w:t>
      </w:r>
      <w:r w:rsidRPr="001471A3">
        <w:rPr>
          <w:i/>
          <w:sz w:val="22"/>
          <w:szCs w:val="24"/>
        </w:rPr>
        <w:t xml:space="preserve">P </w:t>
      </w:r>
      <w:r w:rsidRPr="001471A3">
        <w:rPr>
          <w:sz w:val="22"/>
          <w:szCs w:val="24"/>
        </w:rPr>
        <w:t>&lt; 0,01). Además, se ha hallado una relación inversa media-baja entre la presencia de familiares en los partidos y la AS que presentan los jugadores (</w:t>
      </w:r>
      <w:r w:rsidRPr="001471A3">
        <w:rPr>
          <w:i/>
          <w:sz w:val="22"/>
          <w:szCs w:val="24"/>
        </w:rPr>
        <w:t>rho</w:t>
      </w:r>
      <w:r w:rsidRPr="001471A3">
        <w:rPr>
          <w:sz w:val="22"/>
          <w:szCs w:val="24"/>
        </w:rPr>
        <w:t xml:space="preserve">: </w:t>
      </w:r>
      <w:r w:rsidRPr="001471A3">
        <w:rPr>
          <w:sz w:val="22"/>
          <w:szCs w:val="24"/>
        </w:rPr>
        <w:noBreakHyphen/>
        <w:t xml:space="preserve">0,29; </w:t>
      </w:r>
      <w:r w:rsidRPr="001471A3">
        <w:rPr>
          <w:i/>
          <w:sz w:val="22"/>
          <w:szCs w:val="24"/>
        </w:rPr>
        <w:t xml:space="preserve">P </w:t>
      </w:r>
      <w:r w:rsidRPr="001471A3">
        <w:rPr>
          <w:sz w:val="22"/>
          <w:szCs w:val="24"/>
        </w:rPr>
        <w:t>&lt; 0,05).</w:t>
      </w:r>
    </w:p>
    <w:p w14:paraId="7B74B32F" w14:textId="441CE7EB" w:rsidR="0022685D" w:rsidRDefault="0022685D" w:rsidP="001471A3">
      <w:pPr>
        <w:spacing w:after="240"/>
        <w:jc w:val="both"/>
        <w:rPr>
          <w:sz w:val="22"/>
          <w:szCs w:val="24"/>
        </w:rPr>
      </w:pPr>
    </w:p>
    <w:p w14:paraId="470B0431" w14:textId="77777777" w:rsidR="0022685D" w:rsidRDefault="0022685D" w:rsidP="001471A3">
      <w:pPr>
        <w:spacing w:after="240"/>
        <w:jc w:val="both"/>
        <w:rPr>
          <w:sz w:val="22"/>
          <w:szCs w:val="24"/>
        </w:rPr>
      </w:pPr>
    </w:p>
    <w:p w14:paraId="0CAC97DB" w14:textId="77777777" w:rsidR="0022685D" w:rsidRDefault="0022685D" w:rsidP="001471A3">
      <w:pPr>
        <w:spacing w:after="240"/>
        <w:jc w:val="both"/>
        <w:rPr>
          <w:sz w:val="22"/>
          <w:szCs w:val="24"/>
        </w:rPr>
      </w:pPr>
    </w:p>
    <w:p w14:paraId="544A6E0C" w14:textId="77777777" w:rsidR="0022685D" w:rsidRDefault="0022685D" w:rsidP="001471A3">
      <w:pPr>
        <w:spacing w:after="240"/>
        <w:jc w:val="both"/>
        <w:rPr>
          <w:sz w:val="22"/>
          <w:szCs w:val="24"/>
        </w:rPr>
      </w:pPr>
    </w:p>
    <w:p w14:paraId="621449FC" w14:textId="7617ECDF" w:rsidR="0022685D" w:rsidRDefault="0022685D" w:rsidP="001471A3">
      <w:pPr>
        <w:spacing w:after="240"/>
        <w:jc w:val="both"/>
        <w:rPr>
          <w:sz w:val="22"/>
          <w:szCs w:val="24"/>
        </w:rPr>
      </w:pPr>
    </w:p>
    <w:p w14:paraId="3F672B74" w14:textId="77777777" w:rsidR="0022685D" w:rsidRDefault="0022685D" w:rsidP="001471A3">
      <w:pPr>
        <w:spacing w:after="240"/>
        <w:jc w:val="both"/>
        <w:rPr>
          <w:sz w:val="22"/>
          <w:szCs w:val="24"/>
        </w:rPr>
      </w:pPr>
    </w:p>
    <w:p w14:paraId="466C92C2" w14:textId="77777777" w:rsidR="0022685D" w:rsidRDefault="0022685D" w:rsidP="001471A3">
      <w:pPr>
        <w:spacing w:after="240"/>
        <w:jc w:val="both"/>
        <w:rPr>
          <w:sz w:val="22"/>
          <w:szCs w:val="24"/>
        </w:rPr>
      </w:pPr>
    </w:p>
    <w:p w14:paraId="75B91035" w14:textId="77777777" w:rsidR="0022685D" w:rsidRDefault="0022685D" w:rsidP="001471A3">
      <w:pPr>
        <w:spacing w:after="240"/>
        <w:jc w:val="both"/>
        <w:rPr>
          <w:sz w:val="22"/>
          <w:szCs w:val="24"/>
        </w:rPr>
      </w:pPr>
    </w:p>
    <w:p w14:paraId="57AFBADD" w14:textId="3C96DE89" w:rsidR="0022685D" w:rsidRDefault="0022685D" w:rsidP="001471A3">
      <w:pPr>
        <w:spacing w:after="240"/>
        <w:jc w:val="both"/>
        <w:rPr>
          <w:sz w:val="22"/>
          <w:szCs w:val="24"/>
        </w:rPr>
      </w:pPr>
    </w:p>
    <w:p w14:paraId="0BA082A3" w14:textId="77777777" w:rsidR="0022685D" w:rsidRDefault="0022685D" w:rsidP="001471A3">
      <w:pPr>
        <w:spacing w:after="240"/>
        <w:jc w:val="both"/>
        <w:rPr>
          <w:sz w:val="22"/>
          <w:szCs w:val="24"/>
        </w:rPr>
      </w:pPr>
    </w:p>
    <w:p w14:paraId="27C04C3B" w14:textId="64195699" w:rsidR="0022685D" w:rsidRDefault="0022685D" w:rsidP="001471A3">
      <w:pPr>
        <w:spacing w:after="240"/>
        <w:jc w:val="both"/>
        <w:rPr>
          <w:sz w:val="22"/>
          <w:szCs w:val="24"/>
        </w:rPr>
      </w:pPr>
    </w:p>
    <w:p w14:paraId="173942EF" w14:textId="3B1C0951" w:rsidR="0022685D" w:rsidRDefault="0022685D" w:rsidP="001471A3">
      <w:pPr>
        <w:spacing w:after="240"/>
        <w:jc w:val="both"/>
        <w:rPr>
          <w:sz w:val="22"/>
          <w:szCs w:val="24"/>
        </w:rPr>
      </w:pPr>
      <w:r>
        <w:rPr>
          <w:noProof/>
          <w:lang w:eastAsia="es-ES"/>
        </w:rPr>
        <mc:AlternateContent>
          <mc:Choice Requires="wps">
            <w:drawing>
              <wp:anchor distT="0" distB="0" distL="114300" distR="114300" simplePos="0" relativeHeight="251660288" behindDoc="0" locked="0" layoutInCell="1" allowOverlap="1" wp14:anchorId="6B37986C" wp14:editId="51F4750A">
                <wp:simplePos x="0" y="0"/>
                <wp:positionH relativeFrom="column">
                  <wp:posOffset>-3573145</wp:posOffset>
                </wp:positionH>
                <wp:positionV relativeFrom="paragraph">
                  <wp:posOffset>277327</wp:posOffset>
                </wp:positionV>
                <wp:extent cx="8265160" cy="62357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65160" cy="623570"/>
                        </a:xfrm>
                        <a:prstGeom prst="rect">
                          <a:avLst/>
                        </a:prstGeom>
                        <a:noFill/>
                        <a:ln w="9525">
                          <a:noFill/>
                          <a:miter lim="800000"/>
                          <a:headEnd/>
                          <a:tailEnd/>
                        </a:ln>
                      </wps:spPr>
                      <wps:txbx>
                        <w:txbxContent>
                          <w:p w14:paraId="6F6E2F9E" w14:textId="77777777" w:rsidR="0022685D" w:rsidRPr="0022685D" w:rsidRDefault="0022685D" w:rsidP="0022685D">
                            <w:pPr>
                              <w:autoSpaceDE w:val="0"/>
                              <w:autoSpaceDN w:val="0"/>
                              <w:adjustRightInd w:val="0"/>
                              <w:jc w:val="center"/>
                            </w:pPr>
                            <w:r w:rsidRPr="0022685D">
                              <w:t>Tabla 3. Medias + desviaciones estándar de las características psicológicas de los jugadores de fútbol tanto basales como previos a competición y correlaciones con los estados de ansiedad y SC extraídos del CSAI-2.</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507"/>
                              <w:gridCol w:w="167"/>
                              <w:gridCol w:w="407"/>
                              <w:gridCol w:w="507"/>
                              <w:gridCol w:w="167"/>
                              <w:gridCol w:w="602"/>
                              <w:gridCol w:w="507"/>
                              <w:gridCol w:w="167"/>
                              <w:gridCol w:w="472"/>
                              <w:gridCol w:w="507"/>
                              <w:gridCol w:w="167"/>
                              <w:gridCol w:w="602"/>
                              <w:gridCol w:w="507"/>
                              <w:gridCol w:w="167"/>
                              <w:gridCol w:w="512"/>
                              <w:gridCol w:w="507"/>
                              <w:gridCol w:w="167"/>
                              <w:gridCol w:w="602"/>
                              <w:gridCol w:w="507"/>
                              <w:gridCol w:w="167"/>
                              <w:gridCol w:w="602"/>
                              <w:gridCol w:w="507"/>
                              <w:gridCol w:w="167"/>
                              <w:gridCol w:w="472"/>
                              <w:gridCol w:w="671"/>
                              <w:gridCol w:w="736"/>
                              <w:gridCol w:w="611"/>
                            </w:tblGrid>
                            <w:tr w:rsidR="0022685D" w:rsidRPr="0022685D" w14:paraId="2B7803BB" w14:textId="77777777" w:rsidTr="0019720F">
                              <w:trPr>
                                <w:jc w:val="center"/>
                              </w:trPr>
                              <w:tc>
                                <w:tcPr>
                                  <w:tcW w:w="0" w:type="auto"/>
                                  <w:vMerge w:val="restart"/>
                                  <w:tcBorders>
                                    <w:top w:val="single" w:sz="4" w:space="0" w:color="auto"/>
                                  </w:tcBorders>
                                  <w:tcMar>
                                    <w:left w:w="0" w:type="dxa"/>
                                    <w:right w:w="0" w:type="dxa"/>
                                  </w:tcMar>
                                  <w:vAlign w:val="bottom"/>
                                </w:tcPr>
                                <w:p w14:paraId="7125B01D" w14:textId="77777777" w:rsidR="0022685D" w:rsidRPr="0022685D" w:rsidRDefault="0022685D" w:rsidP="0022685D">
                                  <w:pPr>
                                    <w:jc w:val="center"/>
                                    <w:rPr>
                                      <w:rFonts w:ascii="Times New Roman" w:hAnsi="Times New Roman"/>
                                      <w:b/>
                                    </w:rPr>
                                  </w:pPr>
                                  <w:r w:rsidRPr="0022685D">
                                    <w:rPr>
                                      <w:rFonts w:ascii="Times New Roman" w:hAnsi="Times New Roman"/>
                                    </w:rPr>
                                    <w:t xml:space="preserve">Escalas del </w:t>
                                  </w:r>
                                </w:p>
                                <w:p w14:paraId="4DE24225" w14:textId="77777777" w:rsidR="0022685D" w:rsidRPr="0022685D" w:rsidRDefault="0022685D" w:rsidP="0022685D">
                                  <w:pPr>
                                    <w:jc w:val="center"/>
                                    <w:rPr>
                                      <w:rFonts w:ascii="Times New Roman" w:hAnsi="Times New Roman"/>
                                      <w:b/>
                                    </w:rPr>
                                  </w:pPr>
                                  <w:r w:rsidRPr="0022685D">
                                    <w:rPr>
                                      <w:rFonts w:ascii="Times New Roman" w:hAnsi="Times New Roman"/>
                                    </w:rPr>
                                    <w:t>CPRD-F</w:t>
                                  </w:r>
                                </w:p>
                              </w:tc>
                              <w:tc>
                                <w:tcPr>
                                  <w:tcW w:w="0" w:type="auto"/>
                                  <w:gridSpan w:val="12"/>
                                  <w:tcBorders>
                                    <w:top w:val="single" w:sz="4" w:space="0" w:color="auto"/>
                                    <w:bottom w:val="single" w:sz="4" w:space="0" w:color="auto"/>
                                  </w:tcBorders>
                                  <w:tcMar>
                                    <w:left w:w="0" w:type="dxa"/>
                                    <w:right w:w="0" w:type="dxa"/>
                                  </w:tcMar>
                                  <w:vAlign w:val="center"/>
                                </w:tcPr>
                                <w:p w14:paraId="7C1057C9" w14:textId="77777777" w:rsidR="0022685D" w:rsidRPr="0022685D" w:rsidRDefault="0022685D" w:rsidP="0022685D">
                                  <w:pPr>
                                    <w:jc w:val="center"/>
                                    <w:rPr>
                                      <w:rFonts w:ascii="Times New Roman" w:hAnsi="Times New Roman"/>
                                      <w:b/>
                                      <w:i/>
                                    </w:rPr>
                                  </w:pPr>
                                  <w:r w:rsidRPr="0022685D">
                                    <w:rPr>
                                      <w:rFonts w:ascii="Times New Roman" w:hAnsi="Times New Roman"/>
                                      <w:i/>
                                    </w:rPr>
                                    <w:t>Sub-16</w:t>
                                  </w:r>
                                </w:p>
                              </w:tc>
                              <w:tc>
                                <w:tcPr>
                                  <w:tcW w:w="0" w:type="auto"/>
                                  <w:gridSpan w:val="12"/>
                                  <w:tcBorders>
                                    <w:top w:val="single" w:sz="4" w:space="0" w:color="auto"/>
                                    <w:bottom w:val="single" w:sz="4" w:space="0" w:color="auto"/>
                                  </w:tcBorders>
                                  <w:tcMar>
                                    <w:left w:w="0" w:type="dxa"/>
                                    <w:right w:w="0" w:type="dxa"/>
                                  </w:tcMar>
                                  <w:vAlign w:val="center"/>
                                </w:tcPr>
                                <w:p w14:paraId="1A04ABC3" w14:textId="77777777" w:rsidR="0022685D" w:rsidRPr="0022685D" w:rsidRDefault="0022685D" w:rsidP="0022685D">
                                  <w:pPr>
                                    <w:jc w:val="center"/>
                                    <w:rPr>
                                      <w:rFonts w:ascii="Times New Roman" w:hAnsi="Times New Roman"/>
                                      <w:b/>
                                      <w:i/>
                                    </w:rPr>
                                  </w:pPr>
                                  <w:r w:rsidRPr="0022685D">
                                    <w:rPr>
                                      <w:rFonts w:ascii="Times New Roman" w:hAnsi="Times New Roman"/>
                                      <w:i/>
                                    </w:rPr>
                                    <w:t>Sub-19</w:t>
                                  </w:r>
                                </w:p>
                              </w:tc>
                              <w:tc>
                                <w:tcPr>
                                  <w:tcW w:w="0" w:type="auto"/>
                                  <w:gridSpan w:val="3"/>
                                  <w:tcBorders>
                                    <w:top w:val="single" w:sz="4" w:space="0" w:color="auto"/>
                                  </w:tcBorders>
                                  <w:vAlign w:val="center"/>
                                </w:tcPr>
                                <w:p w14:paraId="403E2757" w14:textId="77777777" w:rsidR="0022685D" w:rsidRPr="0022685D" w:rsidRDefault="0022685D" w:rsidP="0022685D">
                                  <w:pPr>
                                    <w:jc w:val="center"/>
                                    <w:rPr>
                                      <w:rFonts w:ascii="Times New Roman" w:hAnsi="Times New Roman"/>
                                      <w:b/>
                                    </w:rPr>
                                  </w:pPr>
                                  <w:r w:rsidRPr="0022685D">
                                    <w:rPr>
                                      <w:rFonts w:ascii="Times New Roman" w:hAnsi="Times New Roman"/>
                                    </w:rPr>
                                    <w:t>Correlación CSAI-2</w:t>
                                  </w:r>
                                </w:p>
                              </w:tc>
                            </w:tr>
                            <w:tr w:rsidR="0022685D" w:rsidRPr="0022685D" w14:paraId="6DA506FA" w14:textId="77777777" w:rsidTr="0019720F">
                              <w:trPr>
                                <w:jc w:val="center"/>
                              </w:trPr>
                              <w:tc>
                                <w:tcPr>
                                  <w:tcW w:w="0" w:type="auto"/>
                                  <w:vMerge/>
                                  <w:tcBorders>
                                    <w:bottom w:val="single" w:sz="4" w:space="0" w:color="auto"/>
                                  </w:tcBorders>
                                  <w:tcMar>
                                    <w:left w:w="0" w:type="dxa"/>
                                    <w:right w:w="0" w:type="dxa"/>
                                  </w:tcMar>
                                  <w:vAlign w:val="center"/>
                                </w:tcPr>
                                <w:p w14:paraId="3633EF95" w14:textId="77777777" w:rsidR="0022685D" w:rsidRPr="0022685D" w:rsidRDefault="0022685D" w:rsidP="0022685D">
                                  <w:pPr>
                                    <w:jc w:val="center"/>
                                    <w:rPr>
                                      <w:rFonts w:ascii="Times New Roman" w:hAnsi="Times New Roman"/>
                                      <w:b/>
                                    </w:rPr>
                                  </w:pPr>
                                </w:p>
                              </w:tc>
                              <w:tc>
                                <w:tcPr>
                                  <w:tcW w:w="0" w:type="auto"/>
                                  <w:gridSpan w:val="3"/>
                                  <w:tcBorders>
                                    <w:top w:val="single" w:sz="4" w:space="0" w:color="auto"/>
                                    <w:bottom w:val="single" w:sz="4" w:space="0" w:color="auto"/>
                                  </w:tcBorders>
                                  <w:tcMar>
                                    <w:left w:w="0" w:type="dxa"/>
                                    <w:right w:w="0" w:type="dxa"/>
                                  </w:tcMar>
                                  <w:vAlign w:val="center"/>
                                </w:tcPr>
                                <w:p w14:paraId="017AE805"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Basal</w:t>
                                  </w:r>
                                </w:p>
                              </w:tc>
                              <w:tc>
                                <w:tcPr>
                                  <w:tcW w:w="0" w:type="auto"/>
                                  <w:gridSpan w:val="3"/>
                                  <w:tcBorders>
                                    <w:top w:val="single" w:sz="4" w:space="0" w:color="auto"/>
                                    <w:bottom w:val="single" w:sz="4" w:space="0" w:color="auto"/>
                                  </w:tcBorders>
                                  <w:tcMar>
                                    <w:left w:w="0" w:type="dxa"/>
                                    <w:right w:w="0" w:type="dxa"/>
                                  </w:tcMar>
                                  <w:vAlign w:val="center"/>
                                </w:tcPr>
                                <w:p w14:paraId="6323C6D4"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P1</w:t>
                                  </w:r>
                                </w:p>
                              </w:tc>
                              <w:tc>
                                <w:tcPr>
                                  <w:tcW w:w="0" w:type="auto"/>
                                  <w:gridSpan w:val="3"/>
                                  <w:tcBorders>
                                    <w:top w:val="single" w:sz="4" w:space="0" w:color="auto"/>
                                    <w:bottom w:val="single" w:sz="4" w:space="0" w:color="auto"/>
                                  </w:tcBorders>
                                  <w:tcMar>
                                    <w:left w:w="0" w:type="dxa"/>
                                    <w:right w:w="0" w:type="dxa"/>
                                  </w:tcMar>
                                  <w:vAlign w:val="center"/>
                                </w:tcPr>
                                <w:p w14:paraId="6E8FAA00"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P2</w:t>
                                  </w:r>
                                </w:p>
                              </w:tc>
                              <w:tc>
                                <w:tcPr>
                                  <w:tcW w:w="0" w:type="auto"/>
                                  <w:gridSpan w:val="3"/>
                                  <w:tcBorders>
                                    <w:top w:val="single" w:sz="4" w:space="0" w:color="auto"/>
                                    <w:bottom w:val="single" w:sz="4" w:space="0" w:color="auto"/>
                                  </w:tcBorders>
                                  <w:tcMar>
                                    <w:left w:w="0" w:type="dxa"/>
                                    <w:right w:w="0" w:type="dxa"/>
                                  </w:tcMar>
                                  <w:vAlign w:val="center"/>
                                </w:tcPr>
                                <w:p w14:paraId="1879B864"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P3</w:t>
                                  </w:r>
                                </w:p>
                              </w:tc>
                              <w:tc>
                                <w:tcPr>
                                  <w:tcW w:w="1099" w:type="dxa"/>
                                  <w:gridSpan w:val="3"/>
                                  <w:tcBorders>
                                    <w:top w:val="single" w:sz="4" w:space="0" w:color="auto"/>
                                    <w:bottom w:val="single" w:sz="4" w:space="0" w:color="auto"/>
                                  </w:tcBorders>
                                  <w:tcMar>
                                    <w:left w:w="0" w:type="dxa"/>
                                    <w:right w:w="0" w:type="dxa"/>
                                  </w:tcMar>
                                  <w:vAlign w:val="center"/>
                                </w:tcPr>
                                <w:p w14:paraId="10A3878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Basal</w:t>
                                  </w:r>
                                </w:p>
                              </w:tc>
                              <w:tc>
                                <w:tcPr>
                                  <w:tcW w:w="1136" w:type="dxa"/>
                                  <w:gridSpan w:val="3"/>
                                  <w:tcBorders>
                                    <w:top w:val="single" w:sz="4" w:space="0" w:color="auto"/>
                                    <w:bottom w:val="single" w:sz="4" w:space="0" w:color="auto"/>
                                  </w:tcBorders>
                                  <w:tcMar>
                                    <w:left w:w="0" w:type="dxa"/>
                                    <w:right w:w="0" w:type="dxa"/>
                                  </w:tcMar>
                                  <w:vAlign w:val="center"/>
                                </w:tcPr>
                                <w:p w14:paraId="6C923C06"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P1</w:t>
                                  </w:r>
                                </w:p>
                              </w:tc>
                              <w:tc>
                                <w:tcPr>
                                  <w:tcW w:w="0" w:type="auto"/>
                                  <w:gridSpan w:val="3"/>
                                  <w:tcBorders>
                                    <w:top w:val="single" w:sz="4" w:space="0" w:color="auto"/>
                                    <w:bottom w:val="single" w:sz="4" w:space="0" w:color="auto"/>
                                  </w:tcBorders>
                                  <w:tcMar>
                                    <w:left w:w="0" w:type="dxa"/>
                                    <w:right w:w="0" w:type="dxa"/>
                                  </w:tcMar>
                                  <w:vAlign w:val="center"/>
                                </w:tcPr>
                                <w:p w14:paraId="41159C0E"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P2</w:t>
                                  </w:r>
                                </w:p>
                              </w:tc>
                              <w:tc>
                                <w:tcPr>
                                  <w:tcW w:w="0" w:type="auto"/>
                                  <w:gridSpan w:val="3"/>
                                  <w:tcBorders>
                                    <w:top w:val="single" w:sz="4" w:space="0" w:color="auto"/>
                                    <w:bottom w:val="single" w:sz="4" w:space="0" w:color="auto"/>
                                  </w:tcBorders>
                                  <w:tcMar>
                                    <w:left w:w="0" w:type="dxa"/>
                                    <w:right w:w="0" w:type="dxa"/>
                                  </w:tcMar>
                                  <w:vAlign w:val="center"/>
                                </w:tcPr>
                                <w:p w14:paraId="751091E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P3</w:t>
                                  </w:r>
                                </w:p>
                              </w:tc>
                              <w:tc>
                                <w:tcPr>
                                  <w:tcW w:w="0" w:type="auto"/>
                                  <w:tcBorders>
                                    <w:bottom w:val="single" w:sz="4" w:space="0" w:color="auto"/>
                                  </w:tcBorders>
                                  <w:tcMar>
                                    <w:left w:w="0" w:type="dxa"/>
                                    <w:right w:w="0" w:type="dxa"/>
                                  </w:tcMar>
                                  <w:vAlign w:val="center"/>
                                </w:tcPr>
                                <w:p w14:paraId="17B99246"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AC</w:t>
                                  </w:r>
                                </w:p>
                              </w:tc>
                              <w:tc>
                                <w:tcPr>
                                  <w:tcW w:w="0" w:type="auto"/>
                                  <w:tcBorders>
                                    <w:bottom w:val="single" w:sz="4" w:space="0" w:color="auto"/>
                                  </w:tcBorders>
                                  <w:tcMar>
                                    <w:left w:w="0" w:type="dxa"/>
                                    <w:right w:w="0" w:type="dxa"/>
                                  </w:tcMar>
                                  <w:vAlign w:val="center"/>
                                </w:tcPr>
                                <w:p w14:paraId="452D54FB"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AS</w:t>
                                  </w:r>
                                </w:p>
                              </w:tc>
                              <w:tc>
                                <w:tcPr>
                                  <w:tcW w:w="611" w:type="dxa"/>
                                  <w:tcBorders>
                                    <w:bottom w:val="single" w:sz="4" w:space="0" w:color="auto"/>
                                  </w:tcBorders>
                                  <w:tcMar>
                                    <w:left w:w="0" w:type="dxa"/>
                                    <w:right w:w="0" w:type="dxa"/>
                                  </w:tcMar>
                                  <w:vAlign w:val="center"/>
                                </w:tcPr>
                                <w:p w14:paraId="7721FAF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SC</w:t>
                                  </w:r>
                                </w:p>
                              </w:tc>
                            </w:tr>
                            <w:tr w:rsidR="0022685D" w:rsidRPr="0022685D" w14:paraId="0D0591C8" w14:textId="77777777" w:rsidTr="0019720F">
                              <w:trPr>
                                <w:jc w:val="center"/>
                              </w:trPr>
                              <w:tc>
                                <w:tcPr>
                                  <w:tcW w:w="0" w:type="auto"/>
                                  <w:tcBorders>
                                    <w:top w:val="single" w:sz="4" w:space="0" w:color="auto"/>
                                  </w:tcBorders>
                                  <w:tcMar>
                                    <w:left w:w="0" w:type="dxa"/>
                                    <w:right w:w="0" w:type="dxa"/>
                                  </w:tcMar>
                                  <w:vAlign w:val="center"/>
                                </w:tcPr>
                                <w:p w14:paraId="6F09A8C4"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SC</w:t>
                                  </w:r>
                                </w:p>
                              </w:tc>
                              <w:tc>
                                <w:tcPr>
                                  <w:tcW w:w="0" w:type="auto"/>
                                  <w:tcBorders>
                                    <w:top w:val="single" w:sz="4" w:space="0" w:color="auto"/>
                                  </w:tcBorders>
                                  <w:tcMar>
                                    <w:left w:w="0" w:type="dxa"/>
                                    <w:right w:w="0" w:type="dxa"/>
                                  </w:tcMar>
                                  <w:vAlign w:val="center"/>
                                </w:tcPr>
                                <w:p w14:paraId="609C627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24,43</w:t>
                                  </w:r>
                                </w:p>
                              </w:tc>
                              <w:tc>
                                <w:tcPr>
                                  <w:tcW w:w="0" w:type="auto"/>
                                  <w:tcBorders>
                                    <w:top w:val="single" w:sz="4" w:space="0" w:color="auto"/>
                                  </w:tcBorders>
                                  <w:tcMar>
                                    <w:left w:w="0" w:type="dxa"/>
                                    <w:right w:w="0" w:type="dxa"/>
                                  </w:tcMar>
                                  <w:vAlign w:val="center"/>
                                </w:tcPr>
                                <w:p w14:paraId="6A7A1B1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696D189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6,05</w:t>
                                  </w:r>
                                </w:p>
                              </w:tc>
                              <w:tc>
                                <w:tcPr>
                                  <w:tcW w:w="0" w:type="auto"/>
                                  <w:tcBorders>
                                    <w:top w:val="single" w:sz="4" w:space="0" w:color="auto"/>
                                  </w:tcBorders>
                                  <w:tcMar>
                                    <w:left w:w="0" w:type="dxa"/>
                                    <w:right w:w="0" w:type="dxa"/>
                                  </w:tcMar>
                                  <w:vAlign w:val="center"/>
                                </w:tcPr>
                                <w:p w14:paraId="19563D2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22,86</w:t>
                                  </w:r>
                                </w:p>
                              </w:tc>
                              <w:tc>
                                <w:tcPr>
                                  <w:tcW w:w="0" w:type="auto"/>
                                  <w:tcBorders>
                                    <w:top w:val="single" w:sz="4" w:space="0" w:color="auto"/>
                                  </w:tcBorders>
                                  <w:tcMar>
                                    <w:left w:w="0" w:type="dxa"/>
                                    <w:right w:w="0" w:type="dxa"/>
                                  </w:tcMar>
                                  <w:vAlign w:val="center"/>
                                </w:tcPr>
                                <w:p w14:paraId="1C745C7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70BA7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6,90</w:t>
                                  </w:r>
                                </w:p>
                              </w:tc>
                              <w:tc>
                                <w:tcPr>
                                  <w:tcW w:w="0" w:type="auto"/>
                                  <w:tcBorders>
                                    <w:top w:val="single" w:sz="4" w:space="0" w:color="auto"/>
                                  </w:tcBorders>
                                  <w:tcMar>
                                    <w:left w:w="0" w:type="dxa"/>
                                    <w:right w:w="0" w:type="dxa"/>
                                  </w:tcMar>
                                  <w:vAlign w:val="center"/>
                                </w:tcPr>
                                <w:p w14:paraId="55325A1D"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26,29</w:t>
                                  </w:r>
                                </w:p>
                              </w:tc>
                              <w:tc>
                                <w:tcPr>
                                  <w:tcW w:w="0" w:type="auto"/>
                                  <w:tcBorders>
                                    <w:top w:val="single" w:sz="4" w:space="0" w:color="auto"/>
                                  </w:tcBorders>
                                  <w:tcMar>
                                    <w:left w:w="0" w:type="dxa"/>
                                    <w:right w:w="0" w:type="dxa"/>
                                  </w:tcMar>
                                  <w:vAlign w:val="center"/>
                                </w:tcPr>
                                <w:p w14:paraId="07B7EC2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5EBFB19"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5,64</w:t>
                                  </w:r>
                                </w:p>
                              </w:tc>
                              <w:tc>
                                <w:tcPr>
                                  <w:tcW w:w="0" w:type="auto"/>
                                  <w:tcBorders>
                                    <w:top w:val="single" w:sz="4" w:space="0" w:color="auto"/>
                                  </w:tcBorders>
                                  <w:tcMar>
                                    <w:left w:w="0" w:type="dxa"/>
                                    <w:right w:w="0" w:type="dxa"/>
                                  </w:tcMar>
                                  <w:vAlign w:val="center"/>
                                </w:tcPr>
                                <w:p w14:paraId="390CC0E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23,50</w:t>
                                  </w:r>
                                </w:p>
                              </w:tc>
                              <w:tc>
                                <w:tcPr>
                                  <w:tcW w:w="0" w:type="auto"/>
                                  <w:tcBorders>
                                    <w:top w:val="single" w:sz="4" w:space="0" w:color="auto"/>
                                  </w:tcBorders>
                                  <w:tcMar>
                                    <w:left w:w="0" w:type="dxa"/>
                                    <w:right w:w="0" w:type="dxa"/>
                                  </w:tcMar>
                                  <w:vAlign w:val="center"/>
                                </w:tcPr>
                                <w:p w14:paraId="3950469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57AFDF72"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8,24</w:t>
                                  </w:r>
                                </w:p>
                              </w:tc>
                              <w:tc>
                                <w:tcPr>
                                  <w:tcW w:w="0" w:type="auto"/>
                                  <w:tcBorders>
                                    <w:top w:val="single" w:sz="4" w:space="0" w:color="auto"/>
                                  </w:tcBorders>
                                  <w:tcMar>
                                    <w:left w:w="0" w:type="dxa"/>
                                    <w:right w:w="0" w:type="dxa"/>
                                  </w:tcMar>
                                  <w:vAlign w:val="center"/>
                                </w:tcPr>
                                <w:p w14:paraId="111C1027"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23,27</w:t>
                                  </w:r>
                                </w:p>
                              </w:tc>
                              <w:tc>
                                <w:tcPr>
                                  <w:tcW w:w="0" w:type="auto"/>
                                  <w:tcBorders>
                                    <w:top w:val="single" w:sz="4" w:space="0" w:color="auto"/>
                                  </w:tcBorders>
                                  <w:tcMar>
                                    <w:left w:w="0" w:type="dxa"/>
                                    <w:right w:w="0" w:type="dxa"/>
                                  </w:tcMar>
                                  <w:vAlign w:val="center"/>
                                </w:tcPr>
                                <w:p w14:paraId="7CA465A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Borders>
                                    <w:top w:val="single" w:sz="4" w:space="0" w:color="auto"/>
                                  </w:tcBorders>
                                  <w:tcMar>
                                    <w:left w:w="0" w:type="dxa"/>
                                    <w:right w:w="0" w:type="dxa"/>
                                  </w:tcMar>
                                  <w:vAlign w:val="center"/>
                                </w:tcPr>
                                <w:p w14:paraId="49DDC949"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6,08</w:t>
                                  </w:r>
                                </w:p>
                              </w:tc>
                              <w:tc>
                                <w:tcPr>
                                  <w:tcW w:w="463" w:type="dxa"/>
                                  <w:tcBorders>
                                    <w:top w:val="single" w:sz="4" w:space="0" w:color="auto"/>
                                  </w:tcBorders>
                                  <w:tcMar>
                                    <w:left w:w="0" w:type="dxa"/>
                                    <w:right w:w="0" w:type="dxa"/>
                                  </w:tcMar>
                                  <w:vAlign w:val="center"/>
                                </w:tcPr>
                                <w:p w14:paraId="5C7FBFC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20,82</w:t>
                                  </w:r>
                                </w:p>
                              </w:tc>
                              <w:tc>
                                <w:tcPr>
                                  <w:tcW w:w="0" w:type="auto"/>
                                  <w:tcBorders>
                                    <w:top w:val="single" w:sz="4" w:space="0" w:color="auto"/>
                                  </w:tcBorders>
                                  <w:tcMar>
                                    <w:left w:w="0" w:type="dxa"/>
                                    <w:right w:w="0" w:type="dxa"/>
                                  </w:tcMar>
                                  <w:vAlign w:val="center"/>
                                </w:tcPr>
                                <w:p w14:paraId="2BECE8FF"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AB33ED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7,08</w:t>
                                  </w:r>
                                </w:p>
                              </w:tc>
                              <w:tc>
                                <w:tcPr>
                                  <w:tcW w:w="0" w:type="auto"/>
                                  <w:tcBorders>
                                    <w:top w:val="single" w:sz="4" w:space="0" w:color="auto"/>
                                  </w:tcBorders>
                                  <w:tcMar>
                                    <w:left w:w="0" w:type="dxa"/>
                                    <w:right w:w="0" w:type="dxa"/>
                                  </w:tcMar>
                                  <w:vAlign w:val="center"/>
                                </w:tcPr>
                                <w:p w14:paraId="097EFE3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21,73</w:t>
                                  </w:r>
                                </w:p>
                              </w:tc>
                              <w:tc>
                                <w:tcPr>
                                  <w:tcW w:w="0" w:type="auto"/>
                                  <w:tcBorders>
                                    <w:top w:val="single" w:sz="4" w:space="0" w:color="auto"/>
                                  </w:tcBorders>
                                  <w:tcMar>
                                    <w:left w:w="0" w:type="dxa"/>
                                    <w:right w:w="0" w:type="dxa"/>
                                  </w:tcMar>
                                  <w:vAlign w:val="center"/>
                                </w:tcPr>
                                <w:p w14:paraId="67EBA00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556820A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5,59</w:t>
                                  </w:r>
                                </w:p>
                              </w:tc>
                              <w:tc>
                                <w:tcPr>
                                  <w:tcW w:w="0" w:type="auto"/>
                                  <w:tcBorders>
                                    <w:top w:val="single" w:sz="4" w:space="0" w:color="auto"/>
                                  </w:tcBorders>
                                  <w:tcMar>
                                    <w:left w:w="0" w:type="dxa"/>
                                    <w:right w:w="0" w:type="dxa"/>
                                  </w:tcMar>
                                  <w:vAlign w:val="center"/>
                                </w:tcPr>
                                <w:p w14:paraId="16B8E81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23,27</w:t>
                                  </w:r>
                                </w:p>
                              </w:tc>
                              <w:tc>
                                <w:tcPr>
                                  <w:tcW w:w="0" w:type="auto"/>
                                  <w:tcBorders>
                                    <w:top w:val="single" w:sz="4" w:space="0" w:color="auto"/>
                                  </w:tcBorders>
                                  <w:tcMar>
                                    <w:left w:w="0" w:type="dxa"/>
                                    <w:right w:w="0" w:type="dxa"/>
                                  </w:tcMar>
                                  <w:vAlign w:val="center"/>
                                </w:tcPr>
                                <w:p w14:paraId="4EAD13F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60E3175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5,90</w:t>
                                  </w:r>
                                </w:p>
                              </w:tc>
                              <w:tc>
                                <w:tcPr>
                                  <w:tcW w:w="0" w:type="auto"/>
                                  <w:tcBorders>
                                    <w:top w:val="single" w:sz="4" w:space="0" w:color="auto"/>
                                  </w:tcBorders>
                                  <w:tcMar>
                                    <w:left w:w="0" w:type="dxa"/>
                                    <w:right w:w="0" w:type="dxa"/>
                                  </w:tcMar>
                                </w:tcPr>
                                <w:p w14:paraId="030311B7"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-0,46</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Borders>
                                    <w:top w:val="single" w:sz="4" w:space="0" w:color="auto"/>
                                  </w:tcBorders>
                                  <w:tcMar>
                                    <w:left w:w="0" w:type="dxa"/>
                                    <w:right w:w="0" w:type="dxa"/>
                                  </w:tcMar>
                                </w:tcPr>
                                <w:p w14:paraId="27CB5A4C"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-0,60</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611" w:type="dxa"/>
                                  <w:tcBorders>
                                    <w:top w:val="single" w:sz="4" w:space="0" w:color="auto"/>
                                  </w:tcBorders>
                                  <w:tcMar>
                                    <w:left w:w="0" w:type="dxa"/>
                                    <w:right w:w="0" w:type="dxa"/>
                                  </w:tcMar>
                                </w:tcPr>
                                <w:p w14:paraId="3F53CDA9"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0,66</w:t>
                                  </w:r>
                                  <w:r w:rsidRPr="0022685D">
                                    <w:rPr>
                                      <w:rFonts w:ascii="Times New Roman" w:hAnsi="Times New Roman"/>
                                      <w:color w:val="000000"/>
                                      <w:vertAlign w:val="superscript"/>
                                    </w:rPr>
                                    <w:t>**</w:t>
                                  </w:r>
                                </w:p>
                              </w:tc>
                            </w:tr>
                            <w:tr w:rsidR="0022685D" w:rsidRPr="0022685D" w14:paraId="69F5DD0A" w14:textId="77777777" w:rsidTr="0019720F">
                              <w:trPr>
                                <w:jc w:val="center"/>
                              </w:trPr>
                              <w:tc>
                                <w:tcPr>
                                  <w:tcW w:w="0" w:type="auto"/>
                                  <w:tcMar>
                                    <w:left w:w="0" w:type="dxa"/>
                                    <w:right w:w="0" w:type="dxa"/>
                                  </w:tcMar>
                                  <w:vAlign w:val="center"/>
                                </w:tcPr>
                                <w:p w14:paraId="29B660C7"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APM</w:t>
                                  </w:r>
                                </w:p>
                              </w:tc>
                              <w:tc>
                                <w:tcPr>
                                  <w:tcW w:w="0" w:type="auto"/>
                                  <w:tcMar>
                                    <w:left w:w="0" w:type="dxa"/>
                                    <w:right w:w="0" w:type="dxa"/>
                                  </w:tcMar>
                                  <w:vAlign w:val="center"/>
                                </w:tcPr>
                                <w:p w14:paraId="54AB71D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10,86</w:t>
                                  </w:r>
                                </w:p>
                              </w:tc>
                              <w:tc>
                                <w:tcPr>
                                  <w:tcW w:w="0" w:type="auto"/>
                                  <w:tcMar>
                                    <w:left w:w="0" w:type="dxa"/>
                                    <w:right w:w="0" w:type="dxa"/>
                                  </w:tcMar>
                                  <w:vAlign w:val="center"/>
                                </w:tcPr>
                                <w:p w14:paraId="503AD36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7BCD7DF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8,37</w:t>
                                  </w:r>
                                </w:p>
                              </w:tc>
                              <w:tc>
                                <w:tcPr>
                                  <w:tcW w:w="0" w:type="auto"/>
                                  <w:tcMar>
                                    <w:left w:w="0" w:type="dxa"/>
                                    <w:right w:w="0" w:type="dxa"/>
                                  </w:tcMar>
                                  <w:vAlign w:val="center"/>
                                </w:tcPr>
                                <w:p w14:paraId="15659119"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7,79</w:t>
                                  </w:r>
                                </w:p>
                              </w:tc>
                              <w:tc>
                                <w:tcPr>
                                  <w:tcW w:w="0" w:type="auto"/>
                                  <w:tcMar>
                                    <w:left w:w="0" w:type="dxa"/>
                                    <w:right w:w="0" w:type="dxa"/>
                                  </w:tcMar>
                                  <w:vAlign w:val="center"/>
                                </w:tcPr>
                                <w:p w14:paraId="747C1A0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7FECC3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5,91</w:t>
                                  </w:r>
                                </w:p>
                              </w:tc>
                              <w:tc>
                                <w:tcPr>
                                  <w:tcW w:w="0" w:type="auto"/>
                                  <w:tcMar>
                                    <w:left w:w="0" w:type="dxa"/>
                                    <w:right w:w="0" w:type="dxa"/>
                                  </w:tcMar>
                                  <w:vAlign w:val="center"/>
                                </w:tcPr>
                                <w:p w14:paraId="64EC4B3D"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10,14</w:t>
                                  </w:r>
                                </w:p>
                              </w:tc>
                              <w:tc>
                                <w:tcPr>
                                  <w:tcW w:w="0" w:type="auto"/>
                                  <w:tcMar>
                                    <w:left w:w="0" w:type="dxa"/>
                                    <w:right w:w="0" w:type="dxa"/>
                                  </w:tcMar>
                                  <w:vAlign w:val="center"/>
                                </w:tcPr>
                                <w:p w14:paraId="580F626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613E5A2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7,46</w:t>
                                  </w:r>
                                </w:p>
                              </w:tc>
                              <w:tc>
                                <w:tcPr>
                                  <w:tcW w:w="0" w:type="auto"/>
                                  <w:tcMar>
                                    <w:left w:w="0" w:type="dxa"/>
                                    <w:right w:w="0" w:type="dxa"/>
                                  </w:tcMar>
                                  <w:vAlign w:val="center"/>
                                </w:tcPr>
                                <w:p w14:paraId="3014D95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11,07</w:t>
                                  </w:r>
                                </w:p>
                              </w:tc>
                              <w:tc>
                                <w:tcPr>
                                  <w:tcW w:w="0" w:type="auto"/>
                                  <w:tcMar>
                                    <w:left w:w="0" w:type="dxa"/>
                                    <w:right w:w="0" w:type="dxa"/>
                                  </w:tcMar>
                                  <w:vAlign w:val="center"/>
                                </w:tcPr>
                                <w:p w14:paraId="2AE1C1C8"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1D3E8D4"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7,16</w:t>
                                  </w:r>
                                </w:p>
                              </w:tc>
                              <w:tc>
                                <w:tcPr>
                                  <w:tcW w:w="0" w:type="auto"/>
                                  <w:tcMar>
                                    <w:left w:w="0" w:type="dxa"/>
                                    <w:right w:w="0" w:type="dxa"/>
                                  </w:tcMar>
                                  <w:vAlign w:val="center"/>
                                </w:tcPr>
                                <w:p w14:paraId="2997D852"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7,18</w:t>
                                  </w:r>
                                </w:p>
                              </w:tc>
                              <w:tc>
                                <w:tcPr>
                                  <w:tcW w:w="0" w:type="auto"/>
                                  <w:tcMar>
                                    <w:left w:w="0" w:type="dxa"/>
                                    <w:right w:w="0" w:type="dxa"/>
                                  </w:tcMar>
                                  <w:vAlign w:val="center"/>
                                </w:tcPr>
                                <w:p w14:paraId="41528A5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16913F0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4,00</w:t>
                                  </w:r>
                                </w:p>
                              </w:tc>
                              <w:tc>
                                <w:tcPr>
                                  <w:tcW w:w="463" w:type="dxa"/>
                                  <w:tcMar>
                                    <w:left w:w="0" w:type="dxa"/>
                                    <w:right w:w="0" w:type="dxa"/>
                                  </w:tcMar>
                                  <w:vAlign w:val="center"/>
                                </w:tcPr>
                                <w:p w14:paraId="5D2C0E8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6,82</w:t>
                                  </w:r>
                                </w:p>
                              </w:tc>
                              <w:tc>
                                <w:tcPr>
                                  <w:tcW w:w="0" w:type="auto"/>
                                  <w:tcMar>
                                    <w:left w:w="0" w:type="dxa"/>
                                    <w:right w:w="0" w:type="dxa"/>
                                  </w:tcMar>
                                  <w:vAlign w:val="center"/>
                                </w:tcPr>
                                <w:p w14:paraId="7E36AEE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2E0CDE8"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5,64</w:t>
                                  </w:r>
                                </w:p>
                              </w:tc>
                              <w:tc>
                                <w:tcPr>
                                  <w:tcW w:w="0" w:type="auto"/>
                                  <w:tcMar>
                                    <w:left w:w="0" w:type="dxa"/>
                                    <w:right w:w="0" w:type="dxa"/>
                                  </w:tcMar>
                                  <w:vAlign w:val="center"/>
                                </w:tcPr>
                                <w:p w14:paraId="5547E5A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9,73</w:t>
                                  </w:r>
                                </w:p>
                              </w:tc>
                              <w:tc>
                                <w:tcPr>
                                  <w:tcW w:w="0" w:type="auto"/>
                                  <w:tcMar>
                                    <w:left w:w="0" w:type="dxa"/>
                                    <w:right w:w="0" w:type="dxa"/>
                                  </w:tcMar>
                                  <w:vAlign w:val="center"/>
                                </w:tcPr>
                                <w:p w14:paraId="4242A74A"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218976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5,16</w:t>
                                  </w:r>
                                  <w:r w:rsidRPr="0022685D">
                                    <w:rPr>
                                      <w:rFonts w:ascii="Times New Roman" w:hAnsi="Times New Roman"/>
                                      <w:color w:val="000000"/>
                                      <w:vertAlign w:val="superscript"/>
                                    </w:rPr>
                                    <w:t>*</w:t>
                                  </w:r>
                                </w:p>
                              </w:tc>
                              <w:tc>
                                <w:tcPr>
                                  <w:tcW w:w="0" w:type="auto"/>
                                  <w:tcMar>
                                    <w:left w:w="0" w:type="dxa"/>
                                    <w:right w:w="0" w:type="dxa"/>
                                  </w:tcMar>
                                  <w:vAlign w:val="center"/>
                                </w:tcPr>
                                <w:p w14:paraId="5474216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11,91</w:t>
                                  </w:r>
                                </w:p>
                              </w:tc>
                              <w:tc>
                                <w:tcPr>
                                  <w:tcW w:w="0" w:type="auto"/>
                                  <w:tcMar>
                                    <w:left w:w="0" w:type="dxa"/>
                                    <w:right w:w="0" w:type="dxa"/>
                                  </w:tcMar>
                                  <w:vAlign w:val="center"/>
                                </w:tcPr>
                                <w:p w14:paraId="06316879"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081A274"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8,01</w:t>
                                  </w:r>
                                  <w:r w:rsidRPr="0022685D">
                                    <w:rPr>
                                      <w:rFonts w:ascii="Times New Roman" w:hAnsi="Times New Roman"/>
                                      <w:color w:val="000000"/>
                                      <w:vertAlign w:val="superscript"/>
                                    </w:rPr>
                                    <w:t>*</w:t>
                                  </w:r>
                                </w:p>
                              </w:tc>
                              <w:tc>
                                <w:tcPr>
                                  <w:tcW w:w="0" w:type="auto"/>
                                  <w:tcMar>
                                    <w:left w:w="0" w:type="dxa"/>
                                    <w:right w:w="0" w:type="dxa"/>
                                  </w:tcMar>
                                </w:tcPr>
                                <w:p w14:paraId="78421454"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-0,47</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Mar>
                                    <w:left w:w="0" w:type="dxa"/>
                                    <w:right w:w="0" w:type="dxa"/>
                                  </w:tcMar>
                                </w:tcPr>
                                <w:p w14:paraId="1A12D2B4"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-0,15</w:t>
                                  </w:r>
                                  <w:r w:rsidRPr="0022685D">
                                    <w:rPr>
                                      <w:rFonts w:ascii="Times New Roman" w:hAnsi="Times New Roman"/>
                                      <w:color w:val="FFFFFF" w:themeColor="background1"/>
                                      <w:vertAlign w:val="superscript"/>
                                    </w:rPr>
                                    <w:t>**</w:t>
                                  </w:r>
                                </w:p>
                              </w:tc>
                              <w:tc>
                                <w:tcPr>
                                  <w:tcW w:w="611" w:type="dxa"/>
                                  <w:tcMar>
                                    <w:left w:w="0" w:type="dxa"/>
                                    <w:right w:w="0" w:type="dxa"/>
                                  </w:tcMar>
                                </w:tcPr>
                                <w:p w14:paraId="5F2A045A"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0,07</w:t>
                                  </w:r>
                                  <w:r w:rsidRPr="0022685D">
                                    <w:rPr>
                                      <w:rFonts w:ascii="Times New Roman" w:hAnsi="Times New Roman"/>
                                      <w:color w:val="FFFFFF" w:themeColor="background1"/>
                                      <w:vertAlign w:val="superscript"/>
                                    </w:rPr>
                                    <w:t>**</w:t>
                                  </w:r>
                                </w:p>
                              </w:tc>
                            </w:tr>
                            <w:tr w:rsidR="0022685D" w:rsidRPr="0022685D" w14:paraId="62E5060A" w14:textId="77777777" w:rsidTr="0019720F">
                              <w:trPr>
                                <w:jc w:val="center"/>
                              </w:trPr>
                              <w:tc>
                                <w:tcPr>
                                  <w:tcW w:w="0" w:type="auto"/>
                                  <w:tcMar>
                                    <w:left w:w="0" w:type="dxa"/>
                                    <w:right w:w="0" w:type="dxa"/>
                                  </w:tcMar>
                                  <w:vAlign w:val="center"/>
                                </w:tcPr>
                                <w:p w14:paraId="182DBB80"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CE</w:t>
                                  </w:r>
                                </w:p>
                              </w:tc>
                              <w:tc>
                                <w:tcPr>
                                  <w:tcW w:w="0" w:type="auto"/>
                                  <w:tcMar>
                                    <w:left w:w="0" w:type="dxa"/>
                                    <w:right w:w="0" w:type="dxa"/>
                                  </w:tcMar>
                                  <w:vAlign w:val="center"/>
                                </w:tcPr>
                                <w:p w14:paraId="2D7EE26F"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30,21</w:t>
                                  </w:r>
                                </w:p>
                              </w:tc>
                              <w:tc>
                                <w:tcPr>
                                  <w:tcW w:w="0" w:type="auto"/>
                                  <w:tcMar>
                                    <w:left w:w="0" w:type="dxa"/>
                                    <w:right w:w="0" w:type="dxa"/>
                                  </w:tcMar>
                                  <w:vAlign w:val="center"/>
                                </w:tcPr>
                                <w:p w14:paraId="77C19A5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94B93B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10,5</w:t>
                                  </w:r>
                                </w:p>
                              </w:tc>
                              <w:tc>
                                <w:tcPr>
                                  <w:tcW w:w="0" w:type="auto"/>
                                  <w:tcMar>
                                    <w:left w:w="0" w:type="dxa"/>
                                    <w:right w:w="0" w:type="dxa"/>
                                  </w:tcMar>
                                  <w:vAlign w:val="center"/>
                                </w:tcPr>
                                <w:p w14:paraId="436D9FB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29,00</w:t>
                                  </w:r>
                                </w:p>
                              </w:tc>
                              <w:tc>
                                <w:tcPr>
                                  <w:tcW w:w="0" w:type="auto"/>
                                  <w:tcMar>
                                    <w:left w:w="0" w:type="dxa"/>
                                    <w:right w:w="0" w:type="dxa"/>
                                  </w:tcMar>
                                  <w:vAlign w:val="center"/>
                                </w:tcPr>
                                <w:p w14:paraId="5F9585C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0639E9A8"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10,9</w:t>
                                  </w:r>
                                </w:p>
                              </w:tc>
                              <w:tc>
                                <w:tcPr>
                                  <w:tcW w:w="0" w:type="auto"/>
                                  <w:tcMar>
                                    <w:left w:w="0" w:type="dxa"/>
                                    <w:right w:w="0" w:type="dxa"/>
                                  </w:tcMar>
                                  <w:vAlign w:val="center"/>
                                </w:tcPr>
                                <w:p w14:paraId="76C574A5"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32,07</w:t>
                                  </w:r>
                                </w:p>
                              </w:tc>
                              <w:tc>
                                <w:tcPr>
                                  <w:tcW w:w="0" w:type="auto"/>
                                  <w:tcMar>
                                    <w:left w:w="0" w:type="dxa"/>
                                    <w:right w:w="0" w:type="dxa"/>
                                  </w:tcMar>
                                  <w:vAlign w:val="center"/>
                                </w:tcPr>
                                <w:p w14:paraId="1018DB0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496489F"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7,93</w:t>
                                  </w:r>
                                </w:p>
                              </w:tc>
                              <w:tc>
                                <w:tcPr>
                                  <w:tcW w:w="0" w:type="auto"/>
                                  <w:tcMar>
                                    <w:left w:w="0" w:type="dxa"/>
                                    <w:right w:w="0" w:type="dxa"/>
                                  </w:tcMar>
                                  <w:vAlign w:val="center"/>
                                </w:tcPr>
                                <w:p w14:paraId="346CC963"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30,36</w:t>
                                  </w:r>
                                </w:p>
                              </w:tc>
                              <w:tc>
                                <w:tcPr>
                                  <w:tcW w:w="0" w:type="auto"/>
                                  <w:tcMar>
                                    <w:left w:w="0" w:type="dxa"/>
                                    <w:right w:w="0" w:type="dxa"/>
                                  </w:tcMar>
                                  <w:vAlign w:val="center"/>
                                </w:tcPr>
                                <w:p w14:paraId="4C76BBB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020B889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10,3</w:t>
                                  </w:r>
                                </w:p>
                              </w:tc>
                              <w:tc>
                                <w:tcPr>
                                  <w:tcW w:w="0" w:type="auto"/>
                                  <w:tcMar>
                                    <w:left w:w="0" w:type="dxa"/>
                                    <w:right w:w="0" w:type="dxa"/>
                                  </w:tcMar>
                                  <w:vAlign w:val="center"/>
                                </w:tcPr>
                                <w:p w14:paraId="0F84A68F"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27,09</w:t>
                                  </w:r>
                                </w:p>
                              </w:tc>
                              <w:tc>
                                <w:tcPr>
                                  <w:tcW w:w="0" w:type="auto"/>
                                  <w:tcMar>
                                    <w:left w:w="0" w:type="dxa"/>
                                    <w:right w:w="0" w:type="dxa"/>
                                  </w:tcMar>
                                  <w:vAlign w:val="center"/>
                                </w:tcPr>
                                <w:p w14:paraId="6EF6864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028A49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8,84</w:t>
                                  </w:r>
                                </w:p>
                              </w:tc>
                              <w:tc>
                                <w:tcPr>
                                  <w:tcW w:w="463" w:type="dxa"/>
                                  <w:tcMar>
                                    <w:left w:w="0" w:type="dxa"/>
                                    <w:right w:w="0" w:type="dxa"/>
                                  </w:tcMar>
                                  <w:vAlign w:val="center"/>
                                </w:tcPr>
                                <w:p w14:paraId="0E3F2369"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26,64</w:t>
                                  </w:r>
                                </w:p>
                              </w:tc>
                              <w:tc>
                                <w:tcPr>
                                  <w:tcW w:w="0" w:type="auto"/>
                                  <w:tcMar>
                                    <w:left w:w="0" w:type="dxa"/>
                                    <w:right w:w="0" w:type="dxa"/>
                                  </w:tcMar>
                                  <w:vAlign w:val="center"/>
                                </w:tcPr>
                                <w:p w14:paraId="273E1B0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49EFE7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8,07</w:t>
                                  </w:r>
                                </w:p>
                              </w:tc>
                              <w:tc>
                                <w:tcPr>
                                  <w:tcW w:w="0" w:type="auto"/>
                                  <w:tcMar>
                                    <w:left w:w="0" w:type="dxa"/>
                                    <w:right w:w="0" w:type="dxa"/>
                                  </w:tcMar>
                                  <w:vAlign w:val="center"/>
                                </w:tcPr>
                                <w:p w14:paraId="32959DF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29,36</w:t>
                                  </w:r>
                                </w:p>
                              </w:tc>
                              <w:tc>
                                <w:tcPr>
                                  <w:tcW w:w="0" w:type="auto"/>
                                  <w:tcMar>
                                    <w:left w:w="0" w:type="dxa"/>
                                    <w:right w:w="0" w:type="dxa"/>
                                  </w:tcMar>
                                  <w:vAlign w:val="center"/>
                                </w:tcPr>
                                <w:p w14:paraId="30D9A1B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81D979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6,14</w:t>
                                  </w:r>
                                </w:p>
                              </w:tc>
                              <w:tc>
                                <w:tcPr>
                                  <w:tcW w:w="0" w:type="auto"/>
                                  <w:tcMar>
                                    <w:left w:w="0" w:type="dxa"/>
                                    <w:right w:w="0" w:type="dxa"/>
                                  </w:tcMar>
                                  <w:vAlign w:val="center"/>
                                </w:tcPr>
                                <w:p w14:paraId="124C3DF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31,73</w:t>
                                  </w:r>
                                </w:p>
                              </w:tc>
                              <w:tc>
                                <w:tcPr>
                                  <w:tcW w:w="0" w:type="auto"/>
                                  <w:tcMar>
                                    <w:left w:w="0" w:type="dxa"/>
                                    <w:right w:w="0" w:type="dxa"/>
                                  </w:tcMar>
                                  <w:vAlign w:val="center"/>
                                </w:tcPr>
                                <w:p w14:paraId="11F2E21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DD925C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6,20</w:t>
                                  </w:r>
                                  <w:r w:rsidRPr="0022685D">
                                    <w:rPr>
                                      <w:rFonts w:ascii="Times New Roman" w:hAnsi="Times New Roman"/>
                                      <w:color w:val="000000"/>
                                      <w:vertAlign w:val="superscript"/>
                                    </w:rPr>
                                    <w:t>*</w:t>
                                  </w:r>
                                </w:p>
                              </w:tc>
                              <w:tc>
                                <w:tcPr>
                                  <w:tcW w:w="0" w:type="auto"/>
                                  <w:tcMar>
                                    <w:left w:w="0" w:type="dxa"/>
                                    <w:right w:w="0" w:type="dxa"/>
                                  </w:tcMar>
                                </w:tcPr>
                                <w:p w14:paraId="7E8B7325"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-0,55</w:t>
                                  </w:r>
                                  <w:r w:rsidRPr="0022685D">
                                    <w:rPr>
                                      <w:rFonts w:ascii="Times New Roman" w:hAnsi="Times New Roman"/>
                                      <w:color w:val="000000"/>
                                      <w:vertAlign w:val="superscript"/>
                                    </w:rPr>
                                    <w:t>**</w:t>
                                  </w:r>
                                </w:p>
                              </w:tc>
                              <w:tc>
                                <w:tcPr>
                                  <w:tcW w:w="0" w:type="auto"/>
                                  <w:tcMar>
                                    <w:left w:w="0" w:type="dxa"/>
                                    <w:right w:w="0" w:type="dxa"/>
                                  </w:tcMar>
                                </w:tcPr>
                                <w:p w14:paraId="46CD5E8F"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-0,63</w:t>
                                  </w:r>
                                  <w:r w:rsidRPr="0022685D">
                                    <w:rPr>
                                      <w:rFonts w:ascii="Times New Roman" w:hAnsi="Times New Roman"/>
                                      <w:color w:val="000000"/>
                                      <w:vertAlign w:val="superscript"/>
                                    </w:rPr>
                                    <w:t>**</w:t>
                                  </w:r>
                                </w:p>
                              </w:tc>
                              <w:tc>
                                <w:tcPr>
                                  <w:tcW w:w="611" w:type="dxa"/>
                                  <w:tcMar>
                                    <w:left w:w="0" w:type="dxa"/>
                                    <w:right w:w="0" w:type="dxa"/>
                                  </w:tcMar>
                                </w:tcPr>
                                <w:p w14:paraId="4FB1610D"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0,53</w:t>
                                  </w:r>
                                  <w:r w:rsidRPr="0022685D">
                                    <w:rPr>
                                      <w:rFonts w:ascii="Times New Roman" w:hAnsi="Times New Roman"/>
                                      <w:color w:val="000000"/>
                                      <w:vertAlign w:val="superscript"/>
                                    </w:rPr>
                                    <w:t>**</w:t>
                                  </w:r>
                                </w:p>
                              </w:tc>
                            </w:tr>
                            <w:tr w:rsidR="0022685D" w:rsidRPr="0022685D" w14:paraId="665C2531" w14:textId="77777777" w:rsidTr="0019720F">
                              <w:trPr>
                                <w:jc w:val="center"/>
                              </w:trPr>
                              <w:tc>
                                <w:tcPr>
                                  <w:tcW w:w="0" w:type="auto"/>
                                  <w:tcMar>
                                    <w:left w:w="0" w:type="dxa"/>
                                    <w:right w:w="0" w:type="dxa"/>
                                  </w:tcMar>
                                  <w:vAlign w:val="center"/>
                                </w:tcPr>
                                <w:p w14:paraId="07259111"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CO</w:t>
                                  </w:r>
                                </w:p>
                              </w:tc>
                              <w:tc>
                                <w:tcPr>
                                  <w:tcW w:w="0" w:type="auto"/>
                                  <w:tcMar>
                                    <w:left w:w="0" w:type="dxa"/>
                                    <w:right w:w="0" w:type="dxa"/>
                                  </w:tcMar>
                                  <w:vAlign w:val="center"/>
                                </w:tcPr>
                                <w:p w14:paraId="473AEE1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18,93</w:t>
                                  </w:r>
                                </w:p>
                              </w:tc>
                              <w:tc>
                                <w:tcPr>
                                  <w:tcW w:w="0" w:type="auto"/>
                                  <w:tcMar>
                                    <w:left w:w="0" w:type="dxa"/>
                                    <w:right w:w="0" w:type="dxa"/>
                                  </w:tcMar>
                                  <w:vAlign w:val="center"/>
                                </w:tcPr>
                                <w:p w14:paraId="3ACC31E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46A282EB"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4,57</w:t>
                                  </w:r>
                                </w:p>
                              </w:tc>
                              <w:tc>
                                <w:tcPr>
                                  <w:tcW w:w="0" w:type="auto"/>
                                  <w:tcMar>
                                    <w:left w:w="0" w:type="dxa"/>
                                    <w:right w:w="0" w:type="dxa"/>
                                  </w:tcMar>
                                  <w:vAlign w:val="center"/>
                                </w:tcPr>
                                <w:p w14:paraId="638546B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15,29</w:t>
                                  </w:r>
                                </w:p>
                              </w:tc>
                              <w:tc>
                                <w:tcPr>
                                  <w:tcW w:w="0" w:type="auto"/>
                                  <w:tcMar>
                                    <w:left w:w="0" w:type="dxa"/>
                                    <w:right w:w="0" w:type="dxa"/>
                                  </w:tcMar>
                                  <w:vAlign w:val="center"/>
                                </w:tcPr>
                                <w:p w14:paraId="0AF6B00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4CCA6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4,05</w:t>
                                  </w:r>
                                  <w:r w:rsidRPr="0022685D">
                                    <w:rPr>
                                      <w:rFonts w:ascii="Times New Roman" w:hAnsi="Times New Roman"/>
                                      <w:color w:val="000000"/>
                                      <w:vertAlign w:val="superscript"/>
                                    </w:rPr>
                                    <w:t>*</w:t>
                                  </w:r>
                                </w:p>
                              </w:tc>
                              <w:tc>
                                <w:tcPr>
                                  <w:tcW w:w="0" w:type="auto"/>
                                  <w:tcMar>
                                    <w:left w:w="0" w:type="dxa"/>
                                    <w:right w:w="0" w:type="dxa"/>
                                  </w:tcMar>
                                  <w:vAlign w:val="center"/>
                                </w:tcPr>
                                <w:p w14:paraId="2A29177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16,21</w:t>
                                  </w:r>
                                </w:p>
                              </w:tc>
                              <w:tc>
                                <w:tcPr>
                                  <w:tcW w:w="0" w:type="auto"/>
                                  <w:tcMar>
                                    <w:left w:w="0" w:type="dxa"/>
                                    <w:right w:w="0" w:type="dxa"/>
                                  </w:tcMar>
                                  <w:vAlign w:val="center"/>
                                </w:tcPr>
                                <w:p w14:paraId="0576F5A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FBA8F9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3,58</w:t>
                                  </w:r>
                                  <w:r w:rsidRPr="0022685D">
                                    <w:rPr>
                                      <w:rFonts w:ascii="Times New Roman" w:hAnsi="Times New Roman"/>
                                      <w:color w:val="000000"/>
                                      <w:vertAlign w:val="superscript"/>
                                    </w:rPr>
                                    <w:t>*</w:t>
                                  </w:r>
                                </w:p>
                              </w:tc>
                              <w:tc>
                                <w:tcPr>
                                  <w:tcW w:w="0" w:type="auto"/>
                                  <w:tcMar>
                                    <w:left w:w="0" w:type="dxa"/>
                                    <w:right w:w="0" w:type="dxa"/>
                                  </w:tcMar>
                                  <w:vAlign w:val="center"/>
                                </w:tcPr>
                                <w:p w14:paraId="73243740"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16,64</w:t>
                                  </w:r>
                                </w:p>
                              </w:tc>
                              <w:tc>
                                <w:tcPr>
                                  <w:tcW w:w="0" w:type="auto"/>
                                  <w:tcMar>
                                    <w:left w:w="0" w:type="dxa"/>
                                    <w:right w:w="0" w:type="dxa"/>
                                  </w:tcMar>
                                  <w:vAlign w:val="center"/>
                                </w:tcPr>
                                <w:p w14:paraId="4F687B7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7654C58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Mar>
                                    <w:left w:w="0" w:type="dxa"/>
                                    <w:right w:w="0" w:type="dxa"/>
                                  </w:tcMar>
                                  <w:vAlign w:val="center"/>
                                </w:tcPr>
                                <w:p w14:paraId="2D2A3185"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17,73</w:t>
                                  </w:r>
                                </w:p>
                              </w:tc>
                              <w:tc>
                                <w:tcPr>
                                  <w:tcW w:w="0" w:type="auto"/>
                                  <w:tcMar>
                                    <w:left w:w="0" w:type="dxa"/>
                                    <w:right w:w="0" w:type="dxa"/>
                                  </w:tcMar>
                                  <w:vAlign w:val="center"/>
                                </w:tcPr>
                                <w:p w14:paraId="46BA899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7D3E451E"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4,27</w:t>
                                  </w:r>
                                </w:p>
                              </w:tc>
                              <w:tc>
                                <w:tcPr>
                                  <w:tcW w:w="463" w:type="dxa"/>
                                  <w:tcMar>
                                    <w:left w:w="0" w:type="dxa"/>
                                    <w:right w:w="0" w:type="dxa"/>
                                  </w:tcMar>
                                  <w:vAlign w:val="center"/>
                                </w:tcPr>
                                <w:p w14:paraId="58EE7E1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15,27</w:t>
                                  </w:r>
                                </w:p>
                              </w:tc>
                              <w:tc>
                                <w:tcPr>
                                  <w:tcW w:w="0" w:type="auto"/>
                                  <w:tcMar>
                                    <w:left w:w="0" w:type="dxa"/>
                                    <w:right w:w="0" w:type="dxa"/>
                                  </w:tcMar>
                                  <w:vAlign w:val="center"/>
                                </w:tcPr>
                                <w:p w14:paraId="5069263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6CEC7D6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3,77</w:t>
                                  </w:r>
                                </w:p>
                              </w:tc>
                              <w:tc>
                                <w:tcPr>
                                  <w:tcW w:w="0" w:type="auto"/>
                                  <w:tcMar>
                                    <w:left w:w="0" w:type="dxa"/>
                                    <w:right w:w="0" w:type="dxa"/>
                                  </w:tcMar>
                                  <w:vAlign w:val="center"/>
                                </w:tcPr>
                                <w:p w14:paraId="4793955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16,55</w:t>
                                  </w:r>
                                </w:p>
                              </w:tc>
                              <w:tc>
                                <w:tcPr>
                                  <w:tcW w:w="0" w:type="auto"/>
                                  <w:tcMar>
                                    <w:left w:w="0" w:type="dxa"/>
                                    <w:right w:w="0" w:type="dxa"/>
                                  </w:tcMar>
                                  <w:vAlign w:val="center"/>
                                </w:tcPr>
                                <w:p w14:paraId="03D4D1A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67B72C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4,41</w:t>
                                  </w:r>
                                </w:p>
                              </w:tc>
                              <w:tc>
                                <w:tcPr>
                                  <w:tcW w:w="0" w:type="auto"/>
                                  <w:tcMar>
                                    <w:left w:w="0" w:type="dxa"/>
                                    <w:right w:w="0" w:type="dxa"/>
                                  </w:tcMar>
                                  <w:vAlign w:val="center"/>
                                </w:tcPr>
                                <w:p w14:paraId="18EEC28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16,27</w:t>
                                  </w:r>
                                </w:p>
                              </w:tc>
                              <w:tc>
                                <w:tcPr>
                                  <w:tcW w:w="0" w:type="auto"/>
                                  <w:tcMar>
                                    <w:left w:w="0" w:type="dxa"/>
                                    <w:right w:w="0" w:type="dxa"/>
                                  </w:tcMar>
                                  <w:vAlign w:val="center"/>
                                </w:tcPr>
                                <w:p w14:paraId="1AA8F85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F4C699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4,13</w:t>
                                  </w:r>
                                </w:p>
                              </w:tc>
                              <w:tc>
                                <w:tcPr>
                                  <w:tcW w:w="0" w:type="auto"/>
                                  <w:tcMar>
                                    <w:left w:w="0" w:type="dxa"/>
                                    <w:right w:w="0" w:type="dxa"/>
                                  </w:tcMar>
                                </w:tcPr>
                                <w:p w14:paraId="117B97FB"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-0,35</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Mar>
                                    <w:left w:w="0" w:type="dxa"/>
                                    <w:right w:w="0" w:type="dxa"/>
                                  </w:tcMar>
                                </w:tcPr>
                                <w:p w14:paraId="4D822EA8"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-0,38</w:t>
                                  </w:r>
                                  <w:r w:rsidRPr="0022685D">
                                    <w:rPr>
                                      <w:rFonts w:ascii="Times New Roman" w:hAnsi="Times New Roman"/>
                                      <w:color w:val="FFFFFF" w:themeColor="background1"/>
                                      <w:vertAlign w:val="superscript"/>
                                    </w:rPr>
                                    <w:t>**</w:t>
                                  </w:r>
                                </w:p>
                              </w:tc>
                              <w:tc>
                                <w:tcPr>
                                  <w:tcW w:w="611" w:type="dxa"/>
                                  <w:tcMar>
                                    <w:left w:w="0" w:type="dxa"/>
                                    <w:right w:w="0" w:type="dxa"/>
                                  </w:tcMar>
                                </w:tcPr>
                                <w:p w14:paraId="1644BEE5"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0,35</w:t>
                                  </w:r>
                                  <w:r w:rsidRPr="0022685D">
                                    <w:rPr>
                                      <w:rFonts w:ascii="Times New Roman" w:hAnsi="Times New Roman"/>
                                      <w:color w:val="FFFFFF" w:themeColor="background1"/>
                                      <w:vertAlign w:val="superscript"/>
                                    </w:rPr>
                                    <w:t>**</w:t>
                                  </w:r>
                                </w:p>
                              </w:tc>
                            </w:tr>
                            <w:tr w:rsidR="0022685D" w:rsidRPr="0022685D" w14:paraId="7B3FA13F" w14:textId="77777777" w:rsidTr="0019720F">
                              <w:trPr>
                                <w:jc w:val="center"/>
                              </w:trPr>
                              <w:tc>
                                <w:tcPr>
                                  <w:tcW w:w="0" w:type="auto"/>
                                  <w:tcBorders>
                                    <w:bottom w:val="single" w:sz="4" w:space="0" w:color="auto"/>
                                  </w:tcBorders>
                                  <w:tcMar>
                                    <w:left w:w="0" w:type="dxa"/>
                                    <w:right w:w="0" w:type="dxa"/>
                                  </w:tcMar>
                                  <w:vAlign w:val="center"/>
                                </w:tcPr>
                                <w:p w14:paraId="780BA602"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MO</w:t>
                                  </w:r>
                                </w:p>
                              </w:tc>
                              <w:tc>
                                <w:tcPr>
                                  <w:tcW w:w="0" w:type="auto"/>
                                  <w:tcBorders>
                                    <w:bottom w:val="single" w:sz="4" w:space="0" w:color="auto"/>
                                  </w:tcBorders>
                                  <w:tcMar>
                                    <w:left w:w="0" w:type="dxa"/>
                                    <w:right w:w="0" w:type="dxa"/>
                                  </w:tcMar>
                                  <w:vAlign w:val="center"/>
                                </w:tcPr>
                                <w:p w14:paraId="71EC996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13,00</w:t>
                                  </w:r>
                                </w:p>
                              </w:tc>
                              <w:tc>
                                <w:tcPr>
                                  <w:tcW w:w="0" w:type="auto"/>
                                  <w:tcBorders>
                                    <w:bottom w:val="single" w:sz="4" w:space="0" w:color="auto"/>
                                  </w:tcBorders>
                                  <w:tcMar>
                                    <w:left w:w="0" w:type="dxa"/>
                                    <w:right w:w="0" w:type="dxa"/>
                                  </w:tcMar>
                                  <w:vAlign w:val="center"/>
                                </w:tcPr>
                                <w:p w14:paraId="1CC6F0C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171081E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4,66</w:t>
                                  </w:r>
                                </w:p>
                              </w:tc>
                              <w:tc>
                                <w:tcPr>
                                  <w:tcW w:w="0" w:type="auto"/>
                                  <w:tcBorders>
                                    <w:bottom w:val="single" w:sz="4" w:space="0" w:color="auto"/>
                                  </w:tcBorders>
                                  <w:tcMar>
                                    <w:left w:w="0" w:type="dxa"/>
                                    <w:right w:w="0" w:type="dxa"/>
                                  </w:tcMar>
                                  <w:vAlign w:val="center"/>
                                </w:tcPr>
                                <w:p w14:paraId="6F5337F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5,14</w:t>
                                  </w:r>
                                </w:p>
                              </w:tc>
                              <w:tc>
                                <w:tcPr>
                                  <w:tcW w:w="0" w:type="auto"/>
                                  <w:tcBorders>
                                    <w:bottom w:val="single" w:sz="4" w:space="0" w:color="auto"/>
                                  </w:tcBorders>
                                  <w:tcMar>
                                    <w:left w:w="0" w:type="dxa"/>
                                    <w:right w:w="0" w:type="dxa"/>
                                  </w:tcMar>
                                  <w:vAlign w:val="center"/>
                                </w:tcPr>
                                <w:p w14:paraId="669673B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34E218D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3,90</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60E0808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7,14</w:t>
                                  </w:r>
                                </w:p>
                              </w:tc>
                              <w:tc>
                                <w:tcPr>
                                  <w:tcW w:w="0" w:type="auto"/>
                                  <w:tcBorders>
                                    <w:bottom w:val="single" w:sz="4" w:space="0" w:color="auto"/>
                                  </w:tcBorders>
                                  <w:tcMar>
                                    <w:left w:w="0" w:type="dxa"/>
                                    <w:right w:w="0" w:type="dxa"/>
                                  </w:tcMar>
                                  <w:vAlign w:val="center"/>
                                </w:tcPr>
                                <w:p w14:paraId="1FB03F6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477DCD6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4,64</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403EBB78"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6,50</w:t>
                                  </w:r>
                                </w:p>
                              </w:tc>
                              <w:tc>
                                <w:tcPr>
                                  <w:tcW w:w="0" w:type="auto"/>
                                  <w:tcBorders>
                                    <w:bottom w:val="single" w:sz="4" w:space="0" w:color="auto"/>
                                  </w:tcBorders>
                                  <w:tcMar>
                                    <w:left w:w="0" w:type="dxa"/>
                                    <w:right w:w="0" w:type="dxa"/>
                                  </w:tcMar>
                                  <w:vAlign w:val="center"/>
                                </w:tcPr>
                                <w:p w14:paraId="41AAC18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4ECE8D0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4,00</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6505994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13,82</w:t>
                                  </w:r>
                                </w:p>
                              </w:tc>
                              <w:tc>
                                <w:tcPr>
                                  <w:tcW w:w="0" w:type="auto"/>
                                  <w:tcBorders>
                                    <w:bottom w:val="single" w:sz="4" w:space="0" w:color="auto"/>
                                  </w:tcBorders>
                                  <w:tcMar>
                                    <w:left w:w="0" w:type="dxa"/>
                                    <w:right w:w="0" w:type="dxa"/>
                                  </w:tcMar>
                                  <w:vAlign w:val="center"/>
                                </w:tcPr>
                                <w:p w14:paraId="22D691D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Borders>
                                    <w:bottom w:val="single" w:sz="4" w:space="0" w:color="auto"/>
                                  </w:tcBorders>
                                  <w:tcMar>
                                    <w:left w:w="0" w:type="dxa"/>
                                    <w:right w:w="0" w:type="dxa"/>
                                  </w:tcMar>
                                  <w:vAlign w:val="center"/>
                                </w:tcPr>
                                <w:p w14:paraId="1CA686EE"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3,76</w:t>
                                  </w:r>
                                </w:p>
                              </w:tc>
                              <w:tc>
                                <w:tcPr>
                                  <w:tcW w:w="463" w:type="dxa"/>
                                  <w:tcBorders>
                                    <w:bottom w:val="single" w:sz="4" w:space="0" w:color="auto"/>
                                  </w:tcBorders>
                                  <w:tcMar>
                                    <w:left w:w="0" w:type="dxa"/>
                                    <w:right w:w="0" w:type="dxa"/>
                                  </w:tcMar>
                                  <w:vAlign w:val="center"/>
                                </w:tcPr>
                                <w:p w14:paraId="3B93226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4,45</w:t>
                                  </w:r>
                                </w:p>
                              </w:tc>
                              <w:tc>
                                <w:tcPr>
                                  <w:tcW w:w="0" w:type="auto"/>
                                  <w:tcBorders>
                                    <w:bottom w:val="single" w:sz="4" w:space="0" w:color="auto"/>
                                  </w:tcBorders>
                                  <w:tcMar>
                                    <w:left w:w="0" w:type="dxa"/>
                                    <w:right w:w="0" w:type="dxa"/>
                                  </w:tcMar>
                                  <w:vAlign w:val="center"/>
                                </w:tcPr>
                                <w:p w14:paraId="169C211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7EAD3382"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3,86</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559DF41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6,18</w:t>
                                  </w:r>
                                </w:p>
                              </w:tc>
                              <w:tc>
                                <w:tcPr>
                                  <w:tcW w:w="0" w:type="auto"/>
                                  <w:tcBorders>
                                    <w:bottom w:val="single" w:sz="4" w:space="0" w:color="auto"/>
                                  </w:tcBorders>
                                  <w:tcMar>
                                    <w:left w:w="0" w:type="dxa"/>
                                    <w:right w:w="0" w:type="dxa"/>
                                  </w:tcMar>
                                  <w:vAlign w:val="center"/>
                                </w:tcPr>
                                <w:p w14:paraId="27AB005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6638AA1F"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26E3610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9,18</w:t>
                                  </w:r>
                                </w:p>
                              </w:tc>
                              <w:tc>
                                <w:tcPr>
                                  <w:tcW w:w="0" w:type="auto"/>
                                  <w:tcBorders>
                                    <w:bottom w:val="single" w:sz="4" w:space="0" w:color="auto"/>
                                  </w:tcBorders>
                                  <w:tcMar>
                                    <w:left w:w="0" w:type="dxa"/>
                                    <w:right w:w="0" w:type="dxa"/>
                                  </w:tcMar>
                                  <w:vAlign w:val="center"/>
                                </w:tcPr>
                                <w:p w14:paraId="7C0DDD0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3AE511B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tcPr>
                                <w:p w14:paraId="00E54791"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-0,47</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Borders>
                                    <w:bottom w:val="single" w:sz="4" w:space="0" w:color="auto"/>
                                  </w:tcBorders>
                                  <w:tcMar>
                                    <w:left w:w="0" w:type="dxa"/>
                                    <w:right w:w="0" w:type="dxa"/>
                                  </w:tcMar>
                                </w:tcPr>
                                <w:p w14:paraId="76F72DFC"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-0,26</w:t>
                                  </w:r>
                                  <w:r w:rsidRPr="0022685D">
                                    <w:rPr>
                                      <w:rFonts w:ascii="Times New Roman" w:hAnsi="Times New Roman"/>
                                      <w:color w:val="FFFFFF" w:themeColor="background1"/>
                                      <w:vertAlign w:val="superscript"/>
                                    </w:rPr>
                                    <w:t>**</w:t>
                                  </w:r>
                                </w:p>
                              </w:tc>
                              <w:tc>
                                <w:tcPr>
                                  <w:tcW w:w="611" w:type="dxa"/>
                                  <w:tcBorders>
                                    <w:bottom w:val="single" w:sz="4" w:space="0" w:color="auto"/>
                                  </w:tcBorders>
                                  <w:tcMar>
                                    <w:left w:w="0" w:type="dxa"/>
                                    <w:right w:w="0" w:type="dxa"/>
                                  </w:tcMar>
                                </w:tcPr>
                                <w:p w14:paraId="03AC121D"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0,17</w:t>
                                  </w:r>
                                  <w:r w:rsidRPr="0022685D">
                                    <w:rPr>
                                      <w:rFonts w:ascii="Times New Roman" w:hAnsi="Times New Roman"/>
                                      <w:color w:val="FFFFFF" w:themeColor="background1"/>
                                      <w:vertAlign w:val="superscript"/>
                                    </w:rPr>
                                    <w:t>**</w:t>
                                  </w:r>
                                </w:p>
                              </w:tc>
                            </w:tr>
                          </w:tbl>
                          <w:p w14:paraId="5319EF5D" w14:textId="77777777" w:rsidR="0022685D" w:rsidRPr="0022685D" w:rsidRDefault="0022685D" w:rsidP="0022685D">
                            <w:pPr>
                              <w:ind w:left="142" w:right="98"/>
                              <w:jc w:val="both"/>
                            </w:pPr>
                            <w:r w:rsidRPr="0022685D">
                              <w:t>*</w:t>
                            </w:r>
                            <w:r w:rsidRPr="0022685D">
                              <w:rPr>
                                <w:i/>
                              </w:rPr>
                              <w:t>P</w:t>
                            </w:r>
                            <w:r w:rsidRPr="0022685D">
                              <w:t>&lt;0,05; **</w:t>
                            </w:r>
                            <w:r w:rsidRPr="0022685D">
                              <w:rPr>
                                <w:i/>
                              </w:rPr>
                              <w:t>P</w:t>
                            </w:r>
                            <w:r w:rsidRPr="0022685D">
                              <w:t>&lt;0,01; ***</w:t>
                            </w:r>
                            <w:r w:rsidRPr="0022685D">
                              <w:rPr>
                                <w:i/>
                              </w:rPr>
                              <w:t>P</w:t>
                            </w:r>
                            <w:r w:rsidRPr="0022685D">
                              <w:t>&lt;0,001; Sub-16: futbolistas de 14 a 16 años; Sub-19: futbolistas de 17 a 19 años; APM: Actitud y Preparación Mental; CE: Control del estrés y ansiedad; CO: Concentración; MO: Motivación; P1: Partido 1; P2: Partido 2; P3: Partido 3; AC: Ansiedad Cognitiva; AS: Ansiedad Somática; SC: Autoconfianza.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81.35pt;margin-top:21.85pt;width:650.8pt;height:49.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DIHAIAABEEAAAOAAAAZHJzL2Uyb0RvYy54bWysU9uO2yAQfa/Uf0C8N469SXbXirPaZpuq&#10;0vYibfsBBHCMCgwFEjv9+h1wlETtW1UeEDDD4Zwzw/JhMJocpA8KbEPLyZQSaTkIZXcN/fF98+6O&#10;khCZFUyDlQ09ykAfVm/fLHtXywo60EJ6giA21L1raBejq4si8E4aFibgpMVgC96wiFu/K4RnPaIb&#10;XVTT6aLowQvngcsQ8PRpDNJVxm9byePXtg0yEt1Q5Bbz7PO8TXOxWrJ655nrFD/RYP/AwjBl8dEz&#10;1BOLjOy9+gvKKO4hQBsnHEwBbau4zBpQTTn9Q81Lx5zMWtCc4M42hf8Hy78cvnmiRENvpreUWGaw&#10;SOs9Ex6IkCTKIQKpkk29CzVmvzjMj8N7GLDcWXJwz8B/BmJh3TG7k4/eQ99JJpBmmW4WV1dHnJBA&#10;tv1nEPga20fIQEPrDfGANSoXWFsc+RhNIvgYVu94rhjSIhwP76rFvFxgiGNsUd3Mb3NJC1YnsFQQ&#10;50P8KMGQtGiox47IqOzwHGIid0lJ6RY2SuvcFdqSvqH382qeL1xFjIrYtFoZJDDyzBeS5g9W5HVk&#10;So9rfEDbkwlJ9+hAHLZDtj07lAzagjiiK1k/CsI/hXQ78L8p6bE/Gxp+7ZmXlOhPFp29L2ez1NB5&#10;M5vfVrjx15HtdYRZjlANjZSMy3XMnyBJDu4RK7BR2Y0LkxNl7Lts0umPpMa+3uesy09evQIAAP//&#10;AwBQSwMEFAAGAAgAAAAhAMC3T4bgAAAACwEAAA8AAABkcnMvZG93bnJldi54bWxMj0FPg0AQhe8m&#10;/ofNmHgx7WIRWpGhMU28eDFWvC/sFIjsLGG3lPrr3Z7s7U3ey5vv5dvZ9GKi0XWWER6XEQji2uqO&#10;G4Ty622xAeG8Yq16y4RwJgfb4vYmV5m2J/6kae8bEUrYZQqh9X7IpHR1S0a5pR2Ig3ewo1E+nGMj&#10;9ahOodz0chVFqTSq4/ChVQPtWqp/9keD8HDYlefvd/vxmxoqk2rSXVx6xPu7+fUFhKfZ/4fhgh/Q&#10;oQhMlT2ydqJHiJ/DFI+wSJJNUJdEvF6BqBDWT3EKssjl9YbiDwAA//8DAFBLAQItABQABgAIAAAA&#10;IQC2gziS/gAAAOEBAAATAAAAAAAAAAAAAAAAAAAAAABbQ29udGVudF9UeXBlc10ueG1sUEsBAi0A&#10;FAAGAAgAAAAhADj9If/WAAAAlAEAAAsAAAAAAAAAAAAAAAAALwEAAF9yZWxzLy5yZWxzUEsBAi0A&#10;FAAGAAgAAAAhAGRaIMgcAgAAEQQAAA4AAAAAAAAAAAAAAAAALgIAAGRycy9lMm9Eb2MueG1sUEsB&#10;Ai0AFAAGAAgAAAAhAMC3T4bgAAAACwEAAA8AAAAAAAAAAAAAAAAAdgQAAGRycy9kb3ducmV2Lnht&#10;bFBLBQYAAAAABAAEAPMAAACDBQAAAAA=&#10;" filled="f" stroked="f">
                <v:textbox style="mso-fit-shape-to-text:t">
                  <w:txbxContent>
                    <w:p w14:paraId="6F6E2F9E" w14:textId="77777777" w:rsidR="0022685D" w:rsidRPr="0022685D" w:rsidRDefault="0022685D" w:rsidP="0022685D">
                      <w:pPr>
                        <w:autoSpaceDE w:val="0"/>
                        <w:autoSpaceDN w:val="0"/>
                        <w:adjustRightInd w:val="0"/>
                        <w:jc w:val="center"/>
                      </w:pPr>
                      <w:r w:rsidRPr="0022685D">
                        <w:t>Tabla 3. Medias + desviaciones estándar de las características psicológicas de los jugadores de fútbol tanto basales como previos a competición y correlaciones con los estados de ansiedad y SC extraídos del CSAI-2.</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507"/>
                        <w:gridCol w:w="167"/>
                        <w:gridCol w:w="407"/>
                        <w:gridCol w:w="507"/>
                        <w:gridCol w:w="167"/>
                        <w:gridCol w:w="602"/>
                        <w:gridCol w:w="507"/>
                        <w:gridCol w:w="167"/>
                        <w:gridCol w:w="472"/>
                        <w:gridCol w:w="507"/>
                        <w:gridCol w:w="167"/>
                        <w:gridCol w:w="602"/>
                        <w:gridCol w:w="507"/>
                        <w:gridCol w:w="167"/>
                        <w:gridCol w:w="512"/>
                        <w:gridCol w:w="507"/>
                        <w:gridCol w:w="167"/>
                        <w:gridCol w:w="602"/>
                        <w:gridCol w:w="507"/>
                        <w:gridCol w:w="167"/>
                        <w:gridCol w:w="602"/>
                        <w:gridCol w:w="507"/>
                        <w:gridCol w:w="167"/>
                        <w:gridCol w:w="472"/>
                        <w:gridCol w:w="671"/>
                        <w:gridCol w:w="736"/>
                        <w:gridCol w:w="611"/>
                      </w:tblGrid>
                      <w:tr w:rsidR="0022685D" w:rsidRPr="0022685D" w14:paraId="2B7803BB" w14:textId="77777777" w:rsidTr="0019720F">
                        <w:trPr>
                          <w:jc w:val="center"/>
                        </w:trPr>
                        <w:tc>
                          <w:tcPr>
                            <w:tcW w:w="0" w:type="auto"/>
                            <w:vMerge w:val="restart"/>
                            <w:tcBorders>
                              <w:top w:val="single" w:sz="4" w:space="0" w:color="auto"/>
                            </w:tcBorders>
                            <w:tcMar>
                              <w:left w:w="0" w:type="dxa"/>
                              <w:right w:w="0" w:type="dxa"/>
                            </w:tcMar>
                            <w:vAlign w:val="bottom"/>
                          </w:tcPr>
                          <w:p w14:paraId="7125B01D" w14:textId="77777777" w:rsidR="0022685D" w:rsidRPr="0022685D" w:rsidRDefault="0022685D" w:rsidP="0022685D">
                            <w:pPr>
                              <w:jc w:val="center"/>
                              <w:rPr>
                                <w:rFonts w:ascii="Times New Roman" w:hAnsi="Times New Roman"/>
                                <w:b/>
                              </w:rPr>
                            </w:pPr>
                            <w:r w:rsidRPr="0022685D">
                              <w:rPr>
                                <w:rFonts w:ascii="Times New Roman" w:hAnsi="Times New Roman"/>
                              </w:rPr>
                              <w:t xml:space="preserve">Escalas del </w:t>
                            </w:r>
                          </w:p>
                          <w:p w14:paraId="4DE24225" w14:textId="77777777" w:rsidR="0022685D" w:rsidRPr="0022685D" w:rsidRDefault="0022685D" w:rsidP="0022685D">
                            <w:pPr>
                              <w:jc w:val="center"/>
                              <w:rPr>
                                <w:rFonts w:ascii="Times New Roman" w:hAnsi="Times New Roman"/>
                                <w:b/>
                              </w:rPr>
                            </w:pPr>
                            <w:r w:rsidRPr="0022685D">
                              <w:rPr>
                                <w:rFonts w:ascii="Times New Roman" w:hAnsi="Times New Roman"/>
                              </w:rPr>
                              <w:t>CPRD-F</w:t>
                            </w:r>
                          </w:p>
                        </w:tc>
                        <w:tc>
                          <w:tcPr>
                            <w:tcW w:w="0" w:type="auto"/>
                            <w:gridSpan w:val="12"/>
                            <w:tcBorders>
                              <w:top w:val="single" w:sz="4" w:space="0" w:color="auto"/>
                              <w:bottom w:val="single" w:sz="4" w:space="0" w:color="auto"/>
                            </w:tcBorders>
                            <w:tcMar>
                              <w:left w:w="0" w:type="dxa"/>
                              <w:right w:w="0" w:type="dxa"/>
                            </w:tcMar>
                            <w:vAlign w:val="center"/>
                          </w:tcPr>
                          <w:p w14:paraId="7C1057C9" w14:textId="77777777" w:rsidR="0022685D" w:rsidRPr="0022685D" w:rsidRDefault="0022685D" w:rsidP="0022685D">
                            <w:pPr>
                              <w:jc w:val="center"/>
                              <w:rPr>
                                <w:rFonts w:ascii="Times New Roman" w:hAnsi="Times New Roman"/>
                                <w:b/>
                                <w:i/>
                              </w:rPr>
                            </w:pPr>
                            <w:r w:rsidRPr="0022685D">
                              <w:rPr>
                                <w:rFonts w:ascii="Times New Roman" w:hAnsi="Times New Roman"/>
                                <w:i/>
                              </w:rPr>
                              <w:t>Sub-16</w:t>
                            </w:r>
                          </w:p>
                        </w:tc>
                        <w:tc>
                          <w:tcPr>
                            <w:tcW w:w="0" w:type="auto"/>
                            <w:gridSpan w:val="12"/>
                            <w:tcBorders>
                              <w:top w:val="single" w:sz="4" w:space="0" w:color="auto"/>
                              <w:bottom w:val="single" w:sz="4" w:space="0" w:color="auto"/>
                            </w:tcBorders>
                            <w:tcMar>
                              <w:left w:w="0" w:type="dxa"/>
                              <w:right w:w="0" w:type="dxa"/>
                            </w:tcMar>
                            <w:vAlign w:val="center"/>
                          </w:tcPr>
                          <w:p w14:paraId="1A04ABC3" w14:textId="77777777" w:rsidR="0022685D" w:rsidRPr="0022685D" w:rsidRDefault="0022685D" w:rsidP="0022685D">
                            <w:pPr>
                              <w:jc w:val="center"/>
                              <w:rPr>
                                <w:rFonts w:ascii="Times New Roman" w:hAnsi="Times New Roman"/>
                                <w:b/>
                                <w:i/>
                              </w:rPr>
                            </w:pPr>
                            <w:r w:rsidRPr="0022685D">
                              <w:rPr>
                                <w:rFonts w:ascii="Times New Roman" w:hAnsi="Times New Roman"/>
                                <w:i/>
                              </w:rPr>
                              <w:t>Sub-19</w:t>
                            </w:r>
                          </w:p>
                        </w:tc>
                        <w:tc>
                          <w:tcPr>
                            <w:tcW w:w="0" w:type="auto"/>
                            <w:gridSpan w:val="3"/>
                            <w:tcBorders>
                              <w:top w:val="single" w:sz="4" w:space="0" w:color="auto"/>
                            </w:tcBorders>
                            <w:vAlign w:val="center"/>
                          </w:tcPr>
                          <w:p w14:paraId="403E2757" w14:textId="77777777" w:rsidR="0022685D" w:rsidRPr="0022685D" w:rsidRDefault="0022685D" w:rsidP="0022685D">
                            <w:pPr>
                              <w:jc w:val="center"/>
                              <w:rPr>
                                <w:rFonts w:ascii="Times New Roman" w:hAnsi="Times New Roman"/>
                                <w:b/>
                              </w:rPr>
                            </w:pPr>
                            <w:r w:rsidRPr="0022685D">
                              <w:rPr>
                                <w:rFonts w:ascii="Times New Roman" w:hAnsi="Times New Roman"/>
                              </w:rPr>
                              <w:t>Correlación CSAI-2</w:t>
                            </w:r>
                          </w:p>
                        </w:tc>
                      </w:tr>
                      <w:tr w:rsidR="0022685D" w:rsidRPr="0022685D" w14:paraId="6DA506FA" w14:textId="77777777" w:rsidTr="0019720F">
                        <w:trPr>
                          <w:jc w:val="center"/>
                        </w:trPr>
                        <w:tc>
                          <w:tcPr>
                            <w:tcW w:w="0" w:type="auto"/>
                            <w:vMerge/>
                            <w:tcBorders>
                              <w:bottom w:val="single" w:sz="4" w:space="0" w:color="auto"/>
                            </w:tcBorders>
                            <w:tcMar>
                              <w:left w:w="0" w:type="dxa"/>
                              <w:right w:w="0" w:type="dxa"/>
                            </w:tcMar>
                            <w:vAlign w:val="center"/>
                          </w:tcPr>
                          <w:p w14:paraId="3633EF95" w14:textId="77777777" w:rsidR="0022685D" w:rsidRPr="0022685D" w:rsidRDefault="0022685D" w:rsidP="0022685D">
                            <w:pPr>
                              <w:jc w:val="center"/>
                              <w:rPr>
                                <w:rFonts w:ascii="Times New Roman" w:hAnsi="Times New Roman"/>
                                <w:b/>
                              </w:rPr>
                            </w:pPr>
                          </w:p>
                        </w:tc>
                        <w:tc>
                          <w:tcPr>
                            <w:tcW w:w="0" w:type="auto"/>
                            <w:gridSpan w:val="3"/>
                            <w:tcBorders>
                              <w:top w:val="single" w:sz="4" w:space="0" w:color="auto"/>
                              <w:bottom w:val="single" w:sz="4" w:space="0" w:color="auto"/>
                            </w:tcBorders>
                            <w:tcMar>
                              <w:left w:w="0" w:type="dxa"/>
                              <w:right w:w="0" w:type="dxa"/>
                            </w:tcMar>
                            <w:vAlign w:val="center"/>
                          </w:tcPr>
                          <w:p w14:paraId="017AE805"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Basal</w:t>
                            </w:r>
                          </w:p>
                        </w:tc>
                        <w:tc>
                          <w:tcPr>
                            <w:tcW w:w="0" w:type="auto"/>
                            <w:gridSpan w:val="3"/>
                            <w:tcBorders>
                              <w:top w:val="single" w:sz="4" w:space="0" w:color="auto"/>
                              <w:bottom w:val="single" w:sz="4" w:space="0" w:color="auto"/>
                            </w:tcBorders>
                            <w:tcMar>
                              <w:left w:w="0" w:type="dxa"/>
                              <w:right w:w="0" w:type="dxa"/>
                            </w:tcMar>
                            <w:vAlign w:val="center"/>
                          </w:tcPr>
                          <w:p w14:paraId="6323C6D4"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P1</w:t>
                            </w:r>
                          </w:p>
                        </w:tc>
                        <w:tc>
                          <w:tcPr>
                            <w:tcW w:w="0" w:type="auto"/>
                            <w:gridSpan w:val="3"/>
                            <w:tcBorders>
                              <w:top w:val="single" w:sz="4" w:space="0" w:color="auto"/>
                              <w:bottom w:val="single" w:sz="4" w:space="0" w:color="auto"/>
                            </w:tcBorders>
                            <w:tcMar>
                              <w:left w:w="0" w:type="dxa"/>
                              <w:right w:w="0" w:type="dxa"/>
                            </w:tcMar>
                            <w:vAlign w:val="center"/>
                          </w:tcPr>
                          <w:p w14:paraId="6E8FAA00"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P2</w:t>
                            </w:r>
                          </w:p>
                        </w:tc>
                        <w:tc>
                          <w:tcPr>
                            <w:tcW w:w="0" w:type="auto"/>
                            <w:gridSpan w:val="3"/>
                            <w:tcBorders>
                              <w:top w:val="single" w:sz="4" w:space="0" w:color="auto"/>
                              <w:bottom w:val="single" w:sz="4" w:space="0" w:color="auto"/>
                            </w:tcBorders>
                            <w:tcMar>
                              <w:left w:w="0" w:type="dxa"/>
                              <w:right w:w="0" w:type="dxa"/>
                            </w:tcMar>
                            <w:vAlign w:val="center"/>
                          </w:tcPr>
                          <w:p w14:paraId="1879B864"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P3</w:t>
                            </w:r>
                          </w:p>
                        </w:tc>
                        <w:tc>
                          <w:tcPr>
                            <w:tcW w:w="1099" w:type="dxa"/>
                            <w:gridSpan w:val="3"/>
                            <w:tcBorders>
                              <w:top w:val="single" w:sz="4" w:space="0" w:color="auto"/>
                              <w:bottom w:val="single" w:sz="4" w:space="0" w:color="auto"/>
                            </w:tcBorders>
                            <w:tcMar>
                              <w:left w:w="0" w:type="dxa"/>
                              <w:right w:w="0" w:type="dxa"/>
                            </w:tcMar>
                            <w:vAlign w:val="center"/>
                          </w:tcPr>
                          <w:p w14:paraId="10A3878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Basal</w:t>
                            </w:r>
                          </w:p>
                        </w:tc>
                        <w:tc>
                          <w:tcPr>
                            <w:tcW w:w="1136" w:type="dxa"/>
                            <w:gridSpan w:val="3"/>
                            <w:tcBorders>
                              <w:top w:val="single" w:sz="4" w:space="0" w:color="auto"/>
                              <w:bottom w:val="single" w:sz="4" w:space="0" w:color="auto"/>
                            </w:tcBorders>
                            <w:tcMar>
                              <w:left w:w="0" w:type="dxa"/>
                              <w:right w:w="0" w:type="dxa"/>
                            </w:tcMar>
                            <w:vAlign w:val="center"/>
                          </w:tcPr>
                          <w:p w14:paraId="6C923C06"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P1</w:t>
                            </w:r>
                          </w:p>
                        </w:tc>
                        <w:tc>
                          <w:tcPr>
                            <w:tcW w:w="0" w:type="auto"/>
                            <w:gridSpan w:val="3"/>
                            <w:tcBorders>
                              <w:top w:val="single" w:sz="4" w:space="0" w:color="auto"/>
                              <w:bottom w:val="single" w:sz="4" w:space="0" w:color="auto"/>
                            </w:tcBorders>
                            <w:tcMar>
                              <w:left w:w="0" w:type="dxa"/>
                              <w:right w:w="0" w:type="dxa"/>
                            </w:tcMar>
                            <w:vAlign w:val="center"/>
                          </w:tcPr>
                          <w:p w14:paraId="41159C0E"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P2</w:t>
                            </w:r>
                          </w:p>
                        </w:tc>
                        <w:tc>
                          <w:tcPr>
                            <w:tcW w:w="0" w:type="auto"/>
                            <w:gridSpan w:val="3"/>
                            <w:tcBorders>
                              <w:top w:val="single" w:sz="4" w:space="0" w:color="auto"/>
                              <w:bottom w:val="single" w:sz="4" w:space="0" w:color="auto"/>
                            </w:tcBorders>
                            <w:tcMar>
                              <w:left w:w="0" w:type="dxa"/>
                              <w:right w:w="0" w:type="dxa"/>
                            </w:tcMar>
                            <w:vAlign w:val="center"/>
                          </w:tcPr>
                          <w:p w14:paraId="751091E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P3</w:t>
                            </w:r>
                          </w:p>
                        </w:tc>
                        <w:tc>
                          <w:tcPr>
                            <w:tcW w:w="0" w:type="auto"/>
                            <w:tcBorders>
                              <w:bottom w:val="single" w:sz="4" w:space="0" w:color="auto"/>
                            </w:tcBorders>
                            <w:tcMar>
                              <w:left w:w="0" w:type="dxa"/>
                              <w:right w:w="0" w:type="dxa"/>
                            </w:tcMar>
                            <w:vAlign w:val="center"/>
                          </w:tcPr>
                          <w:p w14:paraId="17B99246"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AC</w:t>
                            </w:r>
                          </w:p>
                        </w:tc>
                        <w:tc>
                          <w:tcPr>
                            <w:tcW w:w="0" w:type="auto"/>
                            <w:tcBorders>
                              <w:bottom w:val="single" w:sz="4" w:space="0" w:color="auto"/>
                            </w:tcBorders>
                            <w:tcMar>
                              <w:left w:w="0" w:type="dxa"/>
                              <w:right w:w="0" w:type="dxa"/>
                            </w:tcMar>
                            <w:vAlign w:val="center"/>
                          </w:tcPr>
                          <w:p w14:paraId="452D54FB"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AS</w:t>
                            </w:r>
                          </w:p>
                        </w:tc>
                        <w:tc>
                          <w:tcPr>
                            <w:tcW w:w="611" w:type="dxa"/>
                            <w:tcBorders>
                              <w:bottom w:val="single" w:sz="4" w:space="0" w:color="auto"/>
                            </w:tcBorders>
                            <w:tcMar>
                              <w:left w:w="0" w:type="dxa"/>
                              <w:right w:w="0" w:type="dxa"/>
                            </w:tcMar>
                            <w:vAlign w:val="center"/>
                          </w:tcPr>
                          <w:p w14:paraId="7721FAF2" w14:textId="77777777" w:rsidR="0022685D" w:rsidRPr="0022685D" w:rsidRDefault="0022685D" w:rsidP="0022685D">
                            <w:pPr>
                              <w:autoSpaceDE w:val="0"/>
                              <w:autoSpaceDN w:val="0"/>
                              <w:adjustRightInd w:val="0"/>
                              <w:ind w:left="60" w:right="60"/>
                              <w:jc w:val="center"/>
                              <w:rPr>
                                <w:rFonts w:ascii="Times New Roman" w:hAnsi="Times New Roman"/>
                                <w:b/>
                                <w:color w:val="000000"/>
                              </w:rPr>
                            </w:pPr>
                            <w:r w:rsidRPr="0022685D">
                              <w:rPr>
                                <w:rFonts w:ascii="Times New Roman" w:hAnsi="Times New Roman"/>
                                <w:color w:val="000000"/>
                              </w:rPr>
                              <w:t>SC</w:t>
                            </w:r>
                          </w:p>
                        </w:tc>
                      </w:tr>
                      <w:tr w:rsidR="0022685D" w:rsidRPr="0022685D" w14:paraId="0D0591C8" w14:textId="77777777" w:rsidTr="0019720F">
                        <w:trPr>
                          <w:jc w:val="center"/>
                        </w:trPr>
                        <w:tc>
                          <w:tcPr>
                            <w:tcW w:w="0" w:type="auto"/>
                            <w:tcBorders>
                              <w:top w:val="single" w:sz="4" w:space="0" w:color="auto"/>
                            </w:tcBorders>
                            <w:tcMar>
                              <w:left w:w="0" w:type="dxa"/>
                              <w:right w:w="0" w:type="dxa"/>
                            </w:tcMar>
                            <w:vAlign w:val="center"/>
                          </w:tcPr>
                          <w:p w14:paraId="6F09A8C4"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SC</w:t>
                            </w:r>
                          </w:p>
                        </w:tc>
                        <w:tc>
                          <w:tcPr>
                            <w:tcW w:w="0" w:type="auto"/>
                            <w:tcBorders>
                              <w:top w:val="single" w:sz="4" w:space="0" w:color="auto"/>
                            </w:tcBorders>
                            <w:tcMar>
                              <w:left w:w="0" w:type="dxa"/>
                              <w:right w:w="0" w:type="dxa"/>
                            </w:tcMar>
                            <w:vAlign w:val="center"/>
                          </w:tcPr>
                          <w:p w14:paraId="609C627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24,43</w:t>
                            </w:r>
                          </w:p>
                        </w:tc>
                        <w:tc>
                          <w:tcPr>
                            <w:tcW w:w="0" w:type="auto"/>
                            <w:tcBorders>
                              <w:top w:val="single" w:sz="4" w:space="0" w:color="auto"/>
                            </w:tcBorders>
                            <w:tcMar>
                              <w:left w:w="0" w:type="dxa"/>
                              <w:right w:w="0" w:type="dxa"/>
                            </w:tcMar>
                            <w:vAlign w:val="center"/>
                          </w:tcPr>
                          <w:p w14:paraId="6A7A1B1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696D189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6,05</w:t>
                            </w:r>
                          </w:p>
                        </w:tc>
                        <w:tc>
                          <w:tcPr>
                            <w:tcW w:w="0" w:type="auto"/>
                            <w:tcBorders>
                              <w:top w:val="single" w:sz="4" w:space="0" w:color="auto"/>
                            </w:tcBorders>
                            <w:tcMar>
                              <w:left w:w="0" w:type="dxa"/>
                              <w:right w:w="0" w:type="dxa"/>
                            </w:tcMar>
                            <w:vAlign w:val="center"/>
                          </w:tcPr>
                          <w:p w14:paraId="19563D2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22,86</w:t>
                            </w:r>
                          </w:p>
                        </w:tc>
                        <w:tc>
                          <w:tcPr>
                            <w:tcW w:w="0" w:type="auto"/>
                            <w:tcBorders>
                              <w:top w:val="single" w:sz="4" w:space="0" w:color="auto"/>
                            </w:tcBorders>
                            <w:tcMar>
                              <w:left w:w="0" w:type="dxa"/>
                              <w:right w:w="0" w:type="dxa"/>
                            </w:tcMar>
                            <w:vAlign w:val="center"/>
                          </w:tcPr>
                          <w:p w14:paraId="1C745C7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70BA7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6,90</w:t>
                            </w:r>
                          </w:p>
                        </w:tc>
                        <w:tc>
                          <w:tcPr>
                            <w:tcW w:w="0" w:type="auto"/>
                            <w:tcBorders>
                              <w:top w:val="single" w:sz="4" w:space="0" w:color="auto"/>
                            </w:tcBorders>
                            <w:tcMar>
                              <w:left w:w="0" w:type="dxa"/>
                              <w:right w:w="0" w:type="dxa"/>
                            </w:tcMar>
                            <w:vAlign w:val="center"/>
                          </w:tcPr>
                          <w:p w14:paraId="55325A1D"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26,29</w:t>
                            </w:r>
                          </w:p>
                        </w:tc>
                        <w:tc>
                          <w:tcPr>
                            <w:tcW w:w="0" w:type="auto"/>
                            <w:tcBorders>
                              <w:top w:val="single" w:sz="4" w:space="0" w:color="auto"/>
                            </w:tcBorders>
                            <w:tcMar>
                              <w:left w:w="0" w:type="dxa"/>
                              <w:right w:w="0" w:type="dxa"/>
                            </w:tcMar>
                            <w:vAlign w:val="center"/>
                          </w:tcPr>
                          <w:p w14:paraId="07B7EC2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5EBFB19"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5,64</w:t>
                            </w:r>
                          </w:p>
                        </w:tc>
                        <w:tc>
                          <w:tcPr>
                            <w:tcW w:w="0" w:type="auto"/>
                            <w:tcBorders>
                              <w:top w:val="single" w:sz="4" w:space="0" w:color="auto"/>
                            </w:tcBorders>
                            <w:tcMar>
                              <w:left w:w="0" w:type="dxa"/>
                              <w:right w:w="0" w:type="dxa"/>
                            </w:tcMar>
                            <w:vAlign w:val="center"/>
                          </w:tcPr>
                          <w:p w14:paraId="390CC0E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23,50</w:t>
                            </w:r>
                          </w:p>
                        </w:tc>
                        <w:tc>
                          <w:tcPr>
                            <w:tcW w:w="0" w:type="auto"/>
                            <w:tcBorders>
                              <w:top w:val="single" w:sz="4" w:space="0" w:color="auto"/>
                            </w:tcBorders>
                            <w:tcMar>
                              <w:left w:w="0" w:type="dxa"/>
                              <w:right w:w="0" w:type="dxa"/>
                            </w:tcMar>
                            <w:vAlign w:val="center"/>
                          </w:tcPr>
                          <w:p w14:paraId="3950469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57AFDF72"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8,24</w:t>
                            </w:r>
                          </w:p>
                        </w:tc>
                        <w:tc>
                          <w:tcPr>
                            <w:tcW w:w="0" w:type="auto"/>
                            <w:tcBorders>
                              <w:top w:val="single" w:sz="4" w:space="0" w:color="auto"/>
                            </w:tcBorders>
                            <w:tcMar>
                              <w:left w:w="0" w:type="dxa"/>
                              <w:right w:w="0" w:type="dxa"/>
                            </w:tcMar>
                            <w:vAlign w:val="center"/>
                          </w:tcPr>
                          <w:p w14:paraId="111C1027"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23,27</w:t>
                            </w:r>
                          </w:p>
                        </w:tc>
                        <w:tc>
                          <w:tcPr>
                            <w:tcW w:w="0" w:type="auto"/>
                            <w:tcBorders>
                              <w:top w:val="single" w:sz="4" w:space="0" w:color="auto"/>
                            </w:tcBorders>
                            <w:tcMar>
                              <w:left w:w="0" w:type="dxa"/>
                              <w:right w:w="0" w:type="dxa"/>
                            </w:tcMar>
                            <w:vAlign w:val="center"/>
                          </w:tcPr>
                          <w:p w14:paraId="7CA465A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Borders>
                              <w:top w:val="single" w:sz="4" w:space="0" w:color="auto"/>
                            </w:tcBorders>
                            <w:tcMar>
                              <w:left w:w="0" w:type="dxa"/>
                              <w:right w:w="0" w:type="dxa"/>
                            </w:tcMar>
                            <w:vAlign w:val="center"/>
                          </w:tcPr>
                          <w:p w14:paraId="49DDC949"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6,08</w:t>
                            </w:r>
                          </w:p>
                        </w:tc>
                        <w:tc>
                          <w:tcPr>
                            <w:tcW w:w="463" w:type="dxa"/>
                            <w:tcBorders>
                              <w:top w:val="single" w:sz="4" w:space="0" w:color="auto"/>
                            </w:tcBorders>
                            <w:tcMar>
                              <w:left w:w="0" w:type="dxa"/>
                              <w:right w:w="0" w:type="dxa"/>
                            </w:tcMar>
                            <w:vAlign w:val="center"/>
                          </w:tcPr>
                          <w:p w14:paraId="5C7FBFC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20,82</w:t>
                            </w:r>
                          </w:p>
                        </w:tc>
                        <w:tc>
                          <w:tcPr>
                            <w:tcW w:w="0" w:type="auto"/>
                            <w:tcBorders>
                              <w:top w:val="single" w:sz="4" w:space="0" w:color="auto"/>
                            </w:tcBorders>
                            <w:tcMar>
                              <w:left w:w="0" w:type="dxa"/>
                              <w:right w:w="0" w:type="dxa"/>
                            </w:tcMar>
                            <w:vAlign w:val="center"/>
                          </w:tcPr>
                          <w:p w14:paraId="2BECE8FF"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3AB33ED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7,08</w:t>
                            </w:r>
                          </w:p>
                        </w:tc>
                        <w:tc>
                          <w:tcPr>
                            <w:tcW w:w="0" w:type="auto"/>
                            <w:tcBorders>
                              <w:top w:val="single" w:sz="4" w:space="0" w:color="auto"/>
                            </w:tcBorders>
                            <w:tcMar>
                              <w:left w:w="0" w:type="dxa"/>
                              <w:right w:w="0" w:type="dxa"/>
                            </w:tcMar>
                            <w:vAlign w:val="center"/>
                          </w:tcPr>
                          <w:p w14:paraId="097EFE3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21,73</w:t>
                            </w:r>
                          </w:p>
                        </w:tc>
                        <w:tc>
                          <w:tcPr>
                            <w:tcW w:w="0" w:type="auto"/>
                            <w:tcBorders>
                              <w:top w:val="single" w:sz="4" w:space="0" w:color="auto"/>
                            </w:tcBorders>
                            <w:tcMar>
                              <w:left w:w="0" w:type="dxa"/>
                              <w:right w:w="0" w:type="dxa"/>
                            </w:tcMar>
                            <w:vAlign w:val="center"/>
                          </w:tcPr>
                          <w:p w14:paraId="67EBA00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556820A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5,59</w:t>
                            </w:r>
                          </w:p>
                        </w:tc>
                        <w:tc>
                          <w:tcPr>
                            <w:tcW w:w="0" w:type="auto"/>
                            <w:tcBorders>
                              <w:top w:val="single" w:sz="4" w:space="0" w:color="auto"/>
                            </w:tcBorders>
                            <w:tcMar>
                              <w:left w:w="0" w:type="dxa"/>
                              <w:right w:w="0" w:type="dxa"/>
                            </w:tcMar>
                            <w:vAlign w:val="center"/>
                          </w:tcPr>
                          <w:p w14:paraId="16B8E81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23,27</w:t>
                            </w:r>
                          </w:p>
                        </w:tc>
                        <w:tc>
                          <w:tcPr>
                            <w:tcW w:w="0" w:type="auto"/>
                            <w:tcBorders>
                              <w:top w:val="single" w:sz="4" w:space="0" w:color="auto"/>
                            </w:tcBorders>
                            <w:tcMar>
                              <w:left w:w="0" w:type="dxa"/>
                              <w:right w:w="0" w:type="dxa"/>
                            </w:tcMar>
                            <w:vAlign w:val="center"/>
                          </w:tcPr>
                          <w:p w14:paraId="4EAD13F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top w:val="single" w:sz="4" w:space="0" w:color="auto"/>
                            </w:tcBorders>
                            <w:tcMar>
                              <w:left w:w="0" w:type="dxa"/>
                              <w:right w:w="0" w:type="dxa"/>
                            </w:tcMar>
                            <w:vAlign w:val="center"/>
                          </w:tcPr>
                          <w:p w14:paraId="60E3175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5,90</w:t>
                            </w:r>
                          </w:p>
                        </w:tc>
                        <w:tc>
                          <w:tcPr>
                            <w:tcW w:w="0" w:type="auto"/>
                            <w:tcBorders>
                              <w:top w:val="single" w:sz="4" w:space="0" w:color="auto"/>
                            </w:tcBorders>
                            <w:tcMar>
                              <w:left w:w="0" w:type="dxa"/>
                              <w:right w:w="0" w:type="dxa"/>
                            </w:tcMar>
                          </w:tcPr>
                          <w:p w14:paraId="030311B7"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-0,46</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Borders>
                              <w:top w:val="single" w:sz="4" w:space="0" w:color="auto"/>
                            </w:tcBorders>
                            <w:tcMar>
                              <w:left w:w="0" w:type="dxa"/>
                              <w:right w:w="0" w:type="dxa"/>
                            </w:tcMar>
                          </w:tcPr>
                          <w:p w14:paraId="27CB5A4C"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-0,60</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611" w:type="dxa"/>
                            <w:tcBorders>
                              <w:top w:val="single" w:sz="4" w:space="0" w:color="auto"/>
                            </w:tcBorders>
                            <w:tcMar>
                              <w:left w:w="0" w:type="dxa"/>
                              <w:right w:w="0" w:type="dxa"/>
                            </w:tcMar>
                          </w:tcPr>
                          <w:p w14:paraId="3F53CDA9"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0,66</w:t>
                            </w:r>
                            <w:r w:rsidRPr="0022685D">
                              <w:rPr>
                                <w:rFonts w:ascii="Times New Roman" w:hAnsi="Times New Roman"/>
                                <w:color w:val="000000"/>
                                <w:vertAlign w:val="superscript"/>
                              </w:rPr>
                              <w:t>**</w:t>
                            </w:r>
                          </w:p>
                        </w:tc>
                      </w:tr>
                      <w:tr w:rsidR="0022685D" w:rsidRPr="0022685D" w14:paraId="69F5DD0A" w14:textId="77777777" w:rsidTr="0019720F">
                        <w:trPr>
                          <w:jc w:val="center"/>
                        </w:trPr>
                        <w:tc>
                          <w:tcPr>
                            <w:tcW w:w="0" w:type="auto"/>
                            <w:tcMar>
                              <w:left w:w="0" w:type="dxa"/>
                              <w:right w:w="0" w:type="dxa"/>
                            </w:tcMar>
                            <w:vAlign w:val="center"/>
                          </w:tcPr>
                          <w:p w14:paraId="29B660C7"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APM</w:t>
                            </w:r>
                          </w:p>
                        </w:tc>
                        <w:tc>
                          <w:tcPr>
                            <w:tcW w:w="0" w:type="auto"/>
                            <w:tcMar>
                              <w:left w:w="0" w:type="dxa"/>
                              <w:right w:w="0" w:type="dxa"/>
                            </w:tcMar>
                            <w:vAlign w:val="center"/>
                          </w:tcPr>
                          <w:p w14:paraId="54AB71D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10,86</w:t>
                            </w:r>
                          </w:p>
                        </w:tc>
                        <w:tc>
                          <w:tcPr>
                            <w:tcW w:w="0" w:type="auto"/>
                            <w:tcMar>
                              <w:left w:w="0" w:type="dxa"/>
                              <w:right w:w="0" w:type="dxa"/>
                            </w:tcMar>
                            <w:vAlign w:val="center"/>
                          </w:tcPr>
                          <w:p w14:paraId="503AD36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7BCD7DF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8,37</w:t>
                            </w:r>
                          </w:p>
                        </w:tc>
                        <w:tc>
                          <w:tcPr>
                            <w:tcW w:w="0" w:type="auto"/>
                            <w:tcMar>
                              <w:left w:w="0" w:type="dxa"/>
                              <w:right w:w="0" w:type="dxa"/>
                            </w:tcMar>
                            <w:vAlign w:val="center"/>
                          </w:tcPr>
                          <w:p w14:paraId="15659119"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7,79</w:t>
                            </w:r>
                          </w:p>
                        </w:tc>
                        <w:tc>
                          <w:tcPr>
                            <w:tcW w:w="0" w:type="auto"/>
                            <w:tcMar>
                              <w:left w:w="0" w:type="dxa"/>
                              <w:right w:w="0" w:type="dxa"/>
                            </w:tcMar>
                            <w:vAlign w:val="center"/>
                          </w:tcPr>
                          <w:p w14:paraId="747C1A0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7FECC3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5,91</w:t>
                            </w:r>
                          </w:p>
                        </w:tc>
                        <w:tc>
                          <w:tcPr>
                            <w:tcW w:w="0" w:type="auto"/>
                            <w:tcMar>
                              <w:left w:w="0" w:type="dxa"/>
                              <w:right w:w="0" w:type="dxa"/>
                            </w:tcMar>
                            <w:vAlign w:val="center"/>
                          </w:tcPr>
                          <w:p w14:paraId="64EC4B3D"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10,14</w:t>
                            </w:r>
                          </w:p>
                        </w:tc>
                        <w:tc>
                          <w:tcPr>
                            <w:tcW w:w="0" w:type="auto"/>
                            <w:tcMar>
                              <w:left w:w="0" w:type="dxa"/>
                              <w:right w:w="0" w:type="dxa"/>
                            </w:tcMar>
                            <w:vAlign w:val="center"/>
                          </w:tcPr>
                          <w:p w14:paraId="580F626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613E5A2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7,46</w:t>
                            </w:r>
                          </w:p>
                        </w:tc>
                        <w:tc>
                          <w:tcPr>
                            <w:tcW w:w="0" w:type="auto"/>
                            <w:tcMar>
                              <w:left w:w="0" w:type="dxa"/>
                              <w:right w:w="0" w:type="dxa"/>
                            </w:tcMar>
                            <w:vAlign w:val="center"/>
                          </w:tcPr>
                          <w:p w14:paraId="3014D95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11,07</w:t>
                            </w:r>
                          </w:p>
                        </w:tc>
                        <w:tc>
                          <w:tcPr>
                            <w:tcW w:w="0" w:type="auto"/>
                            <w:tcMar>
                              <w:left w:w="0" w:type="dxa"/>
                              <w:right w:w="0" w:type="dxa"/>
                            </w:tcMar>
                            <w:vAlign w:val="center"/>
                          </w:tcPr>
                          <w:p w14:paraId="2AE1C1C8"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1D3E8D4"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7,16</w:t>
                            </w:r>
                          </w:p>
                        </w:tc>
                        <w:tc>
                          <w:tcPr>
                            <w:tcW w:w="0" w:type="auto"/>
                            <w:tcMar>
                              <w:left w:w="0" w:type="dxa"/>
                              <w:right w:w="0" w:type="dxa"/>
                            </w:tcMar>
                            <w:vAlign w:val="center"/>
                          </w:tcPr>
                          <w:p w14:paraId="2997D852"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7,18</w:t>
                            </w:r>
                          </w:p>
                        </w:tc>
                        <w:tc>
                          <w:tcPr>
                            <w:tcW w:w="0" w:type="auto"/>
                            <w:tcMar>
                              <w:left w:w="0" w:type="dxa"/>
                              <w:right w:w="0" w:type="dxa"/>
                            </w:tcMar>
                            <w:vAlign w:val="center"/>
                          </w:tcPr>
                          <w:p w14:paraId="41528A5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16913F0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4,00</w:t>
                            </w:r>
                          </w:p>
                        </w:tc>
                        <w:tc>
                          <w:tcPr>
                            <w:tcW w:w="463" w:type="dxa"/>
                            <w:tcMar>
                              <w:left w:w="0" w:type="dxa"/>
                              <w:right w:w="0" w:type="dxa"/>
                            </w:tcMar>
                            <w:vAlign w:val="center"/>
                          </w:tcPr>
                          <w:p w14:paraId="5D2C0E8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6,82</w:t>
                            </w:r>
                          </w:p>
                        </w:tc>
                        <w:tc>
                          <w:tcPr>
                            <w:tcW w:w="0" w:type="auto"/>
                            <w:tcMar>
                              <w:left w:w="0" w:type="dxa"/>
                              <w:right w:w="0" w:type="dxa"/>
                            </w:tcMar>
                            <w:vAlign w:val="center"/>
                          </w:tcPr>
                          <w:p w14:paraId="7E36AEE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2E0CDE8"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5,64</w:t>
                            </w:r>
                          </w:p>
                        </w:tc>
                        <w:tc>
                          <w:tcPr>
                            <w:tcW w:w="0" w:type="auto"/>
                            <w:tcMar>
                              <w:left w:w="0" w:type="dxa"/>
                              <w:right w:w="0" w:type="dxa"/>
                            </w:tcMar>
                            <w:vAlign w:val="center"/>
                          </w:tcPr>
                          <w:p w14:paraId="5547E5A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9,73</w:t>
                            </w:r>
                          </w:p>
                        </w:tc>
                        <w:tc>
                          <w:tcPr>
                            <w:tcW w:w="0" w:type="auto"/>
                            <w:tcMar>
                              <w:left w:w="0" w:type="dxa"/>
                              <w:right w:w="0" w:type="dxa"/>
                            </w:tcMar>
                            <w:vAlign w:val="center"/>
                          </w:tcPr>
                          <w:p w14:paraId="4242A74A"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2189761" w14:textId="77777777" w:rsidR="0022685D" w:rsidRPr="0022685D" w:rsidRDefault="0022685D" w:rsidP="0022685D">
                            <w:pPr>
                              <w:ind w:right="57"/>
                              <w:rPr>
                                <w:rFonts w:ascii="Times New Roman" w:hAnsi="Times New Roman"/>
                                <w:b/>
                              </w:rPr>
                            </w:pPr>
                            <w:r w:rsidRPr="0022685D">
                              <w:rPr>
                                <w:rFonts w:ascii="Times New Roman" w:hAnsi="Times New Roman"/>
                                <w:color w:val="000000"/>
                              </w:rPr>
                              <w:t>5,16</w:t>
                            </w:r>
                            <w:r w:rsidRPr="0022685D">
                              <w:rPr>
                                <w:rFonts w:ascii="Times New Roman" w:hAnsi="Times New Roman"/>
                                <w:color w:val="000000"/>
                                <w:vertAlign w:val="superscript"/>
                              </w:rPr>
                              <w:t>*</w:t>
                            </w:r>
                          </w:p>
                        </w:tc>
                        <w:tc>
                          <w:tcPr>
                            <w:tcW w:w="0" w:type="auto"/>
                            <w:tcMar>
                              <w:left w:w="0" w:type="dxa"/>
                              <w:right w:w="0" w:type="dxa"/>
                            </w:tcMar>
                            <w:vAlign w:val="center"/>
                          </w:tcPr>
                          <w:p w14:paraId="54742161"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11,91</w:t>
                            </w:r>
                          </w:p>
                        </w:tc>
                        <w:tc>
                          <w:tcPr>
                            <w:tcW w:w="0" w:type="auto"/>
                            <w:tcMar>
                              <w:left w:w="0" w:type="dxa"/>
                              <w:right w:w="0" w:type="dxa"/>
                            </w:tcMar>
                            <w:vAlign w:val="center"/>
                          </w:tcPr>
                          <w:p w14:paraId="06316879"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081A274"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8,01</w:t>
                            </w:r>
                            <w:r w:rsidRPr="0022685D">
                              <w:rPr>
                                <w:rFonts w:ascii="Times New Roman" w:hAnsi="Times New Roman"/>
                                <w:color w:val="000000"/>
                                <w:vertAlign w:val="superscript"/>
                              </w:rPr>
                              <w:t>*</w:t>
                            </w:r>
                          </w:p>
                        </w:tc>
                        <w:tc>
                          <w:tcPr>
                            <w:tcW w:w="0" w:type="auto"/>
                            <w:tcMar>
                              <w:left w:w="0" w:type="dxa"/>
                              <w:right w:w="0" w:type="dxa"/>
                            </w:tcMar>
                          </w:tcPr>
                          <w:p w14:paraId="78421454"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-0,47</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Mar>
                              <w:left w:w="0" w:type="dxa"/>
                              <w:right w:w="0" w:type="dxa"/>
                            </w:tcMar>
                          </w:tcPr>
                          <w:p w14:paraId="1A12D2B4"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-0,15</w:t>
                            </w:r>
                            <w:r w:rsidRPr="0022685D">
                              <w:rPr>
                                <w:rFonts w:ascii="Times New Roman" w:hAnsi="Times New Roman"/>
                                <w:color w:val="FFFFFF" w:themeColor="background1"/>
                                <w:vertAlign w:val="superscript"/>
                              </w:rPr>
                              <w:t>**</w:t>
                            </w:r>
                          </w:p>
                        </w:tc>
                        <w:tc>
                          <w:tcPr>
                            <w:tcW w:w="611" w:type="dxa"/>
                            <w:tcMar>
                              <w:left w:w="0" w:type="dxa"/>
                              <w:right w:w="0" w:type="dxa"/>
                            </w:tcMar>
                          </w:tcPr>
                          <w:p w14:paraId="5F2A045A"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0,07</w:t>
                            </w:r>
                            <w:r w:rsidRPr="0022685D">
                              <w:rPr>
                                <w:rFonts w:ascii="Times New Roman" w:hAnsi="Times New Roman"/>
                                <w:color w:val="FFFFFF" w:themeColor="background1"/>
                                <w:vertAlign w:val="superscript"/>
                              </w:rPr>
                              <w:t>**</w:t>
                            </w:r>
                          </w:p>
                        </w:tc>
                      </w:tr>
                      <w:tr w:rsidR="0022685D" w:rsidRPr="0022685D" w14:paraId="62E5060A" w14:textId="77777777" w:rsidTr="0019720F">
                        <w:trPr>
                          <w:jc w:val="center"/>
                        </w:trPr>
                        <w:tc>
                          <w:tcPr>
                            <w:tcW w:w="0" w:type="auto"/>
                            <w:tcMar>
                              <w:left w:w="0" w:type="dxa"/>
                              <w:right w:w="0" w:type="dxa"/>
                            </w:tcMar>
                            <w:vAlign w:val="center"/>
                          </w:tcPr>
                          <w:p w14:paraId="182DBB80"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CE</w:t>
                            </w:r>
                          </w:p>
                        </w:tc>
                        <w:tc>
                          <w:tcPr>
                            <w:tcW w:w="0" w:type="auto"/>
                            <w:tcMar>
                              <w:left w:w="0" w:type="dxa"/>
                              <w:right w:w="0" w:type="dxa"/>
                            </w:tcMar>
                            <w:vAlign w:val="center"/>
                          </w:tcPr>
                          <w:p w14:paraId="2D7EE26F"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30,21</w:t>
                            </w:r>
                          </w:p>
                        </w:tc>
                        <w:tc>
                          <w:tcPr>
                            <w:tcW w:w="0" w:type="auto"/>
                            <w:tcMar>
                              <w:left w:w="0" w:type="dxa"/>
                              <w:right w:w="0" w:type="dxa"/>
                            </w:tcMar>
                            <w:vAlign w:val="center"/>
                          </w:tcPr>
                          <w:p w14:paraId="77C19A5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94B93B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10,5</w:t>
                            </w:r>
                          </w:p>
                        </w:tc>
                        <w:tc>
                          <w:tcPr>
                            <w:tcW w:w="0" w:type="auto"/>
                            <w:tcMar>
                              <w:left w:w="0" w:type="dxa"/>
                              <w:right w:w="0" w:type="dxa"/>
                            </w:tcMar>
                            <w:vAlign w:val="center"/>
                          </w:tcPr>
                          <w:p w14:paraId="436D9FB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29,00</w:t>
                            </w:r>
                          </w:p>
                        </w:tc>
                        <w:tc>
                          <w:tcPr>
                            <w:tcW w:w="0" w:type="auto"/>
                            <w:tcMar>
                              <w:left w:w="0" w:type="dxa"/>
                              <w:right w:w="0" w:type="dxa"/>
                            </w:tcMar>
                            <w:vAlign w:val="center"/>
                          </w:tcPr>
                          <w:p w14:paraId="5F9585C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0639E9A8"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10,9</w:t>
                            </w:r>
                          </w:p>
                        </w:tc>
                        <w:tc>
                          <w:tcPr>
                            <w:tcW w:w="0" w:type="auto"/>
                            <w:tcMar>
                              <w:left w:w="0" w:type="dxa"/>
                              <w:right w:w="0" w:type="dxa"/>
                            </w:tcMar>
                            <w:vAlign w:val="center"/>
                          </w:tcPr>
                          <w:p w14:paraId="76C574A5"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32,07</w:t>
                            </w:r>
                          </w:p>
                        </w:tc>
                        <w:tc>
                          <w:tcPr>
                            <w:tcW w:w="0" w:type="auto"/>
                            <w:tcMar>
                              <w:left w:w="0" w:type="dxa"/>
                              <w:right w:w="0" w:type="dxa"/>
                            </w:tcMar>
                            <w:vAlign w:val="center"/>
                          </w:tcPr>
                          <w:p w14:paraId="1018DB0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496489F" w14:textId="77777777" w:rsidR="0022685D" w:rsidRPr="0022685D" w:rsidRDefault="0022685D" w:rsidP="0022685D">
                            <w:pPr>
                              <w:ind w:right="57"/>
                              <w:rPr>
                                <w:rFonts w:ascii="Times New Roman" w:hAnsi="Times New Roman"/>
                                <w:b/>
                              </w:rPr>
                            </w:pPr>
                            <w:r w:rsidRPr="0022685D">
                              <w:rPr>
                                <w:rFonts w:ascii="Times New Roman" w:hAnsi="Times New Roman"/>
                                <w:color w:val="000000"/>
                              </w:rPr>
                              <w:t>7,93</w:t>
                            </w:r>
                          </w:p>
                        </w:tc>
                        <w:tc>
                          <w:tcPr>
                            <w:tcW w:w="0" w:type="auto"/>
                            <w:tcMar>
                              <w:left w:w="0" w:type="dxa"/>
                              <w:right w:w="0" w:type="dxa"/>
                            </w:tcMar>
                            <w:vAlign w:val="center"/>
                          </w:tcPr>
                          <w:p w14:paraId="346CC963"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30,36</w:t>
                            </w:r>
                          </w:p>
                        </w:tc>
                        <w:tc>
                          <w:tcPr>
                            <w:tcW w:w="0" w:type="auto"/>
                            <w:tcMar>
                              <w:left w:w="0" w:type="dxa"/>
                              <w:right w:w="0" w:type="dxa"/>
                            </w:tcMar>
                            <w:vAlign w:val="center"/>
                          </w:tcPr>
                          <w:p w14:paraId="4C76BBB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020B889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10,3</w:t>
                            </w:r>
                          </w:p>
                        </w:tc>
                        <w:tc>
                          <w:tcPr>
                            <w:tcW w:w="0" w:type="auto"/>
                            <w:tcMar>
                              <w:left w:w="0" w:type="dxa"/>
                              <w:right w:w="0" w:type="dxa"/>
                            </w:tcMar>
                            <w:vAlign w:val="center"/>
                          </w:tcPr>
                          <w:p w14:paraId="0F84A68F"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27,09</w:t>
                            </w:r>
                          </w:p>
                        </w:tc>
                        <w:tc>
                          <w:tcPr>
                            <w:tcW w:w="0" w:type="auto"/>
                            <w:tcMar>
                              <w:left w:w="0" w:type="dxa"/>
                              <w:right w:w="0" w:type="dxa"/>
                            </w:tcMar>
                            <w:vAlign w:val="center"/>
                          </w:tcPr>
                          <w:p w14:paraId="6EF6864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028A49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8,84</w:t>
                            </w:r>
                          </w:p>
                        </w:tc>
                        <w:tc>
                          <w:tcPr>
                            <w:tcW w:w="463" w:type="dxa"/>
                            <w:tcMar>
                              <w:left w:w="0" w:type="dxa"/>
                              <w:right w:w="0" w:type="dxa"/>
                            </w:tcMar>
                            <w:vAlign w:val="center"/>
                          </w:tcPr>
                          <w:p w14:paraId="0E3F2369"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26,64</w:t>
                            </w:r>
                          </w:p>
                        </w:tc>
                        <w:tc>
                          <w:tcPr>
                            <w:tcW w:w="0" w:type="auto"/>
                            <w:tcMar>
                              <w:left w:w="0" w:type="dxa"/>
                              <w:right w:w="0" w:type="dxa"/>
                            </w:tcMar>
                            <w:vAlign w:val="center"/>
                          </w:tcPr>
                          <w:p w14:paraId="273E1B0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49EFE7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8,07</w:t>
                            </w:r>
                          </w:p>
                        </w:tc>
                        <w:tc>
                          <w:tcPr>
                            <w:tcW w:w="0" w:type="auto"/>
                            <w:tcMar>
                              <w:left w:w="0" w:type="dxa"/>
                              <w:right w:w="0" w:type="dxa"/>
                            </w:tcMar>
                            <w:vAlign w:val="center"/>
                          </w:tcPr>
                          <w:p w14:paraId="32959DF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29,36</w:t>
                            </w:r>
                          </w:p>
                        </w:tc>
                        <w:tc>
                          <w:tcPr>
                            <w:tcW w:w="0" w:type="auto"/>
                            <w:tcMar>
                              <w:left w:w="0" w:type="dxa"/>
                              <w:right w:w="0" w:type="dxa"/>
                            </w:tcMar>
                            <w:vAlign w:val="center"/>
                          </w:tcPr>
                          <w:p w14:paraId="30D9A1B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81D979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6,14</w:t>
                            </w:r>
                          </w:p>
                        </w:tc>
                        <w:tc>
                          <w:tcPr>
                            <w:tcW w:w="0" w:type="auto"/>
                            <w:tcMar>
                              <w:left w:w="0" w:type="dxa"/>
                              <w:right w:w="0" w:type="dxa"/>
                            </w:tcMar>
                            <w:vAlign w:val="center"/>
                          </w:tcPr>
                          <w:p w14:paraId="124C3DF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31,73</w:t>
                            </w:r>
                          </w:p>
                        </w:tc>
                        <w:tc>
                          <w:tcPr>
                            <w:tcW w:w="0" w:type="auto"/>
                            <w:tcMar>
                              <w:left w:w="0" w:type="dxa"/>
                              <w:right w:w="0" w:type="dxa"/>
                            </w:tcMar>
                            <w:vAlign w:val="center"/>
                          </w:tcPr>
                          <w:p w14:paraId="11F2E21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2DD925C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6,20</w:t>
                            </w:r>
                            <w:r w:rsidRPr="0022685D">
                              <w:rPr>
                                <w:rFonts w:ascii="Times New Roman" w:hAnsi="Times New Roman"/>
                                <w:color w:val="000000"/>
                                <w:vertAlign w:val="superscript"/>
                              </w:rPr>
                              <w:t>*</w:t>
                            </w:r>
                          </w:p>
                        </w:tc>
                        <w:tc>
                          <w:tcPr>
                            <w:tcW w:w="0" w:type="auto"/>
                            <w:tcMar>
                              <w:left w:w="0" w:type="dxa"/>
                              <w:right w:w="0" w:type="dxa"/>
                            </w:tcMar>
                          </w:tcPr>
                          <w:p w14:paraId="7E8B7325"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-0,55</w:t>
                            </w:r>
                            <w:r w:rsidRPr="0022685D">
                              <w:rPr>
                                <w:rFonts w:ascii="Times New Roman" w:hAnsi="Times New Roman"/>
                                <w:color w:val="000000"/>
                                <w:vertAlign w:val="superscript"/>
                              </w:rPr>
                              <w:t>**</w:t>
                            </w:r>
                          </w:p>
                        </w:tc>
                        <w:tc>
                          <w:tcPr>
                            <w:tcW w:w="0" w:type="auto"/>
                            <w:tcMar>
                              <w:left w:w="0" w:type="dxa"/>
                              <w:right w:w="0" w:type="dxa"/>
                            </w:tcMar>
                          </w:tcPr>
                          <w:p w14:paraId="46CD5E8F"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-0,63</w:t>
                            </w:r>
                            <w:r w:rsidRPr="0022685D">
                              <w:rPr>
                                <w:rFonts w:ascii="Times New Roman" w:hAnsi="Times New Roman"/>
                                <w:color w:val="000000"/>
                                <w:vertAlign w:val="superscript"/>
                              </w:rPr>
                              <w:t>**</w:t>
                            </w:r>
                          </w:p>
                        </w:tc>
                        <w:tc>
                          <w:tcPr>
                            <w:tcW w:w="611" w:type="dxa"/>
                            <w:tcMar>
                              <w:left w:w="0" w:type="dxa"/>
                              <w:right w:w="0" w:type="dxa"/>
                            </w:tcMar>
                          </w:tcPr>
                          <w:p w14:paraId="4FB1610D"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0,53</w:t>
                            </w:r>
                            <w:r w:rsidRPr="0022685D">
                              <w:rPr>
                                <w:rFonts w:ascii="Times New Roman" w:hAnsi="Times New Roman"/>
                                <w:color w:val="000000"/>
                                <w:vertAlign w:val="superscript"/>
                              </w:rPr>
                              <w:t>**</w:t>
                            </w:r>
                          </w:p>
                        </w:tc>
                      </w:tr>
                      <w:tr w:rsidR="0022685D" w:rsidRPr="0022685D" w14:paraId="665C2531" w14:textId="77777777" w:rsidTr="0019720F">
                        <w:trPr>
                          <w:jc w:val="center"/>
                        </w:trPr>
                        <w:tc>
                          <w:tcPr>
                            <w:tcW w:w="0" w:type="auto"/>
                            <w:tcMar>
                              <w:left w:w="0" w:type="dxa"/>
                              <w:right w:w="0" w:type="dxa"/>
                            </w:tcMar>
                            <w:vAlign w:val="center"/>
                          </w:tcPr>
                          <w:p w14:paraId="07259111"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CO</w:t>
                            </w:r>
                          </w:p>
                        </w:tc>
                        <w:tc>
                          <w:tcPr>
                            <w:tcW w:w="0" w:type="auto"/>
                            <w:tcMar>
                              <w:left w:w="0" w:type="dxa"/>
                              <w:right w:w="0" w:type="dxa"/>
                            </w:tcMar>
                            <w:vAlign w:val="center"/>
                          </w:tcPr>
                          <w:p w14:paraId="473AEE1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18,93</w:t>
                            </w:r>
                          </w:p>
                        </w:tc>
                        <w:tc>
                          <w:tcPr>
                            <w:tcW w:w="0" w:type="auto"/>
                            <w:tcMar>
                              <w:left w:w="0" w:type="dxa"/>
                              <w:right w:w="0" w:type="dxa"/>
                            </w:tcMar>
                            <w:vAlign w:val="center"/>
                          </w:tcPr>
                          <w:p w14:paraId="3ACC31E2"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46A282EB"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4,57</w:t>
                            </w:r>
                          </w:p>
                        </w:tc>
                        <w:tc>
                          <w:tcPr>
                            <w:tcW w:w="0" w:type="auto"/>
                            <w:tcMar>
                              <w:left w:w="0" w:type="dxa"/>
                              <w:right w:w="0" w:type="dxa"/>
                            </w:tcMar>
                            <w:vAlign w:val="center"/>
                          </w:tcPr>
                          <w:p w14:paraId="638546B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15,29</w:t>
                            </w:r>
                          </w:p>
                        </w:tc>
                        <w:tc>
                          <w:tcPr>
                            <w:tcW w:w="0" w:type="auto"/>
                            <w:tcMar>
                              <w:left w:w="0" w:type="dxa"/>
                              <w:right w:w="0" w:type="dxa"/>
                            </w:tcMar>
                            <w:vAlign w:val="center"/>
                          </w:tcPr>
                          <w:p w14:paraId="0AF6B00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4CCA6D5"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4,05</w:t>
                            </w:r>
                            <w:r w:rsidRPr="0022685D">
                              <w:rPr>
                                <w:rFonts w:ascii="Times New Roman" w:hAnsi="Times New Roman"/>
                                <w:color w:val="000000"/>
                                <w:vertAlign w:val="superscript"/>
                              </w:rPr>
                              <w:t>*</w:t>
                            </w:r>
                          </w:p>
                        </w:tc>
                        <w:tc>
                          <w:tcPr>
                            <w:tcW w:w="0" w:type="auto"/>
                            <w:tcMar>
                              <w:left w:w="0" w:type="dxa"/>
                              <w:right w:w="0" w:type="dxa"/>
                            </w:tcMar>
                            <w:vAlign w:val="center"/>
                          </w:tcPr>
                          <w:p w14:paraId="2A29177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16,21</w:t>
                            </w:r>
                          </w:p>
                        </w:tc>
                        <w:tc>
                          <w:tcPr>
                            <w:tcW w:w="0" w:type="auto"/>
                            <w:tcMar>
                              <w:left w:w="0" w:type="dxa"/>
                              <w:right w:w="0" w:type="dxa"/>
                            </w:tcMar>
                            <w:vAlign w:val="center"/>
                          </w:tcPr>
                          <w:p w14:paraId="0576F5A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3FBA8F9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3,58</w:t>
                            </w:r>
                            <w:r w:rsidRPr="0022685D">
                              <w:rPr>
                                <w:rFonts w:ascii="Times New Roman" w:hAnsi="Times New Roman"/>
                                <w:color w:val="000000"/>
                                <w:vertAlign w:val="superscript"/>
                              </w:rPr>
                              <w:t>*</w:t>
                            </w:r>
                          </w:p>
                        </w:tc>
                        <w:tc>
                          <w:tcPr>
                            <w:tcW w:w="0" w:type="auto"/>
                            <w:tcMar>
                              <w:left w:w="0" w:type="dxa"/>
                              <w:right w:w="0" w:type="dxa"/>
                            </w:tcMar>
                            <w:vAlign w:val="center"/>
                          </w:tcPr>
                          <w:p w14:paraId="73243740"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16,64</w:t>
                            </w:r>
                          </w:p>
                        </w:tc>
                        <w:tc>
                          <w:tcPr>
                            <w:tcW w:w="0" w:type="auto"/>
                            <w:tcMar>
                              <w:left w:w="0" w:type="dxa"/>
                              <w:right w:w="0" w:type="dxa"/>
                            </w:tcMar>
                            <w:vAlign w:val="center"/>
                          </w:tcPr>
                          <w:p w14:paraId="4F687B7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7654C583"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Mar>
                              <w:left w:w="0" w:type="dxa"/>
                              <w:right w:w="0" w:type="dxa"/>
                            </w:tcMar>
                            <w:vAlign w:val="center"/>
                          </w:tcPr>
                          <w:p w14:paraId="2D2A3185"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17,73</w:t>
                            </w:r>
                          </w:p>
                        </w:tc>
                        <w:tc>
                          <w:tcPr>
                            <w:tcW w:w="0" w:type="auto"/>
                            <w:tcMar>
                              <w:left w:w="0" w:type="dxa"/>
                              <w:right w:w="0" w:type="dxa"/>
                            </w:tcMar>
                            <w:vAlign w:val="center"/>
                          </w:tcPr>
                          <w:p w14:paraId="46BA899E"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Mar>
                              <w:left w:w="0" w:type="dxa"/>
                              <w:right w:w="0" w:type="dxa"/>
                            </w:tcMar>
                            <w:vAlign w:val="center"/>
                          </w:tcPr>
                          <w:p w14:paraId="7D3E451E"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4,27</w:t>
                            </w:r>
                          </w:p>
                        </w:tc>
                        <w:tc>
                          <w:tcPr>
                            <w:tcW w:w="463" w:type="dxa"/>
                            <w:tcMar>
                              <w:left w:w="0" w:type="dxa"/>
                              <w:right w:w="0" w:type="dxa"/>
                            </w:tcMar>
                            <w:vAlign w:val="center"/>
                          </w:tcPr>
                          <w:p w14:paraId="58EE7E1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15,27</w:t>
                            </w:r>
                          </w:p>
                        </w:tc>
                        <w:tc>
                          <w:tcPr>
                            <w:tcW w:w="0" w:type="auto"/>
                            <w:tcMar>
                              <w:left w:w="0" w:type="dxa"/>
                              <w:right w:w="0" w:type="dxa"/>
                            </w:tcMar>
                            <w:vAlign w:val="center"/>
                          </w:tcPr>
                          <w:p w14:paraId="5069263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6CEC7D6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3,77</w:t>
                            </w:r>
                          </w:p>
                        </w:tc>
                        <w:tc>
                          <w:tcPr>
                            <w:tcW w:w="0" w:type="auto"/>
                            <w:tcMar>
                              <w:left w:w="0" w:type="dxa"/>
                              <w:right w:w="0" w:type="dxa"/>
                            </w:tcMar>
                            <w:vAlign w:val="center"/>
                          </w:tcPr>
                          <w:p w14:paraId="4793955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16,55</w:t>
                            </w:r>
                          </w:p>
                        </w:tc>
                        <w:tc>
                          <w:tcPr>
                            <w:tcW w:w="0" w:type="auto"/>
                            <w:tcMar>
                              <w:left w:w="0" w:type="dxa"/>
                              <w:right w:w="0" w:type="dxa"/>
                            </w:tcMar>
                            <w:vAlign w:val="center"/>
                          </w:tcPr>
                          <w:p w14:paraId="03D4D1A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167B72C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4,41</w:t>
                            </w:r>
                          </w:p>
                        </w:tc>
                        <w:tc>
                          <w:tcPr>
                            <w:tcW w:w="0" w:type="auto"/>
                            <w:tcMar>
                              <w:left w:w="0" w:type="dxa"/>
                              <w:right w:w="0" w:type="dxa"/>
                            </w:tcMar>
                            <w:vAlign w:val="center"/>
                          </w:tcPr>
                          <w:p w14:paraId="18EEC28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16,27</w:t>
                            </w:r>
                          </w:p>
                        </w:tc>
                        <w:tc>
                          <w:tcPr>
                            <w:tcW w:w="0" w:type="auto"/>
                            <w:tcMar>
                              <w:left w:w="0" w:type="dxa"/>
                              <w:right w:w="0" w:type="dxa"/>
                            </w:tcMar>
                            <w:vAlign w:val="center"/>
                          </w:tcPr>
                          <w:p w14:paraId="1AA8F85B"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Mar>
                              <w:left w:w="0" w:type="dxa"/>
                              <w:right w:w="0" w:type="dxa"/>
                            </w:tcMar>
                            <w:vAlign w:val="center"/>
                          </w:tcPr>
                          <w:p w14:paraId="5F4C699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4,13</w:t>
                            </w:r>
                          </w:p>
                        </w:tc>
                        <w:tc>
                          <w:tcPr>
                            <w:tcW w:w="0" w:type="auto"/>
                            <w:tcMar>
                              <w:left w:w="0" w:type="dxa"/>
                              <w:right w:w="0" w:type="dxa"/>
                            </w:tcMar>
                          </w:tcPr>
                          <w:p w14:paraId="117B97FB"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-0,35</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Mar>
                              <w:left w:w="0" w:type="dxa"/>
                              <w:right w:w="0" w:type="dxa"/>
                            </w:tcMar>
                          </w:tcPr>
                          <w:p w14:paraId="4D822EA8"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-0,38</w:t>
                            </w:r>
                            <w:r w:rsidRPr="0022685D">
                              <w:rPr>
                                <w:rFonts w:ascii="Times New Roman" w:hAnsi="Times New Roman"/>
                                <w:color w:val="FFFFFF" w:themeColor="background1"/>
                                <w:vertAlign w:val="superscript"/>
                              </w:rPr>
                              <w:t>**</w:t>
                            </w:r>
                          </w:p>
                        </w:tc>
                        <w:tc>
                          <w:tcPr>
                            <w:tcW w:w="611" w:type="dxa"/>
                            <w:tcMar>
                              <w:left w:w="0" w:type="dxa"/>
                              <w:right w:w="0" w:type="dxa"/>
                            </w:tcMar>
                          </w:tcPr>
                          <w:p w14:paraId="1644BEE5"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0,35</w:t>
                            </w:r>
                            <w:r w:rsidRPr="0022685D">
                              <w:rPr>
                                <w:rFonts w:ascii="Times New Roman" w:hAnsi="Times New Roman"/>
                                <w:color w:val="FFFFFF" w:themeColor="background1"/>
                                <w:vertAlign w:val="superscript"/>
                              </w:rPr>
                              <w:t>**</w:t>
                            </w:r>
                          </w:p>
                        </w:tc>
                      </w:tr>
                      <w:tr w:rsidR="0022685D" w:rsidRPr="0022685D" w14:paraId="7B3FA13F" w14:textId="77777777" w:rsidTr="0019720F">
                        <w:trPr>
                          <w:jc w:val="center"/>
                        </w:trPr>
                        <w:tc>
                          <w:tcPr>
                            <w:tcW w:w="0" w:type="auto"/>
                            <w:tcBorders>
                              <w:bottom w:val="single" w:sz="4" w:space="0" w:color="auto"/>
                            </w:tcBorders>
                            <w:tcMar>
                              <w:left w:w="0" w:type="dxa"/>
                              <w:right w:w="0" w:type="dxa"/>
                            </w:tcMar>
                            <w:vAlign w:val="center"/>
                          </w:tcPr>
                          <w:p w14:paraId="780BA602" w14:textId="77777777" w:rsidR="0022685D" w:rsidRPr="0022685D" w:rsidRDefault="0022685D" w:rsidP="0022685D">
                            <w:pPr>
                              <w:autoSpaceDE w:val="0"/>
                              <w:autoSpaceDN w:val="0"/>
                              <w:adjustRightInd w:val="0"/>
                              <w:ind w:left="60" w:right="60"/>
                              <w:rPr>
                                <w:rFonts w:ascii="Times New Roman" w:hAnsi="Times New Roman"/>
                                <w:b/>
                                <w:color w:val="000000"/>
                              </w:rPr>
                            </w:pPr>
                            <w:r w:rsidRPr="0022685D">
                              <w:rPr>
                                <w:rFonts w:ascii="Times New Roman" w:hAnsi="Times New Roman"/>
                              </w:rPr>
                              <w:t>MO</w:t>
                            </w:r>
                          </w:p>
                        </w:tc>
                        <w:tc>
                          <w:tcPr>
                            <w:tcW w:w="0" w:type="auto"/>
                            <w:tcBorders>
                              <w:bottom w:val="single" w:sz="4" w:space="0" w:color="auto"/>
                            </w:tcBorders>
                            <w:tcMar>
                              <w:left w:w="0" w:type="dxa"/>
                              <w:right w:w="0" w:type="dxa"/>
                            </w:tcMar>
                            <w:vAlign w:val="center"/>
                          </w:tcPr>
                          <w:p w14:paraId="71EC996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13,00</w:t>
                            </w:r>
                          </w:p>
                        </w:tc>
                        <w:tc>
                          <w:tcPr>
                            <w:tcW w:w="0" w:type="auto"/>
                            <w:tcBorders>
                              <w:bottom w:val="single" w:sz="4" w:space="0" w:color="auto"/>
                            </w:tcBorders>
                            <w:tcMar>
                              <w:left w:w="0" w:type="dxa"/>
                              <w:right w:w="0" w:type="dxa"/>
                            </w:tcMar>
                            <w:vAlign w:val="center"/>
                          </w:tcPr>
                          <w:p w14:paraId="1CC6F0C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171081E0"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4,66</w:t>
                            </w:r>
                          </w:p>
                        </w:tc>
                        <w:tc>
                          <w:tcPr>
                            <w:tcW w:w="0" w:type="auto"/>
                            <w:tcBorders>
                              <w:bottom w:val="single" w:sz="4" w:space="0" w:color="auto"/>
                            </w:tcBorders>
                            <w:tcMar>
                              <w:left w:w="0" w:type="dxa"/>
                              <w:right w:w="0" w:type="dxa"/>
                            </w:tcMar>
                            <w:vAlign w:val="center"/>
                          </w:tcPr>
                          <w:p w14:paraId="6F5337F4"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5,14</w:t>
                            </w:r>
                          </w:p>
                        </w:tc>
                        <w:tc>
                          <w:tcPr>
                            <w:tcW w:w="0" w:type="auto"/>
                            <w:tcBorders>
                              <w:bottom w:val="single" w:sz="4" w:space="0" w:color="auto"/>
                            </w:tcBorders>
                            <w:tcMar>
                              <w:left w:w="0" w:type="dxa"/>
                              <w:right w:w="0" w:type="dxa"/>
                            </w:tcMar>
                            <w:vAlign w:val="center"/>
                          </w:tcPr>
                          <w:p w14:paraId="669673B7"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34E218DC"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3,90</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60E0808B"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7,14</w:t>
                            </w:r>
                          </w:p>
                        </w:tc>
                        <w:tc>
                          <w:tcPr>
                            <w:tcW w:w="0" w:type="auto"/>
                            <w:tcBorders>
                              <w:bottom w:val="single" w:sz="4" w:space="0" w:color="auto"/>
                            </w:tcBorders>
                            <w:tcMar>
                              <w:left w:w="0" w:type="dxa"/>
                              <w:right w:w="0" w:type="dxa"/>
                            </w:tcMar>
                            <w:vAlign w:val="center"/>
                          </w:tcPr>
                          <w:p w14:paraId="1FB03F6C"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477DCD6D"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4,64</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403EBB78"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6,50</w:t>
                            </w:r>
                          </w:p>
                        </w:tc>
                        <w:tc>
                          <w:tcPr>
                            <w:tcW w:w="0" w:type="auto"/>
                            <w:tcBorders>
                              <w:bottom w:val="single" w:sz="4" w:space="0" w:color="auto"/>
                            </w:tcBorders>
                            <w:tcMar>
                              <w:left w:w="0" w:type="dxa"/>
                              <w:right w:w="0" w:type="dxa"/>
                            </w:tcMar>
                            <w:vAlign w:val="center"/>
                          </w:tcPr>
                          <w:p w14:paraId="41AAC183"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4ECE8D0A" w14:textId="77777777" w:rsidR="0022685D" w:rsidRPr="0022685D" w:rsidRDefault="0022685D" w:rsidP="0022685D">
                            <w:pPr>
                              <w:ind w:right="57"/>
                              <w:rPr>
                                <w:rFonts w:ascii="Times New Roman" w:hAnsi="Times New Roman"/>
                                <w:b/>
                              </w:rPr>
                            </w:pPr>
                            <w:r w:rsidRPr="0022685D">
                              <w:rPr>
                                <w:rFonts w:ascii="Times New Roman" w:hAnsi="Times New Roman"/>
                                <w:color w:val="000000"/>
                              </w:rPr>
                              <w:t>4,00</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6505994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13,82</w:t>
                            </w:r>
                          </w:p>
                        </w:tc>
                        <w:tc>
                          <w:tcPr>
                            <w:tcW w:w="0" w:type="auto"/>
                            <w:tcBorders>
                              <w:bottom w:val="single" w:sz="4" w:space="0" w:color="auto"/>
                            </w:tcBorders>
                            <w:tcMar>
                              <w:left w:w="0" w:type="dxa"/>
                              <w:right w:w="0" w:type="dxa"/>
                            </w:tcMar>
                            <w:vAlign w:val="center"/>
                          </w:tcPr>
                          <w:p w14:paraId="22D691DD"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512" w:type="dxa"/>
                            <w:tcBorders>
                              <w:bottom w:val="single" w:sz="4" w:space="0" w:color="auto"/>
                            </w:tcBorders>
                            <w:tcMar>
                              <w:left w:w="0" w:type="dxa"/>
                              <w:right w:w="0" w:type="dxa"/>
                            </w:tcMar>
                            <w:vAlign w:val="center"/>
                          </w:tcPr>
                          <w:p w14:paraId="1CA686EE"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3,76</w:t>
                            </w:r>
                          </w:p>
                        </w:tc>
                        <w:tc>
                          <w:tcPr>
                            <w:tcW w:w="463" w:type="dxa"/>
                            <w:tcBorders>
                              <w:bottom w:val="single" w:sz="4" w:space="0" w:color="auto"/>
                            </w:tcBorders>
                            <w:tcMar>
                              <w:left w:w="0" w:type="dxa"/>
                              <w:right w:w="0" w:type="dxa"/>
                            </w:tcMar>
                            <w:vAlign w:val="center"/>
                          </w:tcPr>
                          <w:p w14:paraId="3B93226A"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4,45</w:t>
                            </w:r>
                          </w:p>
                        </w:tc>
                        <w:tc>
                          <w:tcPr>
                            <w:tcW w:w="0" w:type="auto"/>
                            <w:tcBorders>
                              <w:bottom w:val="single" w:sz="4" w:space="0" w:color="auto"/>
                            </w:tcBorders>
                            <w:tcMar>
                              <w:left w:w="0" w:type="dxa"/>
                              <w:right w:w="0" w:type="dxa"/>
                            </w:tcMar>
                            <w:vAlign w:val="center"/>
                          </w:tcPr>
                          <w:p w14:paraId="169C2110"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7EAD3382"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3,86</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559DF41E"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6,18</w:t>
                            </w:r>
                          </w:p>
                        </w:tc>
                        <w:tc>
                          <w:tcPr>
                            <w:tcW w:w="0" w:type="auto"/>
                            <w:tcBorders>
                              <w:bottom w:val="single" w:sz="4" w:space="0" w:color="auto"/>
                            </w:tcBorders>
                            <w:tcMar>
                              <w:left w:w="0" w:type="dxa"/>
                              <w:right w:w="0" w:type="dxa"/>
                            </w:tcMar>
                            <w:vAlign w:val="center"/>
                          </w:tcPr>
                          <w:p w14:paraId="27AB0056"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6638AA1F"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vAlign w:val="center"/>
                          </w:tcPr>
                          <w:p w14:paraId="26E36106" w14:textId="77777777" w:rsidR="0022685D" w:rsidRPr="0022685D" w:rsidRDefault="0022685D" w:rsidP="0022685D">
                            <w:pPr>
                              <w:ind w:right="57"/>
                              <w:jc w:val="right"/>
                              <w:rPr>
                                <w:rFonts w:ascii="Times New Roman" w:hAnsi="Times New Roman"/>
                                <w:b/>
                              </w:rPr>
                            </w:pPr>
                            <w:r w:rsidRPr="0022685D">
                              <w:rPr>
                                <w:rFonts w:ascii="Times New Roman" w:hAnsi="Times New Roman"/>
                                <w:color w:val="000000"/>
                              </w:rPr>
                              <w:t>9,18</w:t>
                            </w:r>
                          </w:p>
                        </w:tc>
                        <w:tc>
                          <w:tcPr>
                            <w:tcW w:w="0" w:type="auto"/>
                            <w:tcBorders>
                              <w:bottom w:val="single" w:sz="4" w:space="0" w:color="auto"/>
                            </w:tcBorders>
                            <w:tcMar>
                              <w:left w:w="0" w:type="dxa"/>
                              <w:right w:w="0" w:type="dxa"/>
                            </w:tcMar>
                            <w:vAlign w:val="center"/>
                          </w:tcPr>
                          <w:p w14:paraId="7C0DDD05" w14:textId="77777777" w:rsidR="0022685D" w:rsidRPr="0022685D" w:rsidRDefault="0022685D" w:rsidP="0022685D">
                            <w:pPr>
                              <w:ind w:right="57"/>
                              <w:jc w:val="center"/>
                              <w:rPr>
                                <w:rFonts w:ascii="Times New Roman" w:hAnsi="Times New Roman"/>
                                <w:b/>
                              </w:rPr>
                            </w:pPr>
                            <w:r w:rsidRPr="0022685D">
                              <w:rPr>
                                <w:rFonts w:ascii="Times New Roman" w:hAnsi="Times New Roman"/>
                                <w:color w:val="000000"/>
                              </w:rPr>
                              <w:t>±</w:t>
                            </w:r>
                          </w:p>
                        </w:tc>
                        <w:tc>
                          <w:tcPr>
                            <w:tcW w:w="0" w:type="auto"/>
                            <w:tcBorders>
                              <w:bottom w:val="single" w:sz="4" w:space="0" w:color="auto"/>
                            </w:tcBorders>
                            <w:tcMar>
                              <w:left w:w="0" w:type="dxa"/>
                              <w:right w:w="0" w:type="dxa"/>
                            </w:tcMar>
                            <w:vAlign w:val="center"/>
                          </w:tcPr>
                          <w:p w14:paraId="3AE511B6" w14:textId="77777777" w:rsidR="0022685D" w:rsidRPr="0022685D" w:rsidRDefault="0022685D" w:rsidP="0022685D">
                            <w:pPr>
                              <w:ind w:right="57"/>
                              <w:rPr>
                                <w:rFonts w:ascii="Times New Roman" w:hAnsi="Times New Roman"/>
                                <w:b/>
                              </w:rPr>
                            </w:pPr>
                            <w:r w:rsidRPr="0022685D">
                              <w:rPr>
                                <w:rFonts w:ascii="Times New Roman" w:hAnsi="Times New Roman"/>
                                <w:color w:val="000000"/>
                              </w:rPr>
                              <w:t>3,92</w:t>
                            </w:r>
                            <w:r w:rsidRPr="0022685D">
                              <w:rPr>
                                <w:rFonts w:ascii="Times New Roman" w:hAnsi="Times New Roman"/>
                                <w:color w:val="000000"/>
                                <w:vertAlign w:val="superscript"/>
                              </w:rPr>
                              <w:t>*</w:t>
                            </w:r>
                          </w:p>
                        </w:tc>
                        <w:tc>
                          <w:tcPr>
                            <w:tcW w:w="0" w:type="auto"/>
                            <w:tcBorders>
                              <w:bottom w:val="single" w:sz="4" w:space="0" w:color="auto"/>
                            </w:tcBorders>
                            <w:tcMar>
                              <w:left w:w="0" w:type="dxa"/>
                              <w:right w:w="0" w:type="dxa"/>
                            </w:tcMar>
                          </w:tcPr>
                          <w:p w14:paraId="00E54791"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-0,47</w:t>
                            </w:r>
                            <w:r w:rsidRPr="0022685D">
                              <w:rPr>
                                <w:rFonts w:ascii="Times New Roman" w:hAnsi="Times New Roman"/>
                                <w:color w:val="000000"/>
                                <w:vertAlign w:val="superscript"/>
                              </w:rPr>
                              <w:t>*</w:t>
                            </w:r>
                            <w:r w:rsidRPr="0022685D">
                              <w:rPr>
                                <w:rFonts w:ascii="Times New Roman" w:hAnsi="Times New Roman"/>
                                <w:color w:val="FFFFFF" w:themeColor="background1"/>
                                <w:vertAlign w:val="superscript"/>
                              </w:rPr>
                              <w:t>*</w:t>
                            </w:r>
                          </w:p>
                        </w:tc>
                        <w:tc>
                          <w:tcPr>
                            <w:tcW w:w="0" w:type="auto"/>
                            <w:tcBorders>
                              <w:bottom w:val="single" w:sz="4" w:space="0" w:color="auto"/>
                            </w:tcBorders>
                            <w:tcMar>
                              <w:left w:w="0" w:type="dxa"/>
                              <w:right w:w="0" w:type="dxa"/>
                            </w:tcMar>
                          </w:tcPr>
                          <w:p w14:paraId="76F72DFC"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-0,26</w:t>
                            </w:r>
                            <w:r w:rsidRPr="0022685D">
                              <w:rPr>
                                <w:rFonts w:ascii="Times New Roman" w:hAnsi="Times New Roman"/>
                                <w:color w:val="FFFFFF" w:themeColor="background1"/>
                                <w:vertAlign w:val="superscript"/>
                              </w:rPr>
                              <w:t>**</w:t>
                            </w:r>
                          </w:p>
                        </w:tc>
                        <w:tc>
                          <w:tcPr>
                            <w:tcW w:w="611" w:type="dxa"/>
                            <w:tcBorders>
                              <w:bottom w:val="single" w:sz="4" w:space="0" w:color="auto"/>
                            </w:tcBorders>
                            <w:tcMar>
                              <w:left w:w="0" w:type="dxa"/>
                              <w:right w:w="0" w:type="dxa"/>
                            </w:tcMar>
                          </w:tcPr>
                          <w:p w14:paraId="03AC121D" w14:textId="77777777" w:rsidR="0022685D" w:rsidRPr="0022685D" w:rsidRDefault="0022685D" w:rsidP="0022685D">
                            <w:pPr>
                              <w:autoSpaceDE w:val="0"/>
                              <w:autoSpaceDN w:val="0"/>
                              <w:adjustRightInd w:val="0"/>
                              <w:ind w:left="62" w:right="62"/>
                              <w:jc w:val="center"/>
                              <w:rPr>
                                <w:rFonts w:ascii="Times New Roman" w:hAnsi="Times New Roman"/>
                                <w:b/>
                                <w:color w:val="000000"/>
                              </w:rPr>
                            </w:pPr>
                            <w:r w:rsidRPr="0022685D">
                              <w:rPr>
                                <w:rFonts w:ascii="Times New Roman" w:hAnsi="Times New Roman"/>
                                <w:color w:val="000000"/>
                              </w:rPr>
                              <w:t>0,17</w:t>
                            </w:r>
                            <w:r w:rsidRPr="0022685D">
                              <w:rPr>
                                <w:rFonts w:ascii="Times New Roman" w:hAnsi="Times New Roman"/>
                                <w:color w:val="FFFFFF" w:themeColor="background1"/>
                                <w:vertAlign w:val="superscript"/>
                              </w:rPr>
                              <w:t>**</w:t>
                            </w:r>
                          </w:p>
                        </w:tc>
                      </w:tr>
                    </w:tbl>
                    <w:p w14:paraId="5319EF5D" w14:textId="77777777" w:rsidR="0022685D" w:rsidRPr="0022685D" w:rsidRDefault="0022685D" w:rsidP="0022685D">
                      <w:pPr>
                        <w:ind w:left="142" w:right="98"/>
                        <w:jc w:val="both"/>
                      </w:pPr>
                      <w:r w:rsidRPr="0022685D">
                        <w:t>*</w:t>
                      </w:r>
                      <w:r w:rsidRPr="0022685D">
                        <w:rPr>
                          <w:i/>
                        </w:rPr>
                        <w:t>P</w:t>
                      </w:r>
                      <w:r w:rsidRPr="0022685D">
                        <w:t>&lt;0,05; **</w:t>
                      </w:r>
                      <w:r w:rsidRPr="0022685D">
                        <w:rPr>
                          <w:i/>
                        </w:rPr>
                        <w:t>P</w:t>
                      </w:r>
                      <w:r w:rsidRPr="0022685D">
                        <w:t>&lt;0,01; ***</w:t>
                      </w:r>
                      <w:r w:rsidRPr="0022685D">
                        <w:rPr>
                          <w:i/>
                        </w:rPr>
                        <w:t>P</w:t>
                      </w:r>
                      <w:r w:rsidRPr="0022685D">
                        <w:t>&lt;0,001; Sub-16: futbolistas de 14 a 16 años; Sub-19: futbolistas de 17 a 19 años; APM: Actitud y Preparación Mental; CE: Control del estrés y ansiedad; CO: Concentración; MO: Motivación; P1: Partido 1; P2: Partido 2; P3: Partido 3; AC: Ansiedad Cognitiva; AS: Ansiedad Somática; SC: Autoconfianza.</w:t>
                      </w:r>
                    </w:p>
                  </w:txbxContent>
                </v:textbox>
              </v:shape>
            </w:pict>
          </mc:Fallback>
        </mc:AlternateContent>
      </w:r>
    </w:p>
    <w:p w14:paraId="0AC999F4" w14:textId="77777777" w:rsidR="0022685D" w:rsidRDefault="0022685D" w:rsidP="001471A3">
      <w:pPr>
        <w:spacing w:after="240"/>
        <w:jc w:val="both"/>
        <w:rPr>
          <w:sz w:val="22"/>
          <w:szCs w:val="24"/>
        </w:rPr>
      </w:pPr>
    </w:p>
    <w:p w14:paraId="7323D1EC" w14:textId="77777777" w:rsidR="0022685D" w:rsidRDefault="0022685D" w:rsidP="001471A3">
      <w:pPr>
        <w:spacing w:after="240"/>
        <w:jc w:val="both"/>
        <w:rPr>
          <w:sz w:val="22"/>
          <w:szCs w:val="24"/>
        </w:rPr>
      </w:pPr>
    </w:p>
    <w:p w14:paraId="403931FC" w14:textId="77777777" w:rsidR="0022685D" w:rsidRDefault="0022685D" w:rsidP="001471A3">
      <w:pPr>
        <w:spacing w:after="240"/>
        <w:jc w:val="both"/>
        <w:rPr>
          <w:sz w:val="22"/>
          <w:szCs w:val="24"/>
        </w:rPr>
      </w:pPr>
    </w:p>
    <w:p w14:paraId="6D3F75EC" w14:textId="77777777" w:rsidR="0022685D" w:rsidRDefault="0022685D" w:rsidP="001471A3">
      <w:pPr>
        <w:spacing w:after="240"/>
        <w:jc w:val="both"/>
        <w:rPr>
          <w:sz w:val="22"/>
          <w:szCs w:val="24"/>
        </w:rPr>
      </w:pPr>
    </w:p>
    <w:p w14:paraId="369BD5B9" w14:textId="77777777" w:rsidR="0022685D" w:rsidRDefault="0022685D" w:rsidP="001471A3">
      <w:pPr>
        <w:spacing w:after="240"/>
        <w:jc w:val="both"/>
        <w:rPr>
          <w:sz w:val="22"/>
          <w:szCs w:val="24"/>
        </w:rPr>
      </w:pPr>
    </w:p>
    <w:p w14:paraId="1362DEC5" w14:textId="77777777" w:rsidR="0022685D" w:rsidRDefault="0022685D" w:rsidP="001471A3">
      <w:pPr>
        <w:spacing w:after="240"/>
        <w:jc w:val="both"/>
        <w:rPr>
          <w:sz w:val="22"/>
          <w:szCs w:val="24"/>
        </w:rPr>
      </w:pPr>
    </w:p>
    <w:p w14:paraId="5308E6C2" w14:textId="77777777" w:rsidR="0022685D" w:rsidRDefault="0022685D" w:rsidP="001471A3">
      <w:pPr>
        <w:spacing w:after="240"/>
        <w:jc w:val="both"/>
        <w:rPr>
          <w:sz w:val="22"/>
          <w:szCs w:val="24"/>
        </w:rPr>
      </w:pPr>
    </w:p>
    <w:p w14:paraId="17898D5A" w14:textId="77777777" w:rsidR="0022685D" w:rsidRDefault="0022685D" w:rsidP="001471A3">
      <w:pPr>
        <w:spacing w:after="240"/>
        <w:jc w:val="both"/>
        <w:rPr>
          <w:sz w:val="22"/>
          <w:szCs w:val="24"/>
        </w:rPr>
      </w:pPr>
    </w:p>
    <w:p w14:paraId="13006640" w14:textId="77777777" w:rsidR="0022685D" w:rsidRDefault="0022685D" w:rsidP="001471A3">
      <w:pPr>
        <w:spacing w:after="240"/>
        <w:jc w:val="both"/>
        <w:rPr>
          <w:sz w:val="22"/>
          <w:szCs w:val="24"/>
        </w:rPr>
      </w:pPr>
    </w:p>
    <w:p w14:paraId="115F73B4" w14:textId="77777777" w:rsidR="0022685D" w:rsidRDefault="0022685D" w:rsidP="001471A3">
      <w:pPr>
        <w:spacing w:after="240"/>
        <w:jc w:val="both"/>
        <w:rPr>
          <w:sz w:val="22"/>
          <w:szCs w:val="24"/>
        </w:rPr>
      </w:pPr>
    </w:p>
    <w:p w14:paraId="15E67AB0" w14:textId="77777777" w:rsidR="0022685D" w:rsidRDefault="0022685D" w:rsidP="001471A3">
      <w:pPr>
        <w:spacing w:after="240"/>
        <w:jc w:val="both"/>
        <w:rPr>
          <w:sz w:val="22"/>
          <w:szCs w:val="24"/>
        </w:rPr>
      </w:pPr>
    </w:p>
    <w:p w14:paraId="45FD718D" w14:textId="77777777" w:rsidR="0022685D" w:rsidRDefault="0022685D" w:rsidP="001471A3">
      <w:pPr>
        <w:spacing w:after="240"/>
        <w:jc w:val="both"/>
        <w:rPr>
          <w:sz w:val="22"/>
          <w:szCs w:val="24"/>
        </w:rPr>
      </w:pPr>
    </w:p>
    <w:p w14:paraId="26FA103B" w14:textId="77777777" w:rsidR="0022685D" w:rsidRDefault="0022685D" w:rsidP="001471A3">
      <w:pPr>
        <w:spacing w:after="240"/>
        <w:jc w:val="both"/>
        <w:rPr>
          <w:sz w:val="22"/>
          <w:szCs w:val="24"/>
        </w:rPr>
      </w:pPr>
    </w:p>
    <w:p w14:paraId="624D7163" w14:textId="77777777" w:rsidR="0022685D" w:rsidRDefault="0022685D" w:rsidP="001471A3">
      <w:pPr>
        <w:spacing w:after="240"/>
        <w:jc w:val="both"/>
        <w:rPr>
          <w:sz w:val="22"/>
          <w:szCs w:val="24"/>
        </w:rPr>
      </w:pPr>
    </w:p>
    <w:p w14:paraId="27ED618D" w14:textId="6C9BFD59" w:rsidR="001471A3" w:rsidRPr="001471A3" w:rsidRDefault="001471A3" w:rsidP="001471A3">
      <w:pPr>
        <w:spacing w:after="240"/>
        <w:jc w:val="both"/>
        <w:rPr>
          <w:sz w:val="22"/>
          <w:szCs w:val="24"/>
        </w:rPr>
      </w:pPr>
      <w:r w:rsidRPr="001471A3">
        <w:rPr>
          <w:sz w:val="22"/>
          <w:szCs w:val="24"/>
        </w:rPr>
        <w:lastRenderedPageBreak/>
        <w:t>Finalmente, las habilidades psicológicas evaluadas a través del CPRD-F, SC, APM, CE, CO y MO son predichas por la AC (extraídas del CSAI-2), con 13% (SEE: 6,953), 17,1% (SEE: 5,295), 26% (SEE: 8,489), 14% (SEE: 3,644) y 15,6% (SEE: 3,581), respectivamente.</w:t>
      </w:r>
    </w:p>
    <w:p w14:paraId="4329850C" w14:textId="77777777" w:rsidR="009A4959" w:rsidRDefault="009A4959" w:rsidP="009A4959">
      <w:pPr>
        <w:pStyle w:val="Textoindependiente"/>
        <w:spacing w:after="240"/>
        <w:jc w:val="both"/>
        <w:rPr>
          <w:b/>
          <w:sz w:val="22"/>
          <w:szCs w:val="22"/>
        </w:rPr>
      </w:pPr>
      <w:r w:rsidRPr="0093420C">
        <w:rPr>
          <w:b/>
          <w:sz w:val="22"/>
          <w:szCs w:val="22"/>
        </w:rPr>
        <w:t xml:space="preserve">DISCUSIÓN </w:t>
      </w:r>
    </w:p>
    <w:p w14:paraId="1C886223" w14:textId="77777777" w:rsidR="001471A3" w:rsidRPr="001471A3" w:rsidRDefault="001471A3" w:rsidP="001471A3">
      <w:pPr>
        <w:spacing w:after="240"/>
        <w:jc w:val="both"/>
        <w:rPr>
          <w:sz w:val="22"/>
          <w:szCs w:val="22"/>
        </w:rPr>
      </w:pPr>
      <w:r w:rsidRPr="001471A3">
        <w:rPr>
          <w:sz w:val="22"/>
          <w:szCs w:val="22"/>
        </w:rPr>
        <w:t xml:space="preserve">El objetivo de este estudio fue conocer las características psicológicas de rendimiento deportivo en estados basales y previos a la competición oficial en futbolistas en edad de formación. Además, como segundo objetivo se propuso analizar la relación de estas características con la AC, AS y SC. </w:t>
      </w:r>
    </w:p>
    <w:p w14:paraId="54BF6E40" w14:textId="77777777" w:rsidR="001471A3" w:rsidRPr="001471A3" w:rsidRDefault="001471A3" w:rsidP="001471A3">
      <w:pPr>
        <w:spacing w:after="240"/>
        <w:jc w:val="both"/>
        <w:rPr>
          <w:sz w:val="22"/>
          <w:szCs w:val="22"/>
        </w:rPr>
      </w:pPr>
      <w:r w:rsidRPr="001471A3">
        <w:rPr>
          <w:sz w:val="22"/>
          <w:szCs w:val="22"/>
        </w:rPr>
        <w:t xml:space="preserve">Los jugadores de fútbol mostraron puntuaciones de MO y CO basales (en fechas sin competición cercana) superiores a las halladas en los partidos de competición (P1, P2 y P3) en jugadores tanto sub-16 como sub-19. Esto puede ser debido a la percepción de la competición en estos jugadores en edad de formación como una fuente de estrés y ansiedad, producido en parte, por el miedo al posible fracaso (Jiménez, Aguilar y </w:t>
      </w:r>
      <w:proofErr w:type="spellStart"/>
      <w:r w:rsidRPr="001471A3">
        <w:rPr>
          <w:sz w:val="22"/>
          <w:szCs w:val="22"/>
        </w:rPr>
        <w:t>Alvero</w:t>
      </w:r>
      <w:proofErr w:type="spellEnd"/>
      <w:r w:rsidRPr="001471A3">
        <w:rPr>
          <w:sz w:val="22"/>
          <w:szCs w:val="22"/>
        </w:rPr>
        <w:t>-Cruz, 2012), por la exposición y presión del público en partidos de competición, presencia de familiares (</w:t>
      </w:r>
      <w:proofErr w:type="spellStart"/>
      <w:r w:rsidRPr="001471A3">
        <w:rPr>
          <w:sz w:val="22"/>
          <w:szCs w:val="22"/>
        </w:rPr>
        <w:t>O’Rourke</w:t>
      </w:r>
      <w:proofErr w:type="spellEnd"/>
      <w:r w:rsidRPr="001471A3">
        <w:rPr>
          <w:sz w:val="22"/>
          <w:szCs w:val="22"/>
        </w:rPr>
        <w:t xml:space="preserve">, Smith, </w:t>
      </w:r>
      <w:proofErr w:type="spellStart"/>
      <w:r w:rsidRPr="001471A3">
        <w:rPr>
          <w:sz w:val="22"/>
          <w:szCs w:val="22"/>
        </w:rPr>
        <w:t>Smoll</w:t>
      </w:r>
      <w:proofErr w:type="spellEnd"/>
      <w:r w:rsidRPr="001471A3">
        <w:rPr>
          <w:sz w:val="22"/>
          <w:szCs w:val="22"/>
        </w:rPr>
        <w:t xml:space="preserve"> y </w:t>
      </w:r>
      <w:proofErr w:type="spellStart"/>
      <w:r w:rsidRPr="001471A3">
        <w:rPr>
          <w:sz w:val="22"/>
          <w:szCs w:val="22"/>
        </w:rPr>
        <w:t>Cumming</w:t>
      </w:r>
      <w:proofErr w:type="spellEnd"/>
      <w:r w:rsidRPr="001471A3">
        <w:rPr>
          <w:sz w:val="22"/>
          <w:szCs w:val="22"/>
        </w:rPr>
        <w:t>, 2011), donde los jóvenes deportistas son evaluados socialmente (</w:t>
      </w:r>
      <w:proofErr w:type="spellStart"/>
      <w:r w:rsidRPr="001471A3">
        <w:rPr>
          <w:sz w:val="22"/>
          <w:szCs w:val="22"/>
        </w:rPr>
        <w:t>Sagar</w:t>
      </w:r>
      <w:proofErr w:type="spellEnd"/>
      <w:r w:rsidRPr="001471A3">
        <w:rPr>
          <w:sz w:val="22"/>
          <w:szCs w:val="22"/>
        </w:rPr>
        <w:t xml:space="preserve">, </w:t>
      </w:r>
      <w:proofErr w:type="spellStart"/>
      <w:r w:rsidRPr="001471A3">
        <w:rPr>
          <w:sz w:val="22"/>
          <w:szCs w:val="22"/>
        </w:rPr>
        <w:t>Lavallee</w:t>
      </w:r>
      <w:proofErr w:type="spellEnd"/>
      <w:r w:rsidRPr="001471A3">
        <w:rPr>
          <w:sz w:val="22"/>
          <w:szCs w:val="22"/>
        </w:rPr>
        <w:t xml:space="preserve"> y Spray, 2007) y esta presión viene determinada por las expectativas de éxito y las victorias deseadas inmediatas. En este caso, el estado de diversión/socialización ha sido estudiado en el deporte del fútbol, disminuyendo paulatinamente a medida que aumenta la edad del deportista (Prieto y Delgado, 2017). Concretamente, futbolistas de las categorías benjamín y alevín son influidos en mayor </w:t>
      </w:r>
      <w:bookmarkStart w:id="0" w:name="_GoBack"/>
      <w:bookmarkEnd w:id="0"/>
      <w:r w:rsidRPr="001471A3">
        <w:rPr>
          <w:sz w:val="22"/>
          <w:szCs w:val="22"/>
        </w:rPr>
        <w:t>medida por los amigos y familia, ya que, en la iniciación deportiva, la influencia de las personas cercanas es mayor. Esta influencia se va a ir debilitando a medida que el sujeto crece y se va configurando y fortaleciendo su personalidad, paralelamente a la adquisición de mayores niveles de independencia por parte del deportista (</w:t>
      </w:r>
      <w:proofErr w:type="spellStart"/>
      <w:r w:rsidRPr="001471A3">
        <w:rPr>
          <w:sz w:val="22"/>
          <w:szCs w:val="22"/>
        </w:rPr>
        <w:t>Lamoneda</w:t>
      </w:r>
      <w:proofErr w:type="spellEnd"/>
      <w:r w:rsidRPr="001471A3">
        <w:rPr>
          <w:sz w:val="22"/>
          <w:szCs w:val="22"/>
        </w:rPr>
        <w:t xml:space="preserve"> y Huertas, 2017). Los futbolistas en un primer momento, practican por el propio placer que les causa la actividad, se encuentran satisfechos con la propia práctica y, aún no presentan un sentimiento de fracaso si no alcanzan un determinado nivel de rendimiento.</w:t>
      </w:r>
    </w:p>
    <w:p w14:paraId="38300724" w14:textId="77777777" w:rsidR="001471A3" w:rsidRPr="001471A3" w:rsidRDefault="001471A3" w:rsidP="001471A3">
      <w:pPr>
        <w:spacing w:after="240"/>
        <w:jc w:val="both"/>
        <w:rPr>
          <w:sz w:val="22"/>
          <w:szCs w:val="22"/>
        </w:rPr>
      </w:pPr>
      <w:r w:rsidRPr="001471A3">
        <w:rPr>
          <w:sz w:val="22"/>
          <w:szCs w:val="22"/>
        </w:rPr>
        <w:lastRenderedPageBreak/>
        <w:t xml:space="preserve">La disminución de características psicológicas se produce al mismo tiempo que se realzan los valores de AC, hallándose una relación inversa entre las mismas. Esta ansiedad parece provocar una fluctuación de los valores basales de la MO y CO hasta puntuaciones extremadamente escasos. Las expectativas al resultado (Godoy, Vélez y </w:t>
      </w:r>
      <w:proofErr w:type="spellStart"/>
      <w:r w:rsidRPr="001471A3">
        <w:rPr>
          <w:sz w:val="22"/>
          <w:szCs w:val="22"/>
        </w:rPr>
        <w:t>Pradas</w:t>
      </w:r>
      <w:proofErr w:type="spellEnd"/>
      <w:r w:rsidRPr="001471A3">
        <w:rPr>
          <w:sz w:val="22"/>
          <w:szCs w:val="22"/>
        </w:rPr>
        <w:t xml:space="preserve">, 2009) y, sobre todo, al rendimiento individual serán los factores que afecten a la fluctuación de estos valores. Asimismo, en los jugadores sub-19 se registraron un empate y una victoria en los partidos 1 y 2, respectivamente, reforzando la puntuación de la MO de los jugadores en el partido 3. Godoy et al. (2009) concluyeron que los futbolistas a medida que aumentan su edad, poseen mayor preocupación por los resultados y mayor </w:t>
      </w:r>
      <w:proofErr w:type="spellStart"/>
      <w:r w:rsidRPr="001471A3">
        <w:rPr>
          <w:sz w:val="22"/>
          <w:szCs w:val="22"/>
        </w:rPr>
        <w:t>autoexigencia</w:t>
      </w:r>
      <w:proofErr w:type="spellEnd"/>
      <w:r w:rsidRPr="001471A3">
        <w:rPr>
          <w:sz w:val="22"/>
          <w:szCs w:val="22"/>
        </w:rPr>
        <w:t xml:space="preserve"> en la competición. En este sentido, se observa que el comportamiento en los estados evaluados es similar entre ambas categorías. Este hecho puede ser debido porque existe sólo 2 años de media de diferencia y dicho rango es relativamente escaso como para apreciar diferencias. Estos resultados se asemejan a los hallados en otros estudios exploratorios que comprobaron la relación inversa entre los niveles de control del estrés del futbolista con los estados de ansiedad precompetitiva (García-López, 2008).</w:t>
      </w:r>
    </w:p>
    <w:p w14:paraId="6EA6536A" w14:textId="77777777" w:rsidR="001471A3" w:rsidRPr="001471A3" w:rsidRDefault="001471A3" w:rsidP="001471A3">
      <w:pPr>
        <w:spacing w:after="240"/>
        <w:jc w:val="both"/>
        <w:rPr>
          <w:sz w:val="22"/>
          <w:szCs w:val="22"/>
        </w:rPr>
      </w:pPr>
      <w:r w:rsidRPr="001471A3">
        <w:rPr>
          <w:sz w:val="22"/>
          <w:szCs w:val="22"/>
        </w:rPr>
        <w:t xml:space="preserve">Por su parte, Silva, Garganta, Santos y </w:t>
      </w:r>
      <w:proofErr w:type="spellStart"/>
      <w:r w:rsidRPr="001471A3">
        <w:rPr>
          <w:sz w:val="22"/>
          <w:szCs w:val="22"/>
        </w:rPr>
        <w:t>Teoldo</w:t>
      </w:r>
      <w:proofErr w:type="spellEnd"/>
      <w:r w:rsidRPr="001471A3">
        <w:rPr>
          <w:sz w:val="22"/>
          <w:szCs w:val="22"/>
        </w:rPr>
        <w:t xml:space="preserve"> (2014) concluyeron que los deportistas que ocupan un rol defensivo tienen una mayor seguridad en sí mismos y responsabilidad que los delanteros, mientras que estos son más creativos e imprevisibles, individualistas y con niveles más elevados de ansiedad que los jugadores con rol defensivo. Además, los jugadores ofensivos poseen mayor impulsividad que los jugadores defensivos (Castillo-Rodríguez et al., 2018). En este sentido, jugadores profesionales de balonmano muestran también diferencias por posición de juego, siendo el extremo el que menor control del estrés presenta, confirmando que los delanteros presentan más inseguridad, inestabilidad emocional y, en definitiva, mayor ansiedad que otras posiciones de juego (</w:t>
      </w:r>
      <w:proofErr w:type="spellStart"/>
      <w:r w:rsidRPr="001471A3">
        <w:rPr>
          <w:sz w:val="22"/>
          <w:szCs w:val="22"/>
        </w:rPr>
        <w:t>Olmedilla</w:t>
      </w:r>
      <w:proofErr w:type="spellEnd"/>
      <w:r w:rsidRPr="001471A3">
        <w:rPr>
          <w:sz w:val="22"/>
          <w:szCs w:val="22"/>
        </w:rPr>
        <w:t xml:space="preserve"> et al., 2015). Sin embargo, en nuestro estudio no se han apreciado diferencias, existiendo, por tanto, similares puntuaciones de ansiedad, SC, control del estrés y otros estados evaluados, en todas las posiciones de juego, debido, posiblemente, por el nivel de juego (no de alto nivel) y expectativas (mantenerse en la </w:t>
      </w:r>
      <w:r w:rsidRPr="001471A3">
        <w:rPr>
          <w:sz w:val="22"/>
          <w:szCs w:val="22"/>
        </w:rPr>
        <w:lastRenderedPageBreak/>
        <w:t>categoría al finalizar la temporada) que presentan los jugadores del presente estudio.</w:t>
      </w:r>
    </w:p>
    <w:p w14:paraId="57413A97" w14:textId="77777777" w:rsidR="001471A3" w:rsidRDefault="001471A3" w:rsidP="001471A3">
      <w:pPr>
        <w:spacing w:after="240"/>
        <w:jc w:val="both"/>
        <w:rPr>
          <w:sz w:val="22"/>
          <w:szCs w:val="22"/>
        </w:rPr>
      </w:pPr>
      <w:r w:rsidRPr="001471A3">
        <w:rPr>
          <w:sz w:val="22"/>
          <w:szCs w:val="22"/>
        </w:rPr>
        <w:t>Este estudio presenta diversas limitaciones. En primer lugar, el tamaño muestral es considerado una limitación, ya que el acceso inicialmente a una mayor muestra durante el primer mes de la competición oficial ha resultado una tarea ardua. Para evitar una posible contaminación en los resultados psicológicos basales y precompetitivos, y en aras de evitar una diferencia visible entre los adversarios, el procedimiento del estudio indicaba la realización del mismo durante el primer mes de competición oficial. Además, podría tener un valor diferente una información relativa a las características psicológicas de forma discontinua en el tiempo, como por ejemplo, una evaluación cada mes. De esta manera, se podría visualizar la fluctuación en las características psicológicas con una mayor exposición de la competición. Por último, la fiabilidad del test CPRD-F fue llevada a cabo en futbolistas de entre 18 y 40 años, por tanto, se procedió al cálculo de valores de fiabilidad de dicha herramienta en futbolistas en edad de formación (14-16 años), hallando puntuaciones similares y adecuadas para su uso. Como líneas futuras de investigación, se insta a investigadores analizar las características psicológicas de futbolistas de estas edades, pero en categorías superiores de juego, mostrando una información interesante con respecto a la hallada en primeras instancias en este manuscrito.</w:t>
      </w:r>
    </w:p>
    <w:p w14:paraId="3B22A233" w14:textId="7C7192FC" w:rsidR="009A4959" w:rsidRPr="00014387" w:rsidRDefault="009A4959" w:rsidP="001471A3">
      <w:pPr>
        <w:spacing w:after="240"/>
        <w:jc w:val="both"/>
        <w:rPr>
          <w:sz w:val="22"/>
          <w:szCs w:val="22"/>
        </w:rPr>
      </w:pPr>
      <w:r w:rsidRPr="00C15534">
        <w:rPr>
          <w:b/>
          <w:sz w:val="22"/>
          <w:szCs w:val="22"/>
          <w:lang w:val="es-MX"/>
        </w:rPr>
        <w:t xml:space="preserve">CONCLUSIONES </w:t>
      </w:r>
    </w:p>
    <w:p w14:paraId="758B8F63" w14:textId="77777777" w:rsidR="0022685D" w:rsidRDefault="0022685D" w:rsidP="009A4959">
      <w:pPr>
        <w:spacing w:after="240"/>
        <w:jc w:val="both"/>
        <w:rPr>
          <w:sz w:val="22"/>
          <w:szCs w:val="22"/>
        </w:rPr>
      </w:pPr>
      <w:r w:rsidRPr="0022685D">
        <w:rPr>
          <w:sz w:val="22"/>
          <w:szCs w:val="22"/>
        </w:rPr>
        <w:t>Los resultados indican que las puntuaciones de la MO y CO disminuyen en situaciones previas a la competición deportiva frente a estados basales del futbolista en edad de desarrollo. Estas variables se relacionan inversamente con los estados de AC, lo que resulta una información de especial interés para el psicólogo deportivo a la hora de afrontar la transición de pretemporada a la competición liguera. Estas conclusiones deben ser tenidas en cuenta con cautela debido a la limitación del tamaño de la muestra que presenta el estudio.</w:t>
      </w:r>
    </w:p>
    <w:p w14:paraId="57543F1E" w14:textId="0608CEDE" w:rsidR="009A4959" w:rsidRPr="00014387" w:rsidRDefault="009A4959" w:rsidP="009A4959">
      <w:pPr>
        <w:spacing w:after="240"/>
        <w:jc w:val="both"/>
        <w:rPr>
          <w:sz w:val="22"/>
          <w:szCs w:val="22"/>
        </w:rPr>
      </w:pPr>
      <w:r>
        <w:rPr>
          <w:b/>
          <w:sz w:val="22"/>
          <w:szCs w:val="22"/>
          <w:lang w:val="es-ES_tradnl"/>
        </w:rPr>
        <w:t>APLICACIONES PRÁCTICAS</w:t>
      </w:r>
    </w:p>
    <w:p w14:paraId="7593E1DE" w14:textId="17599784" w:rsidR="001471A3" w:rsidRDefault="00E250C6" w:rsidP="009A4959">
      <w:pPr>
        <w:spacing w:after="240"/>
        <w:jc w:val="both"/>
        <w:rPr>
          <w:sz w:val="22"/>
          <w:szCs w:val="22"/>
        </w:rPr>
      </w:pPr>
      <w:r>
        <w:rPr>
          <w:sz w:val="22"/>
          <w:szCs w:val="22"/>
        </w:rPr>
        <w:t xml:space="preserve">Estas conclusiones pueden ser consideradas de especial interés para los profesionales del deporte del </w:t>
      </w:r>
      <w:r>
        <w:rPr>
          <w:sz w:val="22"/>
          <w:szCs w:val="22"/>
        </w:rPr>
        <w:lastRenderedPageBreak/>
        <w:t>fútbol (entrenador, preparador físico, psicólogo deportivo, entre otros) ya que se percibe una disminución de las variables atencionales como son la MO y la CO debido a un aumento de la AC en futbolistas en edad de desarrollo, lo cual, se incita a llevar a cabo programas de intervención psicológica en las sesiones de entrenamiento para paliar el efecto de la competición sobre los jugadores de fútbol jóvenes.</w:t>
      </w:r>
    </w:p>
    <w:p w14:paraId="4817945E" w14:textId="75FE7684" w:rsidR="009A4959" w:rsidRDefault="00903D51" w:rsidP="009A4959">
      <w:pPr>
        <w:jc w:val="both"/>
        <w:rPr>
          <w:b/>
          <w:sz w:val="22"/>
          <w:szCs w:val="22"/>
          <w:lang w:val="es-ES_tradnl"/>
        </w:rPr>
      </w:pPr>
      <w:r>
        <w:rPr>
          <w:b/>
          <w:sz w:val="22"/>
          <w:szCs w:val="22"/>
          <w:lang w:val="es-ES_tradnl"/>
        </w:rPr>
        <w:t>REFERENCIAS</w:t>
      </w:r>
    </w:p>
    <w:p w14:paraId="4BA3AE25" w14:textId="77777777" w:rsidR="009A4959" w:rsidRPr="001471A3" w:rsidRDefault="009A4959" w:rsidP="009A4959">
      <w:pPr>
        <w:jc w:val="both"/>
        <w:rPr>
          <w:sz w:val="22"/>
          <w:szCs w:val="22"/>
        </w:rPr>
      </w:pPr>
    </w:p>
    <w:p w14:paraId="50633405"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Abenza, L., González, J., Reyes, L., Reyes, F., Blas, A. y </w:t>
      </w:r>
      <w:proofErr w:type="spellStart"/>
      <w:r w:rsidRPr="00903D51">
        <w:rPr>
          <w:sz w:val="22"/>
          <w:szCs w:val="22"/>
        </w:rPr>
        <w:t>Olmedilla</w:t>
      </w:r>
      <w:proofErr w:type="spellEnd"/>
      <w:r w:rsidRPr="00903D51">
        <w:rPr>
          <w:sz w:val="22"/>
          <w:szCs w:val="22"/>
        </w:rPr>
        <w:t xml:space="preserve">, A. (2014). Descripción y evaluación del entrenamiento psicológico de una deportista de regata clase laser radial. </w:t>
      </w:r>
      <w:proofErr w:type="spellStart"/>
      <w:r w:rsidRPr="00903D51">
        <w:rPr>
          <w:i/>
          <w:sz w:val="22"/>
          <w:szCs w:val="22"/>
          <w:lang w:val="en-GB"/>
        </w:rPr>
        <w:t>Revista</w:t>
      </w:r>
      <w:proofErr w:type="spellEnd"/>
      <w:r w:rsidRPr="00903D51">
        <w:rPr>
          <w:i/>
          <w:sz w:val="22"/>
          <w:szCs w:val="22"/>
          <w:lang w:val="en-GB"/>
        </w:rPr>
        <w:t xml:space="preserve"> </w:t>
      </w:r>
      <w:proofErr w:type="spellStart"/>
      <w:r w:rsidRPr="00903D51">
        <w:rPr>
          <w:i/>
          <w:sz w:val="22"/>
          <w:szCs w:val="22"/>
          <w:lang w:val="en-GB"/>
        </w:rPr>
        <w:t>Iberoamericana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Ejercicio y el Deporte, 9</w:t>
      </w:r>
      <w:r w:rsidRPr="00222533">
        <w:rPr>
          <w:sz w:val="22"/>
          <w:szCs w:val="22"/>
          <w:lang w:val="en-GB"/>
        </w:rPr>
        <w:t xml:space="preserve">(1), 67-92. </w:t>
      </w:r>
    </w:p>
    <w:p w14:paraId="08CF72F2"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Cárdenas Vélez, D., Conde González, J. y </w:t>
      </w:r>
      <w:proofErr w:type="spellStart"/>
      <w:r w:rsidRPr="00903D51">
        <w:rPr>
          <w:sz w:val="22"/>
          <w:szCs w:val="22"/>
        </w:rPr>
        <w:t>Courel</w:t>
      </w:r>
      <w:proofErr w:type="spellEnd"/>
      <w:r w:rsidRPr="00903D51">
        <w:rPr>
          <w:sz w:val="22"/>
          <w:szCs w:val="22"/>
        </w:rPr>
        <w:t xml:space="preserve"> Ibáñez, J. (2013). El uso del Match </w:t>
      </w:r>
      <w:proofErr w:type="spellStart"/>
      <w:r w:rsidRPr="00903D51">
        <w:rPr>
          <w:sz w:val="22"/>
          <w:szCs w:val="22"/>
        </w:rPr>
        <w:t>Analysis</w:t>
      </w:r>
      <w:proofErr w:type="spellEnd"/>
      <w:r w:rsidRPr="00903D51">
        <w:rPr>
          <w:sz w:val="22"/>
          <w:szCs w:val="22"/>
        </w:rPr>
        <w:t xml:space="preserve"> para la mejora del rendimiento físico en los deportes de equipo. </w:t>
      </w:r>
      <w:proofErr w:type="spellStart"/>
      <w:r w:rsidRPr="00903D51">
        <w:rPr>
          <w:i/>
          <w:sz w:val="22"/>
          <w:szCs w:val="22"/>
          <w:lang w:val="en-GB"/>
        </w:rPr>
        <w:t>Cultura</w:t>
      </w:r>
      <w:proofErr w:type="spellEnd"/>
      <w:r w:rsidRPr="00903D51">
        <w:rPr>
          <w:i/>
          <w:sz w:val="22"/>
          <w:szCs w:val="22"/>
          <w:lang w:val="en-GB"/>
        </w:rPr>
        <w:t xml:space="preserve">, </w:t>
      </w:r>
      <w:proofErr w:type="spellStart"/>
      <w:r w:rsidRPr="00903D51">
        <w:rPr>
          <w:i/>
          <w:sz w:val="22"/>
          <w:szCs w:val="22"/>
          <w:lang w:val="en-GB"/>
        </w:rPr>
        <w:t>Ciencia</w:t>
      </w:r>
      <w:proofErr w:type="spellEnd"/>
      <w:r w:rsidRPr="00903D51">
        <w:rPr>
          <w:i/>
          <w:sz w:val="22"/>
          <w:szCs w:val="22"/>
          <w:lang w:val="en-GB"/>
        </w:rPr>
        <w:t xml:space="preserve"> y </w:t>
      </w:r>
      <w:proofErr w:type="spellStart"/>
      <w:r w:rsidRPr="00903D51">
        <w:rPr>
          <w:i/>
          <w:sz w:val="22"/>
          <w:szCs w:val="22"/>
          <w:lang w:val="en-GB"/>
        </w:rPr>
        <w:t>Deporte</w:t>
      </w:r>
      <w:proofErr w:type="spellEnd"/>
      <w:r w:rsidRPr="00903D51">
        <w:rPr>
          <w:i/>
          <w:sz w:val="22"/>
          <w:szCs w:val="22"/>
          <w:lang w:val="en-GB"/>
        </w:rPr>
        <w:t>, 8</w:t>
      </w:r>
      <w:r w:rsidRPr="00222533">
        <w:rPr>
          <w:sz w:val="22"/>
          <w:szCs w:val="22"/>
          <w:lang w:val="en-GB"/>
        </w:rPr>
        <w:t xml:space="preserve">(23), 147-155. </w:t>
      </w:r>
    </w:p>
    <w:p w14:paraId="19795A33"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Carling, C., Reilly, T. y Williams, A. (2009). </w:t>
      </w:r>
      <w:r w:rsidRPr="00903D51">
        <w:rPr>
          <w:i/>
          <w:sz w:val="22"/>
          <w:szCs w:val="22"/>
          <w:lang w:val="en-GB"/>
        </w:rPr>
        <w:t>Performance assessment for field sports</w:t>
      </w:r>
      <w:r w:rsidRPr="00222533">
        <w:rPr>
          <w:sz w:val="22"/>
          <w:szCs w:val="22"/>
          <w:lang w:val="en-GB"/>
        </w:rPr>
        <w:t xml:space="preserve">. London: </w:t>
      </w:r>
      <w:proofErr w:type="spellStart"/>
      <w:r w:rsidRPr="00222533">
        <w:rPr>
          <w:sz w:val="22"/>
          <w:szCs w:val="22"/>
          <w:lang w:val="en-GB"/>
        </w:rPr>
        <w:t>Routledge</w:t>
      </w:r>
      <w:proofErr w:type="spellEnd"/>
      <w:r w:rsidRPr="00222533">
        <w:rPr>
          <w:sz w:val="22"/>
          <w:szCs w:val="22"/>
          <w:lang w:val="en-GB"/>
        </w:rPr>
        <w:t>.</w:t>
      </w:r>
    </w:p>
    <w:p w14:paraId="5F86176A"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Castillo-Rodríguez, A., Hernández-</w:t>
      </w:r>
      <w:proofErr w:type="spellStart"/>
      <w:r w:rsidRPr="00222533">
        <w:rPr>
          <w:sz w:val="22"/>
          <w:szCs w:val="22"/>
          <w:lang w:val="en-GB"/>
        </w:rPr>
        <w:t>Mendo</w:t>
      </w:r>
      <w:proofErr w:type="spellEnd"/>
      <w:r w:rsidRPr="00222533">
        <w:rPr>
          <w:sz w:val="22"/>
          <w:szCs w:val="22"/>
          <w:lang w:val="en-GB"/>
        </w:rPr>
        <w:t>, A., Torres-</w:t>
      </w:r>
      <w:proofErr w:type="spellStart"/>
      <w:r w:rsidRPr="00222533">
        <w:rPr>
          <w:sz w:val="22"/>
          <w:szCs w:val="22"/>
          <w:lang w:val="en-GB"/>
        </w:rPr>
        <w:t>Luque</w:t>
      </w:r>
      <w:proofErr w:type="spellEnd"/>
      <w:r w:rsidRPr="00222533">
        <w:rPr>
          <w:sz w:val="22"/>
          <w:szCs w:val="22"/>
          <w:lang w:val="en-GB"/>
        </w:rPr>
        <w:t xml:space="preserve"> G. y </w:t>
      </w:r>
      <w:proofErr w:type="spellStart"/>
      <w:r w:rsidRPr="00222533">
        <w:rPr>
          <w:sz w:val="22"/>
          <w:szCs w:val="22"/>
          <w:lang w:val="en-GB"/>
        </w:rPr>
        <w:t>Alvero</w:t>
      </w:r>
      <w:proofErr w:type="spellEnd"/>
      <w:r w:rsidRPr="00222533">
        <w:rPr>
          <w:sz w:val="22"/>
          <w:szCs w:val="22"/>
          <w:lang w:val="en-GB"/>
        </w:rPr>
        <w:t xml:space="preserve">-Cruz, J. R. (2015). Mood States in Paddle-Tennis Competition: Differences by Performance Level. En M. </w:t>
      </w:r>
      <w:proofErr w:type="spellStart"/>
      <w:r w:rsidRPr="00222533">
        <w:rPr>
          <w:sz w:val="22"/>
          <w:szCs w:val="22"/>
          <w:lang w:val="en-GB"/>
        </w:rPr>
        <w:t>Kondrič</w:t>
      </w:r>
      <w:proofErr w:type="spellEnd"/>
      <w:r w:rsidRPr="00222533">
        <w:rPr>
          <w:sz w:val="22"/>
          <w:szCs w:val="22"/>
          <w:lang w:val="en-GB"/>
        </w:rPr>
        <w:t xml:space="preserve">, X. Zhang y X. Dan </w:t>
      </w:r>
      <w:proofErr w:type="spellStart"/>
      <w:r w:rsidRPr="00222533">
        <w:rPr>
          <w:sz w:val="22"/>
          <w:szCs w:val="22"/>
          <w:lang w:val="en-GB"/>
        </w:rPr>
        <w:t>Dan</w:t>
      </w:r>
      <w:proofErr w:type="spellEnd"/>
      <w:r w:rsidRPr="00222533">
        <w:rPr>
          <w:sz w:val="22"/>
          <w:szCs w:val="22"/>
          <w:lang w:val="en-GB"/>
        </w:rPr>
        <w:t xml:space="preserve"> (Eds.), </w:t>
      </w:r>
      <w:r w:rsidRPr="00903D51">
        <w:rPr>
          <w:i/>
          <w:sz w:val="22"/>
          <w:szCs w:val="22"/>
          <w:lang w:val="en-GB"/>
        </w:rPr>
        <w:t xml:space="preserve">5th World Racket Sports Congress </w:t>
      </w:r>
      <w:r w:rsidRPr="00222533">
        <w:rPr>
          <w:sz w:val="22"/>
          <w:szCs w:val="22"/>
          <w:lang w:val="en-GB"/>
        </w:rPr>
        <w:t xml:space="preserve">(pp. 410-417). Suzhou, China: Soochow University. </w:t>
      </w:r>
    </w:p>
    <w:p w14:paraId="363D22E3"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Castillo-Rodríguez, A., </w:t>
      </w:r>
      <w:proofErr w:type="spellStart"/>
      <w:r w:rsidRPr="00903D51">
        <w:rPr>
          <w:sz w:val="22"/>
          <w:szCs w:val="22"/>
        </w:rPr>
        <w:t>Madinabeitia</w:t>
      </w:r>
      <w:proofErr w:type="spellEnd"/>
      <w:r w:rsidRPr="00903D51">
        <w:rPr>
          <w:sz w:val="22"/>
          <w:szCs w:val="22"/>
        </w:rPr>
        <w:t xml:space="preserve">, I., Castillo-Díaz, A., Cárdenas, D. y Alarcón, F. (2018). La impulsividad determina el rol desempeñado por los jugadores de </w:t>
      </w:r>
      <w:proofErr w:type="spellStart"/>
      <w:r w:rsidRPr="00903D51">
        <w:rPr>
          <w:sz w:val="22"/>
          <w:szCs w:val="22"/>
        </w:rPr>
        <w:t>futsal</w:t>
      </w:r>
      <w:proofErr w:type="spellEnd"/>
      <w:r w:rsidRPr="00903D51">
        <w:rPr>
          <w:sz w:val="22"/>
          <w:szCs w:val="22"/>
        </w:rPr>
        <w:t xml:space="preserve">. </w:t>
      </w:r>
      <w:proofErr w:type="spellStart"/>
      <w:r w:rsidRPr="00903D51">
        <w:rPr>
          <w:i/>
          <w:sz w:val="22"/>
          <w:szCs w:val="22"/>
          <w:lang w:val="en-GB"/>
        </w:rPr>
        <w:t>Revista</w:t>
      </w:r>
      <w:proofErr w:type="spellEnd"/>
      <w:r w:rsidRPr="00903D51">
        <w:rPr>
          <w:i/>
          <w:sz w:val="22"/>
          <w:szCs w:val="22"/>
          <w:lang w:val="en-GB"/>
        </w:rPr>
        <w:t xml:space="preserve"> de </w:t>
      </w:r>
      <w:proofErr w:type="spellStart"/>
      <w:r w:rsidRPr="00903D51">
        <w:rPr>
          <w:i/>
          <w:sz w:val="22"/>
          <w:szCs w:val="22"/>
          <w:lang w:val="en-GB"/>
        </w:rPr>
        <w:t>Psicologia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w:t>
      </w:r>
      <w:proofErr w:type="spellStart"/>
      <w:r w:rsidRPr="00903D51">
        <w:rPr>
          <w:i/>
          <w:sz w:val="22"/>
          <w:szCs w:val="22"/>
          <w:lang w:val="en-GB"/>
        </w:rPr>
        <w:t>Deporte</w:t>
      </w:r>
      <w:proofErr w:type="spellEnd"/>
      <w:r w:rsidRPr="00903D51">
        <w:rPr>
          <w:i/>
          <w:sz w:val="22"/>
          <w:szCs w:val="22"/>
          <w:lang w:val="en-GB"/>
        </w:rPr>
        <w:t>, 27</w:t>
      </w:r>
      <w:r w:rsidRPr="00222533">
        <w:rPr>
          <w:sz w:val="22"/>
          <w:szCs w:val="22"/>
          <w:lang w:val="en-GB"/>
        </w:rPr>
        <w:t>(2), 181-188.</w:t>
      </w:r>
    </w:p>
    <w:p w14:paraId="00AD5E5E" w14:textId="77777777" w:rsidR="00903D51" w:rsidRDefault="00222533" w:rsidP="00222533">
      <w:pPr>
        <w:numPr>
          <w:ilvl w:val="0"/>
          <w:numId w:val="21"/>
        </w:numPr>
        <w:spacing w:after="120"/>
        <w:ind w:left="357" w:hanging="357"/>
        <w:jc w:val="both"/>
        <w:rPr>
          <w:sz w:val="22"/>
          <w:szCs w:val="22"/>
          <w:lang w:val="en-GB"/>
        </w:rPr>
      </w:pPr>
      <w:proofErr w:type="spellStart"/>
      <w:r w:rsidRPr="00222533">
        <w:rPr>
          <w:sz w:val="22"/>
          <w:szCs w:val="22"/>
          <w:lang w:val="en-GB"/>
        </w:rPr>
        <w:t>Csikszentmihalyi</w:t>
      </w:r>
      <w:proofErr w:type="spellEnd"/>
      <w:r w:rsidRPr="00222533">
        <w:rPr>
          <w:sz w:val="22"/>
          <w:szCs w:val="22"/>
          <w:lang w:val="en-GB"/>
        </w:rPr>
        <w:t xml:space="preserve">, M. (1990). </w:t>
      </w:r>
      <w:r w:rsidRPr="00903D51">
        <w:rPr>
          <w:i/>
          <w:sz w:val="22"/>
          <w:szCs w:val="22"/>
          <w:lang w:val="en-GB"/>
        </w:rPr>
        <w:t>Flow: The psychology of optimal experience.</w:t>
      </w:r>
      <w:r w:rsidRPr="00222533">
        <w:rPr>
          <w:sz w:val="22"/>
          <w:szCs w:val="22"/>
          <w:lang w:val="en-GB"/>
        </w:rPr>
        <w:t xml:space="preserve"> New York: Harper y Row. </w:t>
      </w:r>
    </w:p>
    <w:p w14:paraId="62702F16" w14:textId="1609E776" w:rsidR="00222533" w:rsidRPr="00222533" w:rsidRDefault="00222533" w:rsidP="00222533">
      <w:pPr>
        <w:numPr>
          <w:ilvl w:val="0"/>
          <w:numId w:val="21"/>
        </w:numPr>
        <w:spacing w:after="120"/>
        <w:ind w:left="357" w:hanging="357"/>
        <w:jc w:val="both"/>
        <w:rPr>
          <w:sz w:val="22"/>
          <w:szCs w:val="22"/>
          <w:lang w:val="en-GB"/>
        </w:rPr>
      </w:pPr>
      <w:proofErr w:type="spellStart"/>
      <w:r w:rsidRPr="00222533">
        <w:rPr>
          <w:sz w:val="22"/>
          <w:szCs w:val="22"/>
          <w:lang w:val="en-GB"/>
        </w:rPr>
        <w:t>Csikszentmihalyi</w:t>
      </w:r>
      <w:proofErr w:type="spellEnd"/>
      <w:r w:rsidRPr="00222533">
        <w:rPr>
          <w:sz w:val="22"/>
          <w:szCs w:val="22"/>
          <w:lang w:val="en-GB"/>
        </w:rPr>
        <w:t xml:space="preserve">, M. (1993). </w:t>
      </w:r>
      <w:r w:rsidRPr="00903D51">
        <w:rPr>
          <w:i/>
          <w:sz w:val="22"/>
          <w:szCs w:val="22"/>
          <w:lang w:val="en-GB"/>
        </w:rPr>
        <w:t>The evolving self.</w:t>
      </w:r>
      <w:r w:rsidRPr="00222533">
        <w:rPr>
          <w:sz w:val="22"/>
          <w:szCs w:val="22"/>
          <w:lang w:val="en-GB"/>
        </w:rPr>
        <w:t xml:space="preserve"> Nueva York: Harper Collins.</w:t>
      </w:r>
    </w:p>
    <w:p w14:paraId="04CB49EB"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Deprez</w:t>
      </w:r>
      <w:proofErr w:type="spellEnd"/>
      <w:r w:rsidRPr="00903D51">
        <w:rPr>
          <w:sz w:val="22"/>
          <w:szCs w:val="22"/>
        </w:rPr>
        <w:t xml:space="preserve">, D. N., </w:t>
      </w:r>
      <w:proofErr w:type="spellStart"/>
      <w:r w:rsidRPr="00903D51">
        <w:rPr>
          <w:sz w:val="22"/>
          <w:szCs w:val="22"/>
        </w:rPr>
        <w:t>Fransen</w:t>
      </w:r>
      <w:proofErr w:type="spellEnd"/>
      <w:r w:rsidRPr="00903D51">
        <w:rPr>
          <w:sz w:val="22"/>
          <w:szCs w:val="22"/>
        </w:rPr>
        <w:t xml:space="preserve">, J., </w:t>
      </w:r>
      <w:proofErr w:type="spellStart"/>
      <w:r w:rsidRPr="00903D51">
        <w:rPr>
          <w:sz w:val="22"/>
          <w:szCs w:val="22"/>
        </w:rPr>
        <w:t>Lenoir</w:t>
      </w:r>
      <w:proofErr w:type="spellEnd"/>
      <w:r w:rsidRPr="00903D51">
        <w:rPr>
          <w:sz w:val="22"/>
          <w:szCs w:val="22"/>
        </w:rPr>
        <w:t xml:space="preserve">, M., </w:t>
      </w:r>
      <w:proofErr w:type="spellStart"/>
      <w:r w:rsidRPr="00903D51">
        <w:rPr>
          <w:sz w:val="22"/>
          <w:szCs w:val="22"/>
        </w:rPr>
        <w:t>Philippaerts</w:t>
      </w:r>
      <w:proofErr w:type="spellEnd"/>
      <w:r w:rsidRPr="00903D51">
        <w:rPr>
          <w:sz w:val="22"/>
          <w:szCs w:val="22"/>
        </w:rPr>
        <w:t xml:space="preserve">, R. M. y </w:t>
      </w:r>
      <w:proofErr w:type="spellStart"/>
      <w:r w:rsidRPr="00903D51">
        <w:rPr>
          <w:sz w:val="22"/>
          <w:szCs w:val="22"/>
        </w:rPr>
        <w:t>Vaeyens</w:t>
      </w:r>
      <w:proofErr w:type="spellEnd"/>
      <w:r w:rsidRPr="00903D51">
        <w:rPr>
          <w:sz w:val="22"/>
          <w:szCs w:val="22"/>
        </w:rPr>
        <w:t xml:space="preserve">, R. (2015). </w:t>
      </w:r>
      <w:r w:rsidRPr="00222533">
        <w:rPr>
          <w:sz w:val="22"/>
          <w:szCs w:val="22"/>
          <w:lang w:val="en-GB"/>
        </w:rPr>
        <w:t xml:space="preserve">A retrospective study on anthropometrical, physical fitness, and motor coordination characteristics </w:t>
      </w:r>
      <w:r w:rsidRPr="00222533">
        <w:rPr>
          <w:sz w:val="22"/>
          <w:szCs w:val="22"/>
          <w:lang w:val="en-GB"/>
        </w:rPr>
        <w:lastRenderedPageBreak/>
        <w:t xml:space="preserve">that influence dropout, contract status, and first-team playing time in high-level soccer players aged eight to eighteen years. </w:t>
      </w:r>
      <w:r w:rsidRPr="00903D51">
        <w:rPr>
          <w:i/>
          <w:sz w:val="22"/>
          <w:szCs w:val="22"/>
          <w:lang w:val="en-GB"/>
        </w:rPr>
        <w:t>Journal of Strength &amp; Conditioning Research, 29</w:t>
      </w:r>
      <w:r w:rsidRPr="00222533">
        <w:rPr>
          <w:sz w:val="22"/>
          <w:szCs w:val="22"/>
          <w:lang w:val="en-GB"/>
        </w:rPr>
        <w:t xml:space="preserve">(6), 1692-1704. </w:t>
      </w:r>
      <w:proofErr w:type="spellStart"/>
      <w:proofErr w:type="gramStart"/>
      <w:r w:rsidRPr="00222533">
        <w:rPr>
          <w:sz w:val="22"/>
          <w:szCs w:val="22"/>
          <w:lang w:val="en-GB"/>
        </w:rPr>
        <w:t>doi</w:t>
      </w:r>
      <w:proofErr w:type="spellEnd"/>
      <w:proofErr w:type="gramEnd"/>
      <w:r w:rsidRPr="00222533">
        <w:rPr>
          <w:sz w:val="22"/>
          <w:szCs w:val="22"/>
          <w:lang w:val="en-GB"/>
        </w:rPr>
        <w:t>: 10.1519/JSC.0000000000000806.</w:t>
      </w:r>
    </w:p>
    <w:p w14:paraId="05DF7791"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García-López, P. H. (2008). </w:t>
      </w:r>
      <w:r w:rsidRPr="00903D51">
        <w:rPr>
          <w:i/>
          <w:sz w:val="22"/>
          <w:szCs w:val="22"/>
        </w:rPr>
        <w:t>Variables psicológicas y rendimiento en el fútbol profesional.</w:t>
      </w:r>
      <w:r w:rsidRPr="00903D51">
        <w:rPr>
          <w:sz w:val="22"/>
          <w:szCs w:val="22"/>
        </w:rPr>
        <w:t xml:space="preserve"> </w:t>
      </w:r>
      <w:proofErr w:type="spellStart"/>
      <w:r w:rsidRPr="00222533">
        <w:rPr>
          <w:sz w:val="22"/>
          <w:szCs w:val="22"/>
          <w:lang w:val="en-GB"/>
        </w:rPr>
        <w:t>Tesis</w:t>
      </w:r>
      <w:proofErr w:type="spellEnd"/>
      <w:r w:rsidRPr="00222533">
        <w:rPr>
          <w:sz w:val="22"/>
          <w:szCs w:val="22"/>
          <w:lang w:val="en-GB"/>
        </w:rPr>
        <w:t xml:space="preserve"> doctoral. Madrid: Universidad Nacional de Educación a Distancia. </w:t>
      </w:r>
    </w:p>
    <w:p w14:paraId="68FABC2E"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García-</w:t>
      </w:r>
      <w:proofErr w:type="spellStart"/>
      <w:r w:rsidRPr="00903D51">
        <w:rPr>
          <w:sz w:val="22"/>
          <w:szCs w:val="22"/>
        </w:rPr>
        <w:t>Naveira</w:t>
      </w:r>
      <w:proofErr w:type="spellEnd"/>
      <w:r w:rsidRPr="00903D51">
        <w:rPr>
          <w:sz w:val="22"/>
          <w:szCs w:val="22"/>
        </w:rPr>
        <w:t xml:space="preserve">, A. y </w:t>
      </w:r>
      <w:proofErr w:type="spellStart"/>
      <w:r w:rsidRPr="00903D51">
        <w:rPr>
          <w:sz w:val="22"/>
          <w:szCs w:val="22"/>
        </w:rPr>
        <w:t>Remor</w:t>
      </w:r>
      <w:proofErr w:type="spellEnd"/>
      <w:r w:rsidRPr="00903D51">
        <w:rPr>
          <w:sz w:val="22"/>
          <w:szCs w:val="22"/>
        </w:rPr>
        <w:t xml:space="preserve">, E. (2011). Motivación de logro, indicadores de competitividad y rendimiento en un equipo de jugadores de fútbol de competición varones entre 14 y 24 años. </w:t>
      </w:r>
      <w:proofErr w:type="spellStart"/>
      <w:r w:rsidRPr="00903D51">
        <w:rPr>
          <w:i/>
          <w:sz w:val="22"/>
          <w:szCs w:val="22"/>
          <w:lang w:val="en-GB"/>
        </w:rPr>
        <w:t>Universitas</w:t>
      </w:r>
      <w:proofErr w:type="spellEnd"/>
      <w:r w:rsidRPr="00903D51">
        <w:rPr>
          <w:i/>
          <w:sz w:val="22"/>
          <w:szCs w:val="22"/>
          <w:lang w:val="en-GB"/>
        </w:rPr>
        <w:t xml:space="preserve"> </w:t>
      </w:r>
      <w:proofErr w:type="spellStart"/>
      <w:r w:rsidRPr="00903D51">
        <w:rPr>
          <w:i/>
          <w:sz w:val="22"/>
          <w:szCs w:val="22"/>
          <w:lang w:val="en-GB"/>
        </w:rPr>
        <w:t>Psychologica</w:t>
      </w:r>
      <w:proofErr w:type="spellEnd"/>
      <w:r w:rsidRPr="00903D51">
        <w:rPr>
          <w:i/>
          <w:sz w:val="22"/>
          <w:szCs w:val="22"/>
          <w:lang w:val="en-GB"/>
        </w:rPr>
        <w:t>, 10</w:t>
      </w:r>
      <w:r w:rsidRPr="00222533">
        <w:rPr>
          <w:sz w:val="22"/>
          <w:szCs w:val="22"/>
          <w:lang w:val="en-GB"/>
        </w:rPr>
        <w:t xml:space="preserve">(2), 477-487. </w:t>
      </w:r>
    </w:p>
    <w:p w14:paraId="76122DFD"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Gimeno, F. (1998). </w:t>
      </w:r>
      <w:r w:rsidRPr="00903D51">
        <w:rPr>
          <w:i/>
          <w:sz w:val="22"/>
          <w:szCs w:val="22"/>
        </w:rPr>
        <w:t>Variables Psicológicas implicadas en el Rendimiento Deportivo: Elaboración de un Cuestionario.</w:t>
      </w:r>
      <w:r w:rsidRPr="00903D51">
        <w:rPr>
          <w:sz w:val="22"/>
          <w:szCs w:val="22"/>
        </w:rPr>
        <w:t xml:space="preserve"> </w:t>
      </w:r>
      <w:proofErr w:type="spellStart"/>
      <w:r w:rsidRPr="00222533">
        <w:rPr>
          <w:sz w:val="22"/>
          <w:szCs w:val="22"/>
          <w:lang w:val="en-GB"/>
        </w:rPr>
        <w:t>Tesis</w:t>
      </w:r>
      <w:proofErr w:type="spellEnd"/>
      <w:r w:rsidRPr="00222533">
        <w:rPr>
          <w:sz w:val="22"/>
          <w:szCs w:val="22"/>
          <w:lang w:val="en-GB"/>
        </w:rPr>
        <w:t xml:space="preserve"> doctoral. Madrid: Universidad Nacional de Educación a Distancia.</w:t>
      </w:r>
    </w:p>
    <w:p w14:paraId="327B37B9"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Gimeno, F., </w:t>
      </w:r>
      <w:proofErr w:type="spellStart"/>
      <w:r w:rsidRPr="00903D51">
        <w:rPr>
          <w:sz w:val="22"/>
          <w:szCs w:val="22"/>
        </w:rPr>
        <w:t>Buceta</w:t>
      </w:r>
      <w:proofErr w:type="spellEnd"/>
      <w:r w:rsidRPr="00903D51">
        <w:rPr>
          <w:sz w:val="22"/>
          <w:szCs w:val="22"/>
        </w:rPr>
        <w:t>, J. M. y Pérez-</w:t>
      </w:r>
      <w:proofErr w:type="spellStart"/>
      <w:r w:rsidRPr="00903D51">
        <w:rPr>
          <w:sz w:val="22"/>
          <w:szCs w:val="22"/>
        </w:rPr>
        <w:t>Llantada</w:t>
      </w:r>
      <w:proofErr w:type="spellEnd"/>
      <w:r w:rsidRPr="00903D51">
        <w:rPr>
          <w:sz w:val="22"/>
          <w:szCs w:val="22"/>
        </w:rPr>
        <w:t xml:space="preserve">, M. C. (2001). </w:t>
      </w:r>
      <w:r w:rsidRPr="00222533">
        <w:rPr>
          <w:sz w:val="22"/>
          <w:szCs w:val="22"/>
          <w:lang w:val="en-GB"/>
        </w:rPr>
        <w:t xml:space="preserve">El </w:t>
      </w:r>
      <w:proofErr w:type="spellStart"/>
      <w:r w:rsidRPr="00222533">
        <w:rPr>
          <w:sz w:val="22"/>
          <w:szCs w:val="22"/>
          <w:lang w:val="en-GB"/>
        </w:rPr>
        <w:t>cuestionario</w:t>
      </w:r>
      <w:proofErr w:type="spellEnd"/>
      <w:r w:rsidRPr="00222533">
        <w:rPr>
          <w:sz w:val="22"/>
          <w:szCs w:val="22"/>
          <w:lang w:val="en-GB"/>
        </w:rPr>
        <w:t xml:space="preserve"> “</w:t>
      </w:r>
      <w:proofErr w:type="spellStart"/>
      <w:r w:rsidRPr="00222533">
        <w:rPr>
          <w:sz w:val="22"/>
          <w:szCs w:val="22"/>
          <w:lang w:val="en-GB"/>
        </w:rPr>
        <w:t>Características</w:t>
      </w:r>
      <w:proofErr w:type="spellEnd"/>
      <w:r w:rsidRPr="00222533">
        <w:rPr>
          <w:sz w:val="22"/>
          <w:szCs w:val="22"/>
          <w:lang w:val="en-GB"/>
        </w:rPr>
        <w:t xml:space="preserve"> </w:t>
      </w:r>
      <w:proofErr w:type="spellStart"/>
      <w:r w:rsidRPr="00222533">
        <w:rPr>
          <w:sz w:val="22"/>
          <w:szCs w:val="22"/>
          <w:lang w:val="en-GB"/>
        </w:rPr>
        <w:t>Psicológicas</w:t>
      </w:r>
      <w:proofErr w:type="spellEnd"/>
      <w:r w:rsidRPr="00222533">
        <w:rPr>
          <w:sz w:val="22"/>
          <w:szCs w:val="22"/>
          <w:lang w:val="en-GB"/>
        </w:rPr>
        <w:t xml:space="preserve"> relacionadas con el Rendimiento Deportivo” (CPRD): Características psicométricas. </w:t>
      </w:r>
      <w:proofErr w:type="spellStart"/>
      <w:r w:rsidRPr="00903D51">
        <w:rPr>
          <w:i/>
          <w:sz w:val="22"/>
          <w:szCs w:val="22"/>
          <w:lang w:val="en-GB"/>
        </w:rPr>
        <w:t>Análise</w:t>
      </w:r>
      <w:proofErr w:type="spellEnd"/>
      <w:r w:rsidRPr="00903D51">
        <w:rPr>
          <w:i/>
          <w:sz w:val="22"/>
          <w:szCs w:val="22"/>
          <w:lang w:val="en-GB"/>
        </w:rPr>
        <w:t xml:space="preserve"> </w:t>
      </w:r>
      <w:proofErr w:type="spellStart"/>
      <w:r w:rsidRPr="00903D51">
        <w:rPr>
          <w:i/>
          <w:sz w:val="22"/>
          <w:szCs w:val="22"/>
          <w:lang w:val="en-GB"/>
        </w:rPr>
        <w:t>Psicológica</w:t>
      </w:r>
      <w:proofErr w:type="spellEnd"/>
      <w:r w:rsidRPr="00903D51">
        <w:rPr>
          <w:i/>
          <w:sz w:val="22"/>
          <w:szCs w:val="22"/>
          <w:lang w:val="en-GB"/>
        </w:rPr>
        <w:t>, 1</w:t>
      </w:r>
      <w:r w:rsidRPr="00222533">
        <w:rPr>
          <w:sz w:val="22"/>
          <w:szCs w:val="22"/>
          <w:lang w:val="en-GB"/>
        </w:rPr>
        <w:t xml:space="preserve">(19), 93-113. </w:t>
      </w:r>
    </w:p>
    <w:p w14:paraId="3C1594F1"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Gimeno, F., </w:t>
      </w:r>
      <w:proofErr w:type="spellStart"/>
      <w:r w:rsidRPr="00903D51">
        <w:rPr>
          <w:sz w:val="22"/>
          <w:szCs w:val="22"/>
        </w:rPr>
        <w:t>Buceta</w:t>
      </w:r>
      <w:proofErr w:type="spellEnd"/>
      <w:r w:rsidRPr="00903D51">
        <w:rPr>
          <w:sz w:val="22"/>
          <w:szCs w:val="22"/>
        </w:rPr>
        <w:t>, J. M. y Pérez-</w:t>
      </w:r>
      <w:proofErr w:type="spellStart"/>
      <w:r w:rsidRPr="00903D51">
        <w:rPr>
          <w:sz w:val="22"/>
          <w:szCs w:val="22"/>
        </w:rPr>
        <w:t>Llantada</w:t>
      </w:r>
      <w:proofErr w:type="spellEnd"/>
      <w:r w:rsidRPr="00903D51">
        <w:rPr>
          <w:sz w:val="22"/>
          <w:szCs w:val="22"/>
        </w:rPr>
        <w:t xml:space="preserve">, M. C. (2007). Influencia de las variables psicológicas en el deporte de competición: evaluación mediante el cuestionario Características Psicológicas relacionadas con el Rendimiento Deportivo. </w:t>
      </w:r>
      <w:proofErr w:type="spellStart"/>
      <w:r w:rsidRPr="00903D51">
        <w:rPr>
          <w:i/>
          <w:sz w:val="22"/>
          <w:szCs w:val="22"/>
          <w:lang w:val="en-GB"/>
        </w:rPr>
        <w:t>Psicothema</w:t>
      </w:r>
      <w:proofErr w:type="spellEnd"/>
      <w:r w:rsidRPr="00903D51">
        <w:rPr>
          <w:i/>
          <w:sz w:val="22"/>
          <w:szCs w:val="22"/>
          <w:lang w:val="en-GB"/>
        </w:rPr>
        <w:t>, 19</w:t>
      </w:r>
      <w:r w:rsidRPr="00222533">
        <w:rPr>
          <w:sz w:val="22"/>
          <w:szCs w:val="22"/>
          <w:lang w:val="en-GB"/>
        </w:rPr>
        <w:t xml:space="preserve">(4), 666-671. </w:t>
      </w:r>
    </w:p>
    <w:p w14:paraId="22FFA823"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Godoy-Izquierdo, D., Vélez, M. y </w:t>
      </w:r>
      <w:proofErr w:type="spellStart"/>
      <w:r w:rsidRPr="00903D51">
        <w:rPr>
          <w:sz w:val="22"/>
          <w:szCs w:val="22"/>
        </w:rPr>
        <w:t>Pradas</w:t>
      </w:r>
      <w:proofErr w:type="spellEnd"/>
      <w:r w:rsidRPr="00903D51">
        <w:rPr>
          <w:sz w:val="22"/>
          <w:szCs w:val="22"/>
        </w:rPr>
        <w:t xml:space="preserve">. F. (2009). Nivel de dominio de las Habilidades psicológicas en jóvenes jugadores de tenis de mesa, bádminton y fútbol. </w:t>
      </w:r>
      <w:proofErr w:type="spellStart"/>
      <w:r w:rsidRPr="00903D51">
        <w:rPr>
          <w:i/>
          <w:sz w:val="22"/>
          <w:szCs w:val="22"/>
          <w:lang w:val="en-GB"/>
        </w:rPr>
        <w:t>Revista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18</w:t>
      </w:r>
      <w:r w:rsidRPr="00222533">
        <w:rPr>
          <w:sz w:val="22"/>
          <w:szCs w:val="22"/>
          <w:lang w:val="en-GB"/>
        </w:rPr>
        <w:t xml:space="preserve">(1), 7-22. </w:t>
      </w:r>
    </w:p>
    <w:p w14:paraId="44E1FE3D"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Jiménez, M., Aguilar, R. y </w:t>
      </w:r>
      <w:proofErr w:type="spellStart"/>
      <w:r w:rsidRPr="00222533">
        <w:rPr>
          <w:sz w:val="22"/>
          <w:szCs w:val="22"/>
          <w:lang w:val="en-GB"/>
        </w:rPr>
        <w:t>Alvero</w:t>
      </w:r>
      <w:proofErr w:type="spellEnd"/>
      <w:r w:rsidRPr="00222533">
        <w:rPr>
          <w:sz w:val="22"/>
          <w:szCs w:val="22"/>
          <w:lang w:val="en-GB"/>
        </w:rPr>
        <w:t xml:space="preserve">-Cruz, J. R. (2012). Effects of victory and defeat on testosterone and cortisol response to competition: evidence for same response patterns in men and women. </w:t>
      </w:r>
      <w:proofErr w:type="spellStart"/>
      <w:r w:rsidRPr="00903D51">
        <w:rPr>
          <w:i/>
          <w:sz w:val="22"/>
          <w:szCs w:val="22"/>
          <w:lang w:val="en-GB"/>
        </w:rPr>
        <w:t>Psychoneuroendocrinology</w:t>
      </w:r>
      <w:proofErr w:type="spellEnd"/>
      <w:r w:rsidRPr="00903D51">
        <w:rPr>
          <w:i/>
          <w:sz w:val="22"/>
          <w:szCs w:val="22"/>
          <w:lang w:val="en-GB"/>
        </w:rPr>
        <w:t>, 37</w:t>
      </w:r>
      <w:r w:rsidRPr="00222533">
        <w:rPr>
          <w:sz w:val="22"/>
          <w:szCs w:val="22"/>
          <w:lang w:val="en-GB"/>
        </w:rPr>
        <w:t xml:space="preserve">(9), 1577-1581. </w:t>
      </w:r>
      <w:proofErr w:type="spellStart"/>
      <w:r w:rsidRPr="00222533">
        <w:rPr>
          <w:sz w:val="22"/>
          <w:szCs w:val="22"/>
          <w:lang w:val="en-GB"/>
        </w:rPr>
        <w:t>doi</w:t>
      </w:r>
      <w:proofErr w:type="spellEnd"/>
      <w:r w:rsidRPr="00222533">
        <w:rPr>
          <w:sz w:val="22"/>
          <w:szCs w:val="22"/>
          <w:lang w:val="en-GB"/>
        </w:rPr>
        <w:t>: 10.1016/j.psyneuen.2012.02.011.</w:t>
      </w:r>
    </w:p>
    <w:p w14:paraId="2CE3347E"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Lamoneda</w:t>
      </w:r>
      <w:proofErr w:type="spellEnd"/>
      <w:r w:rsidRPr="00903D51">
        <w:rPr>
          <w:sz w:val="22"/>
          <w:szCs w:val="22"/>
        </w:rPr>
        <w:t xml:space="preserve">, J. y Huertas, F. J. (2017). Efectos de un programa de juego limpio aplicado a jóvenes futbolistas para la mejora de la deportividad. </w:t>
      </w:r>
      <w:proofErr w:type="spellStart"/>
      <w:r w:rsidRPr="00903D51">
        <w:rPr>
          <w:i/>
          <w:sz w:val="22"/>
          <w:szCs w:val="22"/>
          <w:lang w:val="en-GB"/>
        </w:rPr>
        <w:lastRenderedPageBreak/>
        <w:t>Revista</w:t>
      </w:r>
      <w:proofErr w:type="spellEnd"/>
      <w:r w:rsidRPr="00903D51">
        <w:rPr>
          <w:i/>
          <w:sz w:val="22"/>
          <w:szCs w:val="22"/>
          <w:lang w:val="en-GB"/>
        </w:rPr>
        <w:t xml:space="preserve"> </w:t>
      </w:r>
      <w:proofErr w:type="spellStart"/>
      <w:r w:rsidRPr="00903D51">
        <w:rPr>
          <w:i/>
          <w:sz w:val="22"/>
          <w:szCs w:val="22"/>
          <w:lang w:val="en-GB"/>
        </w:rPr>
        <w:t>Iberoamericana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Ejercicio y el Deporte, 12</w:t>
      </w:r>
      <w:r w:rsidRPr="00222533">
        <w:rPr>
          <w:sz w:val="22"/>
          <w:szCs w:val="22"/>
          <w:lang w:val="en-GB"/>
        </w:rPr>
        <w:t>(1), 107-109.</w:t>
      </w:r>
    </w:p>
    <w:p w14:paraId="23618072"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Lago, C. (2009). The influence of match location, quality of opposition, and match status on possession strategies in professional association football. </w:t>
      </w:r>
      <w:r w:rsidRPr="00903D51">
        <w:rPr>
          <w:i/>
          <w:sz w:val="22"/>
          <w:szCs w:val="22"/>
          <w:lang w:val="en-GB"/>
        </w:rPr>
        <w:t>Journal of Sports Sciences, 27</w:t>
      </w:r>
      <w:r w:rsidRPr="00222533">
        <w:rPr>
          <w:sz w:val="22"/>
          <w:szCs w:val="22"/>
          <w:lang w:val="en-GB"/>
        </w:rPr>
        <w:t xml:space="preserve">(13), 1463–1469. </w:t>
      </w:r>
      <w:hyperlink r:id="rId16" w:tgtFrame="_blank" w:history="1">
        <w:proofErr w:type="spellStart"/>
        <w:r w:rsidRPr="00222533">
          <w:rPr>
            <w:szCs w:val="22"/>
            <w:lang w:val="en-GB"/>
          </w:rPr>
          <w:t>doi</w:t>
        </w:r>
        <w:proofErr w:type="spellEnd"/>
        <w:r w:rsidRPr="00222533">
          <w:rPr>
            <w:szCs w:val="22"/>
            <w:lang w:val="en-GB"/>
          </w:rPr>
          <w:t>: 10.1080/02640410903131681</w:t>
        </w:r>
      </w:hyperlink>
    </w:p>
    <w:p w14:paraId="6E895181"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López-López, I. S., </w:t>
      </w:r>
      <w:proofErr w:type="spellStart"/>
      <w:r w:rsidRPr="00903D51">
        <w:rPr>
          <w:sz w:val="22"/>
          <w:szCs w:val="22"/>
        </w:rPr>
        <w:t>Jaenes</w:t>
      </w:r>
      <w:proofErr w:type="spellEnd"/>
      <w:r w:rsidRPr="00903D51">
        <w:rPr>
          <w:sz w:val="22"/>
          <w:szCs w:val="22"/>
        </w:rPr>
        <w:t xml:space="preserve">-Sánchez, J. C. y Cárdenas-Vélez, D. (2013). Adaptación para futbolistas (CPRD-F) del cuestionario" características psicológicas relacionadas con el rendimiento deportivo"(CPRD). </w:t>
      </w:r>
      <w:proofErr w:type="spellStart"/>
      <w:r w:rsidRPr="00903D51">
        <w:rPr>
          <w:i/>
          <w:sz w:val="22"/>
          <w:szCs w:val="22"/>
          <w:lang w:val="en-GB"/>
        </w:rPr>
        <w:t>Cuadernos</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13</w:t>
      </w:r>
      <w:r w:rsidRPr="00222533">
        <w:rPr>
          <w:sz w:val="22"/>
          <w:szCs w:val="22"/>
          <w:lang w:val="en-GB"/>
        </w:rPr>
        <w:t xml:space="preserve">(2), 21-30. </w:t>
      </w:r>
      <w:proofErr w:type="spellStart"/>
      <w:r w:rsidRPr="00222533">
        <w:rPr>
          <w:sz w:val="22"/>
          <w:szCs w:val="22"/>
          <w:lang w:val="en-GB"/>
        </w:rPr>
        <w:t>doi</w:t>
      </w:r>
      <w:proofErr w:type="spellEnd"/>
      <w:r w:rsidRPr="00222533">
        <w:rPr>
          <w:sz w:val="22"/>
          <w:szCs w:val="22"/>
          <w:lang w:val="en-GB"/>
        </w:rPr>
        <w:t>: 10.4321/S1578-84232013000200003.</w:t>
      </w:r>
    </w:p>
    <w:p w14:paraId="2508B5A1"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Marques</w:t>
      </w:r>
      <w:proofErr w:type="spellEnd"/>
      <w:r w:rsidRPr="00903D51">
        <w:rPr>
          <w:sz w:val="22"/>
          <w:szCs w:val="22"/>
        </w:rPr>
        <w:t xml:space="preserve">, M., </w:t>
      </w:r>
      <w:proofErr w:type="spellStart"/>
      <w:r w:rsidRPr="00903D51">
        <w:rPr>
          <w:sz w:val="22"/>
          <w:szCs w:val="22"/>
        </w:rPr>
        <w:t>Nonohay</w:t>
      </w:r>
      <w:proofErr w:type="spellEnd"/>
      <w:r w:rsidRPr="00903D51">
        <w:rPr>
          <w:sz w:val="22"/>
          <w:szCs w:val="22"/>
        </w:rPr>
        <w:t xml:space="preserve">, R., </w:t>
      </w:r>
      <w:proofErr w:type="spellStart"/>
      <w:r w:rsidRPr="00903D51">
        <w:rPr>
          <w:sz w:val="22"/>
          <w:szCs w:val="22"/>
        </w:rPr>
        <w:t>Koller</w:t>
      </w:r>
      <w:proofErr w:type="spellEnd"/>
      <w:r w:rsidRPr="00903D51">
        <w:rPr>
          <w:sz w:val="22"/>
          <w:szCs w:val="22"/>
        </w:rPr>
        <w:t xml:space="preserve">, S., </w:t>
      </w:r>
      <w:proofErr w:type="spellStart"/>
      <w:r w:rsidRPr="00903D51">
        <w:rPr>
          <w:sz w:val="22"/>
          <w:szCs w:val="22"/>
        </w:rPr>
        <w:t>Gauer</w:t>
      </w:r>
      <w:proofErr w:type="spellEnd"/>
      <w:r w:rsidRPr="00903D51">
        <w:rPr>
          <w:sz w:val="22"/>
          <w:szCs w:val="22"/>
        </w:rPr>
        <w:t xml:space="preserve">, G. y Cruz, J. (2015). El estilo de comunicación del entrenador y la percepción del clima motivacional generado por los entrenadores y compañeros. </w:t>
      </w:r>
      <w:proofErr w:type="spellStart"/>
      <w:r w:rsidRPr="00903D51">
        <w:rPr>
          <w:i/>
          <w:sz w:val="22"/>
          <w:szCs w:val="22"/>
          <w:lang w:val="en-GB"/>
        </w:rPr>
        <w:t>Cuadernos</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15</w:t>
      </w:r>
      <w:r w:rsidRPr="00222533">
        <w:rPr>
          <w:sz w:val="22"/>
          <w:szCs w:val="22"/>
          <w:lang w:val="en-GB"/>
        </w:rPr>
        <w:t>(2), 47-54.</w:t>
      </w:r>
    </w:p>
    <w:p w14:paraId="5A2CAD64"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Márquez, S. (1992). Adaptación española de los cuestionarios de antecedentes, manifestaciones y consecuencias de la ansiedad ante la competición deportiva. </w:t>
      </w:r>
      <w:r w:rsidRPr="00222533">
        <w:rPr>
          <w:sz w:val="22"/>
          <w:szCs w:val="22"/>
          <w:lang w:val="en-GB"/>
        </w:rPr>
        <w:t xml:space="preserve">I: </w:t>
      </w:r>
      <w:proofErr w:type="spellStart"/>
      <w:r w:rsidRPr="00222533">
        <w:rPr>
          <w:sz w:val="22"/>
          <w:szCs w:val="22"/>
          <w:lang w:val="en-GB"/>
        </w:rPr>
        <w:t>Estructura</w:t>
      </w:r>
      <w:proofErr w:type="spellEnd"/>
      <w:r w:rsidRPr="00222533">
        <w:rPr>
          <w:sz w:val="22"/>
          <w:szCs w:val="22"/>
          <w:lang w:val="en-GB"/>
        </w:rPr>
        <w:t xml:space="preserve"> factorial. </w:t>
      </w:r>
      <w:r w:rsidRPr="00903D51">
        <w:rPr>
          <w:i/>
          <w:sz w:val="22"/>
          <w:szCs w:val="22"/>
          <w:lang w:val="en-GB"/>
        </w:rPr>
        <w:t xml:space="preserve">Revista de Psicología </w:t>
      </w:r>
      <w:proofErr w:type="gramStart"/>
      <w:r w:rsidRPr="00903D51">
        <w:rPr>
          <w:i/>
          <w:sz w:val="22"/>
          <w:szCs w:val="22"/>
          <w:lang w:val="en-GB"/>
        </w:rPr>
        <w:t>del</w:t>
      </w:r>
      <w:proofErr w:type="gramEnd"/>
      <w:r w:rsidRPr="00903D51">
        <w:rPr>
          <w:i/>
          <w:sz w:val="22"/>
          <w:szCs w:val="22"/>
          <w:lang w:val="en-GB"/>
        </w:rPr>
        <w:t xml:space="preserve"> Deporte, 1</w:t>
      </w:r>
      <w:r w:rsidRPr="00222533">
        <w:rPr>
          <w:sz w:val="22"/>
          <w:szCs w:val="22"/>
          <w:lang w:val="en-GB"/>
        </w:rPr>
        <w:t xml:space="preserve">(2), 25-38. </w:t>
      </w:r>
    </w:p>
    <w:p w14:paraId="7F04AF3D"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Martens, R., Burton, D., </w:t>
      </w:r>
      <w:proofErr w:type="spellStart"/>
      <w:r w:rsidRPr="00222533">
        <w:rPr>
          <w:sz w:val="22"/>
          <w:szCs w:val="22"/>
          <w:lang w:val="en-GB"/>
        </w:rPr>
        <w:t>Vealey</w:t>
      </w:r>
      <w:proofErr w:type="spellEnd"/>
      <w:r w:rsidRPr="00222533">
        <w:rPr>
          <w:sz w:val="22"/>
          <w:szCs w:val="22"/>
          <w:lang w:val="en-GB"/>
        </w:rPr>
        <w:t xml:space="preserve">, R. S., Bump, L. A. y Smith, D. E. (1990). Development and validation of the Competitive State Anxiety Inventory-2. En R. Martens, R. S. </w:t>
      </w:r>
      <w:proofErr w:type="spellStart"/>
      <w:r w:rsidRPr="00222533">
        <w:rPr>
          <w:sz w:val="22"/>
          <w:szCs w:val="22"/>
          <w:lang w:val="en-GB"/>
        </w:rPr>
        <w:t>Vealey</w:t>
      </w:r>
      <w:proofErr w:type="spellEnd"/>
      <w:r w:rsidRPr="00222533">
        <w:rPr>
          <w:sz w:val="22"/>
          <w:szCs w:val="22"/>
          <w:lang w:val="en-GB"/>
        </w:rPr>
        <w:t xml:space="preserve"> y D. Burton (Eds.), </w:t>
      </w:r>
      <w:r w:rsidRPr="00903D51">
        <w:rPr>
          <w:i/>
          <w:sz w:val="22"/>
          <w:szCs w:val="22"/>
          <w:lang w:val="en-GB"/>
        </w:rPr>
        <w:t>Competitive anxiety in sport</w:t>
      </w:r>
      <w:r w:rsidRPr="00222533">
        <w:rPr>
          <w:sz w:val="22"/>
          <w:szCs w:val="22"/>
          <w:lang w:val="en-GB"/>
        </w:rPr>
        <w:t xml:space="preserve"> (pp. 117-190). Champaign: Human Kinetics.</w:t>
      </w:r>
    </w:p>
    <w:p w14:paraId="71C3B629"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Mesagno</w:t>
      </w:r>
      <w:proofErr w:type="spellEnd"/>
      <w:r w:rsidRPr="00903D51">
        <w:rPr>
          <w:sz w:val="22"/>
          <w:szCs w:val="22"/>
        </w:rPr>
        <w:t xml:space="preserve">, C., </w:t>
      </w:r>
      <w:proofErr w:type="spellStart"/>
      <w:r w:rsidRPr="00903D51">
        <w:rPr>
          <w:sz w:val="22"/>
          <w:szCs w:val="22"/>
        </w:rPr>
        <w:t>Marchant</w:t>
      </w:r>
      <w:proofErr w:type="spellEnd"/>
      <w:r w:rsidRPr="00903D51">
        <w:rPr>
          <w:sz w:val="22"/>
          <w:szCs w:val="22"/>
        </w:rPr>
        <w:t xml:space="preserve">, D. y Morris, T. (2008). </w:t>
      </w:r>
      <w:r w:rsidRPr="00222533">
        <w:rPr>
          <w:sz w:val="22"/>
          <w:szCs w:val="22"/>
          <w:lang w:val="en-GB"/>
        </w:rPr>
        <w:t xml:space="preserve">A pre-performance routine to alleviate choking in “choking-susceptible” athletes. </w:t>
      </w:r>
      <w:r w:rsidRPr="00903D51">
        <w:rPr>
          <w:i/>
          <w:sz w:val="22"/>
          <w:szCs w:val="22"/>
          <w:lang w:val="en-GB"/>
        </w:rPr>
        <w:t>The Sport Psychologist, 22</w:t>
      </w:r>
      <w:r w:rsidRPr="00222533">
        <w:rPr>
          <w:sz w:val="22"/>
          <w:szCs w:val="22"/>
          <w:lang w:val="en-GB"/>
        </w:rPr>
        <w:t xml:space="preserve">, 439-457. </w:t>
      </w:r>
      <w:proofErr w:type="spellStart"/>
      <w:proofErr w:type="gramStart"/>
      <w:r w:rsidRPr="00222533">
        <w:rPr>
          <w:sz w:val="22"/>
          <w:szCs w:val="22"/>
          <w:lang w:val="en-GB"/>
        </w:rPr>
        <w:t>doi</w:t>
      </w:r>
      <w:proofErr w:type="spellEnd"/>
      <w:proofErr w:type="gramEnd"/>
      <w:r w:rsidRPr="00222533">
        <w:rPr>
          <w:sz w:val="22"/>
          <w:szCs w:val="22"/>
          <w:lang w:val="en-GB"/>
        </w:rPr>
        <w:t>: 10.1123/tsp.22.4.439.</w:t>
      </w:r>
    </w:p>
    <w:p w14:paraId="7C303E99"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Molina, J., </w:t>
      </w:r>
      <w:proofErr w:type="spellStart"/>
      <w:r w:rsidRPr="00903D51">
        <w:rPr>
          <w:sz w:val="22"/>
          <w:szCs w:val="22"/>
        </w:rPr>
        <w:t>Sandín</w:t>
      </w:r>
      <w:proofErr w:type="spellEnd"/>
      <w:r w:rsidRPr="00903D51">
        <w:rPr>
          <w:sz w:val="22"/>
          <w:szCs w:val="22"/>
        </w:rPr>
        <w:t xml:space="preserve">, B. y </w:t>
      </w:r>
      <w:proofErr w:type="spellStart"/>
      <w:r w:rsidRPr="00903D51">
        <w:rPr>
          <w:sz w:val="22"/>
          <w:szCs w:val="22"/>
        </w:rPr>
        <w:t>Chorot</w:t>
      </w:r>
      <w:proofErr w:type="spellEnd"/>
      <w:r w:rsidRPr="00903D51">
        <w:rPr>
          <w:sz w:val="22"/>
          <w:szCs w:val="22"/>
        </w:rPr>
        <w:t xml:space="preserve">, P. (2014). Sensibilidad a la ansiedad y presión psicológica: Efectos sobre el rendimiento deportivo en adolescentes. </w:t>
      </w:r>
      <w:proofErr w:type="spellStart"/>
      <w:r w:rsidRPr="00903D51">
        <w:rPr>
          <w:i/>
          <w:sz w:val="22"/>
          <w:szCs w:val="22"/>
          <w:lang w:val="en-GB"/>
        </w:rPr>
        <w:t>Cuadernos</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14</w:t>
      </w:r>
      <w:r w:rsidRPr="00222533">
        <w:rPr>
          <w:sz w:val="22"/>
          <w:szCs w:val="22"/>
          <w:lang w:val="en-GB"/>
        </w:rPr>
        <w:t>(1), 45-54.</w:t>
      </w:r>
    </w:p>
    <w:p w14:paraId="61DE6F96"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Olivares, J. S., </w:t>
      </w:r>
      <w:proofErr w:type="spellStart"/>
      <w:r w:rsidRPr="00903D51">
        <w:rPr>
          <w:sz w:val="22"/>
          <w:szCs w:val="22"/>
        </w:rPr>
        <w:t>Víllora</w:t>
      </w:r>
      <w:proofErr w:type="spellEnd"/>
      <w:r w:rsidRPr="00903D51">
        <w:rPr>
          <w:sz w:val="22"/>
          <w:szCs w:val="22"/>
        </w:rPr>
        <w:t xml:space="preserve">, S. G. y López, L. M. G. (2011). Comparación del rendimiento de juego de jugadores de fútbol de 8-9 años en dos juegos modificados 3 contra 3. </w:t>
      </w:r>
      <w:proofErr w:type="spellStart"/>
      <w:r w:rsidRPr="00903D51">
        <w:rPr>
          <w:i/>
          <w:sz w:val="22"/>
          <w:szCs w:val="22"/>
          <w:lang w:val="en-GB"/>
        </w:rPr>
        <w:t>Cuadernos</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11</w:t>
      </w:r>
      <w:r w:rsidRPr="00222533">
        <w:rPr>
          <w:sz w:val="22"/>
          <w:szCs w:val="22"/>
          <w:lang w:val="en-GB"/>
        </w:rPr>
        <w:t>(2), 77-91.</w:t>
      </w:r>
    </w:p>
    <w:p w14:paraId="2D6BBF03" w14:textId="77777777" w:rsidR="00222533" w:rsidRPr="00903D51" w:rsidRDefault="00222533" w:rsidP="00222533">
      <w:pPr>
        <w:numPr>
          <w:ilvl w:val="0"/>
          <w:numId w:val="21"/>
        </w:numPr>
        <w:spacing w:after="120"/>
        <w:ind w:left="357" w:hanging="357"/>
        <w:jc w:val="both"/>
        <w:rPr>
          <w:sz w:val="22"/>
          <w:szCs w:val="22"/>
        </w:rPr>
      </w:pPr>
      <w:proofErr w:type="spellStart"/>
      <w:r w:rsidRPr="00903D51">
        <w:rPr>
          <w:sz w:val="22"/>
          <w:szCs w:val="22"/>
        </w:rPr>
        <w:lastRenderedPageBreak/>
        <w:t>Olmedilla</w:t>
      </w:r>
      <w:proofErr w:type="spellEnd"/>
      <w:r w:rsidRPr="00903D51">
        <w:rPr>
          <w:sz w:val="22"/>
          <w:szCs w:val="22"/>
        </w:rPr>
        <w:t xml:space="preserve">, A. y Domínguez, J. (2016). Entrenamiento psicológico para la mejora de la atención y la autoconfianza en un futbolista. </w:t>
      </w:r>
      <w:r w:rsidRPr="00903D51">
        <w:rPr>
          <w:i/>
          <w:sz w:val="22"/>
          <w:szCs w:val="22"/>
        </w:rPr>
        <w:t>Revista de Psicología Aplicada al Deporte y el Ejercicio Físico, 1</w:t>
      </w:r>
      <w:r w:rsidRPr="00903D51">
        <w:rPr>
          <w:sz w:val="22"/>
          <w:szCs w:val="22"/>
        </w:rPr>
        <w:t>(1), 1-11.</w:t>
      </w:r>
    </w:p>
    <w:p w14:paraId="198B90B0"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Olmedilla</w:t>
      </w:r>
      <w:proofErr w:type="spellEnd"/>
      <w:r w:rsidRPr="00903D51">
        <w:rPr>
          <w:sz w:val="22"/>
          <w:szCs w:val="22"/>
        </w:rPr>
        <w:t xml:space="preserve">, A., Ortega, E., Andreu, M. D. y </w:t>
      </w:r>
      <w:proofErr w:type="spellStart"/>
      <w:r w:rsidRPr="00903D51">
        <w:rPr>
          <w:sz w:val="22"/>
          <w:szCs w:val="22"/>
        </w:rPr>
        <w:t>Ortín</w:t>
      </w:r>
      <w:proofErr w:type="spellEnd"/>
      <w:r w:rsidRPr="00903D51">
        <w:rPr>
          <w:sz w:val="22"/>
          <w:szCs w:val="22"/>
        </w:rPr>
        <w:t xml:space="preserve">, F. (2010). Programa de intervención psicológica en futbolistas: evaluación de habilidades psicológicas mediante el CPRD. </w:t>
      </w:r>
      <w:proofErr w:type="spellStart"/>
      <w:r w:rsidRPr="00903D51">
        <w:rPr>
          <w:i/>
          <w:sz w:val="22"/>
          <w:szCs w:val="22"/>
          <w:lang w:val="en-GB"/>
        </w:rPr>
        <w:t>Revista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Deporte, 19</w:t>
      </w:r>
      <w:r w:rsidRPr="00222533">
        <w:rPr>
          <w:sz w:val="22"/>
          <w:szCs w:val="22"/>
          <w:lang w:val="en-GB"/>
        </w:rPr>
        <w:t xml:space="preserve">(2), 249-262. </w:t>
      </w:r>
    </w:p>
    <w:p w14:paraId="1A3A6510"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Olmedilla</w:t>
      </w:r>
      <w:proofErr w:type="spellEnd"/>
      <w:r w:rsidRPr="00903D51">
        <w:rPr>
          <w:sz w:val="22"/>
          <w:szCs w:val="22"/>
        </w:rPr>
        <w:t xml:space="preserve">, A., Ortega, E., Garcés de los </w:t>
      </w:r>
      <w:proofErr w:type="spellStart"/>
      <w:r w:rsidRPr="00903D51">
        <w:rPr>
          <w:sz w:val="22"/>
          <w:szCs w:val="22"/>
        </w:rPr>
        <w:t>Fayos</w:t>
      </w:r>
      <w:proofErr w:type="spellEnd"/>
      <w:r w:rsidRPr="00903D51">
        <w:rPr>
          <w:sz w:val="22"/>
          <w:szCs w:val="22"/>
        </w:rPr>
        <w:t xml:space="preserve">, E., Abenza, L., </w:t>
      </w:r>
      <w:proofErr w:type="spellStart"/>
      <w:r w:rsidRPr="00903D51">
        <w:rPr>
          <w:sz w:val="22"/>
          <w:szCs w:val="22"/>
        </w:rPr>
        <w:t>Blasa</w:t>
      </w:r>
      <w:proofErr w:type="spellEnd"/>
      <w:r w:rsidRPr="00903D51">
        <w:rPr>
          <w:sz w:val="22"/>
          <w:szCs w:val="22"/>
        </w:rPr>
        <w:t xml:space="preserve">, A. y Laguna, M. (2015). Perfil psicológico de los jugadores profesionales de balonmano y diferencias entre puestos específicos. </w:t>
      </w:r>
      <w:proofErr w:type="spellStart"/>
      <w:r w:rsidRPr="00903D51">
        <w:rPr>
          <w:i/>
          <w:sz w:val="22"/>
          <w:szCs w:val="22"/>
          <w:lang w:val="en-GB"/>
        </w:rPr>
        <w:t>Revista</w:t>
      </w:r>
      <w:proofErr w:type="spellEnd"/>
      <w:r w:rsidRPr="00903D51">
        <w:rPr>
          <w:i/>
          <w:sz w:val="22"/>
          <w:szCs w:val="22"/>
          <w:lang w:val="en-GB"/>
        </w:rPr>
        <w:t xml:space="preserve"> </w:t>
      </w:r>
      <w:proofErr w:type="spellStart"/>
      <w:r w:rsidRPr="00903D51">
        <w:rPr>
          <w:i/>
          <w:sz w:val="22"/>
          <w:szCs w:val="22"/>
          <w:lang w:val="en-GB"/>
        </w:rPr>
        <w:t>Latinoamericana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47</w:t>
      </w:r>
      <w:r w:rsidRPr="00222533">
        <w:rPr>
          <w:sz w:val="22"/>
          <w:szCs w:val="22"/>
          <w:lang w:val="en-GB"/>
        </w:rPr>
        <w:t>, 177-184. doi:10.1016/j.rlp.2015.06.005</w:t>
      </w:r>
    </w:p>
    <w:p w14:paraId="4D43E856"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Oltra</w:t>
      </w:r>
      <w:proofErr w:type="spellEnd"/>
      <w:r w:rsidRPr="00903D51">
        <w:rPr>
          <w:sz w:val="22"/>
          <w:szCs w:val="22"/>
        </w:rPr>
        <w:t xml:space="preserve">, J. C. y Carrascosa, J. (2011). </w:t>
      </w:r>
      <w:r w:rsidRPr="00903D51">
        <w:rPr>
          <w:i/>
          <w:sz w:val="22"/>
          <w:szCs w:val="22"/>
        </w:rPr>
        <w:t>Trabajar y competir en equipo: el método saber competir</w:t>
      </w:r>
      <w:r w:rsidRPr="00903D51">
        <w:rPr>
          <w:sz w:val="22"/>
          <w:szCs w:val="22"/>
        </w:rPr>
        <w:t xml:space="preserve">. </w:t>
      </w:r>
      <w:r w:rsidRPr="00222533">
        <w:rPr>
          <w:sz w:val="22"/>
          <w:szCs w:val="22"/>
          <w:lang w:val="en-GB"/>
        </w:rPr>
        <w:t xml:space="preserve">La </w:t>
      </w:r>
      <w:proofErr w:type="spellStart"/>
      <w:r w:rsidRPr="00222533">
        <w:rPr>
          <w:sz w:val="22"/>
          <w:szCs w:val="22"/>
          <w:lang w:val="en-GB"/>
        </w:rPr>
        <w:t>Coruña</w:t>
      </w:r>
      <w:proofErr w:type="spellEnd"/>
      <w:r w:rsidRPr="00222533">
        <w:rPr>
          <w:sz w:val="22"/>
          <w:szCs w:val="22"/>
          <w:lang w:val="en-GB"/>
        </w:rPr>
        <w:t xml:space="preserve">: </w:t>
      </w:r>
      <w:proofErr w:type="spellStart"/>
      <w:r w:rsidRPr="00222533">
        <w:rPr>
          <w:sz w:val="22"/>
          <w:szCs w:val="22"/>
          <w:lang w:val="en-GB"/>
        </w:rPr>
        <w:t>Netbiblo</w:t>
      </w:r>
      <w:proofErr w:type="spellEnd"/>
      <w:r w:rsidRPr="00222533">
        <w:rPr>
          <w:sz w:val="22"/>
          <w:szCs w:val="22"/>
          <w:lang w:val="en-GB"/>
        </w:rPr>
        <w:t>.</w:t>
      </w:r>
    </w:p>
    <w:p w14:paraId="4134F6B2"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O’Rourke, D. J., Smith, R. E., </w:t>
      </w:r>
      <w:proofErr w:type="spellStart"/>
      <w:r w:rsidRPr="00222533">
        <w:rPr>
          <w:sz w:val="22"/>
          <w:szCs w:val="22"/>
          <w:lang w:val="en-GB"/>
        </w:rPr>
        <w:t>Smoll</w:t>
      </w:r>
      <w:proofErr w:type="spellEnd"/>
      <w:r w:rsidRPr="00222533">
        <w:rPr>
          <w:sz w:val="22"/>
          <w:szCs w:val="22"/>
          <w:lang w:val="en-GB"/>
        </w:rPr>
        <w:t>, F. L. y Cumming, S. P. (2011) Trait Anxiety in Young Athletes as a Function of Parental Pressure and Motivational Climate: Is Parental Pressure Always Harmful</w:t>
      </w:r>
      <w:proofErr w:type="gramStart"/>
      <w:r w:rsidRPr="00222533">
        <w:rPr>
          <w:sz w:val="22"/>
          <w:szCs w:val="22"/>
          <w:lang w:val="en-GB"/>
        </w:rPr>
        <w:t>?.</w:t>
      </w:r>
      <w:proofErr w:type="gramEnd"/>
      <w:r w:rsidRPr="00222533">
        <w:rPr>
          <w:sz w:val="22"/>
          <w:szCs w:val="22"/>
          <w:lang w:val="en-GB"/>
        </w:rPr>
        <w:t xml:space="preserve"> </w:t>
      </w:r>
      <w:r w:rsidRPr="00903D51">
        <w:rPr>
          <w:i/>
          <w:sz w:val="22"/>
          <w:szCs w:val="22"/>
          <w:lang w:val="en-GB"/>
        </w:rPr>
        <w:t>Journal of Applied Sport Psychology, 23</w:t>
      </w:r>
      <w:r w:rsidRPr="00222533">
        <w:rPr>
          <w:sz w:val="22"/>
          <w:szCs w:val="22"/>
          <w:lang w:val="en-GB"/>
        </w:rPr>
        <w:t xml:space="preserve">(4), 398-412. </w:t>
      </w:r>
      <w:proofErr w:type="spellStart"/>
      <w:proofErr w:type="gramStart"/>
      <w:r w:rsidRPr="00222533">
        <w:rPr>
          <w:sz w:val="22"/>
          <w:szCs w:val="22"/>
          <w:lang w:val="en-GB"/>
        </w:rPr>
        <w:t>doi</w:t>
      </w:r>
      <w:proofErr w:type="spellEnd"/>
      <w:proofErr w:type="gramEnd"/>
      <w:r w:rsidRPr="00222533">
        <w:rPr>
          <w:sz w:val="22"/>
          <w:szCs w:val="22"/>
          <w:lang w:val="en-GB"/>
        </w:rPr>
        <w:t>: 10.1080/10413200.2011.552089.</w:t>
      </w:r>
    </w:p>
    <w:p w14:paraId="27E8E122" w14:textId="77777777"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 xml:space="preserve">Prieto, J. L. y Delgado, F. J. H. (2017). Efectos de un programa de juego limpio aplicado a jóvenes futbolistas federados para la mejora de la deportividad con sus oponentes. </w:t>
      </w:r>
      <w:proofErr w:type="spellStart"/>
      <w:r w:rsidRPr="00903D51">
        <w:rPr>
          <w:i/>
          <w:sz w:val="22"/>
          <w:szCs w:val="22"/>
          <w:lang w:val="en-GB"/>
        </w:rPr>
        <w:t>Revista</w:t>
      </w:r>
      <w:proofErr w:type="spellEnd"/>
      <w:r w:rsidRPr="00903D51">
        <w:rPr>
          <w:i/>
          <w:sz w:val="22"/>
          <w:szCs w:val="22"/>
          <w:lang w:val="en-GB"/>
        </w:rPr>
        <w:t xml:space="preserve"> </w:t>
      </w:r>
      <w:proofErr w:type="spellStart"/>
      <w:r w:rsidRPr="00903D51">
        <w:rPr>
          <w:i/>
          <w:sz w:val="22"/>
          <w:szCs w:val="22"/>
          <w:lang w:val="en-GB"/>
        </w:rPr>
        <w:t>Iberoamericana</w:t>
      </w:r>
      <w:proofErr w:type="spellEnd"/>
      <w:r w:rsidRPr="00903D51">
        <w:rPr>
          <w:i/>
          <w:sz w:val="22"/>
          <w:szCs w:val="22"/>
          <w:lang w:val="en-GB"/>
        </w:rPr>
        <w:t xml:space="preserve"> de </w:t>
      </w:r>
      <w:proofErr w:type="spellStart"/>
      <w:r w:rsidRPr="00903D51">
        <w:rPr>
          <w:i/>
          <w:sz w:val="22"/>
          <w:szCs w:val="22"/>
          <w:lang w:val="en-GB"/>
        </w:rPr>
        <w:t>Psicología</w:t>
      </w:r>
      <w:proofErr w:type="spellEnd"/>
      <w:r w:rsidRPr="00903D51">
        <w:rPr>
          <w:i/>
          <w:sz w:val="22"/>
          <w:szCs w:val="22"/>
          <w:lang w:val="en-GB"/>
        </w:rPr>
        <w:t xml:space="preserve"> </w:t>
      </w:r>
      <w:proofErr w:type="gramStart"/>
      <w:r w:rsidRPr="00903D51">
        <w:rPr>
          <w:i/>
          <w:sz w:val="22"/>
          <w:szCs w:val="22"/>
          <w:lang w:val="en-GB"/>
        </w:rPr>
        <w:t>del</w:t>
      </w:r>
      <w:proofErr w:type="gramEnd"/>
      <w:r w:rsidRPr="00903D51">
        <w:rPr>
          <w:i/>
          <w:sz w:val="22"/>
          <w:szCs w:val="22"/>
          <w:lang w:val="en-GB"/>
        </w:rPr>
        <w:t xml:space="preserve"> Ejercicio y el Deporte, 12</w:t>
      </w:r>
      <w:r w:rsidRPr="00222533">
        <w:rPr>
          <w:sz w:val="22"/>
          <w:szCs w:val="22"/>
          <w:lang w:val="en-GB"/>
        </w:rPr>
        <w:t>(1), 107-119.</w:t>
      </w:r>
    </w:p>
    <w:p w14:paraId="2C11A05B"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Sagar</w:t>
      </w:r>
      <w:proofErr w:type="spellEnd"/>
      <w:r w:rsidRPr="00903D51">
        <w:rPr>
          <w:sz w:val="22"/>
          <w:szCs w:val="22"/>
        </w:rPr>
        <w:t xml:space="preserve">, S. S., </w:t>
      </w:r>
      <w:proofErr w:type="spellStart"/>
      <w:r w:rsidRPr="00903D51">
        <w:rPr>
          <w:sz w:val="22"/>
          <w:szCs w:val="22"/>
        </w:rPr>
        <w:t>Lavallee</w:t>
      </w:r>
      <w:proofErr w:type="spellEnd"/>
      <w:r w:rsidRPr="00903D51">
        <w:rPr>
          <w:sz w:val="22"/>
          <w:szCs w:val="22"/>
        </w:rPr>
        <w:t xml:space="preserve">, D. y Spray, C. M. (2007). </w:t>
      </w:r>
      <w:r w:rsidRPr="00222533">
        <w:rPr>
          <w:sz w:val="22"/>
          <w:szCs w:val="22"/>
          <w:lang w:val="en-GB"/>
        </w:rPr>
        <w:t>Why young elite athletes fear failure: Consequences of failure. </w:t>
      </w:r>
      <w:r w:rsidRPr="00903D51">
        <w:rPr>
          <w:i/>
          <w:sz w:val="22"/>
          <w:szCs w:val="22"/>
          <w:lang w:val="en-GB"/>
        </w:rPr>
        <w:t>Journal of Sports Sciences, 25</w:t>
      </w:r>
      <w:r w:rsidRPr="00222533">
        <w:rPr>
          <w:sz w:val="22"/>
          <w:szCs w:val="22"/>
          <w:lang w:val="en-GB"/>
        </w:rPr>
        <w:t xml:space="preserve">(11), 1171-1184. </w:t>
      </w:r>
      <w:hyperlink r:id="rId17" w:history="1">
        <w:proofErr w:type="spellStart"/>
        <w:proofErr w:type="gramStart"/>
        <w:r w:rsidRPr="00222533">
          <w:rPr>
            <w:szCs w:val="22"/>
            <w:lang w:val="en-GB"/>
          </w:rPr>
          <w:t>doi</w:t>
        </w:r>
        <w:proofErr w:type="spellEnd"/>
        <w:proofErr w:type="gramEnd"/>
        <w:r w:rsidRPr="00222533">
          <w:rPr>
            <w:szCs w:val="22"/>
            <w:lang w:val="en-GB"/>
          </w:rPr>
          <w:t>: 10.1080/02640410601040093</w:t>
        </w:r>
      </w:hyperlink>
      <w:r w:rsidRPr="00222533">
        <w:rPr>
          <w:sz w:val="22"/>
          <w:szCs w:val="22"/>
          <w:lang w:val="en-GB"/>
        </w:rPr>
        <w:t>.</w:t>
      </w:r>
    </w:p>
    <w:p w14:paraId="3B419614" w14:textId="6DEFC6EA" w:rsidR="00222533" w:rsidRPr="00222533" w:rsidRDefault="00222533" w:rsidP="00222533">
      <w:pPr>
        <w:numPr>
          <w:ilvl w:val="0"/>
          <w:numId w:val="21"/>
        </w:numPr>
        <w:spacing w:after="120"/>
        <w:ind w:left="357" w:hanging="357"/>
        <w:jc w:val="both"/>
        <w:rPr>
          <w:sz w:val="22"/>
          <w:szCs w:val="22"/>
          <w:lang w:val="en-GB"/>
        </w:rPr>
      </w:pPr>
      <w:r w:rsidRPr="00903D51">
        <w:rPr>
          <w:sz w:val="22"/>
          <w:szCs w:val="22"/>
        </w:rPr>
        <w:t>Santos</w:t>
      </w:r>
      <w:r w:rsidR="00903D51">
        <w:rPr>
          <w:sz w:val="22"/>
          <w:szCs w:val="22"/>
        </w:rPr>
        <w:t>-</w:t>
      </w:r>
      <w:r w:rsidRPr="00903D51">
        <w:rPr>
          <w:sz w:val="22"/>
          <w:szCs w:val="22"/>
        </w:rPr>
        <w:t xml:space="preserve">Rosa, F. J., García, T., Jiménez, R., Moya, M. y </w:t>
      </w:r>
      <w:proofErr w:type="spellStart"/>
      <w:r w:rsidRPr="00903D51">
        <w:rPr>
          <w:sz w:val="22"/>
          <w:szCs w:val="22"/>
        </w:rPr>
        <w:t>Cervelló</w:t>
      </w:r>
      <w:proofErr w:type="spellEnd"/>
      <w:r w:rsidRPr="00903D51">
        <w:rPr>
          <w:sz w:val="22"/>
          <w:szCs w:val="22"/>
        </w:rPr>
        <w:t xml:space="preserve">, E. M. (2010). </w:t>
      </w:r>
      <w:r w:rsidRPr="00222533">
        <w:rPr>
          <w:sz w:val="22"/>
          <w:szCs w:val="22"/>
          <w:lang w:val="en-GB"/>
        </w:rPr>
        <w:t xml:space="preserve">Predicting sport performance satisfaction in tennis players: The effect of situational variables. </w:t>
      </w:r>
      <w:r w:rsidRPr="00903D51">
        <w:rPr>
          <w:i/>
          <w:sz w:val="22"/>
          <w:szCs w:val="22"/>
          <w:lang w:val="en-GB"/>
        </w:rPr>
        <w:t>European Journal of Human Movement, 18</w:t>
      </w:r>
      <w:r w:rsidRPr="00222533">
        <w:rPr>
          <w:sz w:val="22"/>
          <w:szCs w:val="22"/>
          <w:lang w:val="en-GB"/>
        </w:rPr>
        <w:t>, 41-60.</w:t>
      </w:r>
    </w:p>
    <w:p w14:paraId="5E2760FE" w14:textId="77777777" w:rsidR="00222533" w:rsidRPr="00222533" w:rsidRDefault="00222533" w:rsidP="00222533">
      <w:pPr>
        <w:numPr>
          <w:ilvl w:val="0"/>
          <w:numId w:val="21"/>
        </w:numPr>
        <w:spacing w:after="120"/>
        <w:ind w:left="357" w:hanging="357"/>
        <w:jc w:val="both"/>
        <w:rPr>
          <w:sz w:val="22"/>
          <w:szCs w:val="22"/>
          <w:lang w:val="en-GB"/>
        </w:rPr>
      </w:pPr>
      <w:proofErr w:type="spellStart"/>
      <w:r w:rsidRPr="00903D51">
        <w:rPr>
          <w:sz w:val="22"/>
          <w:szCs w:val="22"/>
        </w:rPr>
        <w:t>Tanaka</w:t>
      </w:r>
      <w:proofErr w:type="spellEnd"/>
      <w:r w:rsidRPr="00903D51">
        <w:rPr>
          <w:sz w:val="22"/>
          <w:szCs w:val="22"/>
        </w:rPr>
        <w:t xml:space="preserve">, M., </w:t>
      </w:r>
      <w:proofErr w:type="spellStart"/>
      <w:r w:rsidRPr="00903D51">
        <w:rPr>
          <w:sz w:val="22"/>
          <w:szCs w:val="22"/>
        </w:rPr>
        <w:t>Ishii</w:t>
      </w:r>
      <w:proofErr w:type="spellEnd"/>
      <w:r w:rsidRPr="00903D51">
        <w:rPr>
          <w:sz w:val="22"/>
          <w:szCs w:val="22"/>
        </w:rPr>
        <w:t xml:space="preserve">, A. y </w:t>
      </w:r>
      <w:proofErr w:type="spellStart"/>
      <w:r w:rsidRPr="00903D51">
        <w:rPr>
          <w:sz w:val="22"/>
          <w:szCs w:val="22"/>
        </w:rPr>
        <w:t>Watanabe</w:t>
      </w:r>
      <w:proofErr w:type="spellEnd"/>
      <w:r w:rsidRPr="00903D51">
        <w:rPr>
          <w:sz w:val="22"/>
          <w:szCs w:val="22"/>
        </w:rPr>
        <w:t xml:space="preserve">, Y. (2016). </w:t>
      </w:r>
      <w:r w:rsidRPr="00222533">
        <w:rPr>
          <w:sz w:val="22"/>
          <w:szCs w:val="22"/>
          <w:lang w:val="en-GB"/>
        </w:rPr>
        <w:t xml:space="preserve">Neural effect of physical fatigue on mental fatigue: A </w:t>
      </w:r>
      <w:proofErr w:type="spellStart"/>
      <w:r w:rsidRPr="00222533">
        <w:rPr>
          <w:sz w:val="22"/>
          <w:szCs w:val="22"/>
          <w:lang w:val="en-GB"/>
        </w:rPr>
        <w:t>magnetoencephalography</w:t>
      </w:r>
      <w:proofErr w:type="spellEnd"/>
      <w:r w:rsidRPr="00222533">
        <w:rPr>
          <w:sz w:val="22"/>
          <w:szCs w:val="22"/>
          <w:lang w:val="en-GB"/>
        </w:rPr>
        <w:t xml:space="preserve"> study. </w:t>
      </w:r>
      <w:r w:rsidRPr="00903D51">
        <w:rPr>
          <w:i/>
          <w:sz w:val="22"/>
          <w:szCs w:val="22"/>
          <w:lang w:val="en-GB"/>
        </w:rPr>
        <w:lastRenderedPageBreak/>
        <w:t>Fatigue: Biomedicine, Health &amp; Behavior, 4</w:t>
      </w:r>
      <w:r w:rsidRPr="00222533">
        <w:rPr>
          <w:sz w:val="22"/>
          <w:szCs w:val="22"/>
          <w:lang w:val="en-GB"/>
        </w:rPr>
        <w:t xml:space="preserve">(2), 104–114. </w:t>
      </w:r>
      <w:proofErr w:type="spellStart"/>
      <w:proofErr w:type="gramStart"/>
      <w:r w:rsidRPr="00222533">
        <w:rPr>
          <w:sz w:val="22"/>
          <w:szCs w:val="22"/>
          <w:lang w:val="en-GB"/>
        </w:rPr>
        <w:t>doi</w:t>
      </w:r>
      <w:proofErr w:type="spellEnd"/>
      <w:proofErr w:type="gramEnd"/>
      <w:r w:rsidRPr="00222533">
        <w:rPr>
          <w:sz w:val="22"/>
          <w:szCs w:val="22"/>
          <w:lang w:val="en-GB"/>
        </w:rPr>
        <w:t>: 10.1080/21641846.2016.1167471.</w:t>
      </w:r>
    </w:p>
    <w:p w14:paraId="27C0E769" w14:textId="77777777" w:rsidR="00222533" w:rsidRPr="00222533" w:rsidRDefault="00222533" w:rsidP="00222533">
      <w:pPr>
        <w:numPr>
          <w:ilvl w:val="0"/>
          <w:numId w:val="21"/>
        </w:numPr>
        <w:spacing w:after="120"/>
        <w:ind w:left="357" w:hanging="357"/>
        <w:jc w:val="both"/>
        <w:rPr>
          <w:sz w:val="22"/>
          <w:szCs w:val="22"/>
          <w:lang w:val="en-GB"/>
        </w:rPr>
      </w:pPr>
      <w:r w:rsidRPr="00222533">
        <w:rPr>
          <w:sz w:val="22"/>
          <w:szCs w:val="22"/>
          <w:lang w:val="en-GB"/>
        </w:rPr>
        <w:t xml:space="preserve">Weinberg, R.S. y Gould, D. (2010). </w:t>
      </w:r>
      <w:r w:rsidRPr="00903D51">
        <w:rPr>
          <w:i/>
          <w:sz w:val="22"/>
          <w:szCs w:val="22"/>
        </w:rPr>
        <w:t>Fundamentos de Psicología del Deporte y del Ejercicio físico.</w:t>
      </w:r>
      <w:r w:rsidRPr="00903D51">
        <w:rPr>
          <w:sz w:val="22"/>
          <w:szCs w:val="22"/>
        </w:rPr>
        <w:t xml:space="preserve"> </w:t>
      </w:r>
      <w:r w:rsidRPr="00222533">
        <w:rPr>
          <w:sz w:val="22"/>
          <w:szCs w:val="22"/>
          <w:lang w:val="en-GB"/>
        </w:rPr>
        <w:t xml:space="preserve">Madrid: Ed. </w:t>
      </w:r>
      <w:proofErr w:type="spellStart"/>
      <w:r w:rsidRPr="00222533">
        <w:rPr>
          <w:sz w:val="22"/>
          <w:szCs w:val="22"/>
          <w:lang w:val="en-GB"/>
        </w:rPr>
        <w:t>Médica</w:t>
      </w:r>
      <w:proofErr w:type="spellEnd"/>
      <w:r w:rsidRPr="00222533">
        <w:rPr>
          <w:sz w:val="22"/>
          <w:szCs w:val="22"/>
          <w:lang w:val="en-GB"/>
        </w:rPr>
        <w:t xml:space="preserve"> </w:t>
      </w:r>
      <w:proofErr w:type="spellStart"/>
      <w:r w:rsidRPr="00222533">
        <w:rPr>
          <w:sz w:val="22"/>
          <w:szCs w:val="22"/>
          <w:lang w:val="en-GB"/>
        </w:rPr>
        <w:t>Panamericana</w:t>
      </w:r>
      <w:proofErr w:type="spellEnd"/>
      <w:r w:rsidRPr="00222533">
        <w:rPr>
          <w:sz w:val="22"/>
          <w:szCs w:val="22"/>
          <w:lang w:val="en-GB"/>
        </w:rPr>
        <w:t>.</w:t>
      </w:r>
    </w:p>
    <w:p w14:paraId="097F2011" w14:textId="78E6390E" w:rsidR="00D41E82" w:rsidRPr="00222533" w:rsidRDefault="00222533" w:rsidP="009A4959">
      <w:pPr>
        <w:numPr>
          <w:ilvl w:val="0"/>
          <w:numId w:val="21"/>
        </w:numPr>
        <w:spacing w:after="120"/>
        <w:ind w:left="357" w:hanging="357"/>
        <w:jc w:val="both"/>
        <w:rPr>
          <w:sz w:val="22"/>
          <w:szCs w:val="22"/>
          <w:lang w:val="en-GB"/>
        </w:rPr>
      </w:pPr>
      <w:r w:rsidRPr="00222533">
        <w:rPr>
          <w:sz w:val="22"/>
          <w:szCs w:val="22"/>
          <w:lang w:val="en-GB"/>
        </w:rPr>
        <w:t xml:space="preserve">Wood, G., </w:t>
      </w:r>
      <w:proofErr w:type="spellStart"/>
      <w:r w:rsidRPr="00222533">
        <w:rPr>
          <w:sz w:val="22"/>
          <w:szCs w:val="22"/>
          <w:lang w:val="en-GB"/>
        </w:rPr>
        <w:t>Jordet</w:t>
      </w:r>
      <w:proofErr w:type="spellEnd"/>
      <w:r w:rsidRPr="00222533">
        <w:rPr>
          <w:sz w:val="22"/>
          <w:szCs w:val="22"/>
          <w:lang w:val="en-GB"/>
        </w:rPr>
        <w:t xml:space="preserve">, G., &amp; Wilson, M. R. (2015). On winning the “lottery”: psychological preparation for football penalty shoot-outs. </w:t>
      </w:r>
      <w:r w:rsidRPr="00903D51">
        <w:rPr>
          <w:i/>
          <w:sz w:val="22"/>
          <w:szCs w:val="22"/>
          <w:lang w:val="en-GB"/>
        </w:rPr>
        <w:t>Journal of Sports Sciences, 33</w:t>
      </w:r>
      <w:r w:rsidRPr="00222533">
        <w:rPr>
          <w:sz w:val="22"/>
          <w:szCs w:val="22"/>
          <w:lang w:val="en-GB"/>
        </w:rPr>
        <w:t xml:space="preserve">(17), 1758-1765. </w:t>
      </w:r>
      <w:hyperlink r:id="rId18" w:history="1">
        <w:proofErr w:type="spellStart"/>
        <w:proofErr w:type="gramStart"/>
        <w:r w:rsidRPr="00222533">
          <w:rPr>
            <w:sz w:val="22"/>
            <w:szCs w:val="22"/>
            <w:lang w:val="en-GB"/>
          </w:rPr>
          <w:t>doi</w:t>
        </w:r>
        <w:proofErr w:type="spellEnd"/>
        <w:proofErr w:type="gramEnd"/>
        <w:r w:rsidRPr="00222533">
          <w:rPr>
            <w:sz w:val="22"/>
            <w:szCs w:val="22"/>
            <w:lang w:val="en-GB"/>
          </w:rPr>
          <w:t>: 10.1080/02640414.2015.1012103</w:t>
        </w:r>
      </w:hyperlink>
      <w:r w:rsidRPr="00222533">
        <w:rPr>
          <w:sz w:val="22"/>
          <w:szCs w:val="22"/>
          <w:lang w:val="en-GB"/>
        </w:rPr>
        <w:t xml:space="preserve">. </w:t>
      </w:r>
    </w:p>
    <w:sectPr w:rsidR="00D41E82" w:rsidRPr="00222533" w:rsidSect="009A4959">
      <w:type w:val="continuous"/>
      <w:pgSz w:w="11906" w:h="16838"/>
      <w:pgMar w:top="2268" w:right="851" w:bottom="1701" w:left="851"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6C59C" w14:textId="77777777" w:rsidR="00750176" w:rsidRDefault="00750176">
      <w:r>
        <w:separator/>
      </w:r>
    </w:p>
  </w:endnote>
  <w:endnote w:type="continuationSeparator" w:id="0">
    <w:p w14:paraId="4D3757B2" w14:textId="77777777" w:rsidR="00750176" w:rsidRDefault="0075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bertu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47CD1" w14:textId="79D52F57" w:rsidR="002077B1" w:rsidRDefault="00662E8C">
    <w:pPr>
      <w:pStyle w:val="Piedepgina"/>
    </w:pPr>
    <w:r>
      <w:rPr>
        <w:noProof/>
        <w:lang w:eastAsia="es-ES"/>
      </w:rPr>
      <mc:AlternateContent>
        <mc:Choice Requires="wps">
          <w:drawing>
            <wp:anchor distT="0" distB="0" distL="114300" distR="114300" simplePos="0" relativeHeight="251686400" behindDoc="1" locked="0" layoutInCell="1" allowOverlap="1" wp14:anchorId="02861CD0" wp14:editId="35714ACE">
              <wp:simplePos x="0" y="0"/>
              <wp:positionH relativeFrom="page">
                <wp:posOffset>573804</wp:posOffset>
              </wp:positionH>
              <wp:positionV relativeFrom="page">
                <wp:posOffset>9720063</wp:posOffset>
              </wp:positionV>
              <wp:extent cx="3048635" cy="224790"/>
              <wp:effectExtent l="0" t="0" r="24765"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C736" w14:textId="77777777" w:rsidR="00662E8C" w:rsidRPr="00047CF0" w:rsidRDefault="00662E8C" w:rsidP="00662E8C">
                          <w:pPr>
                            <w:spacing w:before="22"/>
                            <w:ind w:left="20"/>
                            <w:rPr>
                              <w:sz w:val="18"/>
                            </w:rPr>
                          </w:pPr>
                          <w:r w:rsidRPr="00047CF0">
                            <w:rPr>
                              <w:color w:val="231F20"/>
                              <w:sz w:val="18"/>
                            </w:rPr>
                            <w:t xml:space="preserve">Cuadernos de Psicología del Deporte, </w:t>
                          </w:r>
                          <w:r>
                            <w:rPr>
                              <w:color w:val="231F20"/>
                              <w:sz w:val="18"/>
                            </w:rPr>
                            <w:t>18</w:t>
                          </w:r>
                          <w:r w:rsidRPr="00047CF0">
                            <w:rPr>
                              <w:color w:val="231F20"/>
                              <w:sz w:val="18"/>
                            </w:rPr>
                            <w:t xml:space="preserve">, </w:t>
                          </w:r>
                          <w:r>
                            <w:rPr>
                              <w:color w:val="231F20"/>
                              <w:sz w:val="18"/>
                            </w:rPr>
                            <w:t>3</w:t>
                          </w:r>
                          <w:r w:rsidRPr="00047CF0">
                            <w:rPr>
                              <w:color w:val="231F20"/>
                              <w:sz w:val="18"/>
                            </w:rPr>
                            <w:t xml:space="preserve"> (</w:t>
                          </w:r>
                          <w:r>
                            <w:rPr>
                              <w:color w:val="231F20"/>
                              <w:sz w:val="18"/>
                            </w:rPr>
                            <w:t>septiembre</w:t>
                          </w:r>
                          <w:r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5.2pt;margin-top:765.35pt;width:240.05pt;height:17.7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b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aDAlKfvVAJe9x346QG2wdWmqro7UXxXiItNTfierqUUfU1JCfR8c9N9dnXE&#10;UQZk138SJYQhBy0s0FDJ1tQOqoEAHdr0eG6NoVLA5swLo8VsjlEBZ0EQLmPbO5ck0+1OKv2BihYZ&#10;I8USWm/RyfFOacOGJJOLCcZFzprGtr/hLzbAcdyB2HDVnBkWtptPsRdvo20UOmGw2Dqhl2XOOt+E&#10;ziL3l/Nslm02mf/LxPXDpGZlSbkJMynLD/+scyeNj5o4a0uJhpUGzlBScr/bNBIdCSg7t5+tOZxc&#10;3NyXNGwRIJdXKflB6N0GsZMvoqUT5uHciZde5Hh+fBsvvDAOs/xlSneM039PCfUpjufBfBTThfSr&#10;3Dz7vc2NJC3TMDsa1qY4OjuRxEhwy0vbWk1YM9rPSmHoX0oB7Z4abQVrNDqqVQ+7AVCMineifATp&#10;SgHKAn3CwAOjFvInRj0MjxSrHwciKUbNRw7yN5NmMuRk7CaD8AKuplhjNJobPU6kQyfZvgbk8YFx&#10;sYYnUjGr3guL08OCgWCTOA0vM3Ge/1uvy4hd/QYAAP//AwBQSwMEFAAGAAgAAAAhAEHrwD7gAAAA&#10;DAEAAA8AAABkcnMvZG93bnJldi54bWxMj8FOwzAMhu9IvENkJG4sGdBu65pOE4ITEqIrB45pk7XR&#10;Gqc02VbeHu80jv796ffnfDO5np3MGKxHCfOZAGaw8dpiK+GrentYAgtRoVa9RyPh1wTYFLc3ucq0&#10;P2NpTrvYMirBkCkJXYxDxnloOuNUmPnBIO32fnQq0ji2XI/qTOWu549CpNwpi3ShU4N56Uxz2B2d&#10;hO03lq/256P+LPelraqVwPf0IOX93bRdA4tmilcYLvqkDgU51f6IOrBewko8E0l58iQWwIhIFiIB&#10;Vl+iNJ0DL3L+/4niDwAA//8DAFBLAQItABQABgAIAAAAIQC2gziS/gAAAOEBAAATAAAAAAAAAAAA&#10;AAAAAAAAAABbQ29udGVudF9UeXBlc10ueG1sUEsBAi0AFAAGAAgAAAAhADj9If/WAAAAlAEAAAsA&#10;AAAAAAAAAAAAAAAALwEAAF9yZWxzLy5yZWxzUEsBAi0AFAAGAAgAAAAhAP+pPpuvAgAAqgUAAA4A&#10;AAAAAAAAAAAAAAAALgIAAGRycy9lMm9Eb2MueG1sUEsBAi0AFAAGAAgAAAAhAEHrwD7gAAAADAEA&#10;AA8AAAAAAAAAAAAAAAAACQUAAGRycy9kb3ducmV2LnhtbFBLBQYAAAAABAAEAPMAAAAWBgAAAAA=&#10;" filled="f" stroked="f">
              <v:textbox inset="0,0,0,0">
                <w:txbxContent>
                  <w:p w14:paraId="19C6C736" w14:textId="77777777" w:rsidR="00662E8C" w:rsidRPr="00047CF0" w:rsidRDefault="00662E8C" w:rsidP="00662E8C">
                    <w:pPr>
                      <w:spacing w:before="22"/>
                      <w:ind w:left="20"/>
                      <w:rPr>
                        <w:sz w:val="18"/>
                      </w:rPr>
                    </w:pPr>
                    <w:r w:rsidRPr="00047CF0">
                      <w:rPr>
                        <w:color w:val="231F20"/>
                        <w:sz w:val="18"/>
                      </w:rPr>
                      <w:t xml:space="preserve">Cuadernos de Psicología del Deporte, </w:t>
                    </w:r>
                    <w:r>
                      <w:rPr>
                        <w:color w:val="231F20"/>
                        <w:sz w:val="18"/>
                      </w:rPr>
                      <w:t>18</w:t>
                    </w:r>
                    <w:r w:rsidRPr="00047CF0">
                      <w:rPr>
                        <w:color w:val="231F20"/>
                        <w:sz w:val="18"/>
                      </w:rPr>
                      <w:t xml:space="preserve">, </w:t>
                    </w:r>
                    <w:r>
                      <w:rPr>
                        <w:color w:val="231F20"/>
                        <w:sz w:val="18"/>
                      </w:rPr>
                      <w:t>3</w:t>
                    </w:r>
                    <w:r w:rsidRPr="00047CF0">
                      <w:rPr>
                        <w:color w:val="231F20"/>
                        <w:sz w:val="18"/>
                      </w:rPr>
                      <w:t xml:space="preserve"> (</w:t>
                    </w:r>
                    <w:r>
                      <w:rPr>
                        <w:color w:val="231F20"/>
                        <w:sz w:val="18"/>
                      </w:rPr>
                      <w:t>septiembre</w:t>
                    </w:r>
                    <w:r w:rsidRPr="00047CF0">
                      <w:rPr>
                        <w:color w:val="231F20"/>
                        <w:sz w:val="18"/>
                      </w:rPr>
                      <w:t>)</w:t>
                    </w:r>
                  </w:p>
                </w:txbxContent>
              </v:textbox>
              <w10:wrap anchorx="page" anchory="page"/>
            </v:shape>
          </w:pict>
        </mc:Fallback>
      </mc:AlternateContent>
    </w:r>
    <w:r w:rsidR="002077B1">
      <w:rPr>
        <w:rFonts w:ascii="Albertus" w:hAnsi="Albertus"/>
        <w:b/>
        <w:noProof/>
        <w:lang w:eastAsia="es-ES"/>
      </w:rPr>
      <mc:AlternateContent>
        <mc:Choice Requires="wps">
          <w:drawing>
            <wp:anchor distT="0" distB="0" distL="114300" distR="114300" simplePos="0" relativeHeight="251675136" behindDoc="0" locked="0" layoutInCell="1" allowOverlap="1" wp14:anchorId="3E47F6D5" wp14:editId="0C2CA3CF">
              <wp:simplePos x="0" y="0"/>
              <wp:positionH relativeFrom="column">
                <wp:posOffset>24765</wp:posOffset>
              </wp:positionH>
              <wp:positionV relativeFrom="paragraph">
                <wp:posOffset>-498475</wp:posOffset>
              </wp:positionV>
              <wp:extent cx="6515100" cy="0"/>
              <wp:effectExtent l="0" t="0" r="12700" b="2540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F46453A" id="Line 4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9.2pt" to="514.95pt,-3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6hkCAAAzBAAADgAAAGRycy9lMm9Eb2MueG1srFNNj9sgEL1X6n9A3BPbqZ0mVpxVZSe9bLuR&#10;dts7ARyjYkBA4kRV/3sH8tFse6mq+oAHZubxZuaxeDj2Eh24dUKrCmfjFCOuqGZC7Sr85WU9mmHk&#10;PFGMSK14hU/c4Yfl2zeLwZR8ojstGbcIQJQrB1PhzntTJomjHe+JG2vDFThbbXviYWt3CbNkAPRe&#10;JpM0nSaDtsxYTblzcNqcnXgZ8duWU//Uto57JCsM3HxcbVy3YU2WC1LuLDGdoBca5B9Y9EQouPQG&#10;1RBP0N6KP6B6Qa12uvVjqvtEt62gPNYA1WTpb9U8d8TwWAs0x5lbm9z/g6WfDxuLBKtwgZEiPYzo&#10;USiO8klozWBcCRG12thQHD2qZ/Oo6TeHlK47onY8Unw5GcjLQkbyKiVsnIELtsMnzSCG7L2OfTq2&#10;tketFOZrSAzg0At0jIM53QbDjx5ROJwWWZGlMD969SWkDBAh0VjnP3Ldo2BUWAL9CEgOj84HSr9C&#10;QrjSayFlnLtUaKjwvJgUMcFpKVhwhjBnd9taWnQgQTnxi/WB5z7M6r1iEazjhK0utidCnm24XKqA&#10;B6UAnYt1lsb3eTpfzVazfJRPpqtRnjbN6MO6zkfTdfa+aN41dd1kPwK1LC87wRhXgd1Vpln+dzK4&#10;PJizwG5CvbUheY0e+wVkr/9IOk41DPIsia1mp429ThuUGYMvryhI/34P9v1bX/4EAAD//wMAUEsD&#10;BBQABgAIAAAAIQBJNlFn3QAAAAoBAAAPAAAAZHJzL2Rvd25yZXYueG1sTI9RS8MwFIXfBf9DuIJv&#10;W2InutamY4zpy2DgrD6nzbUtJjelybr6781gMB/vOYdzv5OvJmvYiIPvHEl4mAtgSLXTHTUSyo/X&#10;2RKYD4q0Mo5Qwi96WBW3N7nKtDvRO46H0LBYQj5TEtoQ+oxzX7dolZ+7Hil6326wKsRzaLge1CmW&#10;W8MTIZ64VR3FD63qcdNi/XM4Wgnrr912sR8r64xOm/JT21K8JVLe303rF2ABp3ANwxk/okMRmSp3&#10;JO2ZkbBIY1DC7Hn5COzsiySNUnWReJHz/xOKPwAAAP//AwBQSwECLQAUAAYACAAAACEA5JnDwPsA&#10;AADhAQAAEwAAAAAAAAAAAAAAAAAAAAAAW0NvbnRlbnRfVHlwZXNdLnhtbFBLAQItABQABgAIAAAA&#10;IQAjsmrh1wAAAJQBAAALAAAAAAAAAAAAAAAAACwBAABfcmVscy8ucmVsc1BLAQItABQABgAIAAAA&#10;IQA3+H/qGQIAADMEAAAOAAAAAAAAAAAAAAAAACwCAABkcnMvZTJvRG9jLnhtbFBLAQItABQABgAI&#10;AAAAIQBJNlFn3QAAAAoBAAAPAAAAAAAAAAAAAAAAAHEEAABkcnMvZG93bnJldi54bWxQSwUGAAAA&#10;AAQABADzAAAAewUAAAAA&#10;"/>
          </w:pict>
        </mc:Fallback>
      </mc:AlternateContent>
    </w:r>
    <w:r w:rsidR="002077B1">
      <w:rPr>
        <w:rFonts w:ascii="Verdana" w:hAnsi="Verdana" w:cs="Verdana"/>
        <w:noProof/>
        <w:color w:val="420178"/>
        <w:lang w:eastAsia="es-ES"/>
      </w:rPr>
      <w:drawing>
        <wp:anchor distT="0" distB="0" distL="114300" distR="114300" simplePos="0" relativeHeight="251677184" behindDoc="0" locked="0" layoutInCell="1" allowOverlap="1" wp14:anchorId="4CEB5019" wp14:editId="0783B7E0">
          <wp:simplePos x="0" y="0"/>
          <wp:positionH relativeFrom="column">
            <wp:posOffset>4598670</wp:posOffset>
          </wp:positionH>
          <wp:positionV relativeFrom="paragraph">
            <wp:posOffset>-281940</wp:posOffset>
          </wp:positionV>
          <wp:extent cx="1783715" cy="712470"/>
          <wp:effectExtent l="0" t="0" r="0" b="0"/>
          <wp:wrapSquare wrapText="bothSides"/>
          <wp:docPr id="8" name="Imagen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35F5" w14:textId="77777777" w:rsidR="009A4959" w:rsidRPr="00095A89" w:rsidRDefault="009A4959" w:rsidP="00530EF7">
    <w:pPr>
      <w:pStyle w:val="Encabezado"/>
      <w:ind w:right="360"/>
      <w:rPr>
        <w:rFonts w:ascii="Albertus" w:hAnsi="Albertus" w:cs="Aharoni"/>
        <w:b/>
        <w:sz w:val="20"/>
        <w:szCs w:val="20"/>
        <w:u w:val="single"/>
        <w:lang w:val="en-GB"/>
      </w:rPr>
    </w:pPr>
    <w:r>
      <w:rPr>
        <w:rFonts w:ascii="Albertus" w:hAnsi="Albertus" w:cs="Aharoni"/>
        <w:b/>
        <w:noProof/>
        <w:sz w:val="20"/>
        <w:szCs w:val="20"/>
        <w:u w:val="single"/>
      </w:rPr>
      <mc:AlternateContent>
        <mc:Choice Requires="wps">
          <w:drawing>
            <wp:anchor distT="0" distB="0" distL="114300" distR="114300" simplePos="0" relativeHeight="251673088" behindDoc="1" locked="0" layoutInCell="1" allowOverlap="1" wp14:anchorId="129C73B7" wp14:editId="170FFE1D">
              <wp:simplePos x="0" y="0"/>
              <wp:positionH relativeFrom="column">
                <wp:posOffset>1036</wp:posOffset>
              </wp:positionH>
              <wp:positionV relativeFrom="paragraph">
                <wp:posOffset>69984</wp:posOffset>
              </wp:positionV>
              <wp:extent cx="3313664" cy="1005205"/>
              <wp:effectExtent l="0" t="0" r="0" b="1079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3664" cy="100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5429" w14:textId="77777777" w:rsidR="009A4959" w:rsidRPr="00F85B29" w:rsidRDefault="009A4959" w:rsidP="00047CF0">
                          <w:pPr>
                            <w:rPr>
                              <w:szCs w:val="24"/>
                              <w:lang w:val="en-US"/>
                            </w:rPr>
                          </w:pPr>
                          <w:proofErr w:type="spellStart"/>
                          <w:r w:rsidRPr="00E36FC9">
                            <w:rPr>
                              <w:szCs w:val="24"/>
                              <w:lang w:val="es-MX"/>
                            </w:rPr>
                            <w:t>Correspondence</w:t>
                          </w:r>
                          <w:proofErr w:type="spellEnd"/>
                          <w:r w:rsidRPr="00E36FC9">
                            <w:rPr>
                              <w:szCs w:val="24"/>
                              <w:lang w:val="es-MX"/>
                            </w:rPr>
                            <w:t xml:space="preserve"> </w:t>
                          </w:r>
                          <w:proofErr w:type="spellStart"/>
                          <w:r w:rsidRPr="00E36FC9">
                            <w:rPr>
                              <w:szCs w:val="24"/>
                              <w:lang w:val="es-MX"/>
                            </w:rPr>
                            <w:t>to</w:t>
                          </w:r>
                          <w:proofErr w:type="spellEnd"/>
                          <w:r w:rsidRPr="00E36FC9">
                            <w:rPr>
                              <w:szCs w:val="24"/>
                              <w:lang w:val="es-MX"/>
                            </w:rPr>
                            <w:t>:</w:t>
                          </w:r>
                          <w:r>
                            <w:rPr>
                              <w:szCs w:val="24"/>
                              <w:lang w:val="es-MX"/>
                            </w:rPr>
                            <w:t xml:space="preserve"> </w:t>
                          </w:r>
                          <w:r>
                            <w:rPr>
                              <w:b/>
                              <w:szCs w:val="24"/>
                              <w:lang w:val="es-MX"/>
                            </w:rPr>
                            <w:t xml:space="preserve">Nombre, Apellidos. </w:t>
                          </w:r>
                          <w:r>
                            <w:rPr>
                              <w:szCs w:val="24"/>
                              <w:lang w:val="es-MX"/>
                            </w:rPr>
                            <w:t xml:space="preserve">Dirección Postal. </w:t>
                          </w:r>
                          <w:r w:rsidRPr="00F85B29">
                            <w:rPr>
                              <w:szCs w:val="24"/>
                              <w:lang w:val="en-US"/>
                            </w:rPr>
                            <w:t xml:space="preserve">Tel: </w:t>
                          </w:r>
                          <w:proofErr w:type="spellStart"/>
                          <w:r w:rsidRPr="00F85B29">
                            <w:rPr>
                              <w:szCs w:val="24"/>
                              <w:lang w:val="en-US"/>
                            </w:rPr>
                            <w:t>XXXXXXXXX.Email</w:t>
                          </w:r>
                          <w:proofErr w:type="spellEnd"/>
                          <w:r w:rsidRPr="00F85B29">
                            <w:rPr>
                              <w:szCs w:val="24"/>
                              <w:lang w:val="en-US"/>
                            </w:rPr>
                            <w:t>: xxxxxxx@xxxxxxxx.xx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9" style="position:absolute;margin-left:.1pt;margin-top:5.5pt;width:260.9pt;height:79.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ZHhQIAAA8FAAAOAAAAZHJzL2Uyb0RvYy54bWysVNuO0zAQfUfiHyy/d3PZpG2iTVd7oQhp&#10;gRULH+A6TmPh2MF2m+4i/p3xpO12gQeEyIPjscfHZ2bO+OJy1ymyFdZJoyuanMWUCM1NLfW6ol8+&#10;LydzSpxnumbKaFHRR+Ho5eL1q4uhL0VqWqNqYQmAaFcOfUVb7/syihxvRcfcmemFhs3G2I55MO06&#10;qi0bAL1TURrH02gwtu6t4cI5WL0dN+kC8ZtGcP+xaZzwRFUUuHkcLY6rMEaLC1auLetbyfc02D+w&#10;6JjUcOkR6pZ5RjZW/gbVSW6NM40/46aLTNNILjAGiCaJf4nmoWW9wFggOa4/psn9P1j+YXtviawr&#10;OqNEsw5K9AmSxvRaCZJjfobeleD20N/bEKHr7wz/6og2Ny24iStrzdAKVgOrJOQzenEgGA6OktXw&#10;3tQAzzbeYKp2je0CICSB7LAij8eKiJ0nHBbPz5Pz6TSjhMNeEsd5Gud4BysPx3vr/FthOhImFbXA&#10;HuHZ9s75QIeVBxekb5Ssl1IpNOx6daMs2TKQxxK/Pbo7dVM6OGsTjo2I4wqwhDvCXuCL5f5eJGkW&#10;X6fFZDmdzybZMssnxSyeT+KkuC6mcVZkt8sfgWCSla2sa6HvpBYH6SXZ35V23wSjaFB8ZKhokac5&#10;xv6CvTsNMsbvT0F20kMnKtlVdH50YmWo7BtdY594JtU4j17SxyxDDg5/zArqIJQ+NKMr/W61Q6Gh&#10;SMLKytSPIAxroGzQm/CKwKQ19omSATqyou7bhllBiXqnQVxFkmWhhdHI8lkKhj3dWZ3uMM0BqqKe&#10;knF648e23/RWrlu4KcFUaXMFgmwkSuWZ1V7G0HUY0/6FCG19aqPX8zu2+AkAAP//AwBQSwMEFAAG&#10;AAgAAAAhAHBmgWTbAAAABwEAAA8AAABkcnMvZG93bnJldi54bWxMj0FPwzAMhe9I/IfIk7ixdB2r&#10;WGk6IaSdgAMbElev8dpqjVOadCv/HnNiN/u9p+fPxWZynTrTEFrPBhbzBBRx5W3LtYHP/fb+EVSI&#10;yBY7z2TghwJsytubAnPrL/xB512slZRwyNFAE2Ofax2qhhyGue+JxTv6wWGUdai1HfAi5a7TaZJk&#10;2mHLcqHBnl4aqk670RnA7MF+vx+Xb/vXMcN1PSXb1VdizN1sen4CFWmK/2H4wxd0KIXp4Ee2QXUG&#10;UsmJupCHxF2lqQwHEbL1EnRZ6Gv+8hcAAP//AwBQSwECLQAUAAYACAAAACEAtoM4kv4AAADhAQAA&#10;EwAAAAAAAAAAAAAAAAAAAAAAW0NvbnRlbnRfVHlwZXNdLnhtbFBLAQItABQABgAIAAAAIQA4/SH/&#10;1gAAAJQBAAALAAAAAAAAAAAAAAAAAC8BAABfcmVscy8ucmVsc1BLAQItABQABgAIAAAAIQBe6HZH&#10;hQIAAA8FAAAOAAAAAAAAAAAAAAAAAC4CAABkcnMvZTJvRG9jLnhtbFBLAQItABQABgAIAAAAIQBw&#10;ZoFk2wAAAAcBAAAPAAAAAAAAAAAAAAAAAN8EAABkcnMvZG93bnJldi54bWxQSwUGAAAAAAQABADz&#10;AAAA5wUAAAAA&#10;" stroked="f">
              <v:textbox>
                <w:txbxContent>
                  <w:p w14:paraId="37A25429" w14:textId="77777777" w:rsidR="009A4959" w:rsidRPr="00F85B29" w:rsidRDefault="009A4959" w:rsidP="00047CF0">
                    <w:pPr>
                      <w:rPr>
                        <w:szCs w:val="24"/>
                        <w:lang w:val="en-US"/>
                      </w:rPr>
                    </w:pPr>
                    <w:proofErr w:type="spellStart"/>
                    <w:r w:rsidRPr="00E36FC9">
                      <w:rPr>
                        <w:szCs w:val="24"/>
                        <w:lang w:val="es-MX"/>
                      </w:rPr>
                      <w:t>Correspondence</w:t>
                    </w:r>
                    <w:proofErr w:type="spellEnd"/>
                    <w:r w:rsidRPr="00E36FC9">
                      <w:rPr>
                        <w:szCs w:val="24"/>
                        <w:lang w:val="es-MX"/>
                      </w:rPr>
                      <w:t xml:space="preserve"> </w:t>
                    </w:r>
                    <w:proofErr w:type="spellStart"/>
                    <w:r w:rsidRPr="00E36FC9">
                      <w:rPr>
                        <w:szCs w:val="24"/>
                        <w:lang w:val="es-MX"/>
                      </w:rPr>
                      <w:t>to</w:t>
                    </w:r>
                    <w:proofErr w:type="spellEnd"/>
                    <w:r w:rsidRPr="00E36FC9">
                      <w:rPr>
                        <w:szCs w:val="24"/>
                        <w:lang w:val="es-MX"/>
                      </w:rPr>
                      <w:t>:</w:t>
                    </w:r>
                    <w:r>
                      <w:rPr>
                        <w:szCs w:val="24"/>
                        <w:lang w:val="es-MX"/>
                      </w:rPr>
                      <w:t xml:space="preserve"> </w:t>
                    </w:r>
                    <w:r>
                      <w:rPr>
                        <w:b/>
                        <w:szCs w:val="24"/>
                        <w:lang w:val="es-MX"/>
                      </w:rPr>
                      <w:t xml:space="preserve">Nombre, Apellidos. </w:t>
                    </w:r>
                    <w:r>
                      <w:rPr>
                        <w:szCs w:val="24"/>
                        <w:lang w:val="es-MX"/>
                      </w:rPr>
                      <w:t xml:space="preserve">Dirección Postal. </w:t>
                    </w:r>
                    <w:r w:rsidRPr="00F85B29">
                      <w:rPr>
                        <w:szCs w:val="24"/>
                        <w:lang w:val="en-US"/>
                      </w:rPr>
                      <w:t xml:space="preserve">Tel: </w:t>
                    </w:r>
                    <w:proofErr w:type="spellStart"/>
                    <w:r w:rsidRPr="00F85B29">
                      <w:rPr>
                        <w:szCs w:val="24"/>
                        <w:lang w:val="en-US"/>
                      </w:rPr>
                      <w:t>XXXXXXXXX.Email</w:t>
                    </w:r>
                    <w:proofErr w:type="spellEnd"/>
                    <w:r w:rsidRPr="00F85B29">
                      <w:rPr>
                        <w:szCs w:val="24"/>
                        <w:lang w:val="en-US"/>
                      </w:rPr>
                      <w:t>: xxxxxxx@xxxxxxxx.xx</w:t>
                    </w:r>
                  </w:p>
                </w:txbxContent>
              </v:textbox>
            </v:rect>
          </w:pict>
        </mc:Fallback>
      </mc:AlternateContent>
    </w:r>
    <w:r>
      <w:rPr>
        <w:rFonts w:ascii="Albertus" w:hAnsi="Albertus" w:cs="Aharoni"/>
        <w:b/>
        <w:noProof/>
        <w:sz w:val="20"/>
        <w:szCs w:val="20"/>
        <w:u w:val="single"/>
      </w:rPr>
      <mc:AlternateContent>
        <mc:Choice Requires="wps">
          <w:drawing>
            <wp:anchor distT="0" distB="0" distL="114300" distR="114300" simplePos="0" relativeHeight="251671040" behindDoc="0" locked="0" layoutInCell="1" allowOverlap="1" wp14:anchorId="5B944EB6" wp14:editId="639C9473">
              <wp:simplePos x="0" y="0"/>
              <wp:positionH relativeFrom="column">
                <wp:posOffset>0</wp:posOffset>
              </wp:positionH>
              <wp:positionV relativeFrom="paragraph">
                <wp:posOffset>107315</wp:posOffset>
              </wp:positionV>
              <wp:extent cx="6515100" cy="0"/>
              <wp:effectExtent l="12700" t="18415" r="25400" b="1968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F7D57D0" id="Line 46"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513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TjSBoCAAAzBAAADgAAAGRycy9lMm9Eb2MueG1srFNNj9sgEL1X6n9A3BPbWSdNrDiryk56SdtI&#10;u907ARyjYkBA4kRV/3sH8tFse1lV9QEPzMzjzcxj/njsJDpw64RWJc6GKUZcUc2E2pX42/NqMMXI&#10;eaIYkVrxEp+4w4+L9+/mvSn4SLdaMm4RgChX9KbErfemSBJHW94RN9SGK3A22nbEw9buEmZJD+id&#10;TEZpOkl6bZmxmnLn4LQ+O/Ei4jcNp/5r0zjukSwxcPNxtXHdhjVZzEmxs8S0gl5okH9g0RGh4NIb&#10;VE08QXsr/oLqBLXa6cYPqe4S3TSC8lgDVJOlf1Tz1BLDYy3QHGdubXL/D5Z+OWwsEqzEDxgp0sGI&#10;1kJxlE9Ca3rjCoio1MaG4uhRPZm1pt8dUrpqidrxSPH5ZCAvCxnJq5SwcQYu2PafNYMYsvc69unY&#10;2A41UpiXkBjAoRfoGAdzug2GHz2icDgZZ+MshfnRqy8hRYAIicY6/4nrDgWjxBLoR0ByWDsfKP0O&#10;CeFKr4SUce5Sob7Es/FoHBOcloIFZwhzdretpEUHEpQTv1gfeO7DrN4rFsFaTtjyYnsi5NmGy6UK&#10;eFAK0LlYZ2n8mKWz5XQ5zQf5aLIc5GldDz6uqnwwWWUfxvVDXVV19jNQy/KiFYxxFdhdZZrlb5PB&#10;5cGcBXYT6q0NyWv02C8ge/1H0nGqYZBnSWw1O23sddqgzBh8eUVB+vd7sO/f+uIXAAAA//8DAFBL&#10;AwQUAAYACAAAACEAVIn6p9kAAAAHAQAADwAAAGRycy9kb3ducmV2LnhtbEyPwUrEMBCG74LvEEbw&#10;5iZWKG636bKIehEE1+o5bWbbYjIpTbZb395ZPOhxvn/455tyu3gnZpziEEjD7UqBQGqDHajTUL8/&#10;3dyDiMmQNS4QavjGCNvq8qI0hQ0nesN5nzrBJRQLo6FPaSykjG2P3sRVGJE4O4TJm8Tj1Ek7mROX&#10;eyczpXLpzUB8oTcjPvTYfu2PXsPu8+Xx7nVufHB23dUf1tfqOdP6+mrZbUAkXNLfMpz1WR0qdmrC&#10;kWwUTgM/kpjmaxDnVGU5k+aXyKqU//2rHwAAAP//AwBQSwECLQAUAAYACAAAACEA5JnDwPsAAADh&#10;AQAAEwAAAAAAAAAAAAAAAAAAAAAAW0NvbnRlbnRfVHlwZXNdLnhtbFBLAQItABQABgAIAAAAIQAj&#10;smrh1wAAAJQBAAALAAAAAAAAAAAAAAAAACwBAABfcmVscy8ucmVsc1BLAQItABQABgAIAAAAIQAg&#10;hONIGgIAADMEAAAOAAAAAAAAAAAAAAAAACwCAABkcnMvZTJvRG9jLnhtbFBLAQItABQABgAIAAAA&#10;IQBUifqn2QAAAAcBAAAPAAAAAAAAAAAAAAAAAHIEAABkcnMvZG93bnJldi54bWxQSwUGAAAAAAQA&#10;BADzAAAAeAUAAAAA&#10;"/>
          </w:pict>
        </mc:Fallback>
      </mc:AlternateContent>
    </w:r>
  </w:p>
  <w:p w14:paraId="0375C974" w14:textId="77777777" w:rsidR="009A4959" w:rsidRPr="00CD37E3" w:rsidRDefault="009A4959" w:rsidP="00047CF0">
    <w:pPr>
      <w:pStyle w:val="Piedepgina"/>
      <w:tabs>
        <w:tab w:val="clear" w:pos="4252"/>
        <w:tab w:val="clear" w:pos="8504"/>
        <w:tab w:val="left" w:pos="8838"/>
      </w:tabs>
      <w:rPr>
        <w:lang w:val="en-GB"/>
      </w:rPr>
    </w:pPr>
    <w:r>
      <w:rPr>
        <w:noProof/>
        <w:lang w:eastAsia="es-ES"/>
      </w:rPr>
      <mc:AlternateContent>
        <mc:Choice Requires="wps">
          <w:drawing>
            <wp:anchor distT="0" distB="0" distL="114300" distR="114300" simplePos="0" relativeHeight="251672064" behindDoc="1" locked="0" layoutInCell="1" allowOverlap="1" wp14:anchorId="08F7F50B" wp14:editId="2B8064BD">
              <wp:simplePos x="0" y="0"/>
              <wp:positionH relativeFrom="page">
                <wp:posOffset>3968349</wp:posOffset>
              </wp:positionH>
              <wp:positionV relativeFrom="page">
                <wp:posOffset>10126546</wp:posOffset>
              </wp:positionV>
              <wp:extent cx="3049036" cy="224991"/>
              <wp:effectExtent l="0" t="0" r="2476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6A4E" w14:textId="77777777" w:rsidR="009A4959" w:rsidRPr="00047CF0" w:rsidRDefault="009A4959">
                          <w:pPr>
                            <w:spacing w:before="22"/>
                            <w:ind w:left="20"/>
                            <w:rPr>
                              <w:sz w:val="18"/>
                            </w:rPr>
                          </w:pPr>
                          <w:r w:rsidRPr="00047CF0">
                            <w:rPr>
                              <w:color w:val="231F20"/>
                              <w:sz w:val="18"/>
                            </w:rPr>
                            <w:t xml:space="preserve">Cuadernos de Psicología del Deporte, </w:t>
                          </w:r>
                          <w:proofErr w:type="spellStart"/>
                          <w:r w:rsidRPr="00047CF0">
                            <w:rPr>
                              <w:color w:val="231F20"/>
                              <w:sz w:val="18"/>
                            </w:rPr>
                            <w:t>vol</w:t>
                          </w:r>
                          <w:proofErr w:type="spellEnd"/>
                          <w:r w:rsidRPr="00047CF0">
                            <w:rPr>
                              <w:color w:val="231F20"/>
                              <w:sz w:val="18"/>
                            </w:rPr>
                            <w:t xml:space="preserve"> </w:t>
                          </w:r>
                          <w:r>
                            <w:rPr>
                              <w:color w:val="231F20"/>
                              <w:sz w:val="18"/>
                            </w:rPr>
                            <w:t>XX</w:t>
                          </w:r>
                          <w:r w:rsidRPr="00047CF0">
                            <w:rPr>
                              <w:color w:val="231F20"/>
                              <w:sz w:val="18"/>
                            </w:rPr>
                            <w:t>, n</w:t>
                          </w:r>
                          <w:proofErr w:type="gramStart"/>
                          <w:r w:rsidRPr="00047CF0">
                            <w:rPr>
                              <w:color w:val="231F20"/>
                              <w:sz w:val="18"/>
                            </w:rPr>
                            <w:t>.º</w:t>
                          </w:r>
                          <w:proofErr w:type="gramEnd"/>
                          <w:r w:rsidRPr="00047CF0">
                            <w:rPr>
                              <w:color w:val="231F20"/>
                              <w:sz w:val="18"/>
                            </w:rPr>
                            <w:t xml:space="preserve"> </w:t>
                          </w:r>
                          <w:r>
                            <w:rPr>
                              <w:color w:val="231F20"/>
                              <w:sz w:val="18"/>
                            </w:rPr>
                            <w:t>XX</w:t>
                          </w:r>
                          <w:r w:rsidRPr="00047CF0">
                            <w:rPr>
                              <w:color w:val="231F20"/>
                              <w:sz w:val="18"/>
                            </w:rPr>
                            <w:t xml:space="preserve"> (enero)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12.45pt;margin-top:797.35pt;width:240.1pt;height:17.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TesQ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oJm5dBnASXc4xKOIuiOEnGECSdbndKmw9Utsga&#10;GVbQeYdO9vfa2GxIOrnYYEIWjHPXfS7ONsBx3IHYcNWe2SxcM5+TIFkv1ovYi6P52ouDPPdui1Xs&#10;zYvwapZf5qtVHv6yccM4bVhVUWHDTMIK4z9r3EHioySO0tKSs8rC2ZS02m5WXKE9AWEX7nM1h5OT&#10;m3+ehisCcHlFKYzi4C5KvGK+uPLiIp55yVWw8IIwuUvmUPc4L84p3TNB/50S6jOczKLZKKZT0q+4&#10;Be57y42kLTMwOjhrM7w4OpHUSnAtKtdaQxgf7RelsOmfSgHtnhrtBGs1OqrVDJvh8DIAzIp5I6sn&#10;ULCSIDCQKYw9MBqpfmLUwwjJsP6xI4pixD8KeAV23kyGmozNZBBRwtUMG4xGc2XGubTrFNs2gDy+&#10;MyFv4aXUzIn4lMXhfcFYcFwOI8zOnZf/zus0aJe/AQAA//8DAFBLAwQUAAYACAAAACEAEK9cKOIA&#10;AAAOAQAADwAAAGRycy9kb3ducmV2LnhtbEyPwU7DMAyG70i8Q2Qkbizp2AotTacJwQkJ0ZUDx7TJ&#10;2miNU5psK2+Pd4Kbrf/T78/FZnYDO5kpWI8SkoUAZrD12mIn4bN+vXsEFqJCrQaPRsKPCbApr68K&#10;lWt/xsqcdrFjVIIhVxL6GMec89D2xqmw8KNByvZ+cirSOnVcT+pM5W7gSyFS7pRFutCr0Tz3pj3s&#10;jk7C9gurF/v93nxU+8rWdSbwLT1IeXszb5+ARTPHPxgu+qQOJTk1/og6sEFCulxlhFKwzlYPwC5I&#10;ItYJsIam9F4kwMuC/3+j/AUAAP//AwBQSwECLQAUAAYACAAAACEAtoM4kv4AAADhAQAAEwAAAAAA&#10;AAAAAAAAAAAAAAAAW0NvbnRlbnRfVHlwZXNdLnhtbFBLAQItABQABgAIAAAAIQA4/SH/1gAAAJQB&#10;AAALAAAAAAAAAAAAAAAAAC8BAABfcmVscy8ucmVsc1BLAQItABQABgAIAAAAIQB3xITesQIAALAF&#10;AAAOAAAAAAAAAAAAAAAAAC4CAABkcnMvZTJvRG9jLnhtbFBLAQItABQABgAIAAAAIQAQr1wo4gAA&#10;AA4BAAAPAAAAAAAAAAAAAAAAAAsFAABkcnMvZG93bnJldi54bWxQSwUGAAAAAAQABADzAAAAGgYA&#10;AAAA&#10;" filled="f" stroked="f">
              <v:textbox inset="0,0,0,0">
                <w:txbxContent>
                  <w:p w14:paraId="69836A4E" w14:textId="77777777" w:rsidR="009A4959" w:rsidRPr="00047CF0" w:rsidRDefault="009A4959">
                    <w:pPr>
                      <w:spacing w:before="22"/>
                      <w:ind w:left="20"/>
                      <w:rPr>
                        <w:sz w:val="18"/>
                      </w:rPr>
                    </w:pPr>
                    <w:r w:rsidRPr="00047CF0">
                      <w:rPr>
                        <w:color w:val="231F20"/>
                        <w:sz w:val="18"/>
                      </w:rPr>
                      <w:t xml:space="preserve">Cuadernos de Psicología del Deporte, </w:t>
                    </w:r>
                    <w:proofErr w:type="spellStart"/>
                    <w:r w:rsidRPr="00047CF0">
                      <w:rPr>
                        <w:color w:val="231F20"/>
                        <w:sz w:val="18"/>
                      </w:rPr>
                      <w:t>vol</w:t>
                    </w:r>
                    <w:proofErr w:type="spellEnd"/>
                    <w:r w:rsidRPr="00047CF0">
                      <w:rPr>
                        <w:color w:val="231F20"/>
                        <w:sz w:val="18"/>
                      </w:rPr>
                      <w:t xml:space="preserve"> </w:t>
                    </w:r>
                    <w:r>
                      <w:rPr>
                        <w:color w:val="231F20"/>
                        <w:sz w:val="18"/>
                      </w:rPr>
                      <w:t>XX</w:t>
                    </w:r>
                    <w:r w:rsidRPr="00047CF0">
                      <w:rPr>
                        <w:color w:val="231F20"/>
                        <w:sz w:val="18"/>
                      </w:rPr>
                      <w:t>, n</w:t>
                    </w:r>
                    <w:proofErr w:type="gramStart"/>
                    <w:r w:rsidRPr="00047CF0">
                      <w:rPr>
                        <w:color w:val="231F20"/>
                        <w:sz w:val="18"/>
                      </w:rPr>
                      <w:t>.º</w:t>
                    </w:r>
                    <w:proofErr w:type="gramEnd"/>
                    <w:r w:rsidRPr="00047CF0">
                      <w:rPr>
                        <w:color w:val="231F20"/>
                        <w:sz w:val="18"/>
                      </w:rPr>
                      <w:t xml:space="preserve"> </w:t>
                    </w:r>
                    <w:r>
                      <w:rPr>
                        <w:color w:val="231F20"/>
                        <w:sz w:val="18"/>
                      </w:rPr>
                      <w:t>XX</w:t>
                    </w:r>
                    <w:r w:rsidRPr="00047CF0">
                      <w:rPr>
                        <w:color w:val="231F20"/>
                        <w:sz w:val="18"/>
                      </w:rPr>
                      <w:t xml:space="preserve"> (enero)</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3011" w14:textId="24A3C41E" w:rsidR="002077B1" w:rsidRDefault="00662E8C">
    <w:pPr>
      <w:pStyle w:val="Piedepgina"/>
    </w:pPr>
    <w:r>
      <w:rPr>
        <w:rFonts w:ascii="Albertus" w:hAnsi="Albertus" w:cs="Aharoni"/>
        <w:b/>
        <w:noProof/>
        <w:u w:val="single"/>
        <w:lang w:eastAsia="es-ES"/>
      </w:rPr>
      <mc:AlternateContent>
        <mc:Choice Requires="wps">
          <w:drawing>
            <wp:anchor distT="0" distB="0" distL="114300" distR="114300" simplePos="0" relativeHeight="251682304" behindDoc="1" locked="0" layoutInCell="1" allowOverlap="1" wp14:anchorId="7FFD3DBD" wp14:editId="62A61C34">
              <wp:simplePos x="0" y="0"/>
              <wp:positionH relativeFrom="column">
                <wp:posOffset>-220980</wp:posOffset>
              </wp:positionH>
              <wp:positionV relativeFrom="paragraph">
                <wp:posOffset>-376555</wp:posOffset>
              </wp:positionV>
              <wp:extent cx="3871595" cy="455930"/>
              <wp:effectExtent l="0" t="0" r="0" b="1270"/>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159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1B72A" w14:textId="2E254797" w:rsidR="00662E8C" w:rsidRPr="00E36FC9" w:rsidRDefault="00662E8C" w:rsidP="00662E8C">
                          <w:pPr>
                            <w:rPr>
                              <w:szCs w:val="24"/>
                              <w:lang w:val="es-MX"/>
                            </w:rPr>
                          </w:pPr>
                          <w:proofErr w:type="spellStart"/>
                          <w:r w:rsidRPr="00E36FC9">
                            <w:rPr>
                              <w:szCs w:val="24"/>
                              <w:lang w:val="es-MX"/>
                            </w:rPr>
                            <w:t>Correspondence</w:t>
                          </w:r>
                          <w:proofErr w:type="spellEnd"/>
                          <w:r w:rsidRPr="00E36FC9">
                            <w:rPr>
                              <w:szCs w:val="24"/>
                              <w:lang w:val="es-MX"/>
                            </w:rPr>
                            <w:t xml:space="preserve"> </w:t>
                          </w:r>
                          <w:proofErr w:type="spellStart"/>
                          <w:r w:rsidRPr="00E36FC9">
                            <w:rPr>
                              <w:szCs w:val="24"/>
                              <w:lang w:val="es-MX"/>
                            </w:rPr>
                            <w:t>to</w:t>
                          </w:r>
                          <w:proofErr w:type="spellEnd"/>
                          <w:r w:rsidRPr="00E36FC9">
                            <w:rPr>
                              <w:szCs w:val="24"/>
                              <w:lang w:val="es-MX"/>
                            </w:rPr>
                            <w:t>:</w:t>
                          </w:r>
                          <w:r>
                            <w:rPr>
                              <w:szCs w:val="24"/>
                              <w:lang w:val="es-MX"/>
                            </w:rPr>
                            <w:t xml:space="preserve"> </w:t>
                          </w:r>
                          <w:r w:rsidR="00903D51">
                            <w:rPr>
                              <w:b/>
                              <w:szCs w:val="24"/>
                              <w:lang w:val="es-MX"/>
                            </w:rPr>
                            <w:t>Castillo-Rodríguez</w:t>
                          </w:r>
                          <w:r>
                            <w:rPr>
                              <w:b/>
                              <w:szCs w:val="24"/>
                              <w:lang w:val="es-MX"/>
                            </w:rPr>
                            <w:t xml:space="preserve">, </w:t>
                          </w:r>
                          <w:r w:rsidR="00903D51">
                            <w:rPr>
                              <w:b/>
                              <w:szCs w:val="24"/>
                              <w:lang w:val="es-MX"/>
                            </w:rPr>
                            <w:t>Alfonso</w:t>
                          </w:r>
                          <w:r>
                            <w:rPr>
                              <w:b/>
                              <w:szCs w:val="24"/>
                              <w:lang w:val="es-MX"/>
                            </w:rPr>
                            <w:t xml:space="preserve">. </w:t>
                          </w:r>
                          <w:r w:rsidR="00903D51" w:rsidRPr="00903D51">
                            <w:rPr>
                              <w:szCs w:val="24"/>
                              <w:lang w:val="es-MX"/>
                            </w:rPr>
                            <w:t xml:space="preserve">Facultad de Ciencias del Deporte. Ctra. </w:t>
                          </w:r>
                          <w:proofErr w:type="spellStart"/>
                          <w:r w:rsidR="00903D51" w:rsidRPr="00903D51">
                            <w:rPr>
                              <w:szCs w:val="24"/>
                              <w:lang w:val="es-MX"/>
                            </w:rPr>
                            <w:t>Alfacar</w:t>
                          </w:r>
                          <w:proofErr w:type="spellEnd"/>
                          <w:r w:rsidR="00903D51" w:rsidRPr="00903D51">
                            <w:rPr>
                              <w:szCs w:val="24"/>
                              <w:lang w:val="es-MX"/>
                            </w:rPr>
                            <w:t xml:space="preserve"> s/n. Granada. 18011</w:t>
                          </w:r>
                          <w:r>
                            <w:rPr>
                              <w:szCs w:val="24"/>
                              <w:lang w:val="es-MX"/>
                            </w:rPr>
                            <w:t xml:space="preserve"> </w:t>
                          </w:r>
                          <w:r w:rsidR="00903D51">
                            <w:rPr>
                              <w:szCs w:val="24"/>
                              <w:lang w:val="es-MX"/>
                            </w:rPr>
                            <w:t xml:space="preserve">Email: </w:t>
                          </w:r>
                          <w:hyperlink r:id="rId1" w:history="1">
                            <w:r w:rsidR="00903D51" w:rsidRPr="006A6D74">
                              <w:rPr>
                                <w:rStyle w:val="Hipervnculo"/>
                                <w:szCs w:val="24"/>
                                <w:lang w:val="es-MX"/>
                              </w:rPr>
                              <w:t>acastillo@ugr.es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7.4pt;margin-top:-29.65pt;width:304.85pt;height:35.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0ehgIAAA8FAAAOAAAAZHJzL2Uyb0RvYy54bWysVFFv0zAQfkfiP1h+75J0ydpES6exUYQ0&#10;YGLwA1zbaSwcO9hu04H475wvbdcBDwiRB8dnn8/fffedL692nSZb6byypqbZWUqJNNwKZdY1/fxp&#10;OZlT4gMzgmlrZE0fpadXi5cvLoe+klPbWi2kIxDE+Groa9qG0FdJ4nkrO+bPbC8NbDbWdSyA6daJ&#10;cGyA6J1Opml6kQzWid5ZLr2H1dtxky4wftNIHj40jZeB6JoCtoCjw3EVx2Rxyaq1Y32r+B4G+wcU&#10;HVMGLj2GumWBkY1Tv4XqFHfW2yaccdsltmkUl5gDZJOlv2Tz0LJeYi5Aju+PNPn/F5a/3947ogTU&#10;DiplWAc1+gisMbPWkhRI0ND7Cvwe+nsXU/T9neVfPDH2pgU3ee2cHVrJBMDKIqHJswPR8HCUrIZ3&#10;VkB4tgkWudo1rosBgQWyw5I8Hksid4FwWDyfz7KiLCjhsJcXRXmOkBJWHU73zoc30nYkTmrqADxG&#10;Z9s7HyIaVh1cEL3VSiyV1mi49epGO7JlII8lfpgAJHnqpk10NjYeGyOOKwAS7oh7ES6W+3uZTfP0&#10;1bScLC/ms0m+zItJOUvnkzQrX5UXaV7mt8sfEWCWV60SQpo7ZeRBeln+d6XdN8EoGhQfGWpaFtMC&#10;c3+G3p8mmeL3pyQ7FaATtepqOj86sSoW9rUR2CeBKT3Ok+fwkWXg4PBHVlAGsfKxGX0VdqsdCu08&#10;3h5XVlY8gi6chbJBb8IrApPWum+UDNCRNfVfN8xJSvRbA9oqszyPLYxGXsymYLjTndXpDjMcQtU0&#10;UDJOb8LY9pveqXULN2VIlbHXoMdGoVSeUO1VDF2HOe1fiNjWpzZ6Pb1ji58AAAD//wMAUEsDBBQA&#10;BgAIAAAAIQCfKCeU3wAAAAoBAAAPAAAAZHJzL2Rvd25yZXYueG1sTI9NT8MwDIbvSPyHyEjctpT1&#10;g7VrOiGknYADGxJXr8naisYpTbqVf485sZstP3r9vOV2tr04m9F3jhQ8LCMQhmqnO2oUfBx2izUI&#10;H5A09o6Mgh/jYVvd3pRYaHehd3Peh0ZwCPkCFbQhDIWUvm6NRb90gyG+ndxoMfA6NlKPeOFw28tV&#10;FGXSYkf8ocXBPLem/tpPVgFmif5+O8Wvh5cpw7yZo136GSl1fzc/bUAEM4d/GP70WR0qdjq6ibQX&#10;vYJFnLB64CHNYxBMpI9JDuLI6CoFWZXyukL1CwAA//8DAFBLAQItABQABgAIAAAAIQC2gziS/gAA&#10;AOEBAAATAAAAAAAAAAAAAAAAAAAAAABbQ29udGVudF9UeXBlc10ueG1sUEsBAi0AFAAGAAgAAAAh&#10;ADj9If/WAAAAlAEAAAsAAAAAAAAAAAAAAAAALwEAAF9yZWxzLy5yZWxzUEsBAi0AFAAGAAgAAAAh&#10;AHR6bR6GAgAADwUAAA4AAAAAAAAAAAAAAAAALgIAAGRycy9lMm9Eb2MueG1sUEsBAi0AFAAGAAgA&#10;AAAhAJ8oJ5TfAAAACgEAAA8AAAAAAAAAAAAAAAAA4AQAAGRycy9kb3ducmV2LnhtbFBLBQYAAAAA&#10;BAAEAPMAAADsBQAAAAA=&#10;" stroked="f">
              <v:textbox>
                <w:txbxContent>
                  <w:p w14:paraId="5C61B72A" w14:textId="2E254797" w:rsidR="00662E8C" w:rsidRPr="00E36FC9" w:rsidRDefault="00662E8C" w:rsidP="00662E8C">
                    <w:pPr>
                      <w:rPr>
                        <w:szCs w:val="24"/>
                        <w:lang w:val="es-MX"/>
                      </w:rPr>
                    </w:pPr>
                    <w:proofErr w:type="spellStart"/>
                    <w:r w:rsidRPr="00E36FC9">
                      <w:rPr>
                        <w:szCs w:val="24"/>
                        <w:lang w:val="es-MX"/>
                      </w:rPr>
                      <w:t>Correspondence</w:t>
                    </w:r>
                    <w:proofErr w:type="spellEnd"/>
                    <w:r w:rsidRPr="00E36FC9">
                      <w:rPr>
                        <w:szCs w:val="24"/>
                        <w:lang w:val="es-MX"/>
                      </w:rPr>
                      <w:t xml:space="preserve"> </w:t>
                    </w:r>
                    <w:proofErr w:type="spellStart"/>
                    <w:r w:rsidRPr="00E36FC9">
                      <w:rPr>
                        <w:szCs w:val="24"/>
                        <w:lang w:val="es-MX"/>
                      </w:rPr>
                      <w:t>to</w:t>
                    </w:r>
                    <w:proofErr w:type="spellEnd"/>
                    <w:r w:rsidRPr="00E36FC9">
                      <w:rPr>
                        <w:szCs w:val="24"/>
                        <w:lang w:val="es-MX"/>
                      </w:rPr>
                      <w:t>:</w:t>
                    </w:r>
                    <w:r>
                      <w:rPr>
                        <w:szCs w:val="24"/>
                        <w:lang w:val="es-MX"/>
                      </w:rPr>
                      <w:t xml:space="preserve"> </w:t>
                    </w:r>
                    <w:r w:rsidR="00903D51">
                      <w:rPr>
                        <w:b/>
                        <w:szCs w:val="24"/>
                        <w:lang w:val="es-MX"/>
                      </w:rPr>
                      <w:t>Castillo-Rodríguez</w:t>
                    </w:r>
                    <w:r>
                      <w:rPr>
                        <w:b/>
                        <w:szCs w:val="24"/>
                        <w:lang w:val="es-MX"/>
                      </w:rPr>
                      <w:t xml:space="preserve">, </w:t>
                    </w:r>
                    <w:r w:rsidR="00903D51">
                      <w:rPr>
                        <w:b/>
                        <w:szCs w:val="24"/>
                        <w:lang w:val="es-MX"/>
                      </w:rPr>
                      <w:t>Alfonso</w:t>
                    </w:r>
                    <w:r>
                      <w:rPr>
                        <w:b/>
                        <w:szCs w:val="24"/>
                        <w:lang w:val="es-MX"/>
                      </w:rPr>
                      <w:t xml:space="preserve">. </w:t>
                    </w:r>
                    <w:r w:rsidR="00903D51" w:rsidRPr="00903D51">
                      <w:rPr>
                        <w:szCs w:val="24"/>
                        <w:lang w:val="es-MX"/>
                      </w:rPr>
                      <w:t xml:space="preserve">Facultad de Ciencias del Deporte. Ctra. </w:t>
                    </w:r>
                    <w:proofErr w:type="spellStart"/>
                    <w:r w:rsidR="00903D51" w:rsidRPr="00903D51">
                      <w:rPr>
                        <w:szCs w:val="24"/>
                        <w:lang w:val="es-MX"/>
                      </w:rPr>
                      <w:t>Alfacar</w:t>
                    </w:r>
                    <w:proofErr w:type="spellEnd"/>
                    <w:r w:rsidR="00903D51" w:rsidRPr="00903D51">
                      <w:rPr>
                        <w:szCs w:val="24"/>
                        <w:lang w:val="es-MX"/>
                      </w:rPr>
                      <w:t xml:space="preserve"> s/n. Granada. 18011</w:t>
                    </w:r>
                    <w:r>
                      <w:rPr>
                        <w:szCs w:val="24"/>
                        <w:lang w:val="es-MX"/>
                      </w:rPr>
                      <w:t xml:space="preserve"> </w:t>
                    </w:r>
                    <w:r w:rsidR="00903D51">
                      <w:rPr>
                        <w:szCs w:val="24"/>
                        <w:lang w:val="es-MX"/>
                      </w:rPr>
                      <w:t xml:space="preserve">Email: </w:t>
                    </w:r>
                    <w:hyperlink r:id="rId2" w:history="1">
                      <w:r w:rsidR="00903D51" w:rsidRPr="006A6D74">
                        <w:rPr>
                          <w:rStyle w:val="Hipervnculo"/>
                          <w:szCs w:val="24"/>
                          <w:lang w:val="es-MX"/>
                        </w:rPr>
                        <w:t>acastillo@ugr.es</w:t>
                      </w:r>
                    </w:hyperlink>
                  </w:p>
                </w:txbxContent>
              </v:textbox>
            </v:rect>
          </w:pict>
        </mc:Fallback>
      </mc:AlternateContent>
    </w:r>
    <w:r>
      <w:rPr>
        <w:rFonts w:ascii="Albertus" w:hAnsi="Albertus"/>
        <w:b/>
        <w:noProof/>
        <w:lang w:eastAsia="es-ES"/>
      </w:rPr>
      <mc:AlternateContent>
        <mc:Choice Requires="wps">
          <w:drawing>
            <wp:anchor distT="0" distB="0" distL="114300" distR="114300" simplePos="0" relativeHeight="251679232" behindDoc="0" locked="0" layoutInCell="1" allowOverlap="1" wp14:anchorId="2978EB34" wp14:editId="17AEC936">
              <wp:simplePos x="0" y="0"/>
              <wp:positionH relativeFrom="column">
                <wp:posOffset>24765</wp:posOffset>
              </wp:positionH>
              <wp:positionV relativeFrom="paragraph">
                <wp:posOffset>-490102</wp:posOffset>
              </wp:positionV>
              <wp:extent cx="6515100" cy="0"/>
              <wp:effectExtent l="0" t="0" r="12700" b="2540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B9D16ED" id="Line 42"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8.55pt" to="514.95pt,-3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X7xhkCAAAzBAAADgAAAGRycy9lMm9Eb2MueG1srFNNj9sgEL1X6n9A3BPbqZMmVpxVZSe9pN1I&#10;u907ARyjYkBA4kRV/3sH8tFs91JV9QEPzMzjzcxj/nDsJDpw64RWJc6GKUZcUc2E2pX42/NqMMXI&#10;eaIYkVrxEp+4ww+L9+/mvSn4SLdaMm4RgChX9KbErfemSBJHW94RN9SGK3A22nbEw9buEmZJD+id&#10;TEZpOkl6bZmxmnLn4LQ+O/Ei4jcNp/6xaRz3SJYYuPm42rhuw5os5qTYWWJaQS80yD+w6IhQcOkN&#10;qiaeoL0Vb6A6Qa12uvFDqrtEN42gPNYA1WTpH9U8tcTwWAs0x5lbm9z/g6VfDxuLBCvxDCNFOhjR&#10;WiiO8lFoTW9cARGV2thQHD2qJ7PW9LtDSlctUTseKT6fDORlISN5lRI2zsAF2/6LZhBD9l7HPh0b&#10;26FGCvMSEgM49AId42BOt8Hwo0cUDifjbJylMD969SWkCBAh0VjnP3PdoWCUWAL9CEgOa+cDpd8h&#10;IVzplZAyzl0q1EPh49E4JjgtBQvOEObsbltJiw4kKCd+sT7w3IdZvVcsgrWcsOXF9kTIsw2XSxXw&#10;oBSgc7HO0vgxS2fL6XKaD/LRZDnI07oefFpV+WCyyj6O6w91VdXZz0Aty4tWMMZVYHeVaZb/nQwu&#10;D+YssJtQb21IXqPHfgHZ6z+SjlMNgzxLYqvZaWOv0wZlxuDLKwrSv9+Dff/WF78AAAD//wMAUEsD&#10;BBQABgAIAAAAIQDuqGnY3QAAAAoBAAAPAAAAZHJzL2Rvd25yZXYueG1sTI/BasMwEETvgf6D2EJu&#10;iRQHmtq1HEJpeikUkro9y9bGNpFWxlIc9++rQKE97sww+ybfTtawEQffOZKwWgpgSLXTHTUSyo/9&#10;4hGYD4q0Mo5Qwjd62BZ3s1xl2l3pgOMxNCyWkM+UhDaEPuPc1y1a5ZeuR4reyQ1WhXgODdeDusZy&#10;a3gixAO3qqP4oVU9PrdYn48XK2H39fayfh8r64xOm/JT21K8JlLO76fdE7CAU/gLww0/okMRmSp3&#10;Ie2ZkbBOY1DCYrNZAbv5IkmjVP1KvMj5/wnFDwAAAP//AwBQSwECLQAUAAYACAAAACEA5JnDwPsA&#10;AADhAQAAEwAAAAAAAAAAAAAAAAAAAAAAW0NvbnRlbnRfVHlwZXNdLnhtbFBLAQItABQABgAIAAAA&#10;IQAjsmrh1wAAAJQBAAALAAAAAAAAAAAAAAAAACwBAABfcmVscy8ucmVsc1BLAQItABQABgAIAAAA&#10;IQByFfvGGQIAADMEAAAOAAAAAAAAAAAAAAAAACwCAABkcnMvZTJvRG9jLnhtbFBLAQItABQABgAI&#10;AAAAIQDuqGnY3QAAAAoBAAAPAAAAAAAAAAAAAAAAAHEEAABkcnMvZG93bnJldi54bWxQSwUGAAAA&#10;AAQABADzAAAAewUAAAAA&#10;"/>
          </w:pict>
        </mc:Fallback>
      </mc:AlternateContent>
    </w:r>
    <w:r>
      <w:rPr>
        <w:rFonts w:ascii="Verdana" w:hAnsi="Verdana" w:cs="Verdana"/>
        <w:noProof/>
        <w:color w:val="420178"/>
        <w:lang w:eastAsia="es-ES"/>
      </w:rPr>
      <w:drawing>
        <wp:anchor distT="0" distB="0" distL="114300" distR="114300" simplePos="0" relativeHeight="251684352" behindDoc="0" locked="0" layoutInCell="1" allowOverlap="1" wp14:anchorId="0122F5BF" wp14:editId="10352A21">
          <wp:simplePos x="0" y="0"/>
          <wp:positionH relativeFrom="column">
            <wp:posOffset>4287520</wp:posOffset>
          </wp:positionH>
          <wp:positionV relativeFrom="paragraph">
            <wp:posOffset>-376555</wp:posOffset>
          </wp:positionV>
          <wp:extent cx="1783715" cy="712470"/>
          <wp:effectExtent l="0" t="0" r="0" b="0"/>
          <wp:wrapSquare wrapText="bothSides"/>
          <wp:docPr id="11" name="Imagen 1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80256" behindDoc="1" locked="0" layoutInCell="1" allowOverlap="1" wp14:anchorId="29427335" wp14:editId="39A76926">
              <wp:simplePos x="0" y="0"/>
              <wp:positionH relativeFrom="page">
                <wp:posOffset>505918</wp:posOffset>
              </wp:positionH>
              <wp:positionV relativeFrom="page">
                <wp:posOffset>10176495</wp:posOffset>
              </wp:positionV>
              <wp:extent cx="3048635" cy="224790"/>
              <wp:effectExtent l="0" t="0" r="24765"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9524D" w14:textId="164025CC" w:rsidR="002077B1" w:rsidRPr="00047CF0" w:rsidRDefault="002077B1" w:rsidP="002077B1">
                          <w:pPr>
                            <w:spacing w:before="22"/>
                            <w:ind w:left="20"/>
                            <w:rPr>
                              <w:sz w:val="18"/>
                            </w:rPr>
                          </w:pPr>
                          <w:r w:rsidRPr="00047CF0">
                            <w:rPr>
                              <w:color w:val="231F20"/>
                              <w:sz w:val="18"/>
                            </w:rPr>
                            <w:t xml:space="preserve">Cuadernos de Psicología del Deporte, </w:t>
                          </w:r>
                          <w:r w:rsidR="00662E8C">
                            <w:rPr>
                              <w:color w:val="231F20"/>
                              <w:sz w:val="18"/>
                            </w:rPr>
                            <w:t>18</w:t>
                          </w:r>
                          <w:r w:rsidRPr="00047CF0">
                            <w:rPr>
                              <w:color w:val="231F20"/>
                              <w:sz w:val="18"/>
                            </w:rPr>
                            <w:t xml:space="preserve">, </w:t>
                          </w:r>
                          <w:r w:rsidR="00662E8C">
                            <w:rPr>
                              <w:color w:val="231F20"/>
                              <w:sz w:val="18"/>
                            </w:rPr>
                            <w:t>3</w:t>
                          </w:r>
                          <w:r w:rsidRPr="00047CF0">
                            <w:rPr>
                              <w:color w:val="231F20"/>
                              <w:sz w:val="18"/>
                            </w:rPr>
                            <w:t xml:space="preserve"> (</w:t>
                          </w:r>
                          <w:r w:rsidR="00662E8C">
                            <w:rPr>
                              <w:color w:val="231F20"/>
                              <w:sz w:val="18"/>
                            </w:rPr>
                            <w:t>septiembre</w:t>
                          </w:r>
                          <w:r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9.85pt;margin-top:801.3pt;width:240.05pt;height:17.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lKswIAALE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0gPYJ2UKMHdjDoVh5QZNMz9DoFr/se/MwBtsHVhar7O1l+10jIVUPFlt0oJYeG0Qrohfam/+zq&#10;iKMtyGb4JCt4hu6MdECHWnU2d5ANBOjA4/FUGkulhM3LgMTzyxlGJZxFEVkkrnY+TafbvdLmA5Md&#10;skaGFZTeodP9nTaWDU0nF/uYkAVvW1f+VrzYAMdxB96Gq/bMsnDVfEqCZB2vY+KRaL72SJDn3k2x&#10;It68CBez/DJfrfLwl303JGnDq4oJ+8ykrJD8WeWOGh81cdKWli2vLJylpNV2s2oV2lNQduE+l3M4&#10;Obv5L2m4JEAsr0IKIxLcRolXzOOFRwoy85JFEHtBmNwm84AkJC9ehnTHBfv3kNCQ4WQWzUYxnUm/&#10;ii1w39vYaNpxA7Oj5V2G45MTTa0E16JypTWUt6P9LBWW/jkVUO6p0E6wVqOjWs1hc3CtQaY+2Mjq&#10;ERSsJAgMZApzD4xGqp8YDTBDMqx/7KhiGLUfBXSBHTiToSZjMxlUlHA1wwaj0VyZcTDtesW3DSCP&#10;fSbkDXRKzZ2IbUuNLI79BXPBxXKcYXbwPP93XudJu/wNAAD//wMAUEsDBBQABgAIAAAAIQC+QAUi&#10;4AAAAAwBAAAPAAAAZHJzL2Rvd25yZXYueG1sTI89T8MwEIZ3JP6DdZXYqN2ipk2IU1UIJiREGgZG&#10;J3YTq/E5xG4b/j3XqYz33qP3I99OrmdnMwbrUcJiLoAZbLy22Er4qt4eN8BCVKhV79FI+DUBtsX9&#10;Xa4y7S9YmvM+toxMMGRKQhfjkHEems44FeZ+MEi/gx+dinSOLdejupC56/lSiIQ7ZZESOjWYl840&#10;x/3JSdh9Y/lqfz7qz/JQ2qpKBb4nRykfZtPuGVg0U7zBcK1P1aGgTrU/oQ6sl7BO10SSnohlAoyI&#10;1SqlMfVVetoI4EXO/48o/gAAAP//AwBQSwECLQAUAAYACAAAACEAtoM4kv4AAADhAQAAEwAAAAAA&#10;AAAAAAAAAAAAAAAAW0NvbnRlbnRfVHlwZXNdLnhtbFBLAQItABQABgAIAAAAIQA4/SH/1gAAAJQB&#10;AAALAAAAAAAAAAAAAAAAAC8BAABfcmVscy8ucmVsc1BLAQItABQABgAIAAAAIQCDCGlKswIAALEF&#10;AAAOAAAAAAAAAAAAAAAAAC4CAABkcnMvZTJvRG9jLnhtbFBLAQItABQABgAIAAAAIQC+QAUi4AAA&#10;AAwBAAAPAAAAAAAAAAAAAAAAAA0FAABkcnMvZG93bnJldi54bWxQSwUGAAAAAAQABADzAAAAGgYA&#10;AAAA&#10;" filled="f" stroked="f">
              <v:textbox inset="0,0,0,0">
                <w:txbxContent>
                  <w:p w14:paraId="58C9524D" w14:textId="164025CC" w:rsidR="002077B1" w:rsidRPr="00047CF0" w:rsidRDefault="002077B1" w:rsidP="002077B1">
                    <w:pPr>
                      <w:spacing w:before="22"/>
                      <w:ind w:left="20"/>
                      <w:rPr>
                        <w:sz w:val="18"/>
                      </w:rPr>
                    </w:pPr>
                    <w:r w:rsidRPr="00047CF0">
                      <w:rPr>
                        <w:color w:val="231F20"/>
                        <w:sz w:val="18"/>
                      </w:rPr>
                      <w:t xml:space="preserve">Cuadernos de Psicología del Deporte, </w:t>
                    </w:r>
                    <w:r w:rsidR="00662E8C">
                      <w:rPr>
                        <w:color w:val="231F20"/>
                        <w:sz w:val="18"/>
                      </w:rPr>
                      <w:t>18</w:t>
                    </w:r>
                    <w:r w:rsidRPr="00047CF0">
                      <w:rPr>
                        <w:color w:val="231F20"/>
                        <w:sz w:val="18"/>
                      </w:rPr>
                      <w:t xml:space="preserve">, </w:t>
                    </w:r>
                    <w:r w:rsidR="00662E8C">
                      <w:rPr>
                        <w:color w:val="231F20"/>
                        <w:sz w:val="18"/>
                      </w:rPr>
                      <w:t>3</w:t>
                    </w:r>
                    <w:r w:rsidRPr="00047CF0">
                      <w:rPr>
                        <w:color w:val="231F20"/>
                        <w:sz w:val="18"/>
                      </w:rPr>
                      <w:t xml:space="preserve"> (</w:t>
                    </w:r>
                    <w:r w:rsidR="00662E8C">
                      <w:rPr>
                        <w:color w:val="231F20"/>
                        <w:sz w:val="18"/>
                      </w:rPr>
                      <w:t>septiembre</w:t>
                    </w:r>
                    <w:r w:rsidRPr="00047CF0">
                      <w:rPr>
                        <w:color w:val="231F20"/>
                        <w:sz w:val="18"/>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365B0" w14:textId="0A67AB0B" w:rsidR="005D51AC" w:rsidRPr="00095A89" w:rsidRDefault="002077B1" w:rsidP="006C3FEC">
    <w:pPr>
      <w:pStyle w:val="Encabezado"/>
      <w:ind w:right="360"/>
      <w:rPr>
        <w:rFonts w:ascii="Albertus" w:hAnsi="Albertus" w:cs="Aharoni"/>
        <w:b/>
        <w:sz w:val="20"/>
        <w:szCs w:val="20"/>
        <w:u w:val="single"/>
        <w:lang w:val="en-GB"/>
      </w:rPr>
    </w:pPr>
    <w:r>
      <w:rPr>
        <w:noProof/>
      </w:rPr>
      <mc:AlternateContent>
        <mc:Choice Requires="wps">
          <w:drawing>
            <wp:anchor distT="0" distB="0" distL="114300" distR="114300" simplePos="0" relativeHeight="251667968" behindDoc="1" locked="0" layoutInCell="1" allowOverlap="1" wp14:anchorId="040736EB" wp14:editId="79004840">
              <wp:simplePos x="0" y="0"/>
              <wp:positionH relativeFrom="page">
                <wp:posOffset>514350</wp:posOffset>
              </wp:positionH>
              <wp:positionV relativeFrom="page">
                <wp:posOffset>9838055</wp:posOffset>
              </wp:positionV>
              <wp:extent cx="3049036" cy="224991"/>
              <wp:effectExtent l="0" t="0" r="24765"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036" cy="22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705E" w14:textId="5E654300" w:rsidR="005D51AC" w:rsidRPr="00047CF0" w:rsidRDefault="005D51AC" w:rsidP="00047CF0">
                          <w:pPr>
                            <w:spacing w:before="22"/>
                            <w:ind w:left="20"/>
                            <w:rPr>
                              <w:sz w:val="18"/>
                            </w:rPr>
                          </w:pPr>
                          <w:r w:rsidRPr="00047CF0">
                            <w:rPr>
                              <w:color w:val="231F20"/>
                              <w:sz w:val="18"/>
                            </w:rPr>
                            <w:t xml:space="preserve">Cuadernos de Psicología del Deporte, </w:t>
                          </w:r>
                          <w:r w:rsidR="0041452F">
                            <w:rPr>
                              <w:color w:val="231F20"/>
                              <w:sz w:val="18"/>
                            </w:rPr>
                            <w:t>18</w:t>
                          </w:r>
                          <w:r w:rsidR="0041452F" w:rsidRPr="00047CF0">
                            <w:rPr>
                              <w:color w:val="231F20"/>
                              <w:sz w:val="18"/>
                            </w:rPr>
                            <w:t xml:space="preserve">, </w:t>
                          </w:r>
                          <w:r w:rsidR="0041452F">
                            <w:rPr>
                              <w:color w:val="231F20"/>
                              <w:sz w:val="18"/>
                            </w:rPr>
                            <w:t>3</w:t>
                          </w:r>
                          <w:r w:rsidR="0041452F" w:rsidRPr="00047CF0">
                            <w:rPr>
                              <w:color w:val="231F20"/>
                              <w:sz w:val="18"/>
                            </w:rPr>
                            <w:t xml:space="preserve"> (</w:t>
                          </w:r>
                          <w:r w:rsidR="0041452F">
                            <w:rPr>
                              <w:color w:val="231F20"/>
                              <w:sz w:val="18"/>
                            </w:rPr>
                            <w:t>septiembre</w:t>
                          </w:r>
                          <w:r w:rsidR="0041452F" w:rsidRPr="00047CF0">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0.5pt;margin-top:774.65pt;width:240.1pt;height:17.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11sgIAALEFAAAOAAAAZHJzL2Uyb0RvYy54bWysVNtu2zAMfR+wfxD07vpSJ42NOkUbx8OA&#10;7gK0+wDFkmNhtuRJSuyu2L+PkuOkaV+GbX4QZIk6PCQPeX0ztA3aM6W5FBkOLwKMmCgl5WKb4W+P&#10;hbfASBsiKGmkYBl+YhrfLN+/u+67lEWylg1lCgGI0GnfZbg2pkt9X5c1a4m+kB0TcFlJ1RIDv2rr&#10;U0V6QG8bPwqCud9LRTslS6Y1nObjJV46/KpipflSVZoZ1GQYuBm3Krdu7Oovr0m6VaSreXmgQf6C&#10;RUu4AKdHqJwYgnaKv4FqeamklpW5KGXry6riJXMxQDRh8Cqah5p0zMUCydHdMU36/8GWn/dfFeIU&#10;ajfHSJAWavTIBoPu5IAim56+0ylYPXRgZwY4BlMXqu7uZfldIyFXNRFbdquU7GtGKNAL7Uv/xdMR&#10;R1uQTf9JUnBDdkY6oKFSrc0dZAMBOpTp6VgaS6WEw8sgToJLoFjCXRTFSTK6IOn0ulPafGCyRXaT&#10;YQWld+hkf6+NZUPSycQ6E7LgTePK34izAzAcT8A3PLV3loWr5nMSJOvFehF7cTRfe3GQ595tsYq9&#10;eRFezfLLfLXKw1/WbxinNaeUCetmUlYY/1nlDhofNXHUlpYNpxbOUtJqu1k1Cu0JKLtwn8s53JzM&#10;/HMaLgkQy6uQwigO7qLEK+aLKy8u4pmXXAULLwiTu2QOeY/z4jykey7Yv4eE+gwns2g2iulE+lVs&#10;gfvexkbSlhuYHQ1vM7w4GpHUSnAtqCutIbwZ9y9SYemfUgHlngrtBGs1OqrVDJvBtcZs6oONpE+g&#10;YCVBYCBTmHuwqaX6iVEPMyTD+seOKIZR81FAF9iBM23UtNlMGyJKeJphg9G4XZlxMO06xbc1II99&#10;JuQtdErFnYhtS40sDv0Fc8HFcphhdvC8/HdWp0m7/A0AAP//AwBQSwMEFAAGAAgAAAAhAKZPjXHi&#10;AAAADAEAAA8AAABkcnMvZG93bnJldi54bWxMj8FOwzAQRO9I/IO1lbhRJ6UNaRqnqhCckFDTcODo&#10;xNvEarwOsduGv8c9wXFnRzNv8u1kenbB0WlLAuJ5BAypsUpTK+CzentMgTkvScneEgr4QQfb4v4u&#10;l5myVyrxcvAtCyHkMimg837IOHdNh0a6uR2Qwu9oRyN9OMeWq1FeQ7jp+SKKEm6kptDQyQFfOmxO&#10;h7MRsPui8lV/f9T78ljqqlpH9J6chHiYTbsNMI+T/zPDDT+gQxGYansm5VgvII3DFB/01XL9BCw4&#10;Vkm8AFbfpHT5DLzI+f8RxS8AAAD//wMAUEsBAi0AFAAGAAgAAAAhALaDOJL+AAAA4QEAABMAAAAA&#10;AAAAAAAAAAAAAAAAAFtDb250ZW50X1R5cGVzXS54bWxQSwECLQAUAAYACAAAACEAOP0h/9YAAACU&#10;AQAACwAAAAAAAAAAAAAAAAAvAQAAX3JlbHMvLnJlbHNQSwECLQAUAAYACAAAACEAsX/NdbICAACx&#10;BQAADgAAAAAAAAAAAAAAAAAuAgAAZHJzL2Uyb0RvYy54bWxQSwECLQAUAAYACAAAACEApk+NceIA&#10;AAAMAQAADwAAAAAAAAAAAAAAAAAMBQAAZHJzL2Rvd25yZXYueG1sUEsFBgAAAAAEAAQA8wAAABsG&#10;AAAAAA==&#10;" filled="f" stroked="f">
              <v:textbox inset="0,0,0,0">
                <w:txbxContent>
                  <w:p w14:paraId="020D705E" w14:textId="5E654300" w:rsidR="005D51AC" w:rsidRPr="00047CF0" w:rsidRDefault="005D51AC" w:rsidP="00047CF0">
                    <w:pPr>
                      <w:spacing w:before="22"/>
                      <w:ind w:left="20"/>
                      <w:rPr>
                        <w:sz w:val="18"/>
                      </w:rPr>
                    </w:pPr>
                    <w:r w:rsidRPr="00047CF0">
                      <w:rPr>
                        <w:color w:val="231F20"/>
                        <w:sz w:val="18"/>
                      </w:rPr>
                      <w:t xml:space="preserve">Cuadernos de Psicología del Deporte, </w:t>
                    </w:r>
                    <w:r w:rsidR="0041452F">
                      <w:rPr>
                        <w:color w:val="231F20"/>
                        <w:sz w:val="18"/>
                      </w:rPr>
                      <w:t>18</w:t>
                    </w:r>
                    <w:r w:rsidR="0041452F" w:rsidRPr="00047CF0">
                      <w:rPr>
                        <w:color w:val="231F20"/>
                        <w:sz w:val="18"/>
                      </w:rPr>
                      <w:t xml:space="preserve">, </w:t>
                    </w:r>
                    <w:r w:rsidR="0041452F">
                      <w:rPr>
                        <w:color w:val="231F20"/>
                        <w:sz w:val="18"/>
                      </w:rPr>
                      <w:t>3</w:t>
                    </w:r>
                    <w:r w:rsidR="0041452F" w:rsidRPr="00047CF0">
                      <w:rPr>
                        <w:color w:val="231F20"/>
                        <w:sz w:val="18"/>
                      </w:rPr>
                      <w:t xml:space="preserve"> (</w:t>
                    </w:r>
                    <w:r w:rsidR="0041452F">
                      <w:rPr>
                        <w:color w:val="231F20"/>
                        <w:sz w:val="18"/>
                      </w:rPr>
                      <w:t>septiembre</w:t>
                    </w:r>
                    <w:r w:rsidR="0041452F" w:rsidRPr="00047CF0">
                      <w:rPr>
                        <w:color w:val="231F20"/>
                        <w:sz w:val="18"/>
                      </w:rPr>
                      <w:t>)</w:t>
                    </w:r>
                  </w:p>
                </w:txbxContent>
              </v:textbox>
              <w10:wrap anchorx="page" anchory="page"/>
            </v:shape>
          </w:pict>
        </mc:Fallback>
      </mc:AlternateContent>
    </w:r>
    <w:r w:rsidR="005D51AC">
      <w:rPr>
        <w:rFonts w:ascii="Albertus" w:hAnsi="Albertus"/>
        <w:b/>
        <w:noProof/>
      </w:rPr>
      <mc:AlternateContent>
        <mc:Choice Requires="wps">
          <w:drawing>
            <wp:anchor distT="0" distB="0" distL="114300" distR="114300" simplePos="0" relativeHeight="251653632" behindDoc="0" locked="0" layoutInCell="1" allowOverlap="1" wp14:anchorId="47D781E7" wp14:editId="4F9C8420">
              <wp:simplePos x="0" y="0"/>
              <wp:positionH relativeFrom="column">
                <wp:posOffset>-1671</wp:posOffset>
              </wp:positionH>
              <wp:positionV relativeFrom="paragraph">
                <wp:posOffset>-273184</wp:posOffset>
              </wp:positionV>
              <wp:extent cx="6515100" cy="0"/>
              <wp:effectExtent l="12700" t="12065" r="25400" b="2603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1="http://schemas.microsoft.com/office/drawing/2015/9/8/chartex" xmlns:w16se="http://schemas.microsoft.com/office/word/2015/wordml/symex" xmlns:cx="http://schemas.microsoft.com/office/drawing/2014/chartex">
          <w:pict>
            <v:line w14:anchorId="25367266" id="Line 4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5pt" to="512.85pt,-2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z88RkCAAAzBAAADgAAAGRycy9lMm9Eb2MueG1srFNNj9sgEL1X6n9A3BPbqZMmVpxVZSe9pN1I&#10;u907ARyjYkBA4kRV/3sH8tFs91JV9QEPzMzjzcxj/nDsJDpw64RWJc6GKUZcUc2E2pX42/NqMMXI&#10;eaIYkVrxEp+4ww+L9+/mvSn4SLdaMm4RgChX9KbErfemSBJHW94RN9SGK3A22nbEw9buEmZJD+id&#10;TEZpOkl6bZmxmnLn4LQ+O/Ei4jcNp/6xaRz3SJYYuPm42rhuw5os5qTYWWJaQS80yD+w6IhQcOkN&#10;qiaeoL0Vb6A6Qa12uvFDqrtEN42gPNYA1WTpH9U8tcTwWAs0x5lbm9z/g6VfDxuLBIPZYaRIByNa&#10;C8VRPgqt6Y0rIKJSGxuKo0f1ZNaafndI6aolascjxeeTgbwsZCSvUsLGGbhg23/RDGLI3uvYp2Nj&#10;O9RIYV5CYgCHXqBjHMzpNhh+9IjC4WScjbMU5kevvoQUASIkGuv8Z647FIwSS6AfAclh7Xyg9Dsk&#10;hCu9ElLGuUuF+hLPxqNxTHBaChacIczZ3baSFh1IUE78Yn3guQ+zeq9YBGs5YcuL7YmQZxsulyrg&#10;QSlA52KdpfFjls6W0+U0H+SjyXKQp3U9+LSq8sFklX0c1x/qqqqzn4FalhetYIyrwO4q0yz/Oxlc&#10;HsxZYDeh3tqQvEaP/QKy138kHacaBnmWxFaz08Zepw3KjMGXVxSkf78H+/6tL34BAAD//wMAUEsD&#10;BBQABgAIAAAAIQBbRYK73QAAAAoBAAAPAAAAZHJzL2Rvd25yZXYueG1sTI9PS8QwEMXvgt8hjOBt&#10;N7Hrv61Nl0XUiyC4Vs9pM7bFZFKabLd+e2dB0NMw8x5vfq/YzN6JCcfYB9JwsVQgkJpge2o1VG+P&#10;i1sQMRmyxgVCDd8YYVOenhQmt+FArzjtUis4hGJuNHQpDbmUsenQm7gMAxJrn2H0JvE6ttKO5sDh&#10;3slMqWvpTU/8oTMD3nfYfO32XsP24/lh9TLVPji7bqt36yv1lGl9fjZv70AknNOfGY74jA4lM9Vh&#10;TzYKp2GxYiOPy2wN4qir7OoGRP17kmUh/1cofwAAAP//AwBQSwECLQAUAAYACAAAACEA5JnDwPsA&#10;AADhAQAAEwAAAAAAAAAAAAAAAAAAAAAAW0NvbnRlbnRfVHlwZXNdLnhtbFBLAQItABQABgAIAAAA&#10;IQAjsmrh1wAAAJQBAAALAAAAAAAAAAAAAAAAACwBAABfcmVscy8ucmVsc1BLAQItABQABgAIAAAA&#10;IQD0XPzxGQIAADMEAAAOAAAAAAAAAAAAAAAAACwCAABkcnMvZTJvRG9jLnhtbFBLAQItABQABgAI&#10;AAAAIQBbRYK73QAAAAoBAAAPAAAAAAAAAAAAAAAAAHEEAABkcnMvZG93bnJldi54bWxQSwUGAAAA&#10;AAQABADzAAAAewUAAAAA&#10;"/>
          </w:pict>
        </mc:Fallback>
      </mc:AlternateContent>
    </w:r>
    <w:r w:rsidR="005D51AC">
      <w:rPr>
        <w:rFonts w:ascii="Verdana" w:hAnsi="Verdana" w:cs="Verdana"/>
        <w:noProof/>
        <w:color w:val="420178"/>
      </w:rPr>
      <w:drawing>
        <wp:anchor distT="0" distB="0" distL="114300" distR="114300" simplePos="0" relativeHeight="251668992" behindDoc="0" locked="0" layoutInCell="1" allowOverlap="1" wp14:anchorId="363EB2A2" wp14:editId="3A12000A">
          <wp:simplePos x="0" y="0"/>
          <wp:positionH relativeFrom="column">
            <wp:posOffset>4572635</wp:posOffset>
          </wp:positionH>
          <wp:positionV relativeFrom="paragraph">
            <wp:posOffset>-184584</wp:posOffset>
          </wp:positionV>
          <wp:extent cx="1783715" cy="712470"/>
          <wp:effectExtent l="0" t="0" r="0" b="0"/>
          <wp:wrapSquare wrapText="bothSides"/>
          <wp:docPr id="14" name="Imagen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71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0E1CA" w14:textId="5AD076BA" w:rsidR="005D51AC" w:rsidRPr="006C3FEC" w:rsidRDefault="005D51AC" w:rsidP="006C3FEC">
    <w:pPr>
      <w:pStyle w:val="Piedep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88546" w14:textId="77777777" w:rsidR="00750176" w:rsidRDefault="00750176">
      <w:r>
        <w:separator/>
      </w:r>
    </w:p>
  </w:footnote>
  <w:footnote w:type="continuationSeparator" w:id="0">
    <w:p w14:paraId="58C49C97" w14:textId="77777777" w:rsidR="00750176" w:rsidRDefault="0075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197C7" w14:textId="77777777" w:rsidR="002077B1" w:rsidRDefault="002077B1" w:rsidP="002077B1">
    <w:pPr>
      <w:pStyle w:val="Encabezado"/>
      <w:jc w:val="center"/>
      <w:rPr>
        <w:b/>
      </w:rPr>
    </w:pPr>
  </w:p>
  <w:p w14:paraId="1A4891D9" w14:textId="77777777" w:rsidR="002077B1" w:rsidRDefault="002077B1" w:rsidP="002077B1">
    <w:pPr>
      <w:pStyle w:val="Encabezado"/>
      <w:jc w:val="center"/>
      <w:rPr>
        <w:b/>
      </w:rPr>
    </w:pPr>
  </w:p>
  <w:p w14:paraId="6D100287" w14:textId="77777777" w:rsidR="002077B1" w:rsidRDefault="002077B1" w:rsidP="002077B1">
    <w:pPr>
      <w:pStyle w:val="Encabezado"/>
      <w:jc w:val="center"/>
      <w:rPr>
        <w:b/>
      </w:rPr>
    </w:pPr>
  </w:p>
  <w:p w14:paraId="048B21F0" w14:textId="2E44303B" w:rsidR="002077B1" w:rsidRPr="002077B1" w:rsidRDefault="00E30D3D" w:rsidP="002077B1">
    <w:pPr>
      <w:pStyle w:val="Encabezado"/>
      <w:jc w:val="center"/>
      <w:rPr>
        <w:b/>
      </w:rPr>
    </w:pPr>
    <w:proofErr w:type="spellStart"/>
    <w:r w:rsidRPr="00E30D3D">
      <w:rPr>
        <w:b/>
      </w:rPr>
      <w:t>Hevilla</w:t>
    </w:r>
    <w:proofErr w:type="spellEnd"/>
    <w:r w:rsidRPr="00E30D3D">
      <w:rPr>
        <w:b/>
      </w:rPr>
      <w:t>-Merino, A.</w:t>
    </w:r>
    <w:r>
      <w:rPr>
        <w:b/>
      </w:rPr>
      <w:t>,</w:t>
    </w:r>
    <w:r w:rsidRPr="00E30D3D">
      <w:rPr>
        <w:b/>
      </w:rPr>
      <w:t xml:space="preserve"> Castillo-Rodríguez, A</w:t>
    </w:r>
    <w:r>
      <w:rPr>
        <w:b/>
      </w:rPr>
      <w:t>.</w:t>
    </w:r>
  </w:p>
  <w:p w14:paraId="502709CC" w14:textId="77777777" w:rsidR="002077B1" w:rsidRDefault="002077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C7772" w14:textId="77777777" w:rsidR="002077B1" w:rsidRDefault="002077B1" w:rsidP="002077B1">
    <w:pPr>
      <w:spacing w:before="102"/>
      <w:contextualSpacing/>
      <w:jc w:val="center"/>
      <w:rPr>
        <w:color w:val="231F20"/>
        <w:sz w:val="15"/>
      </w:rPr>
    </w:pPr>
  </w:p>
  <w:p w14:paraId="4CD9C249" w14:textId="77777777" w:rsidR="002077B1" w:rsidRDefault="002077B1" w:rsidP="002077B1">
    <w:pPr>
      <w:spacing w:before="102"/>
      <w:contextualSpacing/>
      <w:jc w:val="center"/>
      <w:rPr>
        <w:color w:val="231F20"/>
        <w:sz w:val="15"/>
      </w:rPr>
    </w:pPr>
  </w:p>
  <w:p w14:paraId="58FF3812" w14:textId="77777777" w:rsidR="002077B1" w:rsidRDefault="002077B1" w:rsidP="002077B1">
    <w:pPr>
      <w:spacing w:before="102"/>
      <w:contextualSpacing/>
      <w:jc w:val="center"/>
      <w:rPr>
        <w:color w:val="231F20"/>
        <w:sz w:val="15"/>
      </w:rPr>
    </w:pPr>
  </w:p>
  <w:p w14:paraId="5216E44D" w14:textId="77777777" w:rsidR="002077B1" w:rsidRDefault="002077B1" w:rsidP="002077B1">
    <w:pPr>
      <w:spacing w:before="102"/>
      <w:contextualSpacing/>
      <w:jc w:val="center"/>
      <w:rPr>
        <w:color w:val="231F20"/>
        <w:sz w:val="15"/>
      </w:rPr>
    </w:pPr>
  </w:p>
  <w:p w14:paraId="53414F0A" w14:textId="3C7AB768" w:rsidR="002077B1" w:rsidRPr="002077B1" w:rsidRDefault="00E30D3D" w:rsidP="00E30D3D">
    <w:pPr>
      <w:spacing w:before="102"/>
      <w:contextualSpacing/>
      <w:jc w:val="center"/>
      <w:rPr>
        <w:b/>
        <w:color w:val="231F20"/>
        <w:sz w:val="24"/>
      </w:rPr>
    </w:pPr>
    <w:r w:rsidRPr="00E30D3D">
      <w:rPr>
        <w:b/>
        <w:color w:val="231F20"/>
        <w:sz w:val="24"/>
      </w:rPr>
      <w:t>Fluctuación de las Características Psicológicas de Rendimiento Deportivo en Jóvenes Futbolistas. Estado Basal vs. Precompetitivo.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98252" w14:textId="77777777" w:rsidR="002077B1" w:rsidRDefault="002077B1" w:rsidP="002077B1">
    <w:pPr>
      <w:pStyle w:val="Encabezado"/>
      <w:jc w:val="center"/>
    </w:pPr>
  </w:p>
  <w:p w14:paraId="6B7E57A1" w14:textId="374325EB" w:rsidR="002077B1" w:rsidRDefault="002077B1" w:rsidP="002077B1">
    <w:pPr>
      <w:spacing w:before="102"/>
      <w:contextualSpacing/>
      <w:rPr>
        <w:color w:val="231F20"/>
        <w:sz w:val="15"/>
      </w:rPr>
    </w:pPr>
    <w:r w:rsidRPr="008C0609">
      <w:rPr>
        <w:color w:val="231F20"/>
        <w:sz w:val="15"/>
      </w:rPr>
      <w:t xml:space="preserve">Cuadernos de Psicología del Deporte, </w:t>
    </w:r>
    <w:r w:rsidR="00662E8C">
      <w:rPr>
        <w:color w:val="231F20"/>
        <w:sz w:val="15"/>
      </w:rPr>
      <w:t>18</w:t>
    </w:r>
    <w:r w:rsidRPr="008C0609">
      <w:rPr>
        <w:color w:val="231F20"/>
        <w:sz w:val="15"/>
      </w:rPr>
      <w:t xml:space="preserve">, </w:t>
    </w:r>
    <w:r w:rsidR="00662E8C">
      <w:rPr>
        <w:color w:val="231F20"/>
        <w:spacing w:val="-3"/>
        <w:sz w:val="15"/>
      </w:rPr>
      <w:t>3</w:t>
    </w:r>
    <w:r w:rsidRPr="008C0609">
      <w:rPr>
        <w:color w:val="231F20"/>
        <w:spacing w:val="-3"/>
        <w:sz w:val="15"/>
      </w:rPr>
      <w:t xml:space="preserve">, </w:t>
    </w:r>
    <w:r w:rsidR="00903D51">
      <w:rPr>
        <w:color w:val="231F20"/>
        <w:spacing w:val="-3"/>
        <w:sz w:val="15"/>
      </w:rPr>
      <w:t>169-178</w:t>
    </w:r>
    <w:r>
      <w:rPr>
        <w:color w:val="231F20"/>
        <w:sz w:val="15"/>
      </w:rPr>
      <w:tab/>
    </w:r>
    <w:r>
      <w:rPr>
        <w:color w:val="231F20"/>
        <w:sz w:val="15"/>
      </w:rPr>
      <w:tab/>
    </w:r>
    <w:r>
      <w:rPr>
        <w:color w:val="231F20"/>
        <w:sz w:val="15"/>
      </w:rPr>
      <w:tab/>
    </w:r>
    <w:r w:rsidR="006415C2">
      <w:rPr>
        <w:color w:val="231F20"/>
        <w:sz w:val="15"/>
      </w:rPr>
      <w:tab/>
    </w:r>
    <w:r w:rsidRPr="008C0609">
      <w:rPr>
        <w:color w:val="231F20"/>
        <w:sz w:val="15"/>
      </w:rPr>
      <w:t xml:space="preserve">© Copyright </w:t>
    </w:r>
    <w:r w:rsidRPr="008C0609">
      <w:rPr>
        <w:color w:val="231F20"/>
        <w:spacing w:val="-3"/>
        <w:sz w:val="15"/>
      </w:rPr>
      <w:t xml:space="preserve">2018: </w:t>
    </w:r>
    <w:r w:rsidRPr="008C0609">
      <w:rPr>
        <w:color w:val="231F20"/>
        <w:sz w:val="15"/>
      </w:rPr>
      <w:t xml:space="preserve">Servicio de Publicaciones de la Universidad de </w:t>
    </w:r>
    <w:r w:rsidRPr="008C0609">
      <w:rPr>
        <w:color w:val="231F20"/>
        <w:spacing w:val="6"/>
        <w:sz w:val="15"/>
      </w:rPr>
      <w:t xml:space="preserve"> </w:t>
    </w:r>
    <w:r w:rsidRPr="008C0609">
      <w:rPr>
        <w:color w:val="231F20"/>
        <w:sz w:val="15"/>
      </w:rPr>
      <w:t>Murcia</w:t>
    </w:r>
  </w:p>
  <w:p w14:paraId="68F4A390" w14:textId="054C6B14" w:rsidR="002077B1" w:rsidRPr="008C0609" w:rsidRDefault="002077B1" w:rsidP="002077B1">
    <w:pPr>
      <w:spacing w:before="1"/>
      <w:rPr>
        <w:sz w:val="15"/>
      </w:rPr>
    </w:pPr>
    <w:r w:rsidRPr="008C0609">
      <w:rPr>
        <w:color w:val="231F20"/>
        <w:sz w:val="15"/>
      </w:rPr>
      <w:t>Recibido:</w:t>
    </w:r>
    <w:r w:rsidRPr="008C0609">
      <w:rPr>
        <w:color w:val="231F20"/>
        <w:spacing w:val="1"/>
        <w:sz w:val="15"/>
      </w:rPr>
      <w:t xml:space="preserve"> </w:t>
    </w:r>
    <w:r w:rsidR="00903D51">
      <w:rPr>
        <w:color w:val="231F20"/>
        <w:sz w:val="15"/>
      </w:rPr>
      <w:t>14</w:t>
    </w:r>
    <w:r>
      <w:rPr>
        <w:color w:val="231F20"/>
        <w:sz w:val="15"/>
      </w:rPr>
      <w:t>/</w:t>
    </w:r>
    <w:r w:rsidR="00903D51">
      <w:rPr>
        <w:color w:val="231F20"/>
        <w:sz w:val="15"/>
      </w:rPr>
      <w:t>03</w:t>
    </w:r>
    <w:r w:rsidRPr="008C0609">
      <w:rPr>
        <w:color w:val="231F20"/>
        <w:sz w:val="15"/>
      </w:rPr>
      <w:t>/20</w:t>
    </w:r>
    <w:r w:rsidR="00903D51">
      <w:rPr>
        <w:color w:val="231F20"/>
        <w:sz w:val="15"/>
      </w:rPr>
      <w:t>17</w:t>
    </w:r>
    <w:r w:rsidRPr="00867FF1">
      <w:rPr>
        <w:color w:val="231F20"/>
        <w:sz w:val="15"/>
      </w:rPr>
      <w:t xml:space="preserve"> </w:t>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sidR="00903D51">
      <w:rPr>
        <w:color w:val="231F20"/>
        <w:sz w:val="15"/>
      </w:rPr>
      <w:tab/>
    </w:r>
    <w:r w:rsidRPr="008C0609">
      <w:rPr>
        <w:color w:val="231F20"/>
        <w:sz w:val="15"/>
      </w:rPr>
      <w:t>Murcia (España) ISSN edición impresa:</w:t>
    </w:r>
    <w:r w:rsidRPr="008C0609">
      <w:rPr>
        <w:color w:val="231F20"/>
        <w:spacing w:val="26"/>
        <w:sz w:val="15"/>
      </w:rPr>
      <w:t xml:space="preserve"> </w:t>
    </w:r>
    <w:r w:rsidRPr="008C0609">
      <w:rPr>
        <w:color w:val="231F20"/>
        <w:sz w:val="15"/>
      </w:rPr>
      <w:t>1578-8423</w:t>
    </w:r>
  </w:p>
  <w:p w14:paraId="169553D1" w14:textId="1F27669E" w:rsidR="002077B1" w:rsidRDefault="002077B1" w:rsidP="00903D51">
    <w:pPr>
      <w:spacing w:before="3"/>
    </w:pPr>
    <w:r w:rsidRPr="008C0609">
      <w:rPr>
        <w:color w:val="231F20"/>
        <w:sz w:val="15"/>
      </w:rPr>
      <w:t>Aceptado:</w:t>
    </w:r>
    <w:r w:rsidRPr="008C0609">
      <w:rPr>
        <w:color w:val="231F20"/>
        <w:spacing w:val="16"/>
        <w:sz w:val="15"/>
      </w:rPr>
      <w:t xml:space="preserve"> </w:t>
    </w:r>
    <w:r w:rsidR="00903D51">
      <w:rPr>
        <w:color w:val="231F20"/>
        <w:sz w:val="15"/>
      </w:rPr>
      <w:t>11</w:t>
    </w:r>
    <w:r>
      <w:rPr>
        <w:color w:val="231F20"/>
        <w:sz w:val="15"/>
      </w:rPr>
      <w:t>/</w:t>
    </w:r>
    <w:r w:rsidR="00903D51">
      <w:rPr>
        <w:color w:val="231F20"/>
        <w:sz w:val="15"/>
      </w:rPr>
      <w:t>09</w:t>
    </w:r>
    <w:r w:rsidRPr="008C0609">
      <w:rPr>
        <w:color w:val="231F20"/>
        <w:sz w:val="15"/>
      </w:rPr>
      <w:t>/20</w:t>
    </w:r>
    <w:r w:rsidR="00903D51">
      <w:rPr>
        <w:color w:val="231F20"/>
        <w:sz w:val="15"/>
      </w:rPr>
      <w:t>18</w:t>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r>
    <w:r>
      <w:rPr>
        <w:color w:val="231F20"/>
        <w:sz w:val="15"/>
      </w:rPr>
      <w:tab/>
      <w:t xml:space="preserve">          </w:t>
    </w:r>
    <w:r w:rsidR="00903D51">
      <w:rPr>
        <w:color w:val="231F20"/>
        <w:sz w:val="15"/>
      </w:rPr>
      <w:tab/>
    </w:r>
    <w:r>
      <w:rPr>
        <w:color w:val="231F20"/>
        <w:sz w:val="15"/>
      </w:rPr>
      <w:t xml:space="preserve">  </w:t>
    </w:r>
    <w:r w:rsidR="0041452F">
      <w:rPr>
        <w:color w:val="231F20"/>
        <w:sz w:val="15"/>
      </w:rPr>
      <w:t xml:space="preserve">          </w:t>
    </w:r>
    <w:r w:rsidRPr="008C0609">
      <w:rPr>
        <w:color w:val="231F20"/>
        <w:sz w:val="15"/>
      </w:rPr>
      <w:t>ISSN</w:t>
    </w:r>
    <w:r w:rsidRPr="008C0609">
      <w:rPr>
        <w:color w:val="231F20"/>
        <w:spacing w:val="-20"/>
        <w:sz w:val="15"/>
      </w:rPr>
      <w:t xml:space="preserve"> </w:t>
    </w:r>
    <w:r w:rsidRPr="008C0609">
      <w:rPr>
        <w:color w:val="231F20"/>
        <w:sz w:val="15"/>
      </w:rPr>
      <w:t>edición</w:t>
    </w:r>
    <w:r w:rsidRPr="008C0609">
      <w:rPr>
        <w:color w:val="231F20"/>
        <w:spacing w:val="-20"/>
        <w:sz w:val="15"/>
      </w:rPr>
      <w:t xml:space="preserve"> </w:t>
    </w:r>
    <w:r w:rsidRPr="008C0609">
      <w:rPr>
        <w:color w:val="231F20"/>
        <w:sz w:val="15"/>
      </w:rPr>
      <w:t>web</w:t>
    </w:r>
    <w:r w:rsidRPr="008C0609">
      <w:rPr>
        <w:color w:val="231F20"/>
        <w:spacing w:val="-20"/>
        <w:sz w:val="15"/>
      </w:rPr>
      <w:t xml:space="preserve"> </w:t>
    </w:r>
    <w:r w:rsidRPr="008C0609">
      <w:rPr>
        <w:color w:val="231F20"/>
        <w:sz w:val="15"/>
      </w:rPr>
      <w:t>(</w:t>
    </w:r>
    <w:hyperlink r:id="rId1">
      <w:r w:rsidRPr="008C0609">
        <w:rPr>
          <w:i/>
          <w:color w:val="231F20"/>
          <w:sz w:val="15"/>
        </w:rPr>
        <w:t>http://revistas.um.es/cpd</w:t>
      </w:r>
      <w:r w:rsidRPr="008C0609">
        <w:rPr>
          <w:i/>
          <w:color w:val="231F20"/>
          <w:spacing w:val="-32"/>
          <w:sz w:val="15"/>
        </w:rPr>
        <w:t xml:space="preserve"> </w:t>
      </w:r>
      <w:r w:rsidRPr="008C0609">
        <w:rPr>
          <w:color w:val="231F20"/>
          <w:sz w:val="15"/>
        </w:rPr>
        <w:t>):</w:t>
      </w:r>
      <w:r w:rsidRPr="008C0609">
        <w:rPr>
          <w:color w:val="231F20"/>
          <w:spacing w:val="-20"/>
          <w:sz w:val="15"/>
        </w:rPr>
        <w:t xml:space="preserve"> </w:t>
      </w:r>
    </w:hyperlink>
    <w:r w:rsidRPr="008C0609">
      <w:rPr>
        <w:color w:val="231F20"/>
        <w:sz w:val="15"/>
      </w:rPr>
      <w:t>1989-5879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C0C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0314"/>
    <w:multiLevelType w:val="singleLevel"/>
    <w:tmpl w:val="ADAAEE94"/>
    <w:lvl w:ilvl="0">
      <w:start w:val="1"/>
      <w:numFmt w:val="bullet"/>
      <w:lvlText w:val="-"/>
      <w:lvlJc w:val="left"/>
      <w:pPr>
        <w:tabs>
          <w:tab w:val="num" w:pos="1065"/>
        </w:tabs>
        <w:ind w:left="1065" w:hanging="360"/>
      </w:pPr>
      <w:rPr>
        <w:rFonts w:hint="default"/>
      </w:rPr>
    </w:lvl>
  </w:abstractNum>
  <w:abstractNum w:abstractNumId="2">
    <w:nsid w:val="0A5177ED"/>
    <w:multiLevelType w:val="singleLevel"/>
    <w:tmpl w:val="1040BB9A"/>
    <w:lvl w:ilvl="0">
      <w:numFmt w:val="bullet"/>
      <w:lvlText w:val="-"/>
      <w:lvlJc w:val="left"/>
      <w:pPr>
        <w:tabs>
          <w:tab w:val="num" w:pos="1065"/>
        </w:tabs>
        <w:ind w:left="1065" w:hanging="360"/>
      </w:pPr>
      <w:rPr>
        <w:rFonts w:hint="default"/>
      </w:rPr>
    </w:lvl>
  </w:abstractNum>
  <w:abstractNum w:abstractNumId="3">
    <w:nsid w:val="18B92C5B"/>
    <w:multiLevelType w:val="hybridMultilevel"/>
    <w:tmpl w:val="15C808DA"/>
    <w:lvl w:ilvl="0" w:tplc="1A9EA154">
      <w:start w:val="1"/>
      <w:numFmt w:val="bullet"/>
      <w:lvlText w:val="-"/>
      <w:lvlJc w:val="left"/>
      <w:pPr>
        <w:tabs>
          <w:tab w:val="num" w:pos="1065"/>
        </w:tabs>
        <w:ind w:left="1065" w:hanging="360"/>
      </w:pPr>
      <w:rPr>
        <w:rFonts w:ascii="Times New Roman" w:eastAsia="Times New Roman" w:hAnsi="Times New Roman" w:cs="Times New Roman" w:hint="default"/>
      </w:rPr>
    </w:lvl>
    <w:lvl w:ilvl="1" w:tplc="1026E11A">
      <w:start w:val="1"/>
      <w:numFmt w:val="bullet"/>
      <w:lvlText w:val=""/>
      <w:lvlJc w:val="left"/>
      <w:pPr>
        <w:tabs>
          <w:tab w:val="num" w:pos="1425"/>
        </w:tabs>
        <w:ind w:left="1595" w:hanging="17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4">
    <w:nsid w:val="18CC7FCD"/>
    <w:multiLevelType w:val="singleLevel"/>
    <w:tmpl w:val="4D5E6E22"/>
    <w:lvl w:ilvl="0">
      <w:start w:val="1"/>
      <w:numFmt w:val="upperLetter"/>
      <w:lvlText w:val="%1)"/>
      <w:lvlJc w:val="left"/>
      <w:pPr>
        <w:tabs>
          <w:tab w:val="num" w:pos="360"/>
        </w:tabs>
        <w:ind w:left="360" w:hanging="360"/>
      </w:pPr>
      <w:rPr>
        <w:rFonts w:hint="default"/>
        <w:b/>
      </w:rPr>
    </w:lvl>
  </w:abstractNum>
  <w:abstractNum w:abstractNumId="5">
    <w:nsid w:val="224B44BC"/>
    <w:multiLevelType w:val="multilevel"/>
    <w:tmpl w:val="6D9A0B3A"/>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6">
    <w:nsid w:val="243E1DB9"/>
    <w:multiLevelType w:val="multilevel"/>
    <w:tmpl w:val="853E03D0"/>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7">
    <w:nsid w:val="33D8358D"/>
    <w:multiLevelType w:val="multilevel"/>
    <w:tmpl w:val="F730B2F2"/>
    <w:lvl w:ilvl="0">
      <w:numFmt w:val="bullet"/>
      <w:lvlText w:val=""/>
      <w:lvlJc w:val="left"/>
      <w:pPr>
        <w:tabs>
          <w:tab w:val="num" w:pos="1065"/>
        </w:tabs>
        <w:ind w:left="1065" w:hanging="360"/>
      </w:pPr>
      <w:rPr>
        <w:rFonts w:ascii="Symbol" w:eastAsia="Times New Roman" w:hAnsi="Symbol" w:cs="Times New Roman" w:hint="default"/>
      </w:rPr>
    </w:lvl>
    <w:lvl w:ilv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8">
    <w:nsid w:val="3CEB3A99"/>
    <w:multiLevelType w:val="hybridMultilevel"/>
    <w:tmpl w:val="B9BCE402"/>
    <w:lvl w:ilvl="0" w:tplc="05B8CBD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6031722"/>
    <w:multiLevelType w:val="singleLevel"/>
    <w:tmpl w:val="7382D14A"/>
    <w:lvl w:ilvl="0">
      <w:start w:val="5"/>
      <w:numFmt w:val="bullet"/>
      <w:lvlText w:val="-"/>
      <w:lvlJc w:val="left"/>
      <w:pPr>
        <w:tabs>
          <w:tab w:val="num" w:pos="1065"/>
        </w:tabs>
        <w:ind w:left="1065" w:hanging="360"/>
      </w:pPr>
      <w:rPr>
        <w:rFonts w:hint="default"/>
      </w:rPr>
    </w:lvl>
  </w:abstractNum>
  <w:abstractNum w:abstractNumId="10">
    <w:nsid w:val="574419B9"/>
    <w:multiLevelType w:val="hybridMultilevel"/>
    <w:tmpl w:val="1C8A3060"/>
    <w:lvl w:ilvl="0" w:tplc="90F202A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98E6B90"/>
    <w:multiLevelType w:val="singleLevel"/>
    <w:tmpl w:val="8EF60A4E"/>
    <w:lvl w:ilvl="0">
      <w:start w:val="3"/>
      <w:numFmt w:val="bullet"/>
      <w:lvlText w:val="-"/>
      <w:lvlJc w:val="left"/>
      <w:pPr>
        <w:tabs>
          <w:tab w:val="num" w:pos="360"/>
        </w:tabs>
        <w:ind w:left="360" w:hanging="360"/>
      </w:pPr>
      <w:rPr>
        <w:rFonts w:hint="default"/>
      </w:rPr>
    </w:lvl>
  </w:abstractNum>
  <w:abstractNum w:abstractNumId="12">
    <w:nsid w:val="5C4B77A7"/>
    <w:multiLevelType w:val="hybridMultilevel"/>
    <w:tmpl w:val="46A0C4E6"/>
    <w:lvl w:ilvl="0" w:tplc="ACD29B0A">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12352A1"/>
    <w:multiLevelType w:val="singleLevel"/>
    <w:tmpl w:val="4E4C0A5E"/>
    <w:lvl w:ilvl="0">
      <w:numFmt w:val="bullet"/>
      <w:lvlText w:val="-"/>
      <w:lvlJc w:val="left"/>
      <w:pPr>
        <w:tabs>
          <w:tab w:val="num" w:pos="360"/>
        </w:tabs>
        <w:ind w:left="360" w:hanging="360"/>
      </w:pPr>
      <w:rPr>
        <w:rFonts w:hint="default"/>
      </w:rPr>
    </w:lvl>
  </w:abstractNum>
  <w:abstractNum w:abstractNumId="14">
    <w:nsid w:val="639F2920"/>
    <w:multiLevelType w:val="hybridMultilevel"/>
    <w:tmpl w:val="D3784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77704B"/>
    <w:multiLevelType w:val="singleLevel"/>
    <w:tmpl w:val="67AA66CC"/>
    <w:lvl w:ilvl="0">
      <w:start w:val="1"/>
      <w:numFmt w:val="bullet"/>
      <w:lvlText w:val="-"/>
      <w:lvlJc w:val="left"/>
      <w:pPr>
        <w:tabs>
          <w:tab w:val="num" w:pos="1065"/>
        </w:tabs>
        <w:ind w:left="1065" w:hanging="360"/>
      </w:pPr>
      <w:rPr>
        <w:rFonts w:hint="default"/>
      </w:rPr>
    </w:lvl>
  </w:abstractNum>
  <w:abstractNum w:abstractNumId="16">
    <w:nsid w:val="69E136DF"/>
    <w:multiLevelType w:val="hybridMultilevel"/>
    <w:tmpl w:val="281AF97C"/>
    <w:lvl w:ilvl="0" w:tplc="FB92A11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E2E257D"/>
    <w:multiLevelType w:val="singleLevel"/>
    <w:tmpl w:val="DF741EE2"/>
    <w:lvl w:ilvl="0">
      <w:start w:val="1"/>
      <w:numFmt w:val="upperLetter"/>
      <w:lvlText w:val="%1)"/>
      <w:lvlJc w:val="left"/>
      <w:pPr>
        <w:tabs>
          <w:tab w:val="num" w:pos="360"/>
        </w:tabs>
        <w:ind w:left="360" w:hanging="360"/>
      </w:pPr>
      <w:rPr>
        <w:rFonts w:hint="default"/>
      </w:rPr>
    </w:lvl>
  </w:abstractNum>
  <w:abstractNum w:abstractNumId="18">
    <w:nsid w:val="6E602A73"/>
    <w:multiLevelType w:val="singleLevel"/>
    <w:tmpl w:val="BB6C9B1C"/>
    <w:lvl w:ilvl="0">
      <w:start w:val="1"/>
      <w:numFmt w:val="upperLetter"/>
      <w:lvlText w:val="%1)"/>
      <w:lvlJc w:val="left"/>
      <w:pPr>
        <w:tabs>
          <w:tab w:val="num" w:pos="360"/>
        </w:tabs>
        <w:ind w:left="360" w:hanging="360"/>
      </w:pPr>
      <w:rPr>
        <w:rFonts w:hint="default"/>
      </w:rPr>
    </w:lvl>
  </w:abstractNum>
  <w:abstractNum w:abstractNumId="19">
    <w:nsid w:val="759D5380"/>
    <w:multiLevelType w:val="hybridMultilevel"/>
    <w:tmpl w:val="D3ACE38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9F908F0"/>
    <w:multiLevelType w:val="hybridMultilevel"/>
    <w:tmpl w:val="946695A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7A431CA3"/>
    <w:multiLevelType w:val="hybridMultilevel"/>
    <w:tmpl w:val="04F0ADBC"/>
    <w:lvl w:ilvl="0" w:tplc="46A6B242">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nsid w:val="7EDD3A4E"/>
    <w:multiLevelType w:val="hybridMultilevel"/>
    <w:tmpl w:val="5C50F662"/>
    <w:lvl w:ilvl="0" w:tplc="2834D950">
      <w:start w:val="5"/>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19"/>
  </w:num>
  <w:num w:numId="3">
    <w:abstractNumId w:val="10"/>
  </w:num>
  <w:num w:numId="4">
    <w:abstractNumId w:val="3"/>
  </w:num>
  <w:num w:numId="5">
    <w:abstractNumId w:val="21"/>
  </w:num>
  <w:num w:numId="6">
    <w:abstractNumId w:val="16"/>
  </w:num>
  <w:num w:numId="7">
    <w:abstractNumId w:val="22"/>
  </w:num>
  <w:num w:numId="8">
    <w:abstractNumId w:val="2"/>
  </w:num>
  <w:num w:numId="9">
    <w:abstractNumId w:val="6"/>
  </w:num>
  <w:num w:numId="10">
    <w:abstractNumId w:val="7"/>
  </w:num>
  <w:num w:numId="11">
    <w:abstractNumId w:val="5"/>
  </w:num>
  <w:num w:numId="12">
    <w:abstractNumId w:val="8"/>
  </w:num>
  <w:num w:numId="13">
    <w:abstractNumId w:val="1"/>
  </w:num>
  <w:num w:numId="14">
    <w:abstractNumId w:val="17"/>
  </w:num>
  <w:num w:numId="15">
    <w:abstractNumId w:val="18"/>
  </w:num>
  <w:num w:numId="16">
    <w:abstractNumId w:val="11"/>
  </w:num>
  <w:num w:numId="17">
    <w:abstractNumId w:val="4"/>
  </w:num>
  <w:num w:numId="18">
    <w:abstractNumId w:val="9"/>
  </w:num>
  <w:num w:numId="19">
    <w:abstractNumId w:val="13"/>
  </w:num>
  <w:num w:numId="20">
    <w:abstractNumId w:val="15"/>
  </w:num>
  <w:num w:numId="21">
    <w:abstractNumId w:val="20"/>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displayVerticalDrawingGridEvery w:val="2"/>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11"/>
    <w:rsid w:val="00014387"/>
    <w:rsid w:val="00047CF0"/>
    <w:rsid w:val="00052D62"/>
    <w:rsid w:val="00057582"/>
    <w:rsid w:val="00060764"/>
    <w:rsid w:val="00070C48"/>
    <w:rsid w:val="0008143F"/>
    <w:rsid w:val="00083717"/>
    <w:rsid w:val="000863CA"/>
    <w:rsid w:val="00094B2E"/>
    <w:rsid w:val="000B2BC5"/>
    <w:rsid w:val="000B4186"/>
    <w:rsid w:val="000C0470"/>
    <w:rsid w:val="000C0C10"/>
    <w:rsid w:val="000C2EEB"/>
    <w:rsid w:val="000D3653"/>
    <w:rsid w:val="000E0B19"/>
    <w:rsid w:val="00103D06"/>
    <w:rsid w:val="00105394"/>
    <w:rsid w:val="00120D12"/>
    <w:rsid w:val="00121541"/>
    <w:rsid w:val="00145246"/>
    <w:rsid w:val="001471A3"/>
    <w:rsid w:val="0014742F"/>
    <w:rsid w:val="00161876"/>
    <w:rsid w:val="00167039"/>
    <w:rsid w:val="0016798F"/>
    <w:rsid w:val="00172D95"/>
    <w:rsid w:val="00187D35"/>
    <w:rsid w:val="001A1600"/>
    <w:rsid w:val="001A26D5"/>
    <w:rsid w:val="001A45A4"/>
    <w:rsid w:val="001B5E26"/>
    <w:rsid w:val="001B7B2D"/>
    <w:rsid w:val="001C0DB6"/>
    <w:rsid w:val="001D3397"/>
    <w:rsid w:val="001D62AD"/>
    <w:rsid w:val="001E6423"/>
    <w:rsid w:val="001F2C15"/>
    <w:rsid w:val="001F589F"/>
    <w:rsid w:val="002019C3"/>
    <w:rsid w:val="002077B1"/>
    <w:rsid w:val="00214D18"/>
    <w:rsid w:val="00222533"/>
    <w:rsid w:val="0022685D"/>
    <w:rsid w:val="00247282"/>
    <w:rsid w:val="00253030"/>
    <w:rsid w:val="0026429C"/>
    <w:rsid w:val="002655C1"/>
    <w:rsid w:val="00277EC8"/>
    <w:rsid w:val="00284935"/>
    <w:rsid w:val="00292F4C"/>
    <w:rsid w:val="002A5F49"/>
    <w:rsid w:val="002C20DA"/>
    <w:rsid w:val="002C6A3E"/>
    <w:rsid w:val="002D01A0"/>
    <w:rsid w:val="002D5A4A"/>
    <w:rsid w:val="002E3DE2"/>
    <w:rsid w:val="002F39FD"/>
    <w:rsid w:val="002F6183"/>
    <w:rsid w:val="00324543"/>
    <w:rsid w:val="00351350"/>
    <w:rsid w:val="00356007"/>
    <w:rsid w:val="003677B1"/>
    <w:rsid w:val="00376CF1"/>
    <w:rsid w:val="0038745A"/>
    <w:rsid w:val="0039285D"/>
    <w:rsid w:val="003A5321"/>
    <w:rsid w:val="003C2C66"/>
    <w:rsid w:val="003C33D0"/>
    <w:rsid w:val="003C3474"/>
    <w:rsid w:val="003D7E26"/>
    <w:rsid w:val="003E5D7D"/>
    <w:rsid w:val="003F065F"/>
    <w:rsid w:val="004028C0"/>
    <w:rsid w:val="00405A2A"/>
    <w:rsid w:val="004100ED"/>
    <w:rsid w:val="00410356"/>
    <w:rsid w:val="0041452F"/>
    <w:rsid w:val="004452F7"/>
    <w:rsid w:val="0045675A"/>
    <w:rsid w:val="00463ED0"/>
    <w:rsid w:val="004919D5"/>
    <w:rsid w:val="004D041A"/>
    <w:rsid w:val="004E1AD0"/>
    <w:rsid w:val="004F582A"/>
    <w:rsid w:val="004F5F3F"/>
    <w:rsid w:val="00510044"/>
    <w:rsid w:val="00527526"/>
    <w:rsid w:val="00530EF7"/>
    <w:rsid w:val="00537E2B"/>
    <w:rsid w:val="00541564"/>
    <w:rsid w:val="005426EF"/>
    <w:rsid w:val="00543377"/>
    <w:rsid w:val="0054430D"/>
    <w:rsid w:val="0054505D"/>
    <w:rsid w:val="00554363"/>
    <w:rsid w:val="0056740F"/>
    <w:rsid w:val="00583797"/>
    <w:rsid w:val="005B374B"/>
    <w:rsid w:val="005B5CB5"/>
    <w:rsid w:val="005C4EEF"/>
    <w:rsid w:val="005D51AC"/>
    <w:rsid w:val="005E3A6F"/>
    <w:rsid w:val="005E4C3E"/>
    <w:rsid w:val="005E5DF2"/>
    <w:rsid w:val="005F53E9"/>
    <w:rsid w:val="00603613"/>
    <w:rsid w:val="00611CDB"/>
    <w:rsid w:val="00612CBA"/>
    <w:rsid w:val="00613C05"/>
    <w:rsid w:val="00616D85"/>
    <w:rsid w:val="0062364C"/>
    <w:rsid w:val="00623750"/>
    <w:rsid w:val="006246FC"/>
    <w:rsid w:val="00630841"/>
    <w:rsid w:val="00631609"/>
    <w:rsid w:val="00632B19"/>
    <w:rsid w:val="00632E1A"/>
    <w:rsid w:val="006370C1"/>
    <w:rsid w:val="006415C2"/>
    <w:rsid w:val="006462AA"/>
    <w:rsid w:val="00662C22"/>
    <w:rsid w:val="00662E8C"/>
    <w:rsid w:val="00672211"/>
    <w:rsid w:val="00675A0D"/>
    <w:rsid w:val="00693714"/>
    <w:rsid w:val="00693B5C"/>
    <w:rsid w:val="006A0DA1"/>
    <w:rsid w:val="006A2CE8"/>
    <w:rsid w:val="006B3394"/>
    <w:rsid w:val="006C3FEC"/>
    <w:rsid w:val="006D252A"/>
    <w:rsid w:val="006F5EEC"/>
    <w:rsid w:val="006F7EA9"/>
    <w:rsid w:val="00703037"/>
    <w:rsid w:val="00710A27"/>
    <w:rsid w:val="00715471"/>
    <w:rsid w:val="00724261"/>
    <w:rsid w:val="00725B3B"/>
    <w:rsid w:val="00726E89"/>
    <w:rsid w:val="00736C66"/>
    <w:rsid w:val="007376B5"/>
    <w:rsid w:val="0074184C"/>
    <w:rsid w:val="00750176"/>
    <w:rsid w:val="00755590"/>
    <w:rsid w:val="00766840"/>
    <w:rsid w:val="007960D2"/>
    <w:rsid w:val="007A3AB8"/>
    <w:rsid w:val="007A3AF1"/>
    <w:rsid w:val="007A5DD3"/>
    <w:rsid w:val="007B0B66"/>
    <w:rsid w:val="007B6B4A"/>
    <w:rsid w:val="007D0664"/>
    <w:rsid w:val="007E3E6D"/>
    <w:rsid w:val="007E5DF3"/>
    <w:rsid w:val="007F6CB6"/>
    <w:rsid w:val="00804EEF"/>
    <w:rsid w:val="00812F30"/>
    <w:rsid w:val="00820300"/>
    <w:rsid w:val="008324C5"/>
    <w:rsid w:val="00837705"/>
    <w:rsid w:val="00841F92"/>
    <w:rsid w:val="008516BC"/>
    <w:rsid w:val="00854D89"/>
    <w:rsid w:val="00867FF1"/>
    <w:rsid w:val="00881733"/>
    <w:rsid w:val="00892074"/>
    <w:rsid w:val="008A3489"/>
    <w:rsid w:val="008B650E"/>
    <w:rsid w:val="00903D51"/>
    <w:rsid w:val="009174B5"/>
    <w:rsid w:val="009230AB"/>
    <w:rsid w:val="00931D86"/>
    <w:rsid w:val="0093420C"/>
    <w:rsid w:val="00945670"/>
    <w:rsid w:val="00975B0A"/>
    <w:rsid w:val="009824A7"/>
    <w:rsid w:val="00991C51"/>
    <w:rsid w:val="009A4959"/>
    <w:rsid w:val="009B21CD"/>
    <w:rsid w:val="009B522C"/>
    <w:rsid w:val="009C0B45"/>
    <w:rsid w:val="009C53BB"/>
    <w:rsid w:val="009C6C9B"/>
    <w:rsid w:val="009D7725"/>
    <w:rsid w:val="009F232B"/>
    <w:rsid w:val="009F3BEF"/>
    <w:rsid w:val="009F629C"/>
    <w:rsid w:val="009F76A8"/>
    <w:rsid w:val="00A01153"/>
    <w:rsid w:val="00A07316"/>
    <w:rsid w:val="00A22E92"/>
    <w:rsid w:val="00A25D5A"/>
    <w:rsid w:val="00A35C51"/>
    <w:rsid w:val="00A471CE"/>
    <w:rsid w:val="00A56DB1"/>
    <w:rsid w:val="00A60457"/>
    <w:rsid w:val="00A711F0"/>
    <w:rsid w:val="00A7637B"/>
    <w:rsid w:val="00A81E9D"/>
    <w:rsid w:val="00A950CB"/>
    <w:rsid w:val="00AA4EAA"/>
    <w:rsid w:val="00AB127F"/>
    <w:rsid w:val="00AC1E59"/>
    <w:rsid w:val="00AF30E9"/>
    <w:rsid w:val="00AF46B6"/>
    <w:rsid w:val="00B01096"/>
    <w:rsid w:val="00B0492A"/>
    <w:rsid w:val="00B11A2E"/>
    <w:rsid w:val="00B1414D"/>
    <w:rsid w:val="00B21683"/>
    <w:rsid w:val="00B32D39"/>
    <w:rsid w:val="00B360CB"/>
    <w:rsid w:val="00B42D95"/>
    <w:rsid w:val="00B44F77"/>
    <w:rsid w:val="00B85FC3"/>
    <w:rsid w:val="00B90423"/>
    <w:rsid w:val="00BA2882"/>
    <w:rsid w:val="00BA55E7"/>
    <w:rsid w:val="00BD3AC9"/>
    <w:rsid w:val="00BD423E"/>
    <w:rsid w:val="00BE748F"/>
    <w:rsid w:val="00BF375D"/>
    <w:rsid w:val="00C07ECA"/>
    <w:rsid w:val="00C15534"/>
    <w:rsid w:val="00C22F9A"/>
    <w:rsid w:val="00C505A9"/>
    <w:rsid w:val="00C51868"/>
    <w:rsid w:val="00C525B4"/>
    <w:rsid w:val="00C664FD"/>
    <w:rsid w:val="00C70064"/>
    <w:rsid w:val="00C707B6"/>
    <w:rsid w:val="00C76F02"/>
    <w:rsid w:val="00C81108"/>
    <w:rsid w:val="00C81B0C"/>
    <w:rsid w:val="00C81E84"/>
    <w:rsid w:val="00C83D91"/>
    <w:rsid w:val="00C8450C"/>
    <w:rsid w:val="00C8463D"/>
    <w:rsid w:val="00C8466C"/>
    <w:rsid w:val="00CC5F63"/>
    <w:rsid w:val="00CD37E3"/>
    <w:rsid w:val="00CF2EE3"/>
    <w:rsid w:val="00CF6C2A"/>
    <w:rsid w:val="00D0384C"/>
    <w:rsid w:val="00D06710"/>
    <w:rsid w:val="00D215CD"/>
    <w:rsid w:val="00D340B0"/>
    <w:rsid w:val="00D3510E"/>
    <w:rsid w:val="00D35540"/>
    <w:rsid w:val="00D41E82"/>
    <w:rsid w:val="00D64DF7"/>
    <w:rsid w:val="00D8726E"/>
    <w:rsid w:val="00D97A38"/>
    <w:rsid w:val="00DA1998"/>
    <w:rsid w:val="00DA49D3"/>
    <w:rsid w:val="00DA5245"/>
    <w:rsid w:val="00DB1770"/>
    <w:rsid w:val="00DC1865"/>
    <w:rsid w:val="00DE0483"/>
    <w:rsid w:val="00DE5E90"/>
    <w:rsid w:val="00DE7E3D"/>
    <w:rsid w:val="00E014A8"/>
    <w:rsid w:val="00E02EB3"/>
    <w:rsid w:val="00E250C6"/>
    <w:rsid w:val="00E273C0"/>
    <w:rsid w:val="00E30D3D"/>
    <w:rsid w:val="00E35CBB"/>
    <w:rsid w:val="00E366E3"/>
    <w:rsid w:val="00E36FC9"/>
    <w:rsid w:val="00E37EB0"/>
    <w:rsid w:val="00E74F54"/>
    <w:rsid w:val="00E76DEB"/>
    <w:rsid w:val="00E8628B"/>
    <w:rsid w:val="00E8726C"/>
    <w:rsid w:val="00E87F32"/>
    <w:rsid w:val="00EB03AA"/>
    <w:rsid w:val="00EB4C5E"/>
    <w:rsid w:val="00EC46AA"/>
    <w:rsid w:val="00EC61E1"/>
    <w:rsid w:val="00F135B7"/>
    <w:rsid w:val="00F24944"/>
    <w:rsid w:val="00F34D84"/>
    <w:rsid w:val="00F42153"/>
    <w:rsid w:val="00F50842"/>
    <w:rsid w:val="00F556BC"/>
    <w:rsid w:val="00F77536"/>
    <w:rsid w:val="00F85600"/>
    <w:rsid w:val="00F85B29"/>
    <w:rsid w:val="00F91F32"/>
    <w:rsid w:val="00F948FF"/>
    <w:rsid w:val="00FA3D32"/>
    <w:rsid w:val="00FB3A6B"/>
    <w:rsid w:val="00FB4948"/>
    <w:rsid w:val="00FB708F"/>
    <w:rsid w:val="00FC149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896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211"/>
    <w:rPr>
      <w:lang w:val="es-ES" w:eastAsia="ko-KR"/>
    </w:rPr>
  </w:style>
  <w:style w:type="paragraph" w:styleId="Ttulo1">
    <w:name w:val="heading 1"/>
    <w:basedOn w:val="Normal"/>
    <w:next w:val="Normal"/>
    <w:qFormat/>
    <w:rsid w:val="00623750"/>
    <w:pPr>
      <w:keepNext/>
      <w:jc w:val="center"/>
      <w:outlineLvl w:val="0"/>
    </w:pPr>
    <w:rPr>
      <w:b/>
      <w:color w:val="800080"/>
      <w:sz w:val="28"/>
      <w:u w:val="single"/>
      <w:lang w:val="es-ES_tradnl" w:eastAsia="es-ES"/>
    </w:rPr>
  </w:style>
  <w:style w:type="paragraph" w:styleId="Ttulo2">
    <w:name w:val="heading 2"/>
    <w:basedOn w:val="Normal"/>
    <w:next w:val="Normal"/>
    <w:qFormat/>
    <w:rsid w:val="00623750"/>
    <w:pPr>
      <w:keepNext/>
      <w:outlineLvl w:val="1"/>
    </w:pPr>
    <w:rPr>
      <w:sz w:val="24"/>
      <w:lang w:val="es-ES_tradnl" w:eastAsia="es-ES"/>
    </w:rPr>
  </w:style>
  <w:style w:type="paragraph" w:styleId="Ttulo3">
    <w:name w:val="heading 3"/>
    <w:basedOn w:val="Normal"/>
    <w:next w:val="Normal"/>
    <w:qFormat/>
    <w:rsid w:val="00623750"/>
    <w:pPr>
      <w:keepNext/>
      <w:outlineLvl w:val="2"/>
    </w:pPr>
    <w:rPr>
      <w:b/>
      <w:sz w:val="24"/>
      <w:u w:val="single"/>
      <w:lang w:val="es-ES_tradnl" w:eastAsia="es-ES"/>
    </w:rPr>
  </w:style>
  <w:style w:type="paragraph" w:styleId="Ttulo4">
    <w:name w:val="heading 4"/>
    <w:basedOn w:val="Normal"/>
    <w:next w:val="Normal"/>
    <w:qFormat/>
    <w:rsid w:val="00623750"/>
    <w:pPr>
      <w:keepNext/>
      <w:jc w:val="center"/>
      <w:outlineLvl w:val="3"/>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66840"/>
    <w:rPr>
      <w:color w:val="0000FF"/>
      <w:u w:val="single"/>
    </w:rPr>
  </w:style>
  <w:style w:type="paragraph" w:styleId="Textoindependiente3">
    <w:name w:val="Body Text 3"/>
    <w:basedOn w:val="Normal"/>
    <w:rsid w:val="00766840"/>
    <w:pPr>
      <w:spacing w:after="120"/>
    </w:pPr>
    <w:rPr>
      <w:sz w:val="16"/>
      <w:szCs w:val="16"/>
      <w:lang w:eastAsia="es-ES"/>
    </w:rPr>
  </w:style>
  <w:style w:type="paragraph" w:styleId="Encabezado">
    <w:name w:val="header"/>
    <w:basedOn w:val="Normal"/>
    <w:link w:val="EncabezadoCar"/>
    <w:rsid w:val="00E8726C"/>
    <w:pPr>
      <w:tabs>
        <w:tab w:val="center" w:pos="4419"/>
        <w:tab w:val="right" w:pos="8838"/>
      </w:tabs>
    </w:pPr>
    <w:rPr>
      <w:sz w:val="24"/>
      <w:szCs w:val="24"/>
      <w:lang w:eastAsia="es-ES"/>
    </w:rPr>
  </w:style>
  <w:style w:type="paragraph" w:styleId="NormalWeb">
    <w:name w:val="Normal (Web)"/>
    <w:basedOn w:val="Normal"/>
    <w:uiPriority w:val="99"/>
    <w:rsid w:val="00E8726C"/>
    <w:pPr>
      <w:spacing w:before="100" w:beforeAutospacing="1" w:after="100" w:afterAutospacing="1"/>
    </w:pPr>
    <w:rPr>
      <w:sz w:val="24"/>
      <w:szCs w:val="24"/>
      <w:lang w:eastAsia="es-ES"/>
    </w:rPr>
  </w:style>
  <w:style w:type="paragraph" w:styleId="Piedepgina">
    <w:name w:val="footer"/>
    <w:basedOn w:val="Normal"/>
    <w:link w:val="PiedepginaCar"/>
    <w:rsid w:val="00837705"/>
    <w:pPr>
      <w:tabs>
        <w:tab w:val="center" w:pos="4252"/>
        <w:tab w:val="right" w:pos="8504"/>
      </w:tabs>
    </w:pPr>
  </w:style>
  <w:style w:type="paragraph" w:styleId="Sangradetextonormal">
    <w:name w:val="Body Text Indent"/>
    <w:basedOn w:val="Normal"/>
    <w:rsid w:val="00837705"/>
    <w:pPr>
      <w:spacing w:after="120"/>
      <w:ind w:left="283"/>
    </w:pPr>
  </w:style>
  <w:style w:type="paragraph" w:styleId="Textoindependiente2">
    <w:name w:val="Body Text 2"/>
    <w:basedOn w:val="Normal"/>
    <w:rsid w:val="00837705"/>
    <w:pPr>
      <w:spacing w:after="120" w:line="480" w:lineRule="auto"/>
    </w:pPr>
  </w:style>
  <w:style w:type="paragraph" w:styleId="Sangra2detindependiente">
    <w:name w:val="Body Text Indent 2"/>
    <w:basedOn w:val="Normal"/>
    <w:rsid w:val="00837705"/>
    <w:pPr>
      <w:spacing w:after="120" w:line="480" w:lineRule="auto"/>
      <w:ind w:left="283"/>
    </w:pPr>
  </w:style>
  <w:style w:type="paragraph" w:styleId="Textoindependiente">
    <w:name w:val="Body Text"/>
    <w:basedOn w:val="Normal"/>
    <w:link w:val="TextoindependienteCar"/>
    <w:rsid w:val="00623750"/>
    <w:pPr>
      <w:spacing w:after="120"/>
    </w:pPr>
  </w:style>
  <w:style w:type="character" w:styleId="Nmerodepgina">
    <w:name w:val="page number"/>
    <w:basedOn w:val="Fuentedeprrafopredeter"/>
    <w:rsid w:val="00510044"/>
  </w:style>
  <w:style w:type="table" w:styleId="Tablaconcuadrcula">
    <w:name w:val="Table Grid"/>
    <w:basedOn w:val="Tablanormal"/>
    <w:uiPriority w:val="39"/>
    <w:rsid w:val="00E37EB0"/>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530EF7"/>
    <w:rPr>
      <w:color w:val="954F72" w:themeColor="followedHyperlink"/>
      <w:u w:val="single"/>
    </w:rPr>
  </w:style>
  <w:style w:type="character" w:customStyle="1" w:styleId="EncabezadoCar">
    <w:name w:val="Encabezado Car"/>
    <w:basedOn w:val="Fuentedeprrafopredeter"/>
    <w:link w:val="Encabezado"/>
    <w:rsid w:val="007A5DD3"/>
    <w:rPr>
      <w:sz w:val="24"/>
      <w:szCs w:val="24"/>
      <w:lang w:val="es-ES" w:eastAsia="es-ES"/>
    </w:rPr>
  </w:style>
  <w:style w:type="paragraph" w:styleId="HTMLconformatoprevio">
    <w:name w:val="HTML Preformatted"/>
    <w:basedOn w:val="Normal"/>
    <w:link w:val="HTMLconformatoprevioCar"/>
    <w:rsid w:val="001B5E26"/>
    <w:rPr>
      <w:rFonts w:ascii="Consolas" w:hAnsi="Consolas"/>
    </w:rPr>
  </w:style>
  <w:style w:type="character" w:customStyle="1" w:styleId="HTMLconformatoprevioCar">
    <w:name w:val="HTML con formato previo Car"/>
    <w:basedOn w:val="Fuentedeprrafopredeter"/>
    <w:link w:val="HTMLconformatoprevio"/>
    <w:rsid w:val="001B5E26"/>
    <w:rPr>
      <w:rFonts w:ascii="Consolas" w:hAnsi="Consolas"/>
      <w:lang w:val="es-ES" w:eastAsia="ko-KR"/>
    </w:rPr>
  </w:style>
  <w:style w:type="character" w:customStyle="1" w:styleId="PiedepginaCar">
    <w:name w:val="Pie de página Car"/>
    <w:basedOn w:val="Fuentedeprrafopredeter"/>
    <w:link w:val="Piedepgina"/>
    <w:rsid w:val="009A4959"/>
    <w:rPr>
      <w:lang w:val="es-ES" w:eastAsia="ko-KR"/>
    </w:rPr>
  </w:style>
  <w:style w:type="character" w:customStyle="1" w:styleId="TextoindependienteCar">
    <w:name w:val="Texto independiente Car"/>
    <w:basedOn w:val="Fuentedeprrafopredeter"/>
    <w:link w:val="Textoindependiente"/>
    <w:rsid w:val="009A4959"/>
    <w:rPr>
      <w:lang w:val="es-ES" w:eastAsia="ko-KR"/>
    </w:rPr>
  </w:style>
  <w:style w:type="paragraph" w:styleId="Prrafodelista">
    <w:name w:val="List Paragraph"/>
    <w:basedOn w:val="Normal"/>
    <w:uiPriority w:val="72"/>
    <w:rsid w:val="00222533"/>
    <w:pPr>
      <w:ind w:left="720"/>
      <w:contextualSpacing/>
    </w:pPr>
  </w:style>
  <w:style w:type="paragraph" w:styleId="Textodeglobo">
    <w:name w:val="Balloon Text"/>
    <w:basedOn w:val="Normal"/>
    <w:link w:val="TextodegloboCar"/>
    <w:rsid w:val="0022685D"/>
    <w:rPr>
      <w:rFonts w:ascii="Tahoma" w:hAnsi="Tahoma" w:cs="Tahoma"/>
      <w:sz w:val="16"/>
      <w:szCs w:val="16"/>
    </w:rPr>
  </w:style>
  <w:style w:type="character" w:customStyle="1" w:styleId="TextodegloboCar">
    <w:name w:val="Texto de globo Car"/>
    <w:basedOn w:val="Fuentedeprrafopredeter"/>
    <w:link w:val="Textodeglobo"/>
    <w:rsid w:val="0022685D"/>
    <w:rPr>
      <w:rFonts w:ascii="Tahoma" w:hAnsi="Tahoma" w:cs="Tahoma"/>
      <w:sz w:val="16"/>
      <w:szCs w:val="16"/>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211"/>
    <w:rPr>
      <w:lang w:val="es-ES" w:eastAsia="ko-KR"/>
    </w:rPr>
  </w:style>
  <w:style w:type="paragraph" w:styleId="Ttulo1">
    <w:name w:val="heading 1"/>
    <w:basedOn w:val="Normal"/>
    <w:next w:val="Normal"/>
    <w:qFormat/>
    <w:rsid w:val="00623750"/>
    <w:pPr>
      <w:keepNext/>
      <w:jc w:val="center"/>
      <w:outlineLvl w:val="0"/>
    </w:pPr>
    <w:rPr>
      <w:b/>
      <w:color w:val="800080"/>
      <w:sz w:val="28"/>
      <w:u w:val="single"/>
      <w:lang w:val="es-ES_tradnl" w:eastAsia="es-ES"/>
    </w:rPr>
  </w:style>
  <w:style w:type="paragraph" w:styleId="Ttulo2">
    <w:name w:val="heading 2"/>
    <w:basedOn w:val="Normal"/>
    <w:next w:val="Normal"/>
    <w:qFormat/>
    <w:rsid w:val="00623750"/>
    <w:pPr>
      <w:keepNext/>
      <w:outlineLvl w:val="1"/>
    </w:pPr>
    <w:rPr>
      <w:sz w:val="24"/>
      <w:lang w:val="es-ES_tradnl" w:eastAsia="es-ES"/>
    </w:rPr>
  </w:style>
  <w:style w:type="paragraph" w:styleId="Ttulo3">
    <w:name w:val="heading 3"/>
    <w:basedOn w:val="Normal"/>
    <w:next w:val="Normal"/>
    <w:qFormat/>
    <w:rsid w:val="00623750"/>
    <w:pPr>
      <w:keepNext/>
      <w:outlineLvl w:val="2"/>
    </w:pPr>
    <w:rPr>
      <w:b/>
      <w:sz w:val="24"/>
      <w:u w:val="single"/>
      <w:lang w:val="es-ES_tradnl" w:eastAsia="es-ES"/>
    </w:rPr>
  </w:style>
  <w:style w:type="paragraph" w:styleId="Ttulo4">
    <w:name w:val="heading 4"/>
    <w:basedOn w:val="Normal"/>
    <w:next w:val="Normal"/>
    <w:qFormat/>
    <w:rsid w:val="00623750"/>
    <w:pPr>
      <w:keepNext/>
      <w:jc w:val="center"/>
      <w:outlineLvl w:val="3"/>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66840"/>
    <w:rPr>
      <w:color w:val="0000FF"/>
      <w:u w:val="single"/>
    </w:rPr>
  </w:style>
  <w:style w:type="paragraph" w:styleId="Textoindependiente3">
    <w:name w:val="Body Text 3"/>
    <w:basedOn w:val="Normal"/>
    <w:rsid w:val="00766840"/>
    <w:pPr>
      <w:spacing w:after="120"/>
    </w:pPr>
    <w:rPr>
      <w:sz w:val="16"/>
      <w:szCs w:val="16"/>
      <w:lang w:eastAsia="es-ES"/>
    </w:rPr>
  </w:style>
  <w:style w:type="paragraph" w:styleId="Encabezado">
    <w:name w:val="header"/>
    <w:basedOn w:val="Normal"/>
    <w:link w:val="EncabezadoCar"/>
    <w:rsid w:val="00E8726C"/>
    <w:pPr>
      <w:tabs>
        <w:tab w:val="center" w:pos="4419"/>
        <w:tab w:val="right" w:pos="8838"/>
      </w:tabs>
    </w:pPr>
    <w:rPr>
      <w:sz w:val="24"/>
      <w:szCs w:val="24"/>
      <w:lang w:eastAsia="es-ES"/>
    </w:rPr>
  </w:style>
  <w:style w:type="paragraph" w:styleId="NormalWeb">
    <w:name w:val="Normal (Web)"/>
    <w:basedOn w:val="Normal"/>
    <w:uiPriority w:val="99"/>
    <w:rsid w:val="00E8726C"/>
    <w:pPr>
      <w:spacing w:before="100" w:beforeAutospacing="1" w:after="100" w:afterAutospacing="1"/>
    </w:pPr>
    <w:rPr>
      <w:sz w:val="24"/>
      <w:szCs w:val="24"/>
      <w:lang w:eastAsia="es-ES"/>
    </w:rPr>
  </w:style>
  <w:style w:type="paragraph" w:styleId="Piedepgina">
    <w:name w:val="footer"/>
    <w:basedOn w:val="Normal"/>
    <w:link w:val="PiedepginaCar"/>
    <w:rsid w:val="00837705"/>
    <w:pPr>
      <w:tabs>
        <w:tab w:val="center" w:pos="4252"/>
        <w:tab w:val="right" w:pos="8504"/>
      </w:tabs>
    </w:pPr>
  </w:style>
  <w:style w:type="paragraph" w:styleId="Sangradetextonormal">
    <w:name w:val="Body Text Indent"/>
    <w:basedOn w:val="Normal"/>
    <w:rsid w:val="00837705"/>
    <w:pPr>
      <w:spacing w:after="120"/>
      <w:ind w:left="283"/>
    </w:pPr>
  </w:style>
  <w:style w:type="paragraph" w:styleId="Textoindependiente2">
    <w:name w:val="Body Text 2"/>
    <w:basedOn w:val="Normal"/>
    <w:rsid w:val="00837705"/>
    <w:pPr>
      <w:spacing w:after="120" w:line="480" w:lineRule="auto"/>
    </w:pPr>
  </w:style>
  <w:style w:type="paragraph" w:styleId="Sangra2detindependiente">
    <w:name w:val="Body Text Indent 2"/>
    <w:basedOn w:val="Normal"/>
    <w:rsid w:val="00837705"/>
    <w:pPr>
      <w:spacing w:after="120" w:line="480" w:lineRule="auto"/>
      <w:ind w:left="283"/>
    </w:pPr>
  </w:style>
  <w:style w:type="paragraph" w:styleId="Textoindependiente">
    <w:name w:val="Body Text"/>
    <w:basedOn w:val="Normal"/>
    <w:link w:val="TextoindependienteCar"/>
    <w:rsid w:val="00623750"/>
    <w:pPr>
      <w:spacing w:after="120"/>
    </w:pPr>
  </w:style>
  <w:style w:type="character" w:styleId="Nmerodepgina">
    <w:name w:val="page number"/>
    <w:basedOn w:val="Fuentedeprrafopredeter"/>
    <w:rsid w:val="00510044"/>
  </w:style>
  <w:style w:type="table" w:styleId="Tablaconcuadrcula">
    <w:name w:val="Table Grid"/>
    <w:basedOn w:val="Tablanormal"/>
    <w:uiPriority w:val="39"/>
    <w:rsid w:val="00E37EB0"/>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530EF7"/>
    <w:rPr>
      <w:color w:val="954F72" w:themeColor="followedHyperlink"/>
      <w:u w:val="single"/>
    </w:rPr>
  </w:style>
  <w:style w:type="character" w:customStyle="1" w:styleId="EncabezadoCar">
    <w:name w:val="Encabezado Car"/>
    <w:basedOn w:val="Fuentedeprrafopredeter"/>
    <w:link w:val="Encabezado"/>
    <w:rsid w:val="007A5DD3"/>
    <w:rPr>
      <w:sz w:val="24"/>
      <w:szCs w:val="24"/>
      <w:lang w:val="es-ES" w:eastAsia="es-ES"/>
    </w:rPr>
  </w:style>
  <w:style w:type="paragraph" w:styleId="HTMLconformatoprevio">
    <w:name w:val="HTML Preformatted"/>
    <w:basedOn w:val="Normal"/>
    <w:link w:val="HTMLconformatoprevioCar"/>
    <w:rsid w:val="001B5E26"/>
    <w:rPr>
      <w:rFonts w:ascii="Consolas" w:hAnsi="Consolas"/>
    </w:rPr>
  </w:style>
  <w:style w:type="character" w:customStyle="1" w:styleId="HTMLconformatoprevioCar">
    <w:name w:val="HTML con formato previo Car"/>
    <w:basedOn w:val="Fuentedeprrafopredeter"/>
    <w:link w:val="HTMLconformatoprevio"/>
    <w:rsid w:val="001B5E26"/>
    <w:rPr>
      <w:rFonts w:ascii="Consolas" w:hAnsi="Consolas"/>
      <w:lang w:val="es-ES" w:eastAsia="ko-KR"/>
    </w:rPr>
  </w:style>
  <w:style w:type="character" w:customStyle="1" w:styleId="PiedepginaCar">
    <w:name w:val="Pie de página Car"/>
    <w:basedOn w:val="Fuentedeprrafopredeter"/>
    <w:link w:val="Piedepgina"/>
    <w:rsid w:val="009A4959"/>
    <w:rPr>
      <w:lang w:val="es-ES" w:eastAsia="ko-KR"/>
    </w:rPr>
  </w:style>
  <w:style w:type="character" w:customStyle="1" w:styleId="TextoindependienteCar">
    <w:name w:val="Texto independiente Car"/>
    <w:basedOn w:val="Fuentedeprrafopredeter"/>
    <w:link w:val="Textoindependiente"/>
    <w:rsid w:val="009A4959"/>
    <w:rPr>
      <w:lang w:val="es-ES" w:eastAsia="ko-KR"/>
    </w:rPr>
  </w:style>
  <w:style w:type="paragraph" w:styleId="Prrafodelista">
    <w:name w:val="List Paragraph"/>
    <w:basedOn w:val="Normal"/>
    <w:uiPriority w:val="72"/>
    <w:rsid w:val="00222533"/>
    <w:pPr>
      <w:ind w:left="720"/>
      <w:contextualSpacing/>
    </w:pPr>
  </w:style>
  <w:style w:type="paragraph" w:styleId="Textodeglobo">
    <w:name w:val="Balloon Text"/>
    <w:basedOn w:val="Normal"/>
    <w:link w:val="TextodegloboCar"/>
    <w:rsid w:val="0022685D"/>
    <w:rPr>
      <w:rFonts w:ascii="Tahoma" w:hAnsi="Tahoma" w:cs="Tahoma"/>
      <w:sz w:val="16"/>
      <w:szCs w:val="16"/>
    </w:rPr>
  </w:style>
  <w:style w:type="character" w:customStyle="1" w:styleId="TextodegloboCar">
    <w:name w:val="Texto de globo Car"/>
    <w:basedOn w:val="Fuentedeprrafopredeter"/>
    <w:link w:val="Textodeglobo"/>
    <w:rsid w:val="0022685D"/>
    <w:rPr>
      <w:rFonts w:ascii="Tahoma" w:hAnsi="Tahoma" w:cs="Tahoma"/>
      <w:sz w:val="16"/>
      <w:szCs w:val="16"/>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9080">
      <w:bodyDiv w:val="1"/>
      <w:marLeft w:val="0"/>
      <w:marRight w:val="0"/>
      <w:marTop w:val="0"/>
      <w:marBottom w:val="0"/>
      <w:divBdr>
        <w:top w:val="none" w:sz="0" w:space="0" w:color="auto"/>
        <w:left w:val="none" w:sz="0" w:space="0" w:color="auto"/>
        <w:bottom w:val="none" w:sz="0" w:space="0" w:color="auto"/>
        <w:right w:val="none" w:sz="0" w:space="0" w:color="auto"/>
      </w:divBdr>
    </w:div>
    <w:div w:id="403993742">
      <w:bodyDiv w:val="1"/>
      <w:marLeft w:val="0"/>
      <w:marRight w:val="0"/>
      <w:marTop w:val="0"/>
      <w:marBottom w:val="0"/>
      <w:divBdr>
        <w:top w:val="none" w:sz="0" w:space="0" w:color="auto"/>
        <w:left w:val="none" w:sz="0" w:space="0" w:color="auto"/>
        <w:bottom w:val="none" w:sz="0" w:space="0" w:color="auto"/>
        <w:right w:val="none" w:sz="0" w:space="0" w:color="auto"/>
      </w:divBdr>
    </w:div>
    <w:div w:id="1154569681">
      <w:bodyDiv w:val="1"/>
      <w:marLeft w:val="0"/>
      <w:marRight w:val="0"/>
      <w:marTop w:val="0"/>
      <w:marBottom w:val="0"/>
      <w:divBdr>
        <w:top w:val="none" w:sz="0" w:space="0" w:color="auto"/>
        <w:left w:val="none" w:sz="0" w:space="0" w:color="auto"/>
        <w:bottom w:val="none" w:sz="0" w:space="0" w:color="auto"/>
        <w:right w:val="none" w:sz="0" w:space="0" w:color="auto"/>
      </w:divBdr>
    </w:div>
    <w:div w:id="2072188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80/02640414.2015.101210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02640410601040093" TargetMode="External"/><Relationship Id="rId2" Type="http://schemas.openxmlformats.org/officeDocument/2006/relationships/numbering" Target="numbering.xml"/><Relationship Id="rId16" Type="http://schemas.openxmlformats.org/officeDocument/2006/relationships/hyperlink" Target="https://doi.org/10.1080/026404109031316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ipd.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sipd.org/" TargetMode="External"/><Relationship Id="rId2" Type="http://schemas.openxmlformats.org/officeDocument/2006/relationships/hyperlink" Target="mailto:acastillo@ugr.es" TargetMode="External"/><Relationship Id="rId1" Type="http://schemas.openxmlformats.org/officeDocument/2006/relationships/hyperlink" Target="mailto:acastillo@ugr.es" TargetMode="External"/><Relationship Id="rId4"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ipd.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revistas.um.es/cp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4088AD-8729-40DB-87F3-5729DD12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5251</Words>
  <Characters>28882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EFECTOS DE DISTINTOS TIPOS DE ENTRENAMIENTOS POR CONTRASTE SOBRE LA CAPACIDAD DE FUERZA</vt:lpstr>
    </vt:vector>
  </TitlesOfParts>
  <Company>Dark</Company>
  <LinksUpToDate>false</LinksUpToDate>
  <CharactersWithSpaces>34065</CharactersWithSpaces>
  <SharedDoc>false</SharedDoc>
  <HLinks>
    <vt:vector size="6" baseType="variant">
      <vt:variant>
        <vt:i4>3276828</vt:i4>
      </vt:variant>
      <vt:variant>
        <vt:i4>0</vt:i4>
      </vt:variant>
      <vt:variant>
        <vt:i4>0</vt:i4>
      </vt:variant>
      <vt:variant>
        <vt:i4>5</vt:i4>
      </vt:variant>
      <vt:variant>
        <vt:lpwstr>mailto:editor@journalshr.com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EFECTOS DE DISTINTOS TIPOS DE ENTRENAMIENTOS POR CONTRASTE SOBRE LA CAPACIDAD DE FUERZA</dc:title>
  <dc:creator>User</dc:creator>
  <cp:lastModifiedBy>Alfonso Castillo Rodríguez</cp:lastModifiedBy>
  <cp:revision>4</cp:revision>
  <cp:lastPrinted>2008-07-05T11:12:00Z</cp:lastPrinted>
  <dcterms:created xsi:type="dcterms:W3CDTF">2018-10-19T07:38:00Z</dcterms:created>
  <dcterms:modified xsi:type="dcterms:W3CDTF">2018-11-08T15:11:00Z</dcterms:modified>
</cp:coreProperties>
</file>