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FDB" w:rsidRPr="00161801" w:rsidRDefault="00E55FDB" w:rsidP="00E55FDB">
      <w:pPr>
        <w:pStyle w:val="NormalWeb"/>
        <w:spacing w:before="0" w:after="0" w:line="360" w:lineRule="auto"/>
        <w:jc w:val="both"/>
        <w:rPr>
          <w:bCs/>
          <w:szCs w:val="24"/>
        </w:rPr>
      </w:pPr>
      <w:r w:rsidRPr="00161801">
        <w:rPr>
          <w:szCs w:val="24"/>
        </w:rPr>
        <w:t xml:space="preserve">La escala </w:t>
      </w:r>
      <w:proofErr w:type="spellStart"/>
      <w:r w:rsidRPr="00161801">
        <w:rPr>
          <w:szCs w:val="24"/>
        </w:rPr>
        <w:t>Strength</w:t>
      </w:r>
      <w:proofErr w:type="spellEnd"/>
      <w:r w:rsidRPr="00161801">
        <w:rPr>
          <w:szCs w:val="24"/>
        </w:rPr>
        <w:t xml:space="preserve"> and </w:t>
      </w:r>
      <w:proofErr w:type="spellStart"/>
      <w:r w:rsidRPr="00161801">
        <w:rPr>
          <w:szCs w:val="24"/>
        </w:rPr>
        <w:t>Difficulties</w:t>
      </w:r>
      <w:proofErr w:type="spellEnd"/>
      <w:r w:rsidRPr="00161801">
        <w:rPr>
          <w:szCs w:val="24"/>
        </w:rPr>
        <w:t xml:space="preserve"> </w:t>
      </w:r>
      <w:proofErr w:type="spellStart"/>
      <w:r w:rsidRPr="00161801">
        <w:rPr>
          <w:szCs w:val="24"/>
        </w:rPr>
        <w:t>Questionnaire</w:t>
      </w:r>
      <w:proofErr w:type="spellEnd"/>
      <w:r w:rsidRPr="00161801">
        <w:rPr>
          <w:szCs w:val="24"/>
        </w:rPr>
        <w:t xml:space="preserve"> (SDQ) como </w:t>
      </w:r>
      <w:proofErr w:type="spellStart"/>
      <w:r w:rsidRPr="00161801">
        <w:rPr>
          <w:szCs w:val="24"/>
        </w:rPr>
        <w:t>predictora</w:t>
      </w:r>
      <w:proofErr w:type="spellEnd"/>
      <w:r w:rsidRPr="00161801">
        <w:rPr>
          <w:szCs w:val="24"/>
        </w:rPr>
        <w:t xml:space="preserve"> del TDAH: comportamiento de los índices SDQ respecto a las dimensiones “hiperactividad/Impulsividad” e “inatención” en una muestra clínica.</w:t>
      </w:r>
    </w:p>
    <w:p w:rsidR="00E55FDB" w:rsidRDefault="00E55FDB"/>
    <w:p w:rsidR="00E55FDB" w:rsidRDefault="00E55FDB"/>
    <w:p w:rsidR="00B902B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  <w:r w:rsidRPr="00E55FDB">
        <w:rPr>
          <w:szCs w:val="24"/>
        </w:rPr>
        <w:t>Dr. Javier Fenollar Cortés</w:t>
      </w: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  <w:r w:rsidRPr="00E55FDB">
        <w:rPr>
          <w:szCs w:val="24"/>
        </w:rPr>
        <w:t>Universidad de Murcia</w:t>
      </w: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  <w:r w:rsidRPr="00E55FDB">
        <w:rPr>
          <w:szCs w:val="24"/>
        </w:rPr>
        <w:t>Agustín Calvo Fernández</w:t>
      </w: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  <w:r w:rsidRPr="00E55FDB">
        <w:rPr>
          <w:szCs w:val="24"/>
        </w:rPr>
        <w:t>Psiquiatra. Hospital Clínico San Juan de Alicante.</w:t>
      </w: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  <w:r w:rsidRPr="00E55FDB">
        <w:rPr>
          <w:szCs w:val="24"/>
        </w:rPr>
        <w:t>Dra. Julia García Sevilla</w:t>
      </w: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  <w:r w:rsidRPr="00E55FDB">
        <w:rPr>
          <w:szCs w:val="24"/>
        </w:rPr>
        <w:t>Universidad de Murcia</w:t>
      </w: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  <w:r w:rsidRPr="00E55FDB">
        <w:rPr>
          <w:szCs w:val="24"/>
        </w:rPr>
        <w:t>Tomás J. Cantó Díez</w:t>
      </w:r>
    </w:p>
    <w:p w:rsidR="00E55FDB" w:rsidRPr="00E55FDB" w:rsidRDefault="00E55FDB" w:rsidP="00E55FDB">
      <w:pPr>
        <w:pStyle w:val="NormalWeb"/>
        <w:spacing w:before="0" w:after="0" w:line="360" w:lineRule="auto"/>
        <w:jc w:val="both"/>
        <w:rPr>
          <w:szCs w:val="24"/>
        </w:rPr>
      </w:pPr>
      <w:r w:rsidRPr="00E55FDB">
        <w:rPr>
          <w:szCs w:val="24"/>
        </w:rPr>
        <w:t xml:space="preserve">Psiquiatra. </w:t>
      </w:r>
      <w:proofErr w:type="spellStart"/>
      <w:r w:rsidRPr="00E55FDB">
        <w:rPr>
          <w:szCs w:val="24"/>
        </w:rPr>
        <w:t>Agència</w:t>
      </w:r>
      <w:proofErr w:type="spellEnd"/>
      <w:r w:rsidRPr="00E55FDB">
        <w:rPr>
          <w:szCs w:val="24"/>
        </w:rPr>
        <w:t xml:space="preserve"> Valenciana de </w:t>
      </w:r>
      <w:proofErr w:type="spellStart"/>
      <w:r w:rsidRPr="00E55FDB">
        <w:rPr>
          <w:szCs w:val="24"/>
        </w:rPr>
        <w:t>Salut</w:t>
      </w:r>
      <w:proofErr w:type="spellEnd"/>
      <w:r w:rsidRPr="00E55FDB">
        <w:rPr>
          <w:szCs w:val="24"/>
        </w:rPr>
        <w:t>.</w:t>
      </w:r>
    </w:p>
    <w:p w:rsidR="00E55FDB" w:rsidRDefault="00E55FDB">
      <w:bookmarkStart w:id="0" w:name="_GoBack"/>
      <w:bookmarkEnd w:id="0"/>
    </w:p>
    <w:p w:rsidR="00E55FDB" w:rsidRDefault="00E55FDB"/>
    <w:sectPr w:rsidR="00E55F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86F"/>
    <w:rsid w:val="0012086F"/>
    <w:rsid w:val="00B902BB"/>
    <w:rsid w:val="00E5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B6726-8205-40A1-88DC-54072D94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E55FDB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Fenollar Cortés</dc:creator>
  <cp:keywords/>
  <dc:description/>
  <cp:lastModifiedBy>Javier Fenollar Cortés</cp:lastModifiedBy>
  <cp:revision>2</cp:revision>
  <dcterms:created xsi:type="dcterms:W3CDTF">2014-07-24T13:58:00Z</dcterms:created>
  <dcterms:modified xsi:type="dcterms:W3CDTF">2014-07-24T14:07:00Z</dcterms:modified>
</cp:coreProperties>
</file>