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F8E" w:rsidRPr="00686F8F" w:rsidRDefault="00570F8E" w:rsidP="006439E1">
      <w:pPr>
        <w:pStyle w:val="Standard"/>
        <w:autoSpaceDE w:val="0"/>
        <w:spacing w:before="100" w:beforeAutospacing="1" w:after="100" w:afterAutospacing="1"/>
        <w:jc w:val="center"/>
        <w:rPr>
          <w:rFonts w:eastAsia="Times New Roman" w:cs="Times New Roman"/>
          <w:b/>
          <w:bCs/>
        </w:rPr>
      </w:pPr>
    </w:p>
    <w:p w:rsidR="000D09A6" w:rsidRPr="00686F8F" w:rsidRDefault="000D09A6" w:rsidP="000D09A6">
      <w:pPr>
        <w:pStyle w:val="Standard"/>
        <w:autoSpaceDE w:val="0"/>
        <w:spacing w:before="100" w:beforeAutospacing="1" w:after="100" w:afterAutospacing="1"/>
        <w:rPr>
          <w:rFonts w:cs="Calibri"/>
          <w:b/>
          <w:bCs/>
          <w:lang w:val="en-US"/>
        </w:rPr>
      </w:pPr>
      <w:proofErr w:type="gramStart"/>
      <w:r w:rsidRPr="00686F8F">
        <w:rPr>
          <w:rFonts w:cs="Calibri"/>
          <w:b/>
          <w:bCs/>
          <w:lang w:val="en-US"/>
        </w:rPr>
        <w:t>Changes in preference for male faces during the menstrual cycle in a Spanish population.</w:t>
      </w:r>
      <w:proofErr w:type="gramEnd"/>
    </w:p>
    <w:p w:rsidR="00F564DD" w:rsidRPr="00686F8F" w:rsidRDefault="00F564DD" w:rsidP="00F564DD">
      <w:pPr>
        <w:pStyle w:val="Standard"/>
        <w:autoSpaceDE w:val="0"/>
        <w:spacing w:before="100" w:beforeAutospacing="1" w:after="100" w:afterAutospacing="1"/>
        <w:rPr>
          <w:rFonts w:eastAsia="Times New Roman" w:cs="Times New Roman"/>
          <w:bCs/>
          <w:vertAlign w:val="superscript"/>
        </w:rPr>
      </w:pPr>
      <w:r w:rsidRPr="00686F8F">
        <w:rPr>
          <w:rFonts w:eastAsia="Times New Roman" w:cs="Times New Roman"/>
          <w:bCs/>
        </w:rPr>
        <w:t>José Antonio Muñoz-Reyes</w:t>
      </w:r>
      <w:r w:rsidRPr="00686F8F">
        <w:rPr>
          <w:rFonts w:eastAsia="Times New Roman" w:cs="Times New Roman"/>
          <w:bCs/>
          <w:vertAlign w:val="superscript"/>
        </w:rPr>
        <w:t>1</w:t>
      </w:r>
      <w:proofErr w:type="gramStart"/>
      <w:r w:rsidRPr="00686F8F">
        <w:rPr>
          <w:rFonts w:eastAsia="Times New Roman" w:cs="Times New Roman"/>
          <w:bCs/>
          <w:vertAlign w:val="superscript"/>
        </w:rPr>
        <w:t>,2</w:t>
      </w:r>
      <w:proofErr w:type="gramEnd"/>
      <w:r w:rsidRPr="00686F8F">
        <w:rPr>
          <w:rFonts w:eastAsia="Times New Roman" w:cs="Times New Roman"/>
          <w:bCs/>
        </w:rPr>
        <w:t>, Marta Iglesias-Julios</w:t>
      </w:r>
      <w:r w:rsidRPr="00686F8F">
        <w:rPr>
          <w:rFonts w:eastAsia="Times New Roman" w:cs="Times New Roman"/>
          <w:bCs/>
          <w:vertAlign w:val="superscript"/>
        </w:rPr>
        <w:t>1</w:t>
      </w:r>
      <w:r w:rsidRPr="00686F8F">
        <w:rPr>
          <w:rFonts w:eastAsia="Times New Roman" w:cs="Times New Roman"/>
          <w:bCs/>
        </w:rPr>
        <w:t>, Cristina Martín-Elola</w:t>
      </w:r>
      <w:r w:rsidRPr="00686F8F">
        <w:rPr>
          <w:rFonts w:eastAsia="Times New Roman" w:cs="Times New Roman"/>
          <w:bCs/>
          <w:vertAlign w:val="superscript"/>
        </w:rPr>
        <w:t>1</w:t>
      </w:r>
      <w:r w:rsidRPr="00686F8F">
        <w:rPr>
          <w:rFonts w:eastAsia="Times New Roman" w:cs="Times New Roman"/>
          <w:bCs/>
        </w:rPr>
        <w:t>, María Losada</w:t>
      </w:r>
      <w:r w:rsidR="0047359D" w:rsidRPr="00686F8F">
        <w:rPr>
          <w:rFonts w:eastAsia="Times New Roman" w:cs="Times New Roman"/>
          <w:bCs/>
        </w:rPr>
        <w:t>-Pérez</w:t>
      </w:r>
      <w:r w:rsidRPr="00686F8F">
        <w:rPr>
          <w:rFonts w:eastAsia="Times New Roman" w:cs="Times New Roman"/>
          <w:bCs/>
          <w:vertAlign w:val="superscript"/>
        </w:rPr>
        <w:t>1</w:t>
      </w:r>
      <w:r w:rsidRPr="00686F8F">
        <w:rPr>
          <w:rFonts w:eastAsia="Times New Roman" w:cs="Times New Roman"/>
          <w:bCs/>
        </w:rPr>
        <w:t>, Ignacio Monedero</w:t>
      </w:r>
      <w:r w:rsidRPr="00686F8F">
        <w:rPr>
          <w:rFonts w:eastAsia="Times New Roman" w:cs="Times New Roman"/>
          <w:bCs/>
          <w:vertAlign w:val="superscript"/>
        </w:rPr>
        <w:t>1</w:t>
      </w:r>
      <w:r w:rsidRPr="00686F8F">
        <w:rPr>
          <w:rFonts w:eastAsia="Times New Roman" w:cs="Times New Roman"/>
          <w:bCs/>
        </w:rPr>
        <w:t xml:space="preserve">, </w:t>
      </w:r>
      <w:r w:rsidR="00DF292E" w:rsidRPr="00686F8F">
        <w:rPr>
          <w:rFonts w:eastAsia="Times New Roman" w:cs="Times New Roman"/>
          <w:bCs/>
        </w:rPr>
        <w:t>Miguel Pita</w:t>
      </w:r>
      <w:r w:rsidR="00DF292E" w:rsidRPr="00686F8F">
        <w:rPr>
          <w:rFonts w:eastAsia="Times New Roman" w:cs="Times New Roman"/>
          <w:bCs/>
          <w:vertAlign w:val="superscript"/>
        </w:rPr>
        <w:t>1</w:t>
      </w:r>
      <w:r w:rsidR="00DF292E" w:rsidRPr="00686F8F">
        <w:rPr>
          <w:rFonts w:eastAsia="Times New Roman" w:cs="Times New Roman"/>
          <w:bCs/>
        </w:rPr>
        <w:t>, E</w:t>
      </w:r>
      <w:r w:rsidRPr="00686F8F">
        <w:rPr>
          <w:rFonts w:eastAsia="Times New Roman" w:cs="Times New Roman"/>
          <w:bCs/>
        </w:rPr>
        <w:t>nrique Turiégano</w:t>
      </w:r>
      <w:r w:rsidRPr="00686F8F">
        <w:rPr>
          <w:rFonts w:eastAsia="Times New Roman" w:cs="Times New Roman"/>
          <w:bCs/>
          <w:vertAlign w:val="superscript"/>
        </w:rPr>
        <w:t>1</w:t>
      </w:r>
    </w:p>
    <w:p w:rsidR="00F564DD" w:rsidRPr="00686F8F" w:rsidRDefault="00F564DD" w:rsidP="00F564DD">
      <w:pPr>
        <w:spacing w:line="480" w:lineRule="auto"/>
      </w:pPr>
      <w:r w:rsidRPr="00686F8F">
        <w:rPr>
          <w:vertAlign w:val="superscript"/>
        </w:rPr>
        <w:t>1</w:t>
      </w:r>
      <w:r w:rsidRPr="00686F8F">
        <w:t xml:space="preserve">Departamento de Biología, Universidad Autónoma de Madrid, Madrid, </w:t>
      </w:r>
      <w:proofErr w:type="spellStart"/>
      <w:r w:rsidRPr="00686F8F">
        <w:t>Spain</w:t>
      </w:r>
      <w:proofErr w:type="spellEnd"/>
      <w:r w:rsidRPr="00686F8F">
        <w:t>.</w:t>
      </w:r>
    </w:p>
    <w:p w:rsidR="00F564DD" w:rsidRPr="00686F8F" w:rsidRDefault="00F564DD" w:rsidP="00F564DD">
      <w:r w:rsidRPr="00686F8F">
        <w:rPr>
          <w:vertAlign w:val="superscript"/>
        </w:rPr>
        <w:t>2</w:t>
      </w:r>
      <w:r w:rsidRPr="00686F8F">
        <w:t>Centro de Estudios Avanzados, Universidad de Playa Ancha, Valparaíso, Chile.</w:t>
      </w:r>
    </w:p>
    <w:p w:rsidR="00F564DD" w:rsidRPr="00686F8F" w:rsidRDefault="00F564DD" w:rsidP="00F564DD"/>
    <w:p w:rsidR="00F564DD" w:rsidRPr="00686F8F" w:rsidRDefault="00A75231" w:rsidP="00F564DD">
      <w:proofErr w:type="spellStart"/>
      <w:r w:rsidRPr="00686F8F">
        <w:t>Corresponding</w:t>
      </w:r>
      <w:proofErr w:type="spellEnd"/>
      <w:r w:rsidRPr="00686F8F">
        <w:t xml:space="preserve"> autor: </w:t>
      </w:r>
      <w:r w:rsidR="00F564DD" w:rsidRPr="00686F8F">
        <w:t xml:space="preserve">Enrique </w:t>
      </w:r>
      <w:proofErr w:type="spellStart"/>
      <w:r w:rsidR="00F564DD" w:rsidRPr="00686F8F">
        <w:t>Turiégano</w:t>
      </w:r>
      <w:proofErr w:type="spellEnd"/>
      <w:r w:rsidR="00F564DD" w:rsidRPr="00686F8F">
        <w:t xml:space="preserve"> Marcos, Departamento de Biología, Universidad Autónoma de Madrid, Calle Darwin, nº 2, 28049, Madrid.</w:t>
      </w:r>
    </w:p>
    <w:p w:rsidR="00F564DD" w:rsidRPr="00686F8F" w:rsidRDefault="00F564DD" w:rsidP="00F564DD">
      <w:pPr>
        <w:rPr>
          <w:lang w:val="en-US"/>
        </w:rPr>
      </w:pPr>
      <w:r w:rsidRPr="00686F8F">
        <w:rPr>
          <w:lang w:val="en-US"/>
        </w:rPr>
        <w:t xml:space="preserve">E-mail: </w:t>
      </w:r>
      <w:hyperlink r:id="rId24" w:history="1">
        <w:r w:rsidRPr="00686F8F">
          <w:rPr>
            <w:rStyle w:val="Hipervnculo"/>
            <w:color w:val="auto"/>
            <w:lang w:val="en-US"/>
          </w:rPr>
          <w:t>enrique.turiegano@uam.es</w:t>
        </w:r>
      </w:hyperlink>
      <w:r w:rsidRPr="00686F8F">
        <w:rPr>
          <w:lang w:val="en-US"/>
        </w:rPr>
        <w:t xml:space="preserve">. </w:t>
      </w:r>
      <w:r w:rsidR="003709B6" w:rsidRPr="00686F8F">
        <w:rPr>
          <w:lang w:val="en-US"/>
        </w:rPr>
        <w:t>Phone</w:t>
      </w:r>
      <w:r w:rsidRPr="00686F8F">
        <w:rPr>
          <w:lang w:val="en-US"/>
        </w:rPr>
        <w:t>: +34 914976794</w:t>
      </w:r>
    </w:p>
    <w:p w:rsidR="00F564DD" w:rsidRPr="00686F8F" w:rsidRDefault="00F564DD" w:rsidP="00F564DD">
      <w:pPr>
        <w:rPr>
          <w:lang w:val="en-US"/>
        </w:rPr>
      </w:pPr>
    </w:p>
    <w:p w:rsidR="00F564DD" w:rsidRPr="00686F8F" w:rsidRDefault="004A1EFC" w:rsidP="00BE4C49">
      <w:pPr>
        <w:pStyle w:val="Standard"/>
        <w:autoSpaceDE w:val="0"/>
        <w:spacing w:before="100" w:beforeAutospacing="1" w:after="100" w:afterAutospacing="1"/>
        <w:rPr>
          <w:rFonts w:eastAsia="Times New Roman" w:cs="Times New Roman"/>
          <w:b/>
          <w:bCs/>
          <w:lang w:val="en-US"/>
        </w:rPr>
      </w:pPr>
      <w:r w:rsidRPr="00686F8F">
        <w:rPr>
          <w:rFonts w:eastAsia="Times New Roman" w:cs="Times New Roman"/>
          <w:b/>
          <w:bCs/>
          <w:lang w:val="en-US"/>
        </w:rPr>
        <w:t>Acknowledgements</w:t>
      </w:r>
    </w:p>
    <w:p w:rsidR="003709B6" w:rsidRPr="00686F8F" w:rsidRDefault="003709B6" w:rsidP="00BE4C49">
      <w:pPr>
        <w:pStyle w:val="Standard"/>
        <w:autoSpaceDE w:val="0"/>
        <w:spacing w:before="100" w:beforeAutospacing="1" w:after="100" w:afterAutospacing="1"/>
        <w:rPr>
          <w:lang w:val="en-US"/>
        </w:rPr>
      </w:pPr>
      <w:r w:rsidRPr="00686F8F">
        <w:rPr>
          <w:rFonts w:eastAsia="Times New Roman" w:cs="Times New Roman"/>
          <w:bCs/>
          <w:lang w:val="en-US"/>
        </w:rPr>
        <w:t xml:space="preserve">Participation of </w:t>
      </w:r>
      <w:r w:rsidRPr="00686F8F">
        <w:rPr>
          <w:lang w:val="en-US"/>
        </w:rPr>
        <w:t xml:space="preserve">José Antonio Muñoz-Reyes was partially supported by the grant </w:t>
      </w:r>
      <w:r w:rsidR="00052E76">
        <w:rPr>
          <w:lang w:val="en-US"/>
        </w:rPr>
        <w:t>‘</w:t>
      </w:r>
      <w:proofErr w:type="spellStart"/>
      <w:r w:rsidRPr="00686F8F">
        <w:rPr>
          <w:lang w:val="en-US"/>
        </w:rPr>
        <w:t>Presidente</w:t>
      </w:r>
      <w:proofErr w:type="spellEnd"/>
      <w:r w:rsidRPr="00686F8F">
        <w:rPr>
          <w:lang w:val="en-US"/>
        </w:rPr>
        <w:t xml:space="preserve"> de la </w:t>
      </w:r>
      <w:proofErr w:type="spellStart"/>
      <w:r w:rsidRPr="00686F8F">
        <w:rPr>
          <w:lang w:val="en-US"/>
        </w:rPr>
        <w:t>República</w:t>
      </w:r>
      <w:proofErr w:type="spellEnd"/>
      <w:r w:rsidRPr="00686F8F">
        <w:rPr>
          <w:lang w:val="en-US"/>
        </w:rPr>
        <w:t xml:space="preserve"> for postgraduate studies in foreign countries</w:t>
      </w:r>
      <w:r w:rsidR="00052E76">
        <w:rPr>
          <w:lang w:val="en-US"/>
        </w:rPr>
        <w:t>’</w:t>
      </w:r>
      <w:r w:rsidRPr="00686F8F">
        <w:rPr>
          <w:lang w:val="en-US"/>
        </w:rPr>
        <w:t>, from the Government of Chile.</w:t>
      </w:r>
    </w:p>
    <w:p w:rsidR="00960C48" w:rsidRPr="00686F8F" w:rsidRDefault="00960C48" w:rsidP="00BE4C49">
      <w:pPr>
        <w:pStyle w:val="Standard"/>
        <w:autoSpaceDE w:val="0"/>
        <w:spacing w:before="100" w:beforeAutospacing="1" w:after="100" w:afterAutospacing="1"/>
        <w:rPr>
          <w:rFonts w:eastAsia="Times New Roman" w:cs="Times New Roman"/>
          <w:bCs/>
          <w:lang w:val="en-US"/>
        </w:rPr>
      </w:pPr>
    </w:p>
    <w:p w:rsidR="00F92BE4" w:rsidRPr="00B519B3" w:rsidRDefault="00F92BE4" w:rsidP="00F92BE4">
      <w:pPr>
        <w:pStyle w:val="Standard"/>
        <w:autoSpaceDE w:val="0"/>
        <w:spacing w:before="100" w:beforeAutospacing="1" w:after="100" w:afterAutospacing="1"/>
        <w:rPr>
          <w:rFonts w:eastAsia="Times New Roman" w:cs="Times New Roman"/>
          <w:bCs/>
          <w:color w:val="000000"/>
        </w:rPr>
      </w:pPr>
      <w:r w:rsidRPr="00B519B3">
        <w:rPr>
          <w:rFonts w:eastAsia="Times New Roman" w:cs="Times New Roman"/>
          <w:b/>
          <w:bCs/>
          <w:color w:val="000000"/>
        </w:rPr>
        <w:t>Resumen</w:t>
      </w:r>
    </w:p>
    <w:p w:rsidR="00F92BE4" w:rsidRPr="00B519B3" w:rsidRDefault="00F92BE4" w:rsidP="00F92BE4">
      <w:pPr>
        <w:pStyle w:val="Standard"/>
        <w:autoSpaceDE w:val="0"/>
        <w:spacing w:before="100" w:beforeAutospacing="1" w:after="100" w:afterAutospacing="1"/>
        <w:jc w:val="both"/>
        <w:rPr>
          <w:rFonts w:eastAsia="Times New Roman" w:cs="Times New Roman"/>
          <w:color w:val="000000"/>
        </w:rPr>
      </w:pPr>
      <w:r w:rsidRPr="00B519B3">
        <w:rPr>
          <w:rFonts w:eastAsia="Times New Roman" w:cs="Times New Roman"/>
          <w:color w:val="000000"/>
        </w:rPr>
        <w:t xml:space="preserve">Recientemente se ha postulado una controvertida hipótesis que propone la presencia de un periodo de </w:t>
      </w:r>
      <w:proofErr w:type="spellStart"/>
      <w:r w:rsidRPr="00B519B3">
        <w:rPr>
          <w:rFonts w:eastAsia="Times New Roman" w:cs="Times New Roman"/>
          <w:color w:val="000000"/>
        </w:rPr>
        <w:t>estro</w:t>
      </w:r>
      <w:proofErr w:type="spellEnd"/>
      <w:r w:rsidRPr="00B519B3">
        <w:rPr>
          <w:rFonts w:eastAsia="Times New Roman" w:cs="Times New Roman"/>
          <w:color w:val="000000"/>
        </w:rPr>
        <w:t xml:space="preserve"> en las mujeres, como ocurre en otros mamíferos. Ello implica que las mujeres en el óptimo de fertilidad del ciclo menstrual presenten comportamientos encaminados a maximizar la calidad genética de su descendencia. Diversas investigaciones sostienen esta hipótesis, al encontrar que las mujeres en la fase fértil prefieren hombres con rasgos que denotan mayor calidad fenotípica, como un mayor grado de masculinización o una mayor simetría. </w:t>
      </w:r>
      <w:r w:rsidRPr="00B519B3">
        <w:rPr>
          <w:rFonts w:cs="Times New Roman"/>
          <w:color w:val="000000"/>
        </w:rPr>
        <w:t>Nuestro objetivo ha sido testar experimentalmente en una población de 810 jóvenes españolas alguna de estas observaciones. Analizamos si, tal como se recoge en la bibliografía, la preferencia por rostros de hombres masculinizados se ve afectada por i) la etapa del ciclo menstrual, ii) el tener pareja estable y iii) el empleo anticonceptivos hormonales. No hemos podido reproducir el efecto de los dos primeros factores, pero sí encontramos que las mujeres que emplean anticonceptivos hormonales prefirieron rostros de hombre menos masculinos. Estos resultados no refutan</w:t>
      </w:r>
      <w:r w:rsidRPr="00B519B3">
        <w:rPr>
          <w:rFonts w:eastAsia="Times New Roman" w:cs="Times New Roman"/>
          <w:color w:val="000000"/>
        </w:rPr>
        <w:t xml:space="preserve"> la hipótesis del </w:t>
      </w:r>
      <w:proofErr w:type="spellStart"/>
      <w:r w:rsidRPr="00B519B3">
        <w:rPr>
          <w:rFonts w:eastAsia="Times New Roman" w:cs="Times New Roman"/>
          <w:color w:val="000000"/>
        </w:rPr>
        <w:t>estro</w:t>
      </w:r>
      <w:proofErr w:type="spellEnd"/>
      <w:r w:rsidRPr="00B519B3">
        <w:rPr>
          <w:rFonts w:eastAsia="Times New Roman" w:cs="Times New Roman"/>
          <w:color w:val="000000"/>
        </w:rPr>
        <w:t xml:space="preserve"> en humanos, pero nos indican que algunas de las pruebas que la sustentan han de ser reconsideradas, incorporando datos de poblaciones étnica y socioculturalmente diferentes.</w:t>
      </w:r>
    </w:p>
    <w:p w:rsidR="00F92BE4" w:rsidRPr="00B519B3" w:rsidRDefault="00F92BE4" w:rsidP="00F92BE4">
      <w:pPr>
        <w:pStyle w:val="Standard"/>
        <w:autoSpaceDE w:val="0"/>
        <w:spacing w:before="100" w:beforeAutospacing="1" w:after="100" w:afterAutospacing="1"/>
        <w:jc w:val="both"/>
        <w:rPr>
          <w:rFonts w:eastAsia="Times New Roman" w:cs="Times New Roman"/>
          <w:color w:val="000000"/>
        </w:rPr>
      </w:pPr>
      <w:r w:rsidRPr="00B519B3">
        <w:rPr>
          <w:rFonts w:eastAsia="Times New Roman" w:cs="Times New Roman"/>
          <w:color w:val="000000"/>
        </w:rPr>
        <w:t xml:space="preserve">Palabras clave: </w:t>
      </w:r>
      <w:proofErr w:type="spellStart"/>
      <w:r w:rsidRPr="00B519B3">
        <w:rPr>
          <w:rFonts w:eastAsia="Times New Roman" w:cs="Times New Roman"/>
          <w:color w:val="000000"/>
        </w:rPr>
        <w:t>Estro</w:t>
      </w:r>
      <w:proofErr w:type="spellEnd"/>
      <w:r w:rsidRPr="00B519B3">
        <w:rPr>
          <w:rFonts w:eastAsia="Times New Roman" w:cs="Times New Roman"/>
          <w:color w:val="000000"/>
        </w:rPr>
        <w:t xml:space="preserve">, Ciclo menstrual, Dimorfismo sexual facial, Valoración del atractivo, estrategias reproductivas. </w:t>
      </w:r>
    </w:p>
    <w:p w:rsidR="00F92BE4" w:rsidRDefault="00F92BE4" w:rsidP="00BF7E64">
      <w:pPr>
        <w:pStyle w:val="Standard"/>
        <w:autoSpaceDE w:val="0"/>
        <w:spacing w:before="100" w:beforeAutospacing="1" w:after="100" w:afterAutospacing="1"/>
        <w:rPr>
          <w:rFonts w:cs="Calibri"/>
          <w:b/>
          <w:bCs/>
        </w:rPr>
      </w:pPr>
    </w:p>
    <w:p w:rsidR="00F92BE4" w:rsidRDefault="00F92BE4" w:rsidP="00BF7E64">
      <w:pPr>
        <w:pStyle w:val="Standard"/>
        <w:autoSpaceDE w:val="0"/>
        <w:spacing w:before="100" w:beforeAutospacing="1" w:after="100" w:afterAutospacing="1"/>
        <w:rPr>
          <w:rFonts w:cs="Calibri"/>
          <w:b/>
          <w:bCs/>
        </w:rPr>
      </w:pPr>
    </w:p>
    <w:p w:rsidR="00960C48" w:rsidRPr="00686F8F" w:rsidRDefault="00960C48" w:rsidP="00BF7E64">
      <w:pPr>
        <w:pStyle w:val="Standard"/>
        <w:autoSpaceDE w:val="0"/>
        <w:spacing w:before="100" w:beforeAutospacing="1" w:after="100" w:afterAutospacing="1"/>
        <w:rPr>
          <w:rFonts w:cs="Calibri"/>
          <w:b/>
          <w:bCs/>
          <w:lang w:val="en-US"/>
        </w:rPr>
      </w:pPr>
      <w:r w:rsidRPr="00686F8F">
        <w:rPr>
          <w:rFonts w:cs="Calibri"/>
          <w:b/>
          <w:bCs/>
          <w:lang w:val="en-US"/>
        </w:rPr>
        <w:lastRenderedPageBreak/>
        <w:t>Abstract</w:t>
      </w:r>
    </w:p>
    <w:p w:rsidR="00BF7E64" w:rsidRPr="00686F8F" w:rsidRDefault="0062619B" w:rsidP="00BF7E64">
      <w:pPr>
        <w:pStyle w:val="Standard"/>
        <w:autoSpaceDE w:val="0"/>
        <w:spacing w:before="100" w:beforeAutospacing="1" w:after="100" w:afterAutospacing="1"/>
        <w:rPr>
          <w:rFonts w:cs="Calibri"/>
          <w:bCs/>
          <w:lang w:val="en-US"/>
        </w:rPr>
      </w:pPr>
      <w:r w:rsidRPr="00686F8F">
        <w:rPr>
          <w:rFonts w:cs="Calibri"/>
          <w:bCs/>
          <w:lang w:val="en-US"/>
        </w:rPr>
        <w:t xml:space="preserve">A recent and controversial hypothesis suggests the presence of an oestrus </w:t>
      </w:r>
      <w:r w:rsidR="00052E76">
        <w:rPr>
          <w:rFonts w:cs="Calibri"/>
          <w:bCs/>
          <w:lang w:val="en-US"/>
        </w:rPr>
        <w:t xml:space="preserve">phase </w:t>
      </w:r>
      <w:r w:rsidRPr="00686F8F">
        <w:rPr>
          <w:rFonts w:cs="Calibri"/>
          <w:bCs/>
          <w:lang w:val="en-US"/>
        </w:rPr>
        <w:t xml:space="preserve">in women as in other mammals. This implies that women at their optimal fertility point of the menstrual cycle exhibit behaviors </w:t>
      </w:r>
      <w:r w:rsidR="00052E76">
        <w:rPr>
          <w:rFonts w:cs="Calibri"/>
          <w:bCs/>
          <w:lang w:val="en-US"/>
        </w:rPr>
        <w:t>focused</w:t>
      </w:r>
      <w:r w:rsidRPr="00686F8F">
        <w:rPr>
          <w:rFonts w:cs="Calibri"/>
          <w:bCs/>
          <w:lang w:val="en-US"/>
        </w:rPr>
        <w:t xml:space="preserve"> to maximize the genetic quality of their offspring. Several studies support this hypothesis, finding that women in the fertile phase tend to prefer men with traits </w:t>
      </w:r>
      <w:r w:rsidR="00052E76">
        <w:rPr>
          <w:rFonts w:cs="Calibri"/>
          <w:bCs/>
          <w:lang w:val="en-US"/>
        </w:rPr>
        <w:t>associated to</w:t>
      </w:r>
      <w:r w:rsidRPr="00686F8F">
        <w:rPr>
          <w:rFonts w:cs="Calibri"/>
          <w:bCs/>
          <w:lang w:val="en-US"/>
        </w:rPr>
        <w:t xml:space="preserve"> phenotypic quality, such as greater facial masculinization and symmetry. We experimentally tested some of the observations supporting this hypothesis in a population of 810 young Spanish women. We analyzed whether the preference for masculinized male faces is affected by </w:t>
      </w:r>
      <w:proofErr w:type="spellStart"/>
      <w:r w:rsidRPr="00686F8F">
        <w:rPr>
          <w:rFonts w:cs="Calibri"/>
          <w:bCs/>
          <w:lang w:val="en-US"/>
        </w:rPr>
        <w:t>i</w:t>
      </w:r>
      <w:proofErr w:type="spellEnd"/>
      <w:r w:rsidRPr="00686F8F">
        <w:rPr>
          <w:rFonts w:cs="Calibri"/>
          <w:bCs/>
          <w:lang w:val="en-US"/>
        </w:rPr>
        <w:t xml:space="preserve">) the phase of the menstrual cycle, ii) having a stable partner and iii) the use of birth control pills. We could not reproduce the effect of the first two factors, but we found that women using hormonal contraceptives </w:t>
      </w:r>
      <w:r w:rsidR="00052E76">
        <w:rPr>
          <w:rFonts w:cs="Calibri"/>
          <w:bCs/>
          <w:lang w:val="en-US"/>
        </w:rPr>
        <w:t>tend to prefer</w:t>
      </w:r>
      <w:r w:rsidRPr="00686F8F">
        <w:rPr>
          <w:rFonts w:cs="Calibri"/>
          <w:bCs/>
          <w:lang w:val="en-US"/>
        </w:rPr>
        <w:t xml:space="preserve"> men with less masculine faces. These results indicate that some of </w:t>
      </w:r>
      <w:r w:rsidR="00052E76">
        <w:rPr>
          <w:rFonts w:cs="Calibri"/>
          <w:bCs/>
          <w:lang w:val="en-US"/>
        </w:rPr>
        <w:t>the evidences</w:t>
      </w:r>
      <w:r w:rsidRPr="00686F8F">
        <w:rPr>
          <w:rFonts w:cs="Calibri"/>
          <w:bCs/>
          <w:lang w:val="en-US"/>
        </w:rPr>
        <w:t xml:space="preserve"> supporting </w:t>
      </w:r>
      <w:r w:rsidR="00052E76" w:rsidRPr="00686F8F">
        <w:rPr>
          <w:rFonts w:cs="Calibri"/>
          <w:bCs/>
          <w:lang w:val="en-US"/>
        </w:rPr>
        <w:t xml:space="preserve">the </w:t>
      </w:r>
      <w:proofErr w:type="spellStart"/>
      <w:r w:rsidR="00052E76" w:rsidRPr="00686F8F">
        <w:rPr>
          <w:rFonts w:cs="Calibri"/>
          <w:bCs/>
          <w:lang w:val="en-US"/>
        </w:rPr>
        <w:t>oestrus</w:t>
      </w:r>
      <w:proofErr w:type="spellEnd"/>
      <w:r w:rsidR="00052E76" w:rsidRPr="00686F8F">
        <w:rPr>
          <w:rFonts w:cs="Calibri"/>
          <w:bCs/>
          <w:lang w:val="en-US"/>
        </w:rPr>
        <w:t xml:space="preserve"> </w:t>
      </w:r>
      <w:r w:rsidR="00C8226C" w:rsidRPr="00686F8F">
        <w:rPr>
          <w:rFonts w:cs="Calibri"/>
          <w:bCs/>
          <w:lang w:val="en-US"/>
        </w:rPr>
        <w:t xml:space="preserve">hypothesis </w:t>
      </w:r>
      <w:r w:rsidR="00052E76" w:rsidRPr="00686F8F">
        <w:rPr>
          <w:rFonts w:cs="Calibri"/>
          <w:bCs/>
          <w:lang w:val="en-US"/>
        </w:rPr>
        <w:t xml:space="preserve">in humans </w:t>
      </w:r>
      <w:r w:rsidRPr="00686F8F">
        <w:rPr>
          <w:rFonts w:cs="Calibri"/>
          <w:bCs/>
          <w:lang w:val="en-US"/>
        </w:rPr>
        <w:t>must be reviewed, incorporating data from different socio-cultural and ethnic populations.</w:t>
      </w:r>
    </w:p>
    <w:p w:rsidR="009F5354" w:rsidRPr="00686F8F" w:rsidRDefault="00BF7E64" w:rsidP="00BF7E64">
      <w:pPr>
        <w:pStyle w:val="Standard"/>
        <w:autoSpaceDE w:val="0"/>
        <w:spacing w:before="100" w:beforeAutospacing="1" w:after="100" w:afterAutospacing="1"/>
        <w:rPr>
          <w:rFonts w:cs="Calibri"/>
          <w:bCs/>
          <w:lang w:val="en-US"/>
        </w:rPr>
      </w:pPr>
      <w:r w:rsidRPr="00686F8F">
        <w:rPr>
          <w:rFonts w:cs="Calibri"/>
          <w:bCs/>
          <w:lang w:val="en-US"/>
        </w:rPr>
        <w:t xml:space="preserve"> Keywor</w:t>
      </w:r>
      <w:r w:rsidR="00BD26C0" w:rsidRPr="00686F8F">
        <w:rPr>
          <w:rFonts w:cs="Calibri"/>
          <w:bCs/>
          <w:lang w:val="en-US"/>
        </w:rPr>
        <w:t>ds: Oe</w:t>
      </w:r>
      <w:r w:rsidRPr="00686F8F">
        <w:rPr>
          <w:rFonts w:cs="Calibri"/>
          <w:bCs/>
          <w:lang w:val="en-US"/>
        </w:rPr>
        <w:t>str</w:t>
      </w:r>
      <w:r w:rsidR="00BD26C0" w:rsidRPr="00686F8F">
        <w:rPr>
          <w:rFonts w:cs="Calibri"/>
          <w:bCs/>
          <w:lang w:val="en-US"/>
        </w:rPr>
        <w:t>us</w:t>
      </w:r>
      <w:r w:rsidRPr="00686F8F">
        <w:rPr>
          <w:rFonts w:cs="Calibri"/>
          <w:bCs/>
          <w:lang w:val="en-US"/>
        </w:rPr>
        <w:t xml:space="preserve">, menstrual cycle, </w:t>
      </w:r>
      <w:r w:rsidR="00BD26C0" w:rsidRPr="00686F8F">
        <w:rPr>
          <w:rFonts w:cs="Calibri"/>
          <w:bCs/>
          <w:lang w:val="en-US"/>
        </w:rPr>
        <w:t xml:space="preserve">facial </w:t>
      </w:r>
      <w:r w:rsidRPr="00686F8F">
        <w:rPr>
          <w:rFonts w:cs="Calibri"/>
          <w:bCs/>
          <w:lang w:val="en-US"/>
        </w:rPr>
        <w:t>sexual dimorphism</w:t>
      </w:r>
      <w:r w:rsidR="00BD26C0" w:rsidRPr="00686F8F">
        <w:rPr>
          <w:rFonts w:cs="Calibri"/>
          <w:bCs/>
          <w:lang w:val="en-US"/>
        </w:rPr>
        <w:t>,</w:t>
      </w:r>
      <w:r w:rsidRPr="00686F8F">
        <w:rPr>
          <w:rFonts w:cs="Calibri"/>
          <w:bCs/>
          <w:lang w:val="en-US"/>
        </w:rPr>
        <w:t xml:space="preserve"> attractiveness, reproductive strategies.</w:t>
      </w:r>
    </w:p>
    <w:p w:rsidR="00C80B72" w:rsidRPr="00686F8F" w:rsidRDefault="00F92BE4" w:rsidP="00C205C3">
      <w:pPr>
        <w:pStyle w:val="Standard"/>
        <w:tabs>
          <w:tab w:val="left" w:pos="3387"/>
          <w:tab w:val="center" w:pos="4393"/>
        </w:tabs>
        <w:autoSpaceDE w:val="0"/>
        <w:spacing w:before="100" w:beforeAutospacing="1" w:after="100" w:afterAutospacing="1"/>
        <w:rPr>
          <w:rFonts w:eastAsia="Times New Roman" w:cs="Times New Roman"/>
          <w:b/>
          <w:bCs/>
          <w:lang w:val="en-US"/>
        </w:rPr>
      </w:pPr>
      <w:r>
        <w:rPr>
          <w:rFonts w:eastAsia="Times New Roman" w:cs="Times New Roman"/>
          <w:b/>
          <w:bCs/>
          <w:lang w:val="en-US"/>
        </w:rPr>
        <w:br w:type="page"/>
      </w:r>
      <w:r w:rsidR="009C573A" w:rsidRPr="00686F8F">
        <w:rPr>
          <w:rFonts w:eastAsia="Times New Roman" w:cs="Times New Roman"/>
          <w:b/>
          <w:bCs/>
          <w:lang w:val="en-US"/>
        </w:rPr>
        <w:lastRenderedPageBreak/>
        <w:t>I</w:t>
      </w:r>
      <w:r w:rsidR="00960C48" w:rsidRPr="00686F8F">
        <w:rPr>
          <w:rFonts w:eastAsia="Times New Roman" w:cs="Times New Roman"/>
          <w:b/>
          <w:bCs/>
          <w:lang w:val="en-US"/>
        </w:rPr>
        <w:t>ntroductio</w:t>
      </w:r>
      <w:r w:rsidR="00CB2355" w:rsidRPr="00686F8F">
        <w:rPr>
          <w:rFonts w:eastAsia="Times New Roman" w:cs="Times New Roman"/>
          <w:b/>
          <w:bCs/>
          <w:lang w:val="en-US"/>
        </w:rPr>
        <w:t>n</w:t>
      </w:r>
    </w:p>
    <w:p w:rsidR="00C76728" w:rsidRPr="00686F8F" w:rsidRDefault="00D57B2E" w:rsidP="00837A78">
      <w:pPr>
        <w:pStyle w:val="Standard"/>
        <w:autoSpaceDE w:val="0"/>
        <w:spacing w:before="100" w:beforeAutospacing="1" w:after="100" w:afterAutospacing="1"/>
        <w:ind w:firstLine="708"/>
        <w:rPr>
          <w:rFonts w:cs="Calibri"/>
          <w:lang w:val="en-US"/>
        </w:rPr>
      </w:pPr>
      <w:r w:rsidRPr="00686F8F">
        <w:rPr>
          <w:rFonts w:cs="Calibri"/>
          <w:lang w:val="en-US"/>
        </w:rPr>
        <w:t>Evolutionary biology suggests that every living being tries to maximize its fitness, the individual's genetic contribution to future generations (Freeman and Herron, 2002).</w:t>
      </w:r>
      <w:r w:rsidR="00EF68A1">
        <w:rPr>
          <w:rFonts w:cs="Calibri"/>
          <w:lang w:val="en-US"/>
        </w:rPr>
        <w:t xml:space="preserve"> </w:t>
      </w:r>
      <w:r w:rsidR="008058CB" w:rsidRPr="00686F8F">
        <w:rPr>
          <w:rFonts w:cs="Calibri"/>
          <w:lang w:val="en-US"/>
        </w:rPr>
        <w:t>In organisms with sexual reproduction, the contribution of a given individual to the next generation does not exclusively rely on its ability to have viable and fertile offspring, but also on the ability of its mate (Darwin 187</w:t>
      </w:r>
      <w:r w:rsidR="00960C48" w:rsidRPr="00686F8F">
        <w:rPr>
          <w:rFonts w:cs="Calibri"/>
          <w:lang w:val="en-US"/>
        </w:rPr>
        <w:t>1).</w:t>
      </w:r>
      <w:r w:rsidR="00837A78">
        <w:rPr>
          <w:rFonts w:cs="Calibri"/>
          <w:lang w:val="en-US"/>
        </w:rPr>
        <w:t xml:space="preserve"> </w:t>
      </w:r>
      <w:r w:rsidR="00666ED1" w:rsidRPr="00686F8F">
        <w:rPr>
          <w:rFonts w:cs="Calibri"/>
          <w:lang w:val="en-US"/>
        </w:rPr>
        <w:t>For this reason, election of the reproductive mate strongly affects individual’s biological fitness. Therefore, it is expected for the mechanisms that lead decisions</w:t>
      </w:r>
      <w:r w:rsidR="0063250E" w:rsidRPr="00686F8F">
        <w:rPr>
          <w:rFonts w:cs="Calibri"/>
          <w:lang w:val="en-US"/>
        </w:rPr>
        <w:t xml:space="preserve"> that affect re</w:t>
      </w:r>
      <w:r w:rsidR="00666ED1" w:rsidRPr="00686F8F">
        <w:rPr>
          <w:rFonts w:cs="Calibri"/>
          <w:lang w:val="en-US"/>
        </w:rPr>
        <w:t>productive behavior to be under strong selective pressure (</w:t>
      </w:r>
      <w:proofErr w:type="spellStart"/>
      <w:r w:rsidR="00666ED1" w:rsidRPr="00686F8F">
        <w:rPr>
          <w:rFonts w:cs="Calibri"/>
          <w:lang w:val="en-US"/>
        </w:rPr>
        <w:t>Penke</w:t>
      </w:r>
      <w:proofErr w:type="spellEnd"/>
      <w:r w:rsidR="00666ED1" w:rsidRPr="00686F8F">
        <w:rPr>
          <w:rFonts w:cs="Calibri"/>
          <w:lang w:val="en-US"/>
        </w:rPr>
        <w:t xml:space="preserve">, </w:t>
      </w:r>
      <w:r w:rsidR="00960C48" w:rsidRPr="00686F8F">
        <w:rPr>
          <w:rFonts w:cs="Calibri"/>
          <w:lang w:val="en-US"/>
        </w:rPr>
        <w:t xml:space="preserve">Todd, </w:t>
      </w:r>
      <w:proofErr w:type="spellStart"/>
      <w:r w:rsidR="00960C48" w:rsidRPr="00686F8F">
        <w:rPr>
          <w:rFonts w:cs="Calibri"/>
          <w:lang w:val="en-US"/>
        </w:rPr>
        <w:t>Lenton</w:t>
      </w:r>
      <w:proofErr w:type="spellEnd"/>
      <w:r w:rsidR="00960C48" w:rsidRPr="00686F8F">
        <w:rPr>
          <w:rFonts w:cs="Calibri"/>
          <w:lang w:val="en-US"/>
        </w:rPr>
        <w:t xml:space="preserve"> and </w:t>
      </w:r>
      <w:proofErr w:type="spellStart"/>
      <w:r w:rsidR="00960C48" w:rsidRPr="00686F8F">
        <w:rPr>
          <w:rFonts w:cs="Calibri"/>
          <w:lang w:val="en-US"/>
        </w:rPr>
        <w:t>Fasolo</w:t>
      </w:r>
      <w:proofErr w:type="spellEnd"/>
      <w:r w:rsidR="00960C48" w:rsidRPr="00686F8F">
        <w:rPr>
          <w:rFonts w:cs="Calibri"/>
          <w:lang w:val="en-US"/>
        </w:rPr>
        <w:t>, 2007).</w:t>
      </w:r>
      <w:r w:rsidR="00837A78">
        <w:rPr>
          <w:rFonts w:cs="Calibri"/>
          <w:lang w:val="en-US"/>
        </w:rPr>
        <w:t xml:space="preserve"> </w:t>
      </w:r>
      <w:r w:rsidR="00666ED1" w:rsidRPr="00686F8F">
        <w:rPr>
          <w:rFonts w:cs="Calibri"/>
          <w:lang w:val="en-US"/>
        </w:rPr>
        <w:t>Such selective pressure has produced</w:t>
      </w:r>
      <w:r w:rsidR="00B93ACC" w:rsidRPr="00686F8F">
        <w:rPr>
          <w:rFonts w:cs="Calibri"/>
          <w:lang w:val="en-US"/>
        </w:rPr>
        <w:t xml:space="preserve"> selective discrimination abilities to evaluate opposite-sex individuals</w:t>
      </w:r>
      <w:r w:rsidR="00666ED1" w:rsidRPr="00686F8F">
        <w:rPr>
          <w:rFonts w:cs="Calibri"/>
          <w:lang w:val="en-US"/>
        </w:rPr>
        <w:t xml:space="preserve"> </w:t>
      </w:r>
      <w:r w:rsidR="0063250E" w:rsidRPr="00686F8F">
        <w:rPr>
          <w:rFonts w:cs="Calibri"/>
          <w:lang w:val="en-US"/>
        </w:rPr>
        <w:t>as potential mates</w:t>
      </w:r>
      <w:r w:rsidR="00B93ACC" w:rsidRPr="00686F8F">
        <w:rPr>
          <w:rFonts w:cs="Calibri"/>
          <w:lang w:val="en-US"/>
        </w:rPr>
        <w:t xml:space="preserve"> </w:t>
      </w:r>
      <w:r w:rsidR="00666ED1" w:rsidRPr="00686F8F">
        <w:rPr>
          <w:rFonts w:cs="Calibri"/>
          <w:lang w:val="en-US"/>
        </w:rPr>
        <w:t xml:space="preserve">in all plants and animals that </w:t>
      </w:r>
      <w:r w:rsidR="00B93ACC" w:rsidRPr="00686F8F">
        <w:rPr>
          <w:rFonts w:cs="Calibri"/>
          <w:lang w:val="en-US"/>
        </w:rPr>
        <w:t xml:space="preserve">use sexual reproduction. Human beings are not exempt of this circumstance. In humans, such discriminative abilities are </w:t>
      </w:r>
      <w:r w:rsidR="00B93ACC" w:rsidRPr="00837A78">
        <w:rPr>
          <w:rFonts w:cs="Calibri"/>
          <w:lang w:val="en-US"/>
        </w:rPr>
        <w:t>mainly p</w:t>
      </w:r>
      <w:r w:rsidR="00B93ACC" w:rsidRPr="00686F8F">
        <w:rPr>
          <w:rFonts w:cs="Calibri"/>
          <w:lang w:val="en-US"/>
        </w:rPr>
        <w:t xml:space="preserve">sychological adaptations </w:t>
      </w:r>
      <w:r w:rsidR="0063250E" w:rsidRPr="00686F8F">
        <w:rPr>
          <w:rFonts w:cs="Calibri"/>
          <w:lang w:val="en-US"/>
        </w:rPr>
        <w:t xml:space="preserve">that </w:t>
      </w:r>
      <w:r w:rsidR="0080358F" w:rsidRPr="00686F8F">
        <w:rPr>
          <w:rFonts w:cs="Calibri"/>
          <w:lang w:val="en-US"/>
        </w:rPr>
        <w:t>increase</w:t>
      </w:r>
      <w:r w:rsidR="00B93ACC" w:rsidRPr="00686F8F">
        <w:rPr>
          <w:rFonts w:cs="Calibri"/>
          <w:lang w:val="en-US"/>
        </w:rPr>
        <w:t xml:space="preserve"> reproductive success (Buss, </w:t>
      </w:r>
      <w:proofErr w:type="spellStart"/>
      <w:r w:rsidR="00B93ACC" w:rsidRPr="00686F8F">
        <w:rPr>
          <w:rFonts w:cs="Calibri"/>
          <w:lang w:val="en-US"/>
        </w:rPr>
        <w:t>Cosmides</w:t>
      </w:r>
      <w:proofErr w:type="spellEnd"/>
      <w:r w:rsidR="00B93ACC" w:rsidRPr="00686F8F">
        <w:rPr>
          <w:rFonts w:cs="Calibri"/>
          <w:lang w:val="en-US"/>
        </w:rPr>
        <w:t xml:space="preserve">, </w:t>
      </w:r>
      <w:proofErr w:type="spellStart"/>
      <w:r w:rsidR="00B93ACC" w:rsidRPr="00686F8F">
        <w:rPr>
          <w:rFonts w:cs="Calibri"/>
          <w:lang w:val="en-US"/>
        </w:rPr>
        <w:t>Tooby</w:t>
      </w:r>
      <w:proofErr w:type="spellEnd"/>
      <w:r w:rsidR="00B93ACC" w:rsidRPr="00686F8F">
        <w:rPr>
          <w:rFonts w:cs="Calibri"/>
          <w:lang w:val="en-US"/>
        </w:rPr>
        <w:t xml:space="preserve"> and </w:t>
      </w:r>
      <w:proofErr w:type="spellStart"/>
      <w:r w:rsidR="00B93ACC" w:rsidRPr="00686F8F">
        <w:rPr>
          <w:rFonts w:cs="Calibri"/>
          <w:lang w:val="en-US"/>
        </w:rPr>
        <w:t>Barkow</w:t>
      </w:r>
      <w:proofErr w:type="spellEnd"/>
      <w:r w:rsidR="00B93ACC" w:rsidRPr="00686F8F">
        <w:rPr>
          <w:rFonts w:cs="Calibri"/>
          <w:lang w:val="en-US"/>
        </w:rPr>
        <w:t>, 1992).</w:t>
      </w:r>
      <w:r w:rsidR="00C76728" w:rsidRPr="00686F8F">
        <w:rPr>
          <w:rFonts w:cs="Calibri"/>
          <w:lang w:val="en-US"/>
        </w:rPr>
        <w:t xml:space="preserve"> </w:t>
      </w:r>
    </w:p>
    <w:p w:rsidR="008241BD" w:rsidRPr="00686F8F" w:rsidRDefault="003E0F88" w:rsidP="00960C48">
      <w:pPr>
        <w:pStyle w:val="Standard"/>
        <w:autoSpaceDE w:val="0"/>
        <w:spacing w:before="100" w:beforeAutospacing="1" w:after="100" w:afterAutospacing="1"/>
        <w:rPr>
          <w:rFonts w:cs="Calibri"/>
          <w:bCs/>
          <w:lang w:val="en-US"/>
        </w:rPr>
      </w:pPr>
      <w:r w:rsidRPr="00686F8F">
        <w:rPr>
          <w:rFonts w:cs="Calibri"/>
          <w:bCs/>
          <w:lang w:val="en-US"/>
        </w:rPr>
        <w:tab/>
      </w:r>
      <w:r w:rsidR="00E56E69" w:rsidRPr="00686F8F">
        <w:rPr>
          <w:rFonts w:cs="Calibri"/>
          <w:lang w:val="en-US"/>
        </w:rPr>
        <w:t>Physical attractiveness plays a major role in mate choice in humans (</w:t>
      </w:r>
      <w:r w:rsidR="00EC7838" w:rsidRPr="00686F8F">
        <w:rPr>
          <w:rFonts w:cs="Calibri"/>
          <w:bCs/>
          <w:lang w:val="en-US"/>
        </w:rPr>
        <w:t>e.g.</w:t>
      </w:r>
      <w:r w:rsidR="00E56E69" w:rsidRPr="00686F8F">
        <w:rPr>
          <w:rFonts w:cs="Calibri"/>
          <w:bCs/>
          <w:lang w:val="en-US"/>
        </w:rPr>
        <w:t xml:space="preserve"> Bailey, </w:t>
      </w:r>
      <w:proofErr w:type="spellStart"/>
      <w:r w:rsidR="00E56E69" w:rsidRPr="00686F8F">
        <w:rPr>
          <w:rFonts w:cs="Calibri"/>
          <w:bCs/>
          <w:lang w:val="en-US"/>
        </w:rPr>
        <w:t>Duranteb</w:t>
      </w:r>
      <w:proofErr w:type="spellEnd"/>
      <w:r w:rsidR="00E56E69" w:rsidRPr="00686F8F">
        <w:rPr>
          <w:rFonts w:cs="Calibri"/>
          <w:bCs/>
          <w:lang w:val="en-US"/>
        </w:rPr>
        <w:t xml:space="preserve"> and Geary, 2011; Buss, 1989; Rhodes, 2006; Rhodes, Chan, </w:t>
      </w:r>
      <w:proofErr w:type="spellStart"/>
      <w:r w:rsidR="00E56E69" w:rsidRPr="00686F8F">
        <w:rPr>
          <w:rFonts w:cs="Calibri"/>
          <w:bCs/>
          <w:lang w:val="en-US"/>
        </w:rPr>
        <w:t>Zebrowitz</w:t>
      </w:r>
      <w:proofErr w:type="spellEnd"/>
      <w:r w:rsidR="00E56E69" w:rsidRPr="00686F8F">
        <w:rPr>
          <w:rFonts w:cs="Calibri"/>
          <w:bCs/>
          <w:lang w:val="en-US"/>
        </w:rPr>
        <w:t xml:space="preserve"> and Simmons, 2003; Rhodes, Simmons and Peters, 2005). From an evolutionary perspective, perception of attractiveness is an adaptation that leads to differential mating </w:t>
      </w:r>
      <w:r w:rsidR="0014144E" w:rsidRPr="00837A78">
        <w:rPr>
          <w:rFonts w:cs="Calibri"/>
          <w:bCs/>
          <w:lang w:val="en-US"/>
        </w:rPr>
        <w:t>success</w:t>
      </w:r>
      <w:r w:rsidR="0014144E" w:rsidRPr="00686F8F">
        <w:rPr>
          <w:rFonts w:cs="Calibri"/>
          <w:bCs/>
          <w:lang w:val="en-US"/>
        </w:rPr>
        <w:t xml:space="preserve"> </w:t>
      </w:r>
      <w:r w:rsidR="00837A78">
        <w:rPr>
          <w:rFonts w:cs="Calibri"/>
          <w:bCs/>
          <w:lang w:val="en-US"/>
        </w:rPr>
        <w:t>in</w:t>
      </w:r>
      <w:r w:rsidR="00EC7838" w:rsidRPr="00686F8F">
        <w:rPr>
          <w:rFonts w:cs="Calibri"/>
          <w:bCs/>
          <w:lang w:val="en-US"/>
        </w:rPr>
        <w:t xml:space="preserve"> our species (e.g.</w:t>
      </w:r>
      <w:r w:rsidR="00E56E69" w:rsidRPr="00686F8F">
        <w:rPr>
          <w:rFonts w:cs="Calibri"/>
          <w:bCs/>
          <w:lang w:val="en-US"/>
        </w:rPr>
        <w:t xml:space="preserve"> Buss and Schmitt, 1993; </w:t>
      </w:r>
      <w:proofErr w:type="spellStart"/>
      <w:r w:rsidR="00E56E69" w:rsidRPr="00686F8F">
        <w:rPr>
          <w:rFonts w:cs="Calibri"/>
          <w:bCs/>
          <w:lang w:val="en-US"/>
        </w:rPr>
        <w:t>Gangestad</w:t>
      </w:r>
      <w:proofErr w:type="spellEnd"/>
      <w:r w:rsidR="00E56E69" w:rsidRPr="00686F8F">
        <w:rPr>
          <w:rFonts w:cs="Calibri"/>
          <w:bCs/>
          <w:lang w:val="en-US"/>
        </w:rPr>
        <w:t xml:space="preserve"> and Simpson, 2000; </w:t>
      </w:r>
      <w:proofErr w:type="spellStart"/>
      <w:r w:rsidR="00E56E69" w:rsidRPr="00686F8F">
        <w:rPr>
          <w:rFonts w:cs="Calibri"/>
          <w:bCs/>
          <w:lang w:val="en-US"/>
        </w:rPr>
        <w:t>Hönekopp</w:t>
      </w:r>
      <w:proofErr w:type="spellEnd"/>
      <w:r w:rsidR="00E56E69" w:rsidRPr="00686F8F">
        <w:rPr>
          <w:rFonts w:cs="Calibri"/>
          <w:bCs/>
          <w:lang w:val="en-US"/>
        </w:rPr>
        <w:t xml:space="preserve">, Rudolph, </w:t>
      </w:r>
      <w:proofErr w:type="spellStart"/>
      <w:r w:rsidR="00E56E69" w:rsidRPr="00686F8F">
        <w:rPr>
          <w:rFonts w:cs="Calibri"/>
          <w:bCs/>
          <w:lang w:val="en-US"/>
        </w:rPr>
        <w:t>Beier</w:t>
      </w:r>
      <w:proofErr w:type="spellEnd"/>
      <w:r w:rsidR="00E56E69" w:rsidRPr="00686F8F">
        <w:rPr>
          <w:rFonts w:cs="Calibri"/>
          <w:bCs/>
          <w:lang w:val="en-US"/>
        </w:rPr>
        <w:t xml:space="preserve">, </w:t>
      </w:r>
      <w:proofErr w:type="spellStart"/>
      <w:r w:rsidR="00E56E69" w:rsidRPr="00686F8F">
        <w:rPr>
          <w:rFonts w:cs="Calibri"/>
          <w:bCs/>
          <w:lang w:val="en-US"/>
        </w:rPr>
        <w:t>Libert</w:t>
      </w:r>
      <w:proofErr w:type="spellEnd"/>
      <w:r w:rsidR="00E56E69" w:rsidRPr="00686F8F">
        <w:rPr>
          <w:rFonts w:cs="Calibri"/>
          <w:bCs/>
          <w:lang w:val="en-US"/>
        </w:rPr>
        <w:t xml:space="preserve"> and Müller, 2007). As a consequence, those individuals harboring features that are attractive for the opposite-sex </w:t>
      </w:r>
      <w:r w:rsidR="00837A78">
        <w:rPr>
          <w:rFonts w:cs="Calibri"/>
          <w:bCs/>
          <w:lang w:val="en-US"/>
        </w:rPr>
        <w:t>show</w:t>
      </w:r>
      <w:r w:rsidR="00E56E69" w:rsidRPr="00686F8F">
        <w:rPr>
          <w:rFonts w:cs="Calibri"/>
          <w:bCs/>
          <w:lang w:val="en-US"/>
        </w:rPr>
        <w:t xml:space="preserve"> a higher reproductive success. Evolutionary Psychology proposes that sexual preference towards individuals with particular characteristics is an adaptation which goal is finding appropriate mates (Fink and Penton-</w:t>
      </w:r>
      <w:proofErr w:type="spellStart"/>
      <w:r w:rsidR="00E56E69" w:rsidRPr="00686F8F">
        <w:rPr>
          <w:rFonts w:cs="Calibri"/>
          <w:bCs/>
          <w:lang w:val="en-US"/>
        </w:rPr>
        <w:t>Voak</w:t>
      </w:r>
      <w:proofErr w:type="spellEnd"/>
      <w:r w:rsidR="00E56E69" w:rsidRPr="00686F8F">
        <w:rPr>
          <w:rFonts w:cs="Calibri"/>
          <w:bCs/>
          <w:lang w:val="en-US"/>
        </w:rPr>
        <w:t xml:space="preserve">, 2002; </w:t>
      </w:r>
      <w:proofErr w:type="spellStart"/>
      <w:r w:rsidR="00E56E69" w:rsidRPr="00686F8F">
        <w:rPr>
          <w:rFonts w:cs="Calibri"/>
          <w:bCs/>
          <w:lang w:val="en-US"/>
        </w:rPr>
        <w:t>Thornhill</w:t>
      </w:r>
      <w:proofErr w:type="spellEnd"/>
      <w:r w:rsidR="00E56E69" w:rsidRPr="00686F8F">
        <w:rPr>
          <w:rFonts w:cs="Calibri"/>
          <w:bCs/>
          <w:lang w:val="en-US"/>
        </w:rPr>
        <w:t xml:space="preserve"> and </w:t>
      </w:r>
      <w:proofErr w:type="spellStart"/>
      <w:r w:rsidR="00E56E69" w:rsidRPr="00686F8F">
        <w:rPr>
          <w:rFonts w:cs="Calibri"/>
          <w:bCs/>
          <w:lang w:val="en-US"/>
        </w:rPr>
        <w:t>Gangestad</w:t>
      </w:r>
      <w:proofErr w:type="spellEnd"/>
      <w:r w:rsidR="00E56E69" w:rsidRPr="00686F8F">
        <w:rPr>
          <w:rFonts w:cs="Calibri"/>
          <w:bCs/>
          <w:lang w:val="en-US"/>
        </w:rPr>
        <w:t>, 1999).</w:t>
      </w:r>
      <w:r w:rsidR="008241BD" w:rsidRPr="00686F8F">
        <w:rPr>
          <w:rFonts w:cs="Calibri"/>
          <w:bCs/>
          <w:lang w:val="en-US"/>
        </w:rPr>
        <w:t xml:space="preserve"> </w:t>
      </w:r>
      <w:r w:rsidR="0093324E">
        <w:rPr>
          <w:rFonts w:cs="Calibri"/>
          <w:bCs/>
          <w:lang w:val="en-US"/>
        </w:rPr>
        <w:t>So, t</w:t>
      </w:r>
      <w:r w:rsidR="0093324E" w:rsidRPr="00686F8F">
        <w:rPr>
          <w:rFonts w:cs="Calibri"/>
          <w:bCs/>
          <w:lang w:val="en-US"/>
        </w:rPr>
        <w:t xml:space="preserve">hese </w:t>
      </w:r>
      <w:r w:rsidR="0093324E">
        <w:rPr>
          <w:rFonts w:cs="Calibri"/>
          <w:bCs/>
          <w:lang w:val="en-US"/>
        </w:rPr>
        <w:t xml:space="preserve">attractive </w:t>
      </w:r>
      <w:r w:rsidR="0093324E" w:rsidRPr="00686F8F">
        <w:rPr>
          <w:rFonts w:cs="Calibri"/>
          <w:bCs/>
          <w:lang w:val="en-US"/>
        </w:rPr>
        <w:t>characteristics indicate a reproductive advantage in the individual that displays them</w:t>
      </w:r>
      <w:r w:rsidR="0093324E">
        <w:rPr>
          <w:rFonts w:cs="Calibri"/>
          <w:bCs/>
          <w:lang w:val="en-US"/>
        </w:rPr>
        <w:t>.</w:t>
      </w:r>
      <w:r w:rsidR="0093324E" w:rsidRPr="00686F8F">
        <w:rPr>
          <w:rFonts w:cs="Calibri"/>
          <w:bCs/>
          <w:lang w:val="en-US"/>
        </w:rPr>
        <w:t xml:space="preserve"> </w:t>
      </w:r>
      <w:r w:rsidR="0093324E">
        <w:rPr>
          <w:rFonts w:cs="Calibri"/>
          <w:bCs/>
          <w:lang w:val="en-US"/>
        </w:rPr>
        <w:t>T</w:t>
      </w:r>
      <w:r w:rsidR="008241BD" w:rsidRPr="00686F8F">
        <w:rPr>
          <w:rFonts w:cs="Calibri"/>
          <w:bCs/>
          <w:lang w:val="en-US"/>
        </w:rPr>
        <w:t>he</w:t>
      </w:r>
      <w:r w:rsidR="0093324E">
        <w:rPr>
          <w:rFonts w:cs="Calibri"/>
          <w:bCs/>
          <w:lang w:val="en-US"/>
        </w:rPr>
        <w:t>se</w:t>
      </w:r>
      <w:r w:rsidR="008241BD" w:rsidRPr="00686F8F">
        <w:rPr>
          <w:rFonts w:cs="Calibri"/>
          <w:bCs/>
          <w:lang w:val="en-US"/>
        </w:rPr>
        <w:t xml:space="preserve"> </w:t>
      </w:r>
      <w:r w:rsidR="0093324E">
        <w:rPr>
          <w:rFonts w:cs="Calibri"/>
          <w:bCs/>
          <w:lang w:val="en-US"/>
        </w:rPr>
        <w:t xml:space="preserve">attractive </w:t>
      </w:r>
      <w:r w:rsidR="008241BD" w:rsidRPr="00686F8F">
        <w:rPr>
          <w:rFonts w:cs="Calibri"/>
          <w:bCs/>
          <w:lang w:val="en-US"/>
        </w:rPr>
        <w:t xml:space="preserve">characteristics </w:t>
      </w:r>
      <w:r w:rsidR="0093324E">
        <w:rPr>
          <w:rFonts w:cs="Calibri"/>
          <w:bCs/>
          <w:lang w:val="en-US"/>
        </w:rPr>
        <w:t xml:space="preserve">usually </w:t>
      </w:r>
      <w:r w:rsidR="008241BD" w:rsidRPr="00686F8F">
        <w:rPr>
          <w:rFonts w:cs="Calibri"/>
          <w:bCs/>
          <w:lang w:val="en-US"/>
        </w:rPr>
        <w:t xml:space="preserve">present </w:t>
      </w:r>
      <w:r w:rsidR="0093324E">
        <w:rPr>
          <w:rFonts w:cs="Calibri"/>
          <w:bCs/>
          <w:lang w:val="en-US"/>
        </w:rPr>
        <w:t>a strong sexual dimorphism</w:t>
      </w:r>
      <w:r w:rsidR="0014144E" w:rsidRPr="00686F8F">
        <w:rPr>
          <w:rFonts w:cs="Calibri"/>
          <w:bCs/>
          <w:lang w:val="en-US"/>
        </w:rPr>
        <w:t xml:space="preserve">. </w:t>
      </w:r>
      <w:r w:rsidR="00C8226C" w:rsidRPr="00686F8F">
        <w:rPr>
          <w:rFonts w:cs="Calibri"/>
          <w:bCs/>
          <w:lang w:val="en-US"/>
        </w:rPr>
        <w:t xml:space="preserve">In </w:t>
      </w:r>
      <w:r w:rsidR="00C8226C">
        <w:rPr>
          <w:rFonts w:cs="Calibri"/>
          <w:bCs/>
          <w:lang w:val="en-US"/>
        </w:rPr>
        <w:t>men</w:t>
      </w:r>
      <w:r w:rsidR="00C8226C" w:rsidRPr="00686F8F">
        <w:rPr>
          <w:rFonts w:cs="Calibri"/>
          <w:bCs/>
          <w:lang w:val="en-US"/>
        </w:rPr>
        <w:t xml:space="preserve"> </w:t>
      </w:r>
      <w:r w:rsidR="00C8226C">
        <w:rPr>
          <w:rFonts w:cs="Calibri"/>
          <w:bCs/>
          <w:lang w:val="en-US"/>
        </w:rPr>
        <w:t xml:space="preserve">sexual </w:t>
      </w:r>
      <w:r w:rsidR="00C8226C" w:rsidRPr="00686F8F">
        <w:rPr>
          <w:rFonts w:cs="Calibri"/>
          <w:bCs/>
          <w:lang w:val="en-US"/>
        </w:rPr>
        <w:t xml:space="preserve">dimorphic characteristics </w:t>
      </w:r>
      <w:r w:rsidR="00C8226C">
        <w:rPr>
          <w:rFonts w:cs="Calibri"/>
          <w:bCs/>
          <w:lang w:val="en-US"/>
        </w:rPr>
        <w:t>are linked to a</w:t>
      </w:r>
      <w:r w:rsidR="00C8226C" w:rsidRPr="00686F8F">
        <w:rPr>
          <w:rFonts w:cs="Calibri"/>
          <w:bCs/>
          <w:lang w:val="en-US"/>
        </w:rPr>
        <w:t xml:space="preserve"> </w:t>
      </w:r>
      <w:r w:rsidR="00C8226C">
        <w:rPr>
          <w:rFonts w:cs="Calibri"/>
          <w:bCs/>
          <w:lang w:val="en-US"/>
        </w:rPr>
        <w:t xml:space="preserve">higher </w:t>
      </w:r>
      <w:r w:rsidR="00C8226C" w:rsidRPr="00686F8F">
        <w:rPr>
          <w:rFonts w:cs="Calibri"/>
          <w:bCs/>
          <w:lang w:val="en-US"/>
        </w:rPr>
        <w:t xml:space="preserve">reproductive </w:t>
      </w:r>
      <w:r w:rsidR="00C8226C">
        <w:rPr>
          <w:rFonts w:cs="Calibri"/>
          <w:bCs/>
          <w:lang w:val="en-US"/>
        </w:rPr>
        <w:t>capacity</w:t>
      </w:r>
      <w:r w:rsidR="00C8226C" w:rsidRPr="00686F8F">
        <w:rPr>
          <w:rFonts w:cs="Calibri"/>
          <w:bCs/>
          <w:lang w:val="en-US"/>
        </w:rPr>
        <w:t xml:space="preserve"> </w:t>
      </w:r>
      <w:r w:rsidR="00C8226C">
        <w:rPr>
          <w:rFonts w:cs="Calibri"/>
          <w:bCs/>
          <w:lang w:val="en-US"/>
        </w:rPr>
        <w:t>by the effect of</w:t>
      </w:r>
      <w:r w:rsidR="00C8226C" w:rsidRPr="00686F8F">
        <w:rPr>
          <w:rFonts w:cs="Calibri"/>
          <w:bCs/>
          <w:lang w:val="en-US"/>
        </w:rPr>
        <w:t xml:space="preserve"> androgen levels </w:t>
      </w:r>
      <w:r w:rsidR="00C8226C">
        <w:rPr>
          <w:rFonts w:cs="Calibri"/>
          <w:bCs/>
          <w:lang w:val="en-US"/>
        </w:rPr>
        <w:t>on male physiology</w:t>
      </w:r>
      <w:r w:rsidR="0093324E">
        <w:rPr>
          <w:rFonts w:cs="Calibri"/>
          <w:bCs/>
          <w:lang w:val="en-US"/>
        </w:rPr>
        <w:t xml:space="preserve"> </w:t>
      </w:r>
      <w:r w:rsidR="006B7E8A" w:rsidRPr="00686F8F">
        <w:rPr>
          <w:rFonts w:cs="Calibri"/>
          <w:bCs/>
          <w:lang w:val="en-US"/>
        </w:rPr>
        <w:t xml:space="preserve">(Evans, 2004; </w:t>
      </w:r>
      <w:proofErr w:type="spellStart"/>
      <w:r w:rsidR="006B7E8A" w:rsidRPr="00686F8F">
        <w:rPr>
          <w:rFonts w:cs="Calibri"/>
          <w:bCs/>
          <w:lang w:val="en-US"/>
        </w:rPr>
        <w:t>Neu</w:t>
      </w:r>
      <w:proofErr w:type="spellEnd"/>
      <w:r w:rsidR="006B7E8A" w:rsidRPr="00686F8F">
        <w:rPr>
          <w:rFonts w:cs="Calibri"/>
          <w:bCs/>
          <w:lang w:val="en-US"/>
        </w:rPr>
        <w:t xml:space="preserve">, Rauch, </w:t>
      </w:r>
      <w:proofErr w:type="spellStart"/>
      <w:r w:rsidR="006B7E8A" w:rsidRPr="00686F8F">
        <w:rPr>
          <w:rFonts w:cs="Calibri"/>
          <w:bCs/>
          <w:lang w:val="en-US"/>
        </w:rPr>
        <w:t>Rittweger</w:t>
      </w:r>
      <w:proofErr w:type="spellEnd"/>
      <w:r w:rsidR="006B7E8A" w:rsidRPr="00686F8F">
        <w:rPr>
          <w:rFonts w:cs="Calibri"/>
          <w:bCs/>
          <w:lang w:val="en-US"/>
        </w:rPr>
        <w:t xml:space="preserve">, </w:t>
      </w:r>
      <w:proofErr w:type="spellStart"/>
      <w:r w:rsidR="006B7E8A" w:rsidRPr="00686F8F">
        <w:rPr>
          <w:rFonts w:cs="Calibri"/>
          <w:bCs/>
          <w:lang w:val="en-US"/>
        </w:rPr>
        <w:t>Manz</w:t>
      </w:r>
      <w:proofErr w:type="spellEnd"/>
      <w:r w:rsidR="006B7E8A" w:rsidRPr="00686F8F">
        <w:rPr>
          <w:rFonts w:cs="Calibri"/>
          <w:bCs/>
          <w:lang w:val="en-US"/>
        </w:rPr>
        <w:t xml:space="preserve"> and </w:t>
      </w:r>
      <w:proofErr w:type="spellStart"/>
      <w:r w:rsidR="006B7E8A" w:rsidRPr="00686F8F">
        <w:rPr>
          <w:rFonts w:cs="Calibri"/>
          <w:bCs/>
          <w:lang w:val="en-US"/>
        </w:rPr>
        <w:t>Schoenau</w:t>
      </w:r>
      <w:proofErr w:type="spellEnd"/>
      <w:r w:rsidR="006B7E8A" w:rsidRPr="00686F8F">
        <w:rPr>
          <w:rFonts w:cs="Calibri"/>
          <w:bCs/>
          <w:lang w:val="en-US"/>
        </w:rPr>
        <w:t>, 2002).</w:t>
      </w:r>
      <w:r w:rsidR="007A660F" w:rsidRPr="00686F8F">
        <w:rPr>
          <w:rFonts w:cs="Calibri"/>
          <w:bCs/>
          <w:lang w:val="en-US"/>
        </w:rPr>
        <w:t xml:space="preserve"> High androgen levels cause masculinization in </w:t>
      </w:r>
      <w:r w:rsidR="0093324E">
        <w:rPr>
          <w:rFonts w:cs="Calibri"/>
          <w:bCs/>
          <w:lang w:val="en-US"/>
        </w:rPr>
        <w:t xml:space="preserve">secondary </w:t>
      </w:r>
      <w:r w:rsidR="0093324E" w:rsidRPr="00686F8F">
        <w:rPr>
          <w:rFonts w:cs="Calibri"/>
          <w:bCs/>
          <w:lang w:val="en-US"/>
        </w:rPr>
        <w:t xml:space="preserve">sexual </w:t>
      </w:r>
      <w:r w:rsidR="007A660F" w:rsidRPr="00686F8F">
        <w:rPr>
          <w:rFonts w:cs="Calibri"/>
          <w:bCs/>
          <w:lang w:val="en-US"/>
        </w:rPr>
        <w:t xml:space="preserve">characters. On the other hand, androgens </w:t>
      </w:r>
      <w:r w:rsidR="00F37C58" w:rsidRPr="00686F8F">
        <w:rPr>
          <w:rFonts w:cs="Calibri"/>
          <w:bCs/>
          <w:lang w:val="en-US"/>
        </w:rPr>
        <w:t xml:space="preserve">are known to </w:t>
      </w:r>
      <w:r w:rsidR="0093324E">
        <w:rPr>
          <w:rFonts w:cs="Calibri"/>
          <w:bCs/>
          <w:lang w:val="en-US"/>
        </w:rPr>
        <w:t xml:space="preserve">reduce </w:t>
      </w:r>
      <w:proofErr w:type="spellStart"/>
      <w:r w:rsidR="0093324E">
        <w:rPr>
          <w:rFonts w:cs="Calibri"/>
          <w:bCs/>
          <w:lang w:val="en-US"/>
        </w:rPr>
        <w:t>immunocompetence</w:t>
      </w:r>
      <w:proofErr w:type="spellEnd"/>
      <w:r w:rsidR="0093324E">
        <w:rPr>
          <w:rFonts w:cs="Calibri"/>
          <w:bCs/>
          <w:lang w:val="en-US"/>
        </w:rPr>
        <w:t xml:space="preserve"> of males</w:t>
      </w:r>
      <w:r w:rsidR="00F37C58" w:rsidRPr="00686F8F">
        <w:rPr>
          <w:rFonts w:cs="Calibri"/>
          <w:bCs/>
          <w:lang w:val="en-US"/>
        </w:rPr>
        <w:t xml:space="preserve"> </w:t>
      </w:r>
      <w:r w:rsidR="001D1030" w:rsidRPr="00686F8F">
        <w:rPr>
          <w:rFonts w:cs="Calibri"/>
          <w:bCs/>
          <w:lang w:val="en-US"/>
        </w:rPr>
        <w:t>(</w:t>
      </w:r>
      <w:proofErr w:type="spellStart"/>
      <w:r w:rsidR="001D1030" w:rsidRPr="00686F8F">
        <w:rPr>
          <w:rFonts w:cs="Calibri"/>
          <w:bCs/>
          <w:lang w:val="en-US"/>
        </w:rPr>
        <w:t>Folstad</w:t>
      </w:r>
      <w:proofErr w:type="spellEnd"/>
      <w:r w:rsidR="001D1030" w:rsidRPr="00686F8F">
        <w:rPr>
          <w:rFonts w:cs="Calibri"/>
          <w:bCs/>
          <w:lang w:val="en-US"/>
        </w:rPr>
        <w:t xml:space="preserve"> and </w:t>
      </w:r>
      <w:proofErr w:type="spellStart"/>
      <w:r w:rsidR="001D1030" w:rsidRPr="00686F8F">
        <w:rPr>
          <w:rFonts w:cs="Calibri"/>
          <w:bCs/>
          <w:lang w:val="en-US"/>
        </w:rPr>
        <w:t>Karter</w:t>
      </w:r>
      <w:proofErr w:type="spellEnd"/>
      <w:r w:rsidR="001D1030" w:rsidRPr="00686F8F">
        <w:rPr>
          <w:rFonts w:cs="Calibri"/>
          <w:bCs/>
          <w:lang w:val="en-US"/>
        </w:rPr>
        <w:t>, 1992).</w:t>
      </w:r>
      <w:r w:rsidR="00F37C58" w:rsidRPr="00686F8F">
        <w:rPr>
          <w:rFonts w:cs="Calibri"/>
          <w:bCs/>
          <w:lang w:val="en-US"/>
        </w:rPr>
        <w:t xml:space="preserve"> Therefore, only a male with a good genetic </w:t>
      </w:r>
      <w:r w:rsidR="002C659E" w:rsidRPr="00686F8F">
        <w:rPr>
          <w:rFonts w:cs="Calibri"/>
          <w:bCs/>
          <w:lang w:val="en-US"/>
        </w:rPr>
        <w:t xml:space="preserve">condition </w:t>
      </w:r>
      <w:r w:rsidR="00F37C58" w:rsidRPr="00686F8F">
        <w:rPr>
          <w:rFonts w:cs="Calibri"/>
          <w:bCs/>
          <w:lang w:val="en-US"/>
        </w:rPr>
        <w:t xml:space="preserve">can carry the immunological </w:t>
      </w:r>
      <w:r w:rsidR="007610D2" w:rsidRPr="00686F8F">
        <w:rPr>
          <w:rFonts w:cs="Calibri"/>
          <w:bCs/>
          <w:lang w:val="en-US"/>
        </w:rPr>
        <w:t xml:space="preserve">disadvantages that </w:t>
      </w:r>
      <w:r w:rsidR="002C659E" w:rsidRPr="00686F8F">
        <w:rPr>
          <w:rFonts w:cs="Calibri"/>
          <w:bCs/>
          <w:lang w:val="en-US"/>
        </w:rPr>
        <w:t>denote</w:t>
      </w:r>
      <w:r w:rsidR="00F37C58" w:rsidRPr="00686F8F">
        <w:rPr>
          <w:rFonts w:cs="Calibri"/>
          <w:bCs/>
          <w:lang w:val="en-US"/>
        </w:rPr>
        <w:t xml:space="preserve"> those markers </w:t>
      </w:r>
      <w:r w:rsidR="00A86331">
        <w:rPr>
          <w:rFonts w:cs="Calibri"/>
          <w:bCs/>
          <w:lang w:val="en-US"/>
        </w:rPr>
        <w:t>developed under</w:t>
      </w:r>
      <w:r w:rsidR="00F37C58" w:rsidRPr="00686F8F">
        <w:rPr>
          <w:rFonts w:cs="Calibri"/>
          <w:bCs/>
          <w:lang w:val="en-US"/>
        </w:rPr>
        <w:t xml:space="preserve"> high androgen level</w:t>
      </w:r>
      <w:r w:rsidR="007610D2" w:rsidRPr="00686F8F">
        <w:rPr>
          <w:rFonts w:cs="Calibri"/>
          <w:bCs/>
          <w:lang w:val="en-US"/>
        </w:rPr>
        <w:t>s</w:t>
      </w:r>
      <w:r w:rsidR="00F37C58" w:rsidRPr="00686F8F">
        <w:rPr>
          <w:rFonts w:cs="Calibri"/>
          <w:bCs/>
          <w:lang w:val="en-US"/>
        </w:rPr>
        <w:t xml:space="preserve"> (</w:t>
      </w:r>
      <w:r w:rsidR="002C659E" w:rsidRPr="00686F8F">
        <w:rPr>
          <w:rFonts w:cs="Calibri"/>
          <w:bCs/>
          <w:lang w:val="en-US"/>
        </w:rPr>
        <w:t xml:space="preserve">the </w:t>
      </w:r>
      <w:r w:rsidR="00A86331">
        <w:rPr>
          <w:rFonts w:cs="Calibri"/>
          <w:bCs/>
          <w:lang w:val="en-US"/>
        </w:rPr>
        <w:t>so</w:t>
      </w:r>
      <w:r w:rsidR="00F37C58" w:rsidRPr="00686F8F">
        <w:rPr>
          <w:rFonts w:cs="Calibri"/>
          <w:bCs/>
          <w:lang w:val="en-US"/>
        </w:rPr>
        <w:t xml:space="preserve"> called </w:t>
      </w:r>
      <w:r w:rsidR="007610D2" w:rsidRPr="00686F8F">
        <w:rPr>
          <w:rFonts w:cs="Calibri"/>
          <w:bCs/>
          <w:lang w:val="en-US"/>
        </w:rPr>
        <w:t>H</w:t>
      </w:r>
      <w:r w:rsidR="00F37C58" w:rsidRPr="00686F8F">
        <w:rPr>
          <w:rFonts w:cs="Calibri"/>
          <w:bCs/>
          <w:lang w:val="en-US"/>
        </w:rPr>
        <w:t xml:space="preserve">andicap </w:t>
      </w:r>
      <w:r w:rsidR="00A86331">
        <w:rPr>
          <w:rFonts w:cs="Calibri"/>
          <w:bCs/>
          <w:lang w:val="en-US"/>
        </w:rPr>
        <w:t>hypothesis</w:t>
      </w:r>
      <w:r w:rsidR="00F37C58" w:rsidRPr="00686F8F">
        <w:rPr>
          <w:rFonts w:cs="Calibri"/>
          <w:bCs/>
          <w:lang w:val="en-US"/>
        </w:rPr>
        <w:t xml:space="preserve">, see </w:t>
      </w:r>
      <w:proofErr w:type="spellStart"/>
      <w:r w:rsidR="00F37C58" w:rsidRPr="00686F8F">
        <w:rPr>
          <w:rFonts w:cs="Calibri"/>
          <w:bCs/>
          <w:lang w:val="en-US"/>
        </w:rPr>
        <w:t>Folstad</w:t>
      </w:r>
      <w:proofErr w:type="spellEnd"/>
      <w:r w:rsidR="00F37C58" w:rsidRPr="00686F8F">
        <w:rPr>
          <w:rFonts w:cs="Calibri"/>
          <w:bCs/>
          <w:lang w:val="en-US"/>
        </w:rPr>
        <w:t xml:space="preserve"> and </w:t>
      </w:r>
      <w:proofErr w:type="spellStart"/>
      <w:r w:rsidR="00F37C58" w:rsidRPr="00686F8F">
        <w:rPr>
          <w:rFonts w:cs="Calibri"/>
          <w:bCs/>
          <w:lang w:val="en-US"/>
        </w:rPr>
        <w:t>Karter</w:t>
      </w:r>
      <w:proofErr w:type="spellEnd"/>
      <w:r w:rsidR="00F37C58" w:rsidRPr="00686F8F">
        <w:rPr>
          <w:rFonts w:cs="Calibri"/>
          <w:bCs/>
          <w:lang w:val="en-US"/>
        </w:rPr>
        <w:t>, 1992)</w:t>
      </w:r>
      <w:r w:rsidR="007610D2" w:rsidRPr="00686F8F">
        <w:rPr>
          <w:rFonts w:cs="Calibri"/>
          <w:bCs/>
          <w:lang w:val="en-US"/>
        </w:rPr>
        <w:t xml:space="preserve">. Hence, such characteristics are honest markers of the individual’s </w:t>
      </w:r>
      <w:r w:rsidR="002C659E" w:rsidRPr="00686F8F">
        <w:rPr>
          <w:rFonts w:cs="Calibri"/>
          <w:bCs/>
          <w:lang w:val="en-US"/>
        </w:rPr>
        <w:t>high</w:t>
      </w:r>
      <w:r w:rsidR="007610D2" w:rsidRPr="00686F8F">
        <w:rPr>
          <w:rFonts w:cs="Calibri"/>
          <w:bCs/>
          <w:lang w:val="en-US"/>
        </w:rPr>
        <w:t xml:space="preserve"> phenotypic quality, making them attractive for the opposite-sex (Little and Hancock, 2002; Little, Jones, Penton-</w:t>
      </w:r>
      <w:proofErr w:type="spellStart"/>
      <w:r w:rsidR="007610D2" w:rsidRPr="00686F8F">
        <w:rPr>
          <w:rFonts w:cs="Calibri"/>
          <w:bCs/>
          <w:lang w:val="en-US"/>
        </w:rPr>
        <w:t>Voak</w:t>
      </w:r>
      <w:proofErr w:type="spellEnd"/>
      <w:r w:rsidR="007610D2" w:rsidRPr="00686F8F">
        <w:rPr>
          <w:rFonts w:cs="Calibri"/>
          <w:bCs/>
          <w:lang w:val="en-US"/>
        </w:rPr>
        <w:t xml:space="preserve">, Burt and </w:t>
      </w:r>
      <w:proofErr w:type="spellStart"/>
      <w:r w:rsidR="007610D2" w:rsidRPr="00686F8F">
        <w:rPr>
          <w:rFonts w:cs="Calibri"/>
          <w:bCs/>
          <w:lang w:val="en-US"/>
        </w:rPr>
        <w:t>Perrett</w:t>
      </w:r>
      <w:proofErr w:type="spellEnd"/>
      <w:r w:rsidR="007610D2" w:rsidRPr="00686F8F">
        <w:rPr>
          <w:rFonts w:cs="Calibri"/>
          <w:bCs/>
          <w:lang w:val="en-US"/>
        </w:rPr>
        <w:t xml:space="preserve">, 2002; </w:t>
      </w:r>
      <w:proofErr w:type="spellStart"/>
      <w:r w:rsidR="007610D2" w:rsidRPr="00686F8F">
        <w:rPr>
          <w:rFonts w:cs="Calibri"/>
          <w:bCs/>
          <w:lang w:val="en-US"/>
        </w:rPr>
        <w:t>Neave</w:t>
      </w:r>
      <w:proofErr w:type="spellEnd"/>
      <w:r w:rsidR="007610D2" w:rsidRPr="00686F8F">
        <w:rPr>
          <w:rFonts w:cs="Calibri"/>
          <w:bCs/>
          <w:lang w:val="en-US"/>
        </w:rPr>
        <w:t>, Laing, Fink and Manning, 2003).</w:t>
      </w:r>
    </w:p>
    <w:p w:rsidR="00D52C7D" w:rsidRPr="00686F8F" w:rsidRDefault="00A86331" w:rsidP="00AC6137">
      <w:pPr>
        <w:pStyle w:val="Standard"/>
        <w:spacing w:before="100" w:beforeAutospacing="1" w:after="100" w:afterAutospacing="1"/>
        <w:ind w:firstLine="708"/>
        <w:rPr>
          <w:rFonts w:eastAsia="Times New Roman" w:cs="Times New Roman"/>
          <w:lang w:val="en-US"/>
        </w:rPr>
      </w:pPr>
      <w:r>
        <w:rPr>
          <w:rFonts w:eastAsia="Times New Roman" w:cs="Times New Roman"/>
          <w:lang w:val="en-US"/>
        </w:rPr>
        <w:t>R</w:t>
      </w:r>
      <w:r w:rsidRPr="00686F8F">
        <w:rPr>
          <w:rFonts w:eastAsia="Times New Roman" w:cs="Times New Roman"/>
          <w:lang w:val="en-US"/>
        </w:rPr>
        <w:t>ecent research</w:t>
      </w:r>
      <w:r w:rsidRPr="00A86331">
        <w:rPr>
          <w:rFonts w:eastAsia="Times New Roman" w:cs="Times New Roman"/>
          <w:lang w:val="en-US"/>
        </w:rPr>
        <w:t xml:space="preserve"> </w:t>
      </w:r>
      <w:r w:rsidRPr="00686F8F">
        <w:rPr>
          <w:rFonts w:eastAsia="Times New Roman" w:cs="Times New Roman"/>
          <w:lang w:val="en-US"/>
        </w:rPr>
        <w:t>suggests that there is an oestrus in women (</w:t>
      </w:r>
      <w:proofErr w:type="spellStart"/>
      <w:r w:rsidRPr="00686F8F">
        <w:rPr>
          <w:rFonts w:eastAsia="Times New Roman" w:cs="Times New Roman"/>
          <w:lang w:val="en-US"/>
        </w:rPr>
        <w:t>Gangestad</w:t>
      </w:r>
      <w:proofErr w:type="spellEnd"/>
      <w:r w:rsidRPr="00686F8F">
        <w:rPr>
          <w:rFonts w:eastAsia="Times New Roman" w:cs="Times New Roman"/>
          <w:lang w:val="en-US"/>
        </w:rPr>
        <w:t xml:space="preserve"> and </w:t>
      </w:r>
      <w:proofErr w:type="spellStart"/>
      <w:r w:rsidRPr="00686F8F">
        <w:rPr>
          <w:rFonts w:eastAsia="Times New Roman" w:cs="Times New Roman"/>
          <w:lang w:val="en-US"/>
        </w:rPr>
        <w:t>Thornhill</w:t>
      </w:r>
      <w:proofErr w:type="spellEnd"/>
      <w:r w:rsidRPr="00686F8F">
        <w:rPr>
          <w:rFonts w:eastAsia="Times New Roman" w:cs="Times New Roman"/>
          <w:lang w:val="en-US"/>
        </w:rPr>
        <w:t xml:space="preserve">, 2008; </w:t>
      </w:r>
      <w:proofErr w:type="spellStart"/>
      <w:r w:rsidRPr="00686F8F">
        <w:rPr>
          <w:rFonts w:eastAsia="Times New Roman" w:cs="Times New Roman"/>
          <w:lang w:val="en-US"/>
        </w:rPr>
        <w:t>Thornhill</w:t>
      </w:r>
      <w:proofErr w:type="spellEnd"/>
      <w:r w:rsidRPr="00686F8F">
        <w:rPr>
          <w:rFonts w:eastAsia="Times New Roman" w:cs="Times New Roman"/>
          <w:lang w:val="en-US"/>
        </w:rPr>
        <w:t>, 2007)</w:t>
      </w:r>
      <w:r w:rsidR="00C8226C">
        <w:rPr>
          <w:rFonts w:eastAsia="Times New Roman" w:cs="Times New Roman"/>
          <w:lang w:val="en-US"/>
        </w:rPr>
        <w:t xml:space="preserve"> i</w:t>
      </w:r>
      <w:r>
        <w:rPr>
          <w:rFonts w:eastAsia="Times New Roman" w:cs="Times New Roman"/>
          <w:lang w:val="en-US"/>
        </w:rPr>
        <w:t>n o</w:t>
      </w:r>
      <w:r w:rsidR="00814D67" w:rsidRPr="00686F8F">
        <w:rPr>
          <w:rFonts w:eastAsia="Times New Roman" w:cs="Times New Roman"/>
          <w:lang w:val="en-US"/>
        </w:rPr>
        <w:t>ppos</w:t>
      </w:r>
      <w:r>
        <w:rPr>
          <w:rFonts w:eastAsia="Times New Roman" w:cs="Times New Roman"/>
          <w:lang w:val="en-US"/>
        </w:rPr>
        <w:t>ition with</w:t>
      </w:r>
      <w:r w:rsidR="00814D67" w:rsidRPr="00686F8F">
        <w:rPr>
          <w:rFonts w:eastAsia="Times New Roman" w:cs="Times New Roman"/>
          <w:lang w:val="en-US"/>
        </w:rPr>
        <w:t xml:space="preserve"> </w:t>
      </w:r>
      <w:r>
        <w:rPr>
          <w:rFonts w:eastAsia="Times New Roman" w:cs="Times New Roman"/>
          <w:lang w:val="en-US"/>
        </w:rPr>
        <w:t xml:space="preserve">previous considerations (reviewed in </w:t>
      </w:r>
      <w:proofErr w:type="spellStart"/>
      <w:r>
        <w:rPr>
          <w:rFonts w:eastAsia="Times New Roman" w:cs="Times New Roman"/>
          <w:lang w:val="en-US"/>
        </w:rPr>
        <w:t>Thornhill</w:t>
      </w:r>
      <w:proofErr w:type="spellEnd"/>
      <w:r>
        <w:rPr>
          <w:rFonts w:eastAsia="Times New Roman" w:cs="Times New Roman"/>
          <w:lang w:val="en-US"/>
        </w:rPr>
        <w:t>, 2007)</w:t>
      </w:r>
      <w:r w:rsidR="00BF27A3" w:rsidRPr="00686F8F">
        <w:rPr>
          <w:rFonts w:eastAsia="Times New Roman" w:cs="Times New Roman"/>
          <w:lang w:val="en-US"/>
        </w:rPr>
        <w:t xml:space="preserve">. Oestrus would occur </w:t>
      </w:r>
      <w:r w:rsidR="002C659E" w:rsidRPr="00686F8F">
        <w:rPr>
          <w:rFonts w:eastAsia="Times New Roman" w:cs="Times New Roman"/>
          <w:lang w:val="en-US"/>
        </w:rPr>
        <w:t xml:space="preserve">in women </w:t>
      </w:r>
      <w:r w:rsidR="00BF27A3" w:rsidRPr="00686F8F">
        <w:rPr>
          <w:rFonts w:eastAsia="Times New Roman" w:cs="Times New Roman"/>
          <w:lang w:val="en-US"/>
        </w:rPr>
        <w:t xml:space="preserve">at the optimum point of fertility </w:t>
      </w:r>
      <w:r>
        <w:rPr>
          <w:rFonts w:eastAsia="Times New Roman" w:cs="Times New Roman"/>
          <w:lang w:val="en-US"/>
        </w:rPr>
        <w:t>of</w:t>
      </w:r>
      <w:r w:rsidR="00BF27A3" w:rsidRPr="00686F8F">
        <w:rPr>
          <w:rFonts w:eastAsia="Times New Roman" w:cs="Times New Roman"/>
          <w:lang w:val="en-US"/>
        </w:rPr>
        <w:t xml:space="preserve"> the menstrual cycle</w:t>
      </w:r>
      <w:r>
        <w:rPr>
          <w:rFonts w:eastAsia="Times New Roman" w:cs="Times New Roman"/>
          <w:lang w:val="en-US"/>
        </w:rPr>
        <w:t>,</w:t>
      </w:r>
      <w:r w:rsidR="00BF27A3" w:rsidRPr="00686F8F">
        <w:rPr>
          <w:rFonts w:eastAsia="Times New Roman" w:cs="Times New Roman"/>
          <w:lang w:val="en-US"/>
        </w:rPr>
        <w:t xml:space="preserve"> involving an attempt to maximize the genetic quality of </w:t>
      </w:r>
      <w:r w:rsidR="002C659E" w:rsidRPr="00686F8F">
        <w:rPr>
          <w:rFonts w:eastAsia="Times New Roman" w:cs="Times New Roman"/>
          <w:lang w:val="en-US"/>
        </w:rPr>
        <w:t>t</w:t>
      </w:r>
      <w:r w:rsidR="00BF27A3" w:rsidRPr="00686F8F">
        <w:rPr>
          <w:rFonts w:eastAsia="Times New Roman" w:cs="Times New Roman"/>
          <w:lang w:val="en-US"/>
        </w:rPr>
        <w:t>he</w:t>
      </w:r>
      <w:r w:rsidR="002C659E" w:rsidRPr="00686F8F">
        <w:rPr>
          <w:rFonts w:eastAsia="Times New Roman" w:cs="Times New Roman"/>
          <w:lang w:val="en-US"/>
        </w:rPr>
        <w:t>i</w:t>
      </w:r>
      <w:r w:rsidR="00BF27A3" w:rsidRPr="00686F8F">
        <w:rPr>
          <w:rFonts w:eastAsia="Times New Roman" w:cs="Times New Roman"/>
          <w:lang w:val="en-US"/>
        </w:rPr>
        <w:t>r offspring throughout different physiological and behavioral mechanisms (</w:t>
      </w:r>
      <w:proofErr w:type="spellStart"/>
      <w:r w:rsidR="00BF27A3" w:rsidRPr="00686F8F">
        <w:rPr>
          <w:rFonts w:eastAsia="Times New Roman" w:cs="Times New Roman"/>
          <w:lang w:val="en-US"/>
        </w:rPr>
        <w:t>Alvergne</w:t>
      </w:r>
      <w:proofErr w:type="spellEnd"/>
      <w:r w:rsidR="00BF27A3" w:rsidRPr="00686F8F">
        <w:rPr>
          <w:rFonts w:eastAsia="Times New Roman" w:cs="Times New Roman"/>
          <w:lang w:val="en-US"/>
        </w:rPr>
        <w:t xml:space="preserve"> and </w:t>
      </w:r>
      <w:proofErr w:type="spellStart"/>
      <w:r w:rsidR="00BF27A3" w:rsidRPr="00686F8F">
        <w:rPr>
          <w:rFonts w:eastAsia="Times New Roman" w:cs="Times New Roman"/>
          <w:lang w:val="en-US"/>
        </w:rPr>
        <w:t>Lummaa</w:t>
      </w:r>
      <w:proofErr w:type="spellEnd"/>
      <w:r w:rsidR="00BF27A3" w:rsidRPr="00686F8F">
        <w:rPr>
          <w:rFonts w:eastAsia="Times New Roman" w:cs="Times New Roman"/>
          <w:lang w:val="en-US"/>
        </w:rPr>
        <w:t>, 2009).</w:t>
      </w:r>
      <w:r w:rsidR="00814D67" w:rsidRPr="00686F8F">
        <w:rPr>
          <w:rFonts w:eastAsia="Times New Roman" w:cs="Times New Roman"/>
          <w:lang w:val="en-US"/>
        </w:rPr>
        <w:t xml:space="preserve"> This </w:t>
      </w:r>
      <w:r w:rsidR="002C659E" w:rsidRPr="00686F8F">
        <w:rPr>
          <w:rFonts w:eastAsia="Times New Roman" w:cs="Times New Roman"/>
          <w:lang w:val="en-US"/>
        </w:rPr>
        <w:t>phenomenon</w:t>
      </w:r>
      <w:r w:rsidR="00814D67" w:rsidRPr="00686F8F">
        <w:rPr>
          <w:rFonts w:eastAsia="Times New Roman" w:cs="Times New Roman"/>
          <w:lang w:val="en-US"/>
        </w:rPr>
        <w:t xml:space="preserve"> could be integrated in a mixed </w:t>
      </w:r>
      <w:r w:rsidR="002C659E" w:rsidRPr="00686F8F">
        <w:rPr>
          <w:rFonts w:eastAsia="Times New Roman" w:cs="Times New Roman"/>
          <w:lang w:val="en-US"/>
        </w:rPr>
        <w:t xml:space="preserve">reproductive </w:t>
      </w:r>
      <w:r w:rsidR="00814D67" w:rsidRPr="00686F8F">
        <w:rPr>
          <w:rFonts w:eastAsia="Times New Roman" w:cs="Times New Roman"/>
          <w:lang w:val="en-US"/>
        </w:rPr>
        <w:t xml:space="preserve">strategy in women. During oestrus </w:t>
      </w:r>
      <w:r w:rsidR="00246D96" w:rsidRPr="00686F8F">
        <w:rPr>
          <w:rFonts w:eastAsia="Times New Roman" w:cs="Times New Roman"/>
          <w:lang w:val="en-US"/>
        </w:rPr>
        <w:t>women</w:t>
      </w:r>
      <w:r w:rsidR="00814D67" w:rsidRPr="00686F8F">
        <w:rPr>
          <w:rFonts w:eastAsia="Times New Roman" w:cs="Times New Roman"/>
          <w:lang w:val="en-US"/>
        </w:rPr>
        <w:t xml:space="preserve"> would try to copulate with men showing traits that </w:t>
      </w:r>
      <w:r w:rsidR="005F7616" w:rsidRPr="00686F8F">
        <w:rPr>
          <w:rFonts w:eastAsia="Times New Roman" w:cs="Times New Roman"/>
          <w:lang w:val="en-US"/>
        </w:rPr>
        <w:t>reveal</w:t>
      </w:r>
      <w:r w:rsidR="00814D67" w:rsidRPr="00686F8F">
        <w:rPr>
          <w:rFonts w:eastAsia="Times New Roman" w:cs="Times New Roman"/>
          <w:lang w:val="en-US"/>
        </w:rPr>
        <w:t xml:space="preserve"> a higher genetic quality, such as facial masculinity or symmetry (</w:t>
      </w:r>
      <w:proofErr w:type="spellStart"/>
      <w:r w:rsidR="00814D67" w:rsidRPr="00686F8F">
        <w:rPr>
          <w:rFonts w:eastAsia="Times New Roman" w:cs="Times New Roman"/>
          <w:lang w:val="en-US"/>
        </w:rPr>
        <w:t>Gangestad</w:t>
      </w:r>
      <w:proofErr w:type="spellEnd"/>
      <w:r w:rsidR="00814D67" w:rsidRPr="00686F8F">
        <w:rPr>
          <w:rFonts w:eastAsia="Times New Roman" w:cs="Times New Roman"/>
          <w:lang w:val="en-US"/>
        </w:rPr>
        <w:t xml:space="preserve"> and </w:t>
      </w:r>
      <w:proofErr w:type="spellStart"/>
      <w:r w:rsidR="00814D67" w:rsidRPr="00686F8F">
        <w:rPr>
          <w:rFonts w:eastAsia="Times New Roman" w:cs="Times New Roman"/>
          <w:lang w:val="en-US"/>
        </w:rPr>
        <w:t>Thornhill</w:t>
      </w:r>
      <w:proofErr w:type="spellEnd"/>
      <w:r w:rsidR="00814D67" w:rsidRPr="00686F8F">
        <w:rPr>
          <w:rFonts w:eastAsia="Times New Roman" w:cs="Times New Roman"/>
          <w:lang w:val="en-US"/>
        </w:rPr>
        <w:t>, 2008; Penton–</w:t>
      </w:r>
      <w:proofErr w:type="spellStart"/>
      <w:r w:rsidR="00814D67" w:rsidRPr="00686F8F">
        <w:rPr>
          <w:rFonts w:eastAsia="Times New Roman" w:cs="Times New Roman"/>
          <w:lang w:val="en-US"/>
        </w:rPr>
        <w:t>Voak</w:t>
      </w:r>
      <w:proofErr w:type="spellEnd"/>
      <w:r w:rsidR="00814D67" w:rsidRPr="00686F8F">
        <w:rPr>
          <w:rFonts w:eastAsia="Times New Roman" w:cs="Times New Roman"/>
          <w:lang w:val="en-US"/>
        </w:rPr>
        <w:t xml:space="preserve"> and </w:t>
      </w:r>
      <w:proofErr w:type="spellStart"/>
      <w:r w:rsidR="00814D67" w:rsidRPr="00686F8F">
        <w:rPr>
          <w:rFonts w:eastAsia="Times New Roman" w:cs="Times New Roman"/>
          <w:lang w:val="en-US"/>
        </w:rPr>
        <w:t>Perrett</w:t>
      </w:r>
      <w:proofErr w:type="spellEnd"/>
      <w:r w:rsidR="00814D67" w:rsidRPr="00686F8F">
        <w:rPr>
          <w:rFonts w:eastAsia="Times New Roman" w:cs="Times New Roman"/>
          <w:lang w:val="en-US"/>
        </w:rPr>
        <w:t xml:space="preserve">, 2000; </w:t>
      </w:r>
      <w:proofErr w:type="spellStart"/>
      <w:r w:rsidR="00814D67" w:rsidRPr="00686F8F">
        <w:rPr>
          <w:rFonts w:eastAsia="Times New Roman" w:cs="Times New Roman"/>
          <w:lang w:val="en-US"/>
        </w:rPr>
        <w:t>Thornhill</w:t>
      </w:r>
      <w:proofErr w:type="spellEnd"/>
      <w:r w:rsidR="00814D67" w:rsidRPr="00686F8F">
        <w:rPr>
          <w:rFonts w:eastAsia="Times New Roman" w:cs="Times New Roman"/>
          <w:lang w:val="en-US"/>
        </w:rPr>
        <w:t>, 2007).</w:t>
      </w:r>
      <w:r w:rsidR="005F7616" w:rsidRPr="00686F8F">
        <w:rPr>
          <w:rFonts w:eastAsia="Times New Roman" w:cs="Times New Roman"/>
          <w:lang w:val="en-US"/>
        </w:rPr>
        <w:t xml:space="preserve"> On the contrary</w:t>
      </w:r>
      <w:r w:rsidR="004D041C" w:rsidRPr="00686F8F">
        <w:rPr>
          <w:rFonts w:eastAsia="Times New Roman" w:cs="Times New Roman"/>
          <w:lang w:val="en-US"/>
        </w:rPr>
        <w:t xml:space="preserve">, women would </w:t>
      </w:r>
      <w:r w:rsidR="00B71A5E" w:rsidRPr="00686F8F">
        <w:rPr>
          <w:rFonts w:eastAsia="Times New Roman" w:cs="Times New Roman"/>
          <w:lang w:val="en-US"/>
        </w:rPr>
        <w:t xml:space="preserve">seek to establish long </w:t>
      </w:r>
      <w:r w:rsidR="005F7616" w:rsidRPr="00686F8F">
        <w:rPr>
          <w:rFonts w:eastAsia="Times New Roman" w:cs="Times New Roman"/>
          <w:lang w:val="en-US"/>
        </w:rPr>
        <w:t>t</w:t>
      </w:r>
      <w:r w:rsidR="004D041C" w:rsidRPr="00686F8F">
        <w:rPr>
          <w:rFonts w:eastAsia="Times New Roman" w:cs="Times New Roman"/>
          <w:lang w:val="en-US"/>
        </w:rPr>
        <w:t xml:space="preserve">erm bonds with individuals displaying pro-social behaviors </w:t>
      </w:r>
      <w:r w:rsidRPr="00686F8F">
        <w:rPr>
          <w:rFonts w:eastAsia="Times New Roman" w:cs="Times New Roman"/>
          <w:lang w:val="en-US"/>
        </w:rPr>
        <w:t>such as fidelity or a higher parental investment</w:t>
      </w:r>
      <w:r>
        <w:rPr>
          <w:rFonts w:eastAsia="Times New Roman" w:cs="Times New Roman"/>
          <w:lang w:val="en-US"/>
        </w:rPr>
        <w:t>,</w:t>
      </w:r>
      <w:r w:rsidRPr="00686F8F">
        <w:rPr>
          <w:rFonts w:eastAsia="Times New Roman" w:cs="Times New Roman"/>
          <w:lang w:val="en-US"/>
        </w:rPr>
        <w:t xml:space="preserve"> </w:t>
      </w:r>
      <w:r w:rsidR="004D041C" w:rsidRPr="00686F8F">
        <w:rPr>
          <w:rFonts w:eastAsia="Times New Roman" w:cs="Times New Roman"/>
          <w:lang w:val="en-US"/>
        </w:rPr>
        <w:t xml:space="preserve">related </w:t>
      </w:r>
      <w:r>
        <w:rPr>
          <w:rFonts w:eastAsia="Times New Roman" w:cs="Times New Roman"/>
          <w:lang w:val="en-US"/>
        </w:rPr>
        <w:t>to lower masculinization levels</w:t>
      </w:r>
      <w:r w:rsidR="004D041C" w:rsidRPr="00686F8F">
        <w:rPr>
          <w:rFonts w:eastAsia="Times New Roman" w:cs="Times New Roman"/>
          <w:lang w:val="en-US"/>
        </w:rPr>
        <w:t xml:space="preserve"> (L</w:t>
      </w:r>
      <w:r>
        <w:rPr>
          <w:rFonts w:eastAsia="Times New Roman" w:cs="Times New Roman"/>
          <w:lang w:val="en-US"/>
        </w:rPr>
        <w:t>ittle, Cohen, Jones and</w:t>
      </w:r>
      <w:r w:rsidR="004D041C" w:rsidRPr="00686F8F">
        <w:rPr>
          <w:rFonts w:eastAsia="Times New Roman" w:cs="Times New Roman"/>
          <w:lang w:val="en-US"/>
        </w:rPr>
        <w:t xml:space="preserve"> </w:t>
      </w:r>
      <w:proofErr w:type="spellStart"/>
      <w:r w:rsidR="004D041C" w:rsidRPr="00686F8F">
        <w:rPr>
          <w:rFonts w:eastAsia="Times New Roman" w:cs="Times New Roman"/>
          <w:lang w:val="en-US"/>
        </w:rPr>
        <w:t>Belsky</w:t>
      </w:r>
      <w:proofErr w:type="spellEnd"/>
      <w:r w:rsidR="004D041C" w:rsidRPr="00686F8F">
        <w:rPr>
          <w:rFonts w:eastAsia="Times New Roman" w:cs="Times New Roman"/>
          <w:lang w:val="en-US"/>
        </w:rPr>
        <w:t xml:space="preserve">, 2007). Hence, mixed </w:t>
      </w:r>
      <w:r w:rsidR="00B71A5E" w:rsidRPr="00A86331">
        <w:rPr>
          <w:rFonts w:eastAsia="Times New Roman" w:cs="Times New Roman"/>
          <w:lang w:val="en-US"/>
        </w:rPr>
        <w:t xml:space="preserve">reproductive </w:t>
      </w:r>
      <w:r w:rsidR="004D041C" w:rsidRPr="00A86331">
        <w:rPr>
          <w:rFonts w:eastAsia="Times New Roman" w:cs="Times New Roman"/>
          <w:lang w:val="en-US"/>
        </w:rPr>
        <w:t xml:space="preserve">strategy would occur as follows: </w:t>
      </w:r>
      <w:r w:rsidR="004D041C" w:rsidRPr="00A86331">
        <w:rPr>
          <w:rFonts w:eastAsia="Times New Roman" w:cs="Times New Roman"/>
          <w:lang w:val="en-US"/>
        </w:rPr>
        <w:lastRenderedPageBreak/>
        <w:t>women would try to copulate with more mascu</w:t>
      </w:r>
      <w:r w:rsidR="00B71A5E" w:rsidRPr="00A86331">
        <w:rPr>
          <w:rFonts w:eastAsia="Times New Roman" w:cs="Times New Roman"/>
          <w:lang w:val="en-US"/>
        </w:rPr>
        <w:t>line individuals during oestrus</w:t>
      </w:r>
      <w:r w:rsidR="004D041C" w:rsidRPr="00A86331">
        <w:rPr>
          <w:rFonts w:eastAsia="Times New Roman" w:cs="Times New Roman"/>
          <w:lang w:val="en-US"/>
        </w:rPr>
        <w:t xml:space="preserve"> ensuring for her offspring a good genetic quality, whereas during </w:t>
      </w:r>
      <w:r w:rsidR="00B52DC6" w:rsidRPr="00A86331">
        <w:rPr>
          <w:rFonts w:eastAsia="Times New Roman" w:cs="Times New Roman"/>
          <w:lang w:val="en-US"/>
        </w:rPr>
        <w:t xml:space="preserve">the </w:t>
      </w:r>
      <w:r w:rsidR="004D041C" w:rsidRPr="00A86331">
        <w:rPr>
          <w:rFonts w:eastAsia="Times New Roman" w:cs="Times New Roman"/>
          <w:lang w:val="en-US"/>
        </w:rPr>
        <w:t xml:space="preserve">non-fertile phase of the menstrual cycle would </w:t>
      </w:r>
      <w:r w:rsidR="00B71A5E" w:rsidRPr="00A86331">
        <w:rPr>
          <w:rFonts w:eastAsia="Times New Roman" w:cs="Times New Roman"/>
          <w:lang w:val="en-US"/>
        </w:rPr>
        <w:t xml:space="preserve">pursue to </w:t>
      </w:r>
      <w:r w:rsidR="004D041C" w:rsidRPr="00A86331">
        <w:rPr>
          <w:rFonts w:eastAsia="Times New Roman" w:cs="Times New Roman"/>
          <w:lang w:val="en-US"/>
        </w:rPr>
        <w:t>copulate</w:t>
      </w:r>
      <w:r w:rsidR="004D041C" w:rsidRPr="00686F8F">
        <w:rPr>
          <w:rFonts w:eastAsia="Times New Roman" w:cs="Times New Roman"/>
          <w:lang w:val="en-US"/>
        </w:rPr>
        <w:t xml:space="preserve"> </w:t>
      </w:r>
      <w:r w:rsidR="00B71A5E" w:rsidRPr="00686F8F">
        <w:rPr>
          <w:rFonts w:eastAsia="Times New Roman" w:cs="Times New Roman"/>
          <w:lang w:val="en-US"/>
        </w:rPr>
        <w:t>with less masculine individuals</w:t>
      </w:r>
      <w:r w:rsidR="004D041C" w:rsidRPr="00686F8F">
        <w:rPr>
          <w:rFonts w:eastAsia="Times New Roman" w:cs="Times New Roman"/>
          <w:lang w:val="en-US"/>
        </w:rPr>
        <w:t xml:space="preserve"> ensuring a higher parental investment for her offspring (</w:t>
      </w:r>
      <w:proofErr w:type="spellStart"/>
      <w:r w:rsidR="004D041C" w:rsidRPr="00686F8F">
        <w:rPr>
          <w:rFonts w:eastAsia="Times New Roman" w:cs="Times New Roman"/>
          <w:lang w:val="en-US"/>
        </w:rPr>
        <w:t>Gangestad</w:t>
      </w:r>
      <w:proofErr w:type="spellEnd"/>
      <w:r w:rsidR="004D041C" w:rsidRPr="00686F8F">
        <w:rPr>
          <w:rFonts w:eastAsia="Times New Roman" w:cs="Times New Roman"/>
          <w:lang w:val="en-US"/>
        </w:rPr>
        <w:t xml:space="preserve"> and </w:t>
      </w:r>
      <w:proofErr w:type="spellStart"/>
      <w:r w:rsidR="004D041C" w:rsidRPr="00686F8F">
        <w:rPr>
          <w:rFonts w:eastAsia="Times New Roman" w:cs="Times New Roman"/>
          <w:lang w:val="en-US"/>
        </w:rPr>
        <w:t>Thornhill</w:t>
      </w:r>
      <w:proofErr w:type="spellEnd"/>
      <w:r w:rsidR="004D041C" w:rsidRPr="00686F8F">
        <w:rPr>
          <w:rFonts w:eastAsia="Times New Roman" w:cs="Times New Roman"/>
          <w:lang w:val="en-US"/>
        </w:rPr>
        <w:t>, 2008; Penton–</w:t>
      </w:r>
      <w:proofErr w:type="spellStart"/>
      <w:r w:rsidR="004D041C" w:rsidRPr="00686F8F">
        <w:rPr>
          <w:rFonts w:eastAsia="Times New Roman" w:cs="Times New Roman"/>
          <w:lang w:val="en-US"/>
        </w:rPr>
        <w:t>Voak</w:t>
      </w:r>
      <w:proofErr w:type="spellEnd"/>
      <w:r w:rsidR="004D041C" w:rsidRPr="00686F8F">
        <w:rPr>
          <w:rFonts w:eastAsia="Times New Roman" w:cs="Times New Roman"/>
          <w:lang w:val="en-US"/>
        </w:rPr>
        <w:t xml:space="preserve"> and </w:t>
      </w:r>
      <w:proofErr w:type="spellStart"/>
      <w:r w:rsidR="004D041C" w:rsidRPr="00686F8F">
        <w:rPr>
          <w:rFonts w:eastAsia="Times New Roman" w:cs="Times New Roman"/>
          <w:lang w:val="en-US"/>
        </w:rPr>
        <w:t>Perrett</w:t>
      </w:r>
      <w:proofErr w:type="spellEnd"/>
      <w:r w:rsidR="004D041C" w:rsidRPr="00686F8F">
        <w:rPr>
          <w:rFonts w:eastAsia="Times New Roman" w:cs="Times New Roman"/>
          <w:lang w:val="en-US"/>
        </w:rPr>
        <w:t xml:space="preserve">, 2000; </w:t>
      </w:r>
      <w:proofErr w:type="spellStart"/>
      <w:r w:rsidR="004D041C" w:rsidRPr="00686F8F">
        <w:rPr>
          <w:rFonts w:eastAsia="Times New Roman" w:cs="Times New Roman"/>
          <w:lang w:val="en-US"/>
        </w:rPr>
        <w:t>Thornhill</w:t>
      </w:r>
      <w:proofErr w:type="spellEnd"/>
      <w:r w:rsidR="004D041C" w:rsidRPr="00686F8F">
        <w:rPr>
          <w:rFonts w:eastAsia="Times New Roman" w:cs="Times New Roman"/>
          <w:lang w:val="en-US"/>
        </w:rPr>
        <w:t>, 2007).</w:t>
      </w:r>
      <w:r w:rsidR="00B52DC6" w:rsidRPr="00686F8F">
        <w:rPr>
          <w:rFonts w:eastAsia="Times New Roman" w:cs="Times New Roman"/>
          <w:lang w:val="en-US"/>
        </w:rPr>
        <w:t xml:space="preserve"> The strategy of copulating during the non-fertile phase of the cycle is known as “extended sexuality”</w:t>
      </w:r>
      <w:r>
        <w:rPr>
          <w:rFonts w:eastAsia="Times New Roman" w:cs="Times New Roman"/>
          <w:lang w:val="en-US"/>
        </w:rPr>
        <w:t>,</w:t>
      </w:r>
      <w:r w:rsidR="00B52DC6" w:rsidRPr="00686F8F">
        <w:rPr>
          <w:rFonts w:eastAsia="Times New Roman" w:cs="Times New Roman"/>
          <w:lang w:val="en-US"/>
        </w:rPr>
        <w:t xml:space="preserve"> and it is frequent among Old World Primates and other species with a high parental investment (</w:t>
      </w:r>
      <w:proofErr w:type="spellStart"/>
      <w:r w:rsidR="00B52DC6" w:rsidRPr="00686F8F">
        <w:rPr>
          <w:rFonts w:eastAsia="Times New Roman" w:cs="Times New Roman"/>
          <w:lang w:val="en-US"/>
        </w:rPr>
        <w:t>Thornhill</w:t>
      </w:r>
      <w:proofErr w:type="spellEnd"/>
      <w:r w:rsidR="00B52DC6" w:rsidRPr="00686F8F">
        <w:rPr>
          <w:rFonts w:eastAsia="Times New Roman" w:cs="Times New Roman"/>
          <w:lang w:val="en-US"/>
        </w:rPr>
        <w:t xml:space="preserve">, 2007). The mixed reproductive strategy would explain why the optimum of fertility in the human female does not involve any particular external change to </w:t>
      </w:r>
      <w:r w:rsidR="00B71A5E" w:rsidRPr="00686F8F">
        <w:rPr>
          <w:rFonts w:eastAsia="Times New Roman" w:cs="Times New Roman"/>
          <w:lang w:val="en-US"/>
        </w:rPr>
        <w:t>request</w:t>
      </w:r>
      <w:r w:rsidR="00B52DC6" w:rsidRPr="00686F8F">
        <w:rPr>
          <w:rFonts w:eastAsia="Times New Roman" w:cs="Times New Roman"/>
          <w:lang w:val="en-US"/>
        </w:rPr>
        <w:t xml:space="preserve"> </w:t>
      </w:r>
      <w:r w:rsidR="00B71A5E" w:rsidRPr="00686F8F">
        <w:rPr>
          <w:rFonts w:eastAsia="Times New Roman" w:cs="Times New Roman"/>
          <w:lang w:val="en-US"/>
        </w:rPr>
        <w:t>males’ attention</w:t>
      </w:r>
      <w:r w:rsidR="00B52DC6" w:rsidRPr="00686F8F">
        <w:rPr>
          <w:rFonts w:eastAsia="Times New Roman" w:cs="Times New Roman"/>
          <w:lang w:val="en-US"/>
        </w:rPr>
        <w:t xml:space="preserve"> as happens in other animal species in which oestrus is evident (</w:t>
      </w:r>
      <w:r w:rsidR="00EC7838" w:rsidRPr="00686F8F">
        <w:rPr>
          <w:rFonts w:eastAsia="Times New Roman" w:cs="Times New Roman"/>
          <w:lang w:val="en-US"/>
        </w:rPr>
        <w:t>e.g.</w:t>
      </w:r>
      <w:r w:rsidR="00B52DC6" w:rsidRPr="00686F8F">
        <w:rPr>
          <w:rFonts w:eastAsia="Times New Roman" w:cs="Times New Roman"/>
          <w:lang w:val="en-US"/>
        </w:rPr>
        <w:t xml:space="preserve"> Dunbar and Dunbar, 1974; Rowell, 1969). Also, the mixed strategy would </w:t>
      </w:r>
      <w:r w:rsidR="00B71A5E" w:rsidRPr="00686F8F">
        <w:rPr>
          <w:rFonts w:eastAsia="Times New Roman" w:cs="Times New Roman"/>
          <w:lang w:val="en-US"/>
        </w:rPr>
        <w:t>explicate</w:t>
      </w:r>
      <w:r w:rsidR="00B52DC6" w:rsidRPr="00686F8F">
        <w:rPr>
          <w:rFonts w:eastAsia="Times New Roman" w:cs="Times New Roman"/>
          <w:lang w:val="en-US"/>
        </w:rPr>
        <w:t xml:space="preserve"> why during the ferti</w:t>
      </w:r>
      <w:r w:rsidR="00B71A5E" w:rsidRPr="00686F8F">
        <w:rPr>
          <w:rFonts w:eastAsia="Times New Roman" w:cs="Times New Roman"/>
          <w:lang w:val="en-US"/>
        </w:rPr>
        <w:t>le phase in the menstrual cycle</w:t>
      </w:r>
      <w:r w:rsidR="00B52DC6" w:rsidRPr="00686F8F">
        <w:rPr>
          <w:rFonts w:eastAsia="Times New Roman" w:cs="Times New Roman"/>
          <w:lang w:val="en-US"/>
        </w:rPr>
        <w:t xml:space="preserve"> </w:t>
      </w:r>
      <w:r w:rsidR="005A33BC" w:rsidRPr="00686F8F">
        <w:rPr>
          <w:rFonts w:eastAsia="Times New Roman" w:cs="Times New Roman"/>
          <w:lang w:val="en-US"/>
        </w:rPr>
        <w:t>women are more receptive to courtship (</w:t>
      </w:r>
      <w:proofErr w:type="spellStart"/>
      <w:r w:rsidR="005A33BC" w:rsidRPr="00686F8F">
        <w:rPr>
          <w:rFonts w:eastAsia="Times New Roman" w:cs="Times New Roman"/>
          <w:lang w:val="en-US"/>
        </w:rPr>
        <w:t>Guéguen</w:t>
      </w:r>
      <w:proofErr w:type="spellEnd"/>
      <w:r w:rsidR="005A33BC" w:rsidRPr="00686F8F">
        <w:rPr>
          <w:rFonts w:eastAsia="Times New Roman" w:cs="Times New Roman"/>
          <w:lang w:val="en-US"/>
        </w:rPr>
        <w:t>, 2009a, 2009b)</w:t>
      </w:r>
      <w:r w:rsidR="005A33BC">
        <w:rPr>
          <w:rFonts w:eastAsia="Times New Roman" w:cs="Times New Roman"/>
          <w:lang w:val="en-US"/>
        </w:rPr>
        <w:t xml:space="preserve"> and infidelity</w:t>
      </w:r>
      <w:r w:rsidR="00D52C7D" w:rsidRPr="00686F8F">
        <w:rPr>
          <w:rFonts w:eastAsia="Times New Roman" w:cs="Times New Roman"/>
          <w:lang w:val="en-US"/>
        </w:rPr>
        <w:t xml:space="preserve"> is more frequent (</w:t>
      </w:r>
      <w:proofErr w:type="spellStart"/>
      <w:r w:rsidR="00AC6137" w:rsidRPr="00686F8F">
        <w:rPr>
          <w:rFonts w:eastAsia="Times New Roman" w:cs="Times New Roman"/>
          <w:lang w:val="en-US"/>
        </w:rPr>
        <w:t>Bellis</w:t>
      </w:r>
      <w:proofErr w:type="spellEnd"/>
      <w:r w:rsidR="00AC6137" w:rsidRPr="00686F8F">
        <w:rPr>
          <w:rFonts w:eastAsia="Times New Roman" w:cs="Times New Roman"/>
          <w:lang w:val="en-US"/>
        </w:rPr>
        <w:t xml:space="preserve"> and</w:t>
      </w:r>
      <w:r w:rsidR="00D52C7D" w:rsidRPr="00686F8F">
        <w:rPr>
          <w:rFonts w:eastAsia="Times New Roman" w:cs="Times New Roman"/>
          <w:lang w:val="en-US"/>
        </w:rPr>
        <w:t xml:space="preserve"> Baker, 1990). </w:t>
      </w:r>
    </w:p>
    <w:p w:rsidR="004D041C" w:rsidRPr="00686F8F" w:rsidRDefault="009018DC" w:rsidP="004D041C">
      <w:pPr>
        <w:pStyle w:val="Standard"/>
        <w:spacing w:before="100" w:beforeAutospacing="1" w:after="100" w:afterAutospacing="1"/>
        <w:ind w:firstLine="708"/>
        <w:rPr>
          <w:rFonts w:eastAsia="Times New Roman" w:cs="Times New Roman"/>
          <w:lang w:val="en-US"/>
        </w:rPr>
      </w:pPr>
      <w:r w:rsidRPr="00686F8F">
        <w:rPr>
          <w:rFonts w:eastAsia="Times New Roman" w:cs="Times New Roman"/>
          <w:lang w:val="en-US"/>
        </w:rPr>
        <w:t xml:space="preserve">Several studies </w:t>
      </w:r>
      <w:r w:rsidR="00411351" w:rsidRPr="00686F8F">
        <w:rPr>
          <w:rFonts w:eastAsia="Times New Roman" w:cs="Times New Roman"/>
          <w:lang w:val="en-US"/>
        </w:rPr>
        <w:t>show that</w:t>
      </w:r>
      <w:r w:rsidRPr="00686F8F">
        <w:rPr>
          <w:rFonts w:eastAsia="Times New Roman" w:cs="Times New Roman"/>
          <w:lang w:val="en-US"/>
        </w:rPr>
        <w:t xml:space="preserve"> women in the fertile phase of the menstrual cycle prefer men </w:t>
      </w:r>
      <w:r w:rsidR="00C76E56">
        <w:rPr>
          <w:rFonts w:eastAsia="Times New Roman" w:cs="Times New Roman"/>
          <w:lang w:val="en-US"/>
        </w:rPr>
        <w:t>showing</w:t>
      </w:r>
      <w:r w:rsidRPr="00686F8F">
        <w:rPr>
          <w:rFonts w:eastAsia="Times New Roman" w:cs="Times New Roman"/>
          <w:lang w:val="en-US"/>
        </w:rPr>
        <w:t xml:space="preserve"> masculine traits, support</w:t>
      </w:r>
      <w:r w:rsidR="00C76E56">
        <w:rPr>
          <w:rFonts w:eastAsia="Times New Roman" w:cs="Times New Roman"/>
          <w:lang w:val="en-US"/>
        </w:rPr>
        <w:t>ing</w:t>
      </w:r>
      <w:r w:rsidRPr="00686F8F">
        <w:rPr>
          <w:rFonts w:eastAsia="Times New Roman" w:cs="Times New Roman"/>
          <w:lang w:val="en-US"/>
        </w:rPr>
        <w:t xml:space="preserve"> the oestrus hypothesis. Preferences during oestrus are documented for masculinized faces (Johnston, Hagel, Franklin, Fink, </w:t>
      </w:r>
      <w:r w:rsidR="00411351" w:rsidRPr="00686F8F">
        <w:rPr>
          <w:rFonts w:eastAsia="Times New Roman" w:cs="Times New Roman"/>
          <w:lang w:val="en-US"/>
        </w:rPr>
        <w:t>and</w:t>
      </w:r>
      <w:r w:rsidRPr="00686F8F">
        <w:rPr>
          <w:rFonts w:eastAsia="Times New Roman" w:cs="Times New Roman"/>
          <w:lang w:val="en-US"/>
        </w:rPr>
        <w:t xml:space="preserve"> </w:t>
      </w:r>
      <w:proofErr w:type="spellStart"/>
      <w:r w:rsidRPr="00686F8F">
        <w:rPr>
          <w:rFonts w:eastAsia="Times New Roman" w:cs="Times New Roman"/>
          <w:lang w:val="en-US"/>
        </w:rPr>
        <w:t>Grammer</w:t>
      </w:r>
      <w:proofErr w:type="spellEnd"/>
      <w:r w:rsidRPr="00686F8F">
        <w:rPr>
          <w:rFonts w:eastAsia="Times New Roman" w:cs="Times New Roman"/>
          <w:lang w:val="en-US"/>
        </w:rPr>
        <w:t xml:space="preserve">, 2001;Penton-Voak et al., 1999; Penton – </w:t>
      </w:r>
      <w:proofErr w:type="spellStart"/>
      <w:r w:rsidRPr="00686F8F">
        <w:rPr>
          <w:rFonts w:eastAsia="Times New Roman" w:cs="Times New Roman"/>
          <w:lang w:val="en-US"/>
        </w:rPr>
        <w:t>Voak</w:t>
      </w:r>
      <w:proofErr w:type="spellEnd"/>
      <w:r w:rsidRPr="00686F8F">
        <w:rPr>
          <w:rFonts w:eastAsia="Times New Roman" w:cs="Times New Roman"/>
          <w:lang w:val="en-US"/>
        </w:rPr>
        <w:t xml:space="preserve"> </w:t>
      </w:r>
      <w:r w:rsidR="00411351" w:rsidRPr="00686F8F">
        <w:rPr>
          <w:rFonts w:eastAsia="Times New Roman" w:cs="Times New Roman"/>
          <w:lang w:val="en-US"/>
        </w:rPr>
        <w:t>and</w:t>
      </w:r>
      <w:r w:rsidRPr="00686F8F">
        <w:rPr>
          <w:rFonts w:eastAsia="Times New Roman" w:cs="Times New Roman"/>
          <w:lang w:val="en-US"/>
        </w:rPr>
        <w:t xml:space="preserve"> </w:t>
      </w:r>
      <w:proofErr w:type="spellStart"/>
      <w:r w:rsidRPr="00686F8F">
        <w:rPr>
          <w:rFonts w:eastAsia="Times New Roman" w:cs="Times New Roman"/>
          <w:lang w:val="en-US"/>
        </w:rPr>
        <w:t>Perrett</w:t>
      </w:r>
      <w:proofErr w:type="spellEnd"/>
      <w:r w:rsidRPr="00686F8F">
        <w:rPr>
          <w:rFonts w:eastAsia="Times New Roman" w:cs="Times New Roman"/>
          <w:lang w:val="en-US"/>
        </w:rPr>
        <w:t>, 2000; Perrett et al., 1998; Jones et a</w:t>
      </w:r>
      <w:r w:rsidR="00411351" w:rsidRPr="00686F8F">
        <w:rPr>
          <w:rFonts w:eastAsia="Times New Roman" w:cs="Times New Roman"/>
          <w:lang w:val="en-US"/>
        </w:rPr>
        <w:t>l., 2005, 2008; Little, Jones, and</w:t>
      </w:r>
      <w:r w:rsidRPr="00686F8F">
        <w:rPr>
          <w:rFonts w:eastAsia="Times New Roman" w:cs="Times New Roman"/>
          <w:lang w:val="en-US"/>
        </w:rPr>
        <w:t xml:space="preserve"> </w:t>
      </w:r>
      <w:proofErr w:type="spellStart"/>
      <w:r w:rsidRPr="00686F8F">
        <w:rPr>
          <w:rFonts w:eastAsia="Times New Roman" w:cs="Times New Roman"/>
          <w:lang w:val="en-US"/>
        </w:rPr>
        <w:t>DeBruine</w:t>
      </w:r>
      <w:proofErr w:type="spellEnd"/>
      <w:r w:rsidRPr="00686F8F">
        <w:rPr>
          <w:rFonts w:eastAsia="Times New Roman" w:cs="Times New Roman"/>
          <w:lang w:val="en-US"/>
        </w:rPr>
        <w:t xml:space="preserve">, 2008; Vaughn, Bradley, Byrd-Craven, </w:t>
      </w:r>
      <w:r w:rsidR="00411351" w:rsidRPr="00686F8F">
        <w:rPr>
          <w:rFonts w:eastAsia="Times New Roman" w:cs="Times New Roman"/>
          <w:lang w:val="en-US"/>
        </w:rPr>
        <w:t>and</w:t>
      </w:r>
      <w:r w:rsidRPr="00686F8F">
        <w:rPr>
          <w:rFonts w:eastAsia="Times New Roman" w:cs="Times New Roman"/>
          <w:lang w:val="en-US"/>
        </w:rPr>
        <w:t xml:space="preserve"> </w:t>
      </w:r>
      <w:proofErr w:type="spellStart"/>
      <w:r w:rsidRPr="00686F8F">
        <w:rPr>
          <w:rFonts w:eastAsia="Times New Roman" w:cs="Times New Roman"/>
          <w:lang w:val="en-US"/>
        </w:rPr>
        <w:t>Kennison</w:t>
      </w:r>
      <w:proofErr w:type="spellEnd"/>
      <w:r w:rsidRPr="00686F8F">
        <w:rPr>
          <w:rFonts w:eastAsia="Times New Roman" w:cs="Times New Roman"/>
          <w:lang w:val="en-US"/>
        </w:rPr>
        <w:t xml:space="preserve">, 2010), for </w:t>
      </w:r>
      <w:r w:rsidR="00842528" w:rsidRPr="00686F8F">
        <w:rPr>
          <w:rFonts w:eastAsia="Times New Roman" w:cs="Times New Roman"/>
          <w:lang w:val="en-US"/>
        </w:rPr>
        <w:t>manly low-</w:t>
      </w:r>
      <w:r w:rsidRPr="00686F8F">
        <w:rPr>
          <w:rFonts w:eastAsia="Times New Roman" w:cs="Times New Roman"/>
          <w:lang w:val="en-US"/>
        </w:rPr>
        <w:t>pitch voices</w:t>
      </w:r>
      <w:r w:rsidR="00842528" w:rsidRPr="00686F8F">
        <w:rPr>
          <w:rFonts w:eastAsia="Times New Roman" w:cs="Times New Roman"/>
          <w:lang w:val="en-US"/>
        </w:rPr>
        <w:t xml:space="preserve"> (Feinberg et al., 2006; Puts, 2005), for muscled and dominant men (</w:t>
      </w:r>
      <w:proofErr w:type="spellStart"/>
      <w:r w:rsidR="00842528" w:rsidRPr="00686F8F">
        <w:rPr>
          <w:rFonts w:eastAsia="Times New Roman" w:cs="Times New Roman"/>
          <w:lang w:val="en-US"/>
        </w:rPr>
        <w:t>Gangestad</w:t>
      </w:r>
      <w:proofErr w:type="spellEnd"/>
      <w:r w:rsidR="00842528" w:rsidRPr="00686F8F">
        <w:rPr>
          <w:rFonts w:eastAsia="Times New Roman" w:cs="Times New Roman"/>
          <w:lang w:val="en-US"/>
        </w:rPr>
        <w:t xml:space="preserve">, Simpson, Cousins, </w:t>
      </w:r>
      <w:proofErr w:type="spellStart"/>
      <w:r w:rsidR="00842528" w:rsidRPr="00686F8F">
        <w:rPr>
          <w:rFonts w:eastAsia="Times New Roman" w:cs="Times New Roman"/>
          <w:lang w:val="en-US"/>
        </w:rPr>
        <w:t>Garver</w:t>
      </w:r>
      <w:proofErr w:type="spellEnd"/>
      <w:r w:rsidR="00842528" w:rsidRPr="00686F8F">
        <w:rPr>
          <w:rFonts w:eastAsia="Times New Roman" w:cs="Times New Roman"/>
          <w:lang w:val="en-US"/>
        </w:rPr>
        <w:t xml:space="preserve">-Apgar </w:t>
      </w:r>
      <w:r w:rsidR="00411351" w:rsidRPr="00686F8F">
        <w:rPr>
          <w:rFonts w:eastAsia="Times New Roman" w:cs="Times New Roman"/>
          <w:lang w:val="en-US"/>
        </w:rPr>
        <w:t>and</w:t>
      </w:r>
      <w:r w:rsidR="00842528" w:rsidRPr="00686F8F">
        <w:rPr>
          <w:rFonts w:eastAsia="Times New Roman" w:cs="Times New Roman"/>
          <w:lang w:val="en-US"/>
        </w:rPr>
        <w:t xml:space="preserve"> Christensen, 2004; </w:t>
      </w:r>
      <w:proofErr w:type="spellStart"/>
      <w:r w:rsidR="00842528" w:rsidRPr="00686F8F">
        <w:rPr>
          <w:rFonts w:eastAsia="Times New Roman" w:cs="Times New Roman"/>
          <w:lang w:val="en-US"/>
        </w:rPr>
        <w:t>Gangestad</w:t>
      </w:r>
      <w:proofErr w:type="spellEnd"/>
      <w:r w:rsidR="00842528" w:rsidRPr="00686F8F">
        <w:rPr>
          <w:rFonts w:eastAsia="Times New Roman" w:cs="Times New Roman"/>
          <w:lang w:val="en-US"/>
        </w:rPr>
        <w:t xml:space="preserve">, </w:t>
      </w:r>
      <w:proofErr w:type="spellStart"/>
      <w:r w:rsidR="00842528" w:rsidRPr="00686F8F">
        <w:rPr>
          <w:rFonts w:eastAsia="Times New Roman" w:cs="Times New Roman"/>
          <w:lang w:val="en-US"/>
        </w:rPr>
        <w:t>Garver</w:t>
      </w:r>
      <w:proofErr w:type="spellEnd"/>
      <w:r w:rsidR="00842528" w:rsidRPr="00686F8F">
        <w:rPr>
          <w:rFonts w:eastAsia="Times New Roman" w:cs="Times New Roman"/>
          <w:lang w:val="en-US"/>
        </w:rPr>
        <w:t xml:space="preserve">-Apgar, Simpson, </w:t>
      </w:r>
      <w:r w:rsidR="00411351" w:rsidRPr="00686F8F">
        <w:rPr>
          <w:rFonts w:eastAsia="Times New Roman" w:cs="Times New Roman"/>
          <w:lang w:val="en-US"/>
        </w:rPr>
        <w:t>and</w:t>
      </w:r>
      <w:r w:rsidR="00842528" w:rsidRPr="00686F8F">
        <w:rPr>
          <w:rFonts w:eastAsia="Times New Roman" w:cs="Times New Roman"/>
          <w:lang w:val="en-US"/>
        </w:rPr>
        <w:t xml:space="preserve"> Cousins, 2007) and for the body scent of men </w:t>
      </w:r>
      <w:r w:rsidR="00411351" w:rsidRPr="00686F8F">
        <w:rPr>
          <w:rFonts w:eastAsia="Times New Roman" w:cs="Times New Roman"/>
          <w:lang w:val="en-US"/>
        </w:rPr>
        <w:t>classified as dominant and masculine (</w:t>
      </w:r>
      <w:proofErr w:type="spellStart"/>
      <w:r w:rsidR="00411351" w:rsidRPr="00686F8F">
        <w:rPr>
          <w:rFonts w:eastAsia="Times New Roman" w:cs="Times New Roman"/>
          <w:lang w:val="en-US"/>
        </w:rPr>
        <w:t>Havlicek</w:t>
      </w:r>
      <w:proofErr w:type="spellEnd"/>
      <w:r w:rsidR="00411351" w:rsidRPr="00686F8F">
        <w:rPr>
          <w:rFonts w:eastAsia="Times New Roman" w:cs="Times New Roman"/>
          <w:lang w:val="en-US"/>
        </w:rPr>
        <w:t xml:space="preserve">, Roberts and </w:t>
      </w:r>
      <w:proofErr w:type="spellStart"/>
      <w:r w:rsidR="00411351" w:rsidRPr="00686F8F">
        <w:rPr>
          <w:rFonts w:eastAsia="Times New Roman" w:cs="Times New Roman"/>
          <w:lang w:val="en-US"/>
        </w:rPr>
        <w:t>Flegr</w:t>
      </w:r>
      <w:proofErr w:type="spellEnd"/>
      <w:r w:rsidR="00411351" w:rsidRPr="00686F8F">
        <w:rPr>
          <w:rFonts w:eastAsia="Times New Roman" w:cs="Times New Roman"/>
          <w:lang w:val="en-US"/>
        </w:rPr>
        <w:t>, 2005). In many of these studies, it has been observed</w:t>
      </w:r>
      <w:r w:rsidR="00EC7838" w:rsidRPr="00686F8F">
        <w:rPr>
          <w:rFonts w:eastAsia="Times New Roman" w:cs="Times New Roman"/>
          <w:lang w:val="en-US"/>
        </w:rPr>
        <w:t xml:space="preserve"> that the use on hormonal contraceptives (e. g. the contraceptive pill) significantly affects </w:t>
      </w:r>
      <w:proofErr w:type="spellStart"/>
      <w:r w:rsidR="00EC7838" w:rsidRPr="00686F8F">
        <w:rPr>
          <w:rFonts w:eastAsia="Times New Roman" w:cs="Times New Roman"/>
          <w:lang w:val="en-US"/>
        </w:rPr>
        <w:t>oestrus</w:t>
      </w:r>
      <w:proofErr w:type="spellEnd"/>
      <w:r w:rsidR="00C8226C">
        <w:rPr>
          <w:rFonts w:eastAsia="Times New Roman" w:cs="Times New Roman"/>
          <w:lang w:val="en-US"/>
        </w:rPr>
        <w:t xml:space="preserve"> </w:t>
      </w:r>
      <w:r w:rsidR="00EC7838" w:rsidRPr="00686F8F">
        <w:rPr>
          <w:rFonts w:eastAsia="Times New Roman" w:cs="Times New Roman"/>
          <w:lang w:val="en-US"/>
        </w:rPr>
        <w:t>suppressing its expression (</w:t>
      </w:r>
      <w:r w:rsidR="00405E95" w:rsidRPr="00686F8F">
        <w:rPr>
          <w:rFonts w:cs="Times New Roman"/>
          <w:lang w:val="en-US"/>
        </w:rPr>
        <w:t xml:space="preserve">e. </w:t>
      </w:r>
      <w:r w:rsidR="00EC7838" w:rsidRPr="00686F8F">
        <w:rPr>
          <w:rFonts w:cs="Times New Roman"/>
          <w:lang w:val="en-US"/>
        </w:rPr>
        <w:t xml:space="preserve">g. </w:t>
      </w:r>
      <w:proofErr w:type="spellStart"/>
      <w:r w:rsidR="00EC7838" w:rsidRPr="00686F8F">
        <w:rPr>
          <w:rFonts w:eastAsia="Times New Roman" w:cs="Times New Roman"/>
          <w:lang w:val="en-US"/>
        </w:rPr>
        <w:t>Alvergne</w:t>
      </w:r>
      <w:proofErr w:type="spellEnd"/>
      <w:r w:rsidR="00EC7838" w:rsidRPr="00686F8F">
        <w:rPr>
          <w:rFonts w:eastAsia="Times New Roman" w:cs="Times New Roman"/>
          <w:lang w:val="en-US"/>
        </w:rPr>
        <w:t xml:space="preserve"> and </w:t>
      </w:r>
      <w:proofErr w:type="spellStart"/>
      <w:r w:rsidR="00EC7838" w:rsidRPr="00686F8F">
        <w:rPr>
          <w:rFonts w:eastAsia="Times New Roman" w:cs="Times New Roman"/>
          <w:lang w:val="en-US"/>
        </w:rPr>
        <w:t>Lummaa</w:t>
      </w:r>
      <w:proofErr w:type="spellEnd"/>
      <w:r w:rsidR="00EC7838" w:rsidRPr="00686F8F">
        <w:rPr>
          <w:rFonts w:eastAsia="Times New Roman" w:cs="Times New Roman"/>
          <w:lang w:val="en-US"/>
        </w:rPr>
        <w:t>, 2009;</w:t>
      </w:r>
      <w:r w:rsidR="00EC7838" w:rsidRPr="00686F8F">
        <w:rPr>
          <w:rFonts w:cs="Times New Roman"/>
          <w:lang w:val="en-US"/>
        </w:rPr>
        <w:t xml:space="preserve"> Penton </w:t>
      </w:r>
      <w:proofErr w:type="spellStart"/>
      <w:r w:rsidR="00EC7838" w:rsidRPr="00686F8F">
        <w:rPr>
          <w:rFonts w:cs="Times New Roman"/>
          <w:lang w:val="en-US"/>
        </w:rPr>
        <w:t>Voak</w:t>
      </w:r>
      <w:proofErr w:type="spellEnd"/>
      <w:r w:rsidR="00EC7838" w:rsidRPr="00686F8F">
        <w:rPr>
          <w:rFonts w:cs="Times New Roman"/>
          <w:lang w:val="en-US"/>
        </w:rPr>
        <w:t xml:space="preserve"> et al, 1999; Little et al., 2002; Jones et al., 2008).</w:t>
      </w:r>
      <w:r w:rsidR="000A445B" w:rsidRPr="00686F8F">
        <w:rPr>
          <w:rFonts w:cs="Times New Roman"/>
          <w:lang w:val="en-US"/>
        </w:rPr>
        <w:t xml:space="preserve"> Also, it has been stated that the preference of fertile women for more masculine traits is more intense in individuals on a stable relationship (</w:t>
      </w:r>
      <w:proofErr w:type="spellStart"/>
      <w:r w:rsidR="000A445B" w:rsidRPr="00686F8F">
        <w:rPr>
          <w:rFonts w:eastAsia="Times New Roman" w:cs="Times New Roman"/>
          <w:lang w:val="en-US"/>
        </w:rPr>
        <w:t>Havlicek</w:t>
      </w:r>
      <w:proofErr w:type="spellEnd"/>
      <w:r w:rsidR="000A445B" w:rsidRPr="00686F8F">
        <w:rPr>
          <w:rFonts w:eastAsia="Times New Roman" w:cs="Times New Roman"/>
          <w:lang w:val="en-US"/>
        </w:rPr>
        <w:t xml:space="preserve"> et al., 2005; </w:t>
      </w:r>
      <w:r w:rsidR="000A445B" w:rsidRPr="00686F8F">
        <w:rPr>
          <w:rFonts w:cs="Times New Roman"/>
          <w:lang w:val="en-US"/>
        </w:rPr>
        <w:t>Little</w:t>
      </w:r>
      <w:r w:rsidR="000A445B" w:rsidRPr="00686F8F">
        <w:rPr>
          <w:lang w:val="en-US"/>
        </w:rPr>
        <w:t xml:space="preserve"> et al., </w:t>
      </w:r>
      <w:r w:rsidR="000A445B" w:rsidRPr="00686F8F">
        <w:rPr>
          <w:rFonts w:cs="Times New Roman"/>
          <w:lang w:val="en-US"/>
        </w:rPr>
        <w:t xml:space="preserve">2002; </w:t>
      </w:r>
      <w:proofErr w:type="spellStart"/>
      <w:r w:rsidR="000A445B" w:rsidRPr="00686F8F">
        <w:rPr>
          <w:rFonts w:cs="Times New Roman"/>
          <w:lang w:val="en-US"/>
        </w:rPr>
        <w:t>Scheib</w:t>
      </w:r>
      <w:proofErr w:type="spellEnd"/>
      <w:r w:rsidR="000A445B" w:rsidRPr="00686F8F">
        <w:rPr>
          <w:rFonts w:cs="Times New Roman"/>
          <w:lang w:val="en-US"/>
        </w:rPr>
        <w:t>, 2001</w:t>
      </w:r>
      <w:r w:rsidR="000A445B" w:rsidRPr="00686F8F">
        <w:rPr>
          <w:rFonts w:eastAsia="Times New Roman" w:cs="Times New Roman"/>
          <w:lang w:val="en-US"/>
        </w:rPr>
        <w:t xml:space="preserve">). These observations help to sustain both the presence of an oestrus and the existence of a mixed </w:t>
      </w:r>
      <w:r w:rsidR="00405E95" w:rsidRPr="00686F8F">
        <w:rPr>
          <w:rFonts w:eastAsia="Times New Roman" w:cs="Times New Roman"/>
          <w:lang w:val="en-US"/>
        </w:rPr>
        <w:t xml:space="preserve">reproductive </w:t>
      </w:r>
      <w:r w:rsidR="000A445B" w:rsidRPr="00686F8F">
        <w:rPr>
          <w:rFonts w:eastAsia="Times New Roman" w:cs="Times New Roman"/>
          <w:lang w:val="en-US"/>
        </w:rPr>
        <w:t xml:space="preserve">strategy in women. </w:t>
      </w:r>
    </w:p>
    <w:p w:rsidR="00BA41DE" w:rsidRPr="00686F8F" w:rsidRDefault="000A445B" w:rsidP="00BA41DE">
      <w:pPr>
        <w:pStyle w:val="Standard"/>
        <w:spacing w:before="100" w:beforeAutospacing="1" w:after="100" w:afterAutospacing="1"/>
        <w:ind w:firstLine="708"/>
        <w:rPr>
          <w:rFonts w:eastAsia="Times New Roman" w:cs="Times New Roman"/>
          <w:lang w:val="en-US"/>
        </w:rPr>
      </w:pPr>
      <w:r w:rsidRPr="00686F8F">
        <w:rPr>
          <w:rFonts w:eastAsia="Times New Roman" w:cs="Times New Roman"/>
          <w:lang w:val="en-US"/>
        </w:rPr>
        <w:t>Nevertheless, some recent studies have found evidence contrary to the oestrus hypothesis (Harris, 2011</w:t>
      </w:r>
      <w:r w:rsidR="00855430" w:rsidRPr="00686F8F">
        <w:rPr>
          <w:rFonts w:eastAsia="Times New Roman" w:cs="Times New Roman"/>
          <w:lang w:val="en-US"/>
        </w:rPr>
        <w:t>; Peters, Simmons and</w:t>
      </w:r>
      <w:r w:rsidRPr="00686F8F">
        <w:rPr>
          <w:rFonts w:eastAsia="Times New Roman" w:cs="Times New Roman"/>
          <w:lang w:val="en-US"/>
        </w:rPr>
        <w:t xml:space="preserve"> Rhodes, 2009).</w:t>
      </w:r>
      <w:r w:rsidR="00855430" w:rsidRPr="00686F8F">
        <w:rPr>
          <w:rFonts w:eastAsia="Times New Roman" w:cs="Times New Roman"/>
          <w:lang w:val="en-US"/>
        </w:rPr>
        <w:t xml:space="preserve"> In these </w:t>
      </w:r>
      <w:r w:rsidR="00C76E56" w:rsidRPr="00686F8F">
        <w:rPr>
          <w:rFonts w:eastAsia="Times New Roman" w:cs="Times New Roman"/>
          <w:lang w:val="en-US"/>
        </w:rPr>
        <w:t>studies</w:t>
      </w:r>
      <w:r w:rsidR="00855430" w:rsidRPr="00686F8F">
        <w:rPr>
          <w:rFonts w:eastAsia="Times New Roman" w:cs="Times New Roman"/>
          <w:lang w:val="en-US"/>
        </w:rPr>
        <w:t xml:space="preserve"> it was not possible to replicate the preference for more masculine faces during the fertile phase of the menstrual cycle. These results </w:t>
      </w:r>
      <w:r w:rsidR="00AB5B42" w:rsidRPr="00686F8F">
        <w:rPr>
          <w:rFonts w:eastAsia="Times New Roman" w:cs="Times New Roman"/>
          <w:lang w:val="en-US"/>
        </w:rPr>
        <w:t xml:space="preserve">are worth to be </w:t>
      </w:r>
      <w:r w:rsidR="00855430" w:rsidRPr="00686F8F">
        <w:rPr>
          <w:rFonts w:eastAsia="Times New Roman" w:cs="Times New Roman"/>
          <w:lang w:val="en-US"/>
        </w:rPr>
        <w:t>considered as they are sustained on very rigorous and precise expe</w:t>
      </w:r>
      <w:r w:rsidR="00AB5B42" w:rsidRPr="00686F8F">
        <w:rPr>
          <w:rFonts w:eastAsia="Times New Roman" w:cs="Times New Roman"/>
          <w:lang w:val="en-US"/>
        </w:rPr>
        <w:t>rimental design. On their study</w:t>
      </w:r>
      <w:r w:rsidR="00C76E56">
        <w:rPr>
          <w:rFonts w:eastAsia="Times New Roman" w:cs="Times New Roman"/>
          <w:lang w:val="en-US"/>
        </w:rPr>
        <w:t>,</w:t>
      </w:r>
      <w:r w:rsidR="00855430" w:rsidRPr="00686F8F">
        <w:rPr>
          <w:rFonts w:eastAsia="Times New Roman" w:cs="Times New Roman"/>
          <w:lang w:val="en-US"/>
        </w:rPr>
        <w:t xml:space="preserve"> Peters and collaborators (2009) </w:t>
      </w:r>
      <w:r w:rsidR="00AB5B42" w:rsidRPr="00C76E56">
        <w:rPr>
          <w:rFonts w:eastAsia="Times New Roman" w:cs="Times New Roman"/>
          <w:lang w:val="en-US"/>
        </w:rPr>
        <w:t>directly</w:t>
      </w:r>
      <w:r w:rsidR="00AB5B42" w:rsidRPr="00686F8F">
        <w:rPr>
          <w:rFonts w:eastAsia="Times New Roman" w:cs="Times New Roman"/>
          <w:lang w:val="en-US"/>
        </w:rPr>
        <w:t xml:space="preserve"> </w:t>
      </w:r>
      <w:r w:rsidR="00855430" w:rsidRPr="00686F8F">
        <w:rPr>
          <w:rFonts w:eastAsia="Times New Roman" w:cs="Times New Roman"/>
          <w:lang w:val="en-US"/>
        </w:rPr>
        <w:t>measured the participants’ levels of ovarian hormones, being this approach mor</w:t>
      </w:r>
      <w:r w:rsidR="00C76E56">
        <w:rPr>
          <w:rFonts w:eastAsia="Times New Roman" w:cs="Times New Roman"/>
          <w:lang w:val="en-US"/>
        </w:rPr>
        <w:t xml:space="preserve">e precise than standard method </w:t>
      </w:r>
      <w:r w:rsidR="00855430" w:rsidRPr="00686F8F">
        <w:rPr>
          <w:rFonts w:eastAsia="Times New Roman" w:cs="Times New Roman"/>
          <w:lang w:val="en-US"/>
        </w:rPr>
        <w:t>(such as Johnston et al., 2001; Penton–</w:t>
      </w:r>
      <w:proofErr w:type="spellStart"/>
      <w:r w:rsidR="00855430" w:rsidRPr="00686F8F">
        <w:rPr>
          <w:rFonts w:eastAsia="Times New Roman" w:cs="Times New Roman"/>
          <w:lang w:val="en-US"/>
        </w:rPr>
        <w:t>Voak</w:t>
      </w:r>
      <w:proofErr w:type="spellEnd"/>
      <w:r w:rsidR="00855430" w:rsidRPr="00686F8F">
        <w:rPr>
          <w:rFonts w:eastAsia="Times New Roman" w:cs="Times New Roman"/>
          <w:lang w:val="en-US"/>
        </w:rPr>
        <w:t xml:space="preserve"> and </w:t>
      </w:r>
      <w:proofErr w:type="spellStart"/>
      <w:r w:rsidR="00855430" w:rsidRPr="00686F8F">
        <w:rPr>
          <w:rFonts w:eastAsia="Times New Roman" w:cs="Times New Roman"/>
          <w:lang w:val="en-US"/>
        </w:rPr>
        <w:t>Perrett</w:t>
      </w:r>
      <w:proofErr w:type="spellEnd"/>
      <w:r w:rsidR="00855430" w:rsidRPr="00686F8F">
        <w:rPr>
          <w:rFonts w:eastAsia="Times New Roman" w:cs="Times New Roman"/>
          <w:lang w:val="en-US"/>
        </w:rPr>
        <w:t>, 2000) where the value is estimated counting days from the last menstruation. Also, Harris (2011) replicates the methodology of the first paper in the field (Penton-</w:t>
      </w:r>
      <w:proofErr w:type="spellStart"/>
      <w:r w:rsidR="00855430" w:rsidRPr="00686F8F">
        <w:rPr>
          <w:rFonts w:eastAsia="Times New Roman" w:cs="Times New Roman"/>
          <w:lang w:val="en-US"/>
        </w:rPr>
        <w:t>Voak</w:t>
      </w:r>
      <w:proofErr w:type="spellEnd"/>
      <w:r w:rsidR="00855430" w:rsidRPr="00686F8F">
        <w:rPr>
          <w:rFonts w:eastAsia="Times New Roman" w:cs="Times New Roman"/>
          <w:lang w:val="en-US"/>
        </w:rPr>
        <w:t xml:space="preserve"> et al., 1999) rising the number of participants to 853 women. In both studies the o</w:t>
      </w:r>
      <w:r w:rsidR="00BA41DE" w:rsidRPr="00686F8F">
        <w:rPr>
          <w:rFonts w:eastAsia="Times New Roman" w:cs="Times New Roman"/>
          <w:lang w:val="en-US"/>
        </w:rPr>
        <w:t xml:space="preserve">estrus hypothesis is criticized, as well as the generalization </w:t>
      </w:r>
      <w:r w:rsidR="00AB5B42" w:rsidRPr="00686F8F">
        <w:rPr>
          <w:rFonts w:eastAsia="Times New Roman" w:cs="Times New Roman"/>
          <w:lang w:val="en-US"/>
        </w:rPr>
        <w:t xml:space="preserve">to the outside world </w:t>
      </w:r>
      <w:r w:rsidR="00BA41DE" w:rsidRPr="00686F8F">
        <w:rPr>
          <w:rFonts w:eastAsia="Times New Roman" w:cs="Times New Roman"/>
          <w:lang w:val="en-US"/>
        </w:rPr>
        <w:t xml:space="preserve">of results </w:t>
      </w:r>
      <w:r w:rsidR="00AB5B42" w:rsidRPr="00686F8F">
        <w:rPr>
          <w:rFonts w:eastAsia="Times New Roman" w:cs="Times New Roman"/>
          <w:lang w:val="en-US"/>
        </w:rPr>
        <w:t>obtained in a</w:t>
      </w:r>
      <w:r w:rsidR="00BA41DE" w:rsidRPr="00686F8F">
        <w:rPr>
          <w:rFonts w:eastAsia="Times New Roman" w:cs="Times New Roman"/>
          <w:lang w:val="en-US"/>
        </w:rPr>
        <w:t xml:space="preserve"> controlled </w:t>
      </w:r>
      <w:r w:rsidR="00AB5B42" w:rsidRPr="00686F8F">
        <w:rPr>
          <w:rFonts w:eastAsia="Times New Roman" w:cs="Times New Roman"/>
          <w:lang w:val="en-US"/>
        </w:rPr>
        <w:t xml:space="preserve">lab </w:t>
      </w:r>
      <w:r w:rsidR="00BA41DE" w:rsidRPr="00686F8F">
        <w:rPr>
          <w:rFonts w:eastAsia="Times New Roman" w:cs="Times New Roman"/>
          <w:lang w:val="en-US"/>
        </w:rPr>
        <w:t>situation. These criticisms have been replied for the hypothesis</w:t>
      </w:r>
      <w:r w:rsidR="00AB5B42" w:rsidRPr="00686F8F">
        <w:rPr>
          <w:rFonts w:eastAsia="Times New Roman" w:cs="Times New Roman"/>
          <w:lang w:val="en-US"/>
        </w:rPr>
        <w:t xml:space="preserve"> supporters</w:t>
      </w:r>
      <w:r w:rsidR="00BA41DE" w:rsidRPr="00686F8F">
        <w:rPr>
          <w:rFonts w:eastAsia="Times New Roman" w:cs="Times New Roman"/>
          <w:lang w:val="en-US"/>
        </w:rPr>
        <w:t xml:space="preserve"> arguing that </w:t>
      </w:r>
      <w:proofErr w:type="spellStart"/>
      <w:r w:rsidR="00BA41DE" w:rsidRPr="00686F8F">
        <w:rPr>
          <w:rFonts w:eastAsia="Times New Roman" w:cs="Times New Roman"/>
          <w:lang w:val="en-US"/>
        </w:rPr>
        <w:t>i</w:t>
      </w:r>
      <w:proofErr w:type="spellEnd"/>
      <w:r w:rsidR="00BA41DE" w:rsidRPr="00686F8F">
        <w:rPr>
          <w:rFonts w:eastAsia="Times New Roman" w:cs="Times New Roman"/>
          <w:lang w:val="en-US"/>
        </w:rPr>
        <w:t>) the great number of different studies sustain the observations with a huge number of observations, ii) the use of unmodified faces introduces too many uncontrolled variables in the evaluation, and</w:t>
      </w:r>
      <w:r w:rsidR="00C76E56">
        <w:rPr>
          <w:rFonts w:eastAsia="Times New Roman" w:cs="Times New Roman"/>
          <w:lang w:val="en-US"/>
        </w:rPr>
        <w:t xml:space="preserve"> </w:t>
      </w:r>
      <w:r w:rsidR="00BA41DE" w:rsidRPr="00686F8F">
        <w:rPr>
          <w:rFonts w:eastAsia="Times New Roman" w:cs="Times New Roman"/>
          <w:lang w:val="en-US"/>
        </w:rPr>
        <w:t xml:space="preserve">iii) oestrus hypothesis is not only supported </w:t>
      </w:r>
      <w:r w:rsidR="00AB5B42" w:rsidRPr="00686F8F">
        <w:rPr>
          <w:rFonts w:eastAsia="Times New Roman" w:cs="Times New Roman"/>
          <w:lang w:val="en-US"/>
        </w:rPr>
        <w:t>by</w:t>
      </w:r>
      <w:r w:rsidR="00BA41DE" w:rsidRPr="00686F8F">
        <w:rPr>
          <w:rFonts w:eastAsia="Times New Roman" w:cs="Times New Roman"/>
          <w:lang w:val="en-US"/>
        </w:rPr>
        <w:t xml:space="preserve"> the preference of </w:t>
      </w:r>
      <w:r w:rsidR="00AB5B42" w:rsidRPr="00686F8F">
        <w:rPr>
          <w:rFonts w:eastAsia="Times New Roman" w:cs="Times New Roman"/>
          <w:lang w:val="en-US"/>
        </w:rPr>
        <w:t xml:space="preserve">more </w:t>
      </w:r>
      <w:r w:rsidR="00BA41DE" w:rsidRPr="00686F8F">
        <w:rPr>
          <w:rFonts w:eastAsia="Times New Roman" w:cs="Times New Roman"/>
          <w:lang w:val="en-US"/>
        </w:rPr>
        <w:t>masculine</w:t>
      </w:r>
      <w:r w:rsidR="00AB5B42" w:rsidRPr="00686F8F">
        <w:rPr>
          <w:rFonts w:eastAsia="Times New Roman" w:cs="Times New Roman"/>
          <w:lang w:val="en-US"/>
        </w:rPr>
        <w:t xml:space="preserve"> faces during the fertile phase</w:t>
      </w:r>
      <w:r w:rsidR="00BA41DE" w:rsidRPr="00686F8F">
        <w:rPr>
          <w:rFonts w:eastAsia="Times New Roman" w:cs="Times New Roman"/>
          <w:lang w:val="en-US"/>
        </w:rPr>
        <w:t xml:space="preserve"> but also for many other evidences </w:t>
      </w:r>
      <w:r w:rsidR="00BA41DE" w:rsidRPr="00686F8F">
        <w:rPr>
          <w:rStyle w:val="hps"/>
          <w:lang w:val="en-US"/>
        </w:rPr>
        <w:t>(</w:t>
      </w:r>
      <w:proofErr w:type="spellStart"/>
      <w:r w:rsidR="00BA41DE" w:rsidRPr="00686F8F">
        <w:rPr>
          <w:rStyle w:val="hps"/>
          <w:lang w:val="en-US"/>
        </w:rPr>
        <w:t>DeBruine</w:t>
      </w:r>
      <w:proofErr w:type="spellEnd"/>
      <w:r w:rsidR="00BA41DE" w:rsidRPr="00686F8F">
        <w:rPr>
          <w:rStyle w:val="hps"/>
          <w:lang w:val="en-US"/>
        </w:rPr>
        <w:t xml:space="preserve">, Jones, Frederick, </w:t>
      </w:r>
      <w:proofErr w:type="spellStart"/>
      <w:r w:rsidR="00BA41DE" w:rsidRPr="00686F8F">
        <w:rPr>
          <w:rStyle w:val="hps"/>
          <w:lang w:val="en-US"/>
        </w:rPr>
        <w:t>Haselton</w:t>
      </w:r>
      <w:proofErr w:type="spellEnd"/>
      <w:r w:rsidR="00BA41DE" w:rsidRPr="00686F8F">
        <w:rPr>
          <w:rStyle w:val="hps"/>
          <w:lang w:val="en-US"/>
        </w:rPr>
        <w:t>, Penton-</w:t>
      </w:r>
      <w:proofErr w:type="spellStart"/>
      <w:r w:rsidR="00BA41DE" w:rsidRPr="00686F8F">
        <w:rPr>
          <w:rStyle w:val="hps"/>
          <w:lang w:val="en-US"/>
        </w:rPr>
        <w:t>Voak</w:t>
      </w:r>
      <w:proofErr w:type="spellEnd"/>
      <w:r w:rsidR="00BA41DE" w:rsidRPr="00686F8F">
        <w:rPr>
          <w:rStyle w:val="hps"/>
          <w:lang w:val="en-US"/>
        </w:rPr>
        <w:t xml:space="preserve"> and </w:t>
      </w:r>
      <w:proofErr w:type="spellStart"/>
      <w:r w:rsidR="00BA41DE" w:rsidRPr="00686F8F">
        <w:rPr>
          <w:rStyle w:val="hps"/>
          <w:lang w:val="en-US"/>
        </w:rPr>
        <w:t>Perrett</w:t>
      </w:r>
      <w:proofErr w:type="spellEnd"/>
      <w:r w:rsidR="00BA41DE" w:rsidRPr="00686F8F">
        <w:rPr>
          <w:rStyle w:val="hps"/>
          <w:lang w:val="en-US"/>
        </w:rPr>
        <w:t>, 2010).</w:t>
      </w:r>
    </w:p>
    <w:p w:rsidR="000028F1" w:rsidRPr="00686F8F" w:rsidRDefault="00C430DC" w:rsidP="00C205C3">
      <w:pPr>
        <w:pStyle w:val="Standard"/>
        <w:autoSpaceDE w:val="0"/>
        <w:spacing w:before="100" w:beforeAutospacing="1" w:after="100" w:afterAutospacing="1"/>
        <w:ind w:firstLine="708"/>
        <w:rPr>
          <w:rFonts w:eastAsia="Times New Roman" w:cs="Times New Roman"/>
          <w:lang w:val="en-US"/>
        </w:rPr>
      </w:pPr>
      <w:r w:rsidRPr="00686F8F">
        <w:rPr>
          <w:rFonts w:eastAsia="Times New Roman" w:cs="Times New Roman"/>
          <w:lang w:val="en-US"/>
        </w:rPr>
        <w:t>The main o</w:t>
      </w:r>
      <w:r w:rsidR="000028F1" w:rsidRPr="00686F8F">
        <w:rPr>
          <w:rFonts w:eastAsia="Times New Roman" w:cs="Times New Roman"/>
          <w:lang w:val="en-US"/>
        </w:rPr>
        <w:t>bjective of the present study is</w:t>
      </w:r>
      <w:r w:rsidRPr="00686F8F">
        <w:rPr>
          <w:rFonts w:eastAsia="Times New Roman" w:cs="Times New Roman"/>
          <w:lang w:val="en-US"/>
        </w:rPr>
        <w:t xml:space="preserve"> to confirm if, according to the oestrus </w:t>
      </w:r>
      <w:r w:rsidRPr="00686F8F">
        <w:rPr>
          <w:rFonts w:eastAsia="Times New Roman" w:cs="Times New Roman"/>
          <w:lang w:val="en-US"/>
        </w:rPr>
        <w:lastRenderedPageBreak/>
        <w:t>hypothesis, the preference for masculine faces chan</w:t>
      </w:r>
      <w:r w:rsidR="000028F1" w:rsidRPr="00686F8F">
        <w:rPr>
          <w:rFonts w:eastAsia="Times New Roman" w:cs="Times New Roman"/>
          <w:lang w:val="en-US"/>
        </w:rPr>
        <w:t xml:space="preserve">ges through the menstrual cycle. As we have </w:t>
      </w:r>
      <w:r w:rsidR="00AB5B42" w:rsidRPr="00686F8F">
        <w:rPr>
          <w:rFonts w:eastAsia="Times New Roman" w:cs="Times New Roman"/>
          <w:lang w:val="en-US"/>
        </w:rPr>
        <w:t>expos</w:t>
      </w:r>
      <w:r w:rsidR="000028F1" w:rsidRPr="00686F8F">
        <w:rPr>
          <w:rFonts w:eastAsia="Times New Roman" w:cs="Times New Roman"/>
          <w:lang w:val="en-US"/>
        </w:rPr>
        <w:t>ed there is a need to replicate the studies since</w:t>
      </w:r>
      <w:r w:rsidR="00C14A32">
        <w:rPr>
          <w:rFonts w:eastAsia="Times New Roman" w:cs="Times New Roman"/>
          <w:lang w:val="en-US"/>
        </w:rPr>
        <w:t xml:space="preserve"> </w:t>
      </w:r>
      <w:r w:rsidR="00263DE3">
        <w:rPr>
          <w:rFonts w:eastAsia="Times New Roman" w:cs="Times New Roman"/>
          <w:lang w:val="en-US"/>
        </w:rPr>
        <w:t xml:space="preserve">for </w:t>
      </w:r>
      <w:r w:rsidR="00C14A32">
        <w:rPr>
          <w:rFonts w:eastAsia="Times New Roman" w:cs="Times New Roman"/>
          <w:lang w:val="en-US"/>
        </w:rPr>
        <w:t xml:space="preserve">some authors have been </w:t>
      </w:r>
      <w:r w:rsidR="00263DE3">
        <w:rPr>
          <w:rFonts w:eastAsia="Times New Roman" w:cs="Times New Roman"/>
          <w:lang w:val="en-US"/>
        </w:rPr>
        <w:t>impossible</w:t>
      </w:r>
      <w:r w:rsidR="00C14A32">
        <w:rPr>
          <w:rFonts w:eastAsia="Times New Roman" w:cs="Times New Roman"/>
          <w:lang w:val="en-US"/>
        </w:rPr>
        <w:t xml:space="preserve"> to repeat these results</w:t>
      </w:r>
      <w:r w:rsidR="000028F1" w:rsidRPr="00686F8F">
        <w:rPr>
          <w:rFonts w:eastAsia="Times New Roman" w:cs="Times New Roman"/>
          <w:lang w:val="en-US"/>
        </w:rPr>
        <w:t xml:space="preserve"> (Harris, 2011; Peters et al., 2009). Our study was performed in a population of young adu</w:t>
      </w:r>
      <w:r w:rsidR="00AB5B42" w:rsidRPr="00686F8F">
        <w:rPr>
          <w:rFonts w:eastAsia="Times New Roman" w:cs="Times New Roman"/>
          <w:lang w:val="en-US"/>
        </w:rPr>
        <w:t>lt women</w:t>
      </w:r>
      <w:r w:rsidR="00263DE3">
        <w:rPr>
          <w:rFonts w:eastAsia="Times New Roman" w:cs="Times New Roman"/>
          <w:lang w:val="en-US"/>
        </w:rPr>
        <w:t xml:space="preserve"> in Spain</w:t>
      </w:r>
      <w:r w:rsidR="00AB5B42" w:rsidRPr="00686F8F">
        <w:rPr>
          <w:rFonts w:eastAsia="Times New Roman" w:cs="Times New Roman"/>
          <w:lang w:val="en-US"/>
        </w:rPr>
        <w:t>. Oestrus hypothesis had</w:t>
      </w:r>
      <w:r w:rsidR="000028F1" w:rsidRPr="00686F8F">
        <w:rPr>
          <w:rFonts w:eastAsia="Times New Roman" w:cs="Times New Roman"/>
          <w:lang w:val="en-US"/>
        </w:rPr>
        <w:t xml:space="preserve"> not been tested in a Spaniard population before. Also, we simultaneously tested </w:t>
      </w:r>
      <w:r w:rsidR="009858F5" w:rsidRPr="00686F8F">
        <w:rPr>
          <w:rFonts w:eastAsia="Times New Roman" w:cs="Times New Roman"/>
          <w:lang w:val="en-US"/>
        </w:rPr>
        <w:t xml:space="preserve">in our population </w:t>
      </w:r>
      <w:r w:rsidR="000028F1" w:rsidRPr="00686F8F">
        <w:rPr>
          <w:rFonts w:eastAsia="Times New Roman" w:cs="Times New Roman"/>
          <w:lang w:val="en-US"/>
        </w:rPr>
        <w:t xml:space="preserve">the described effects of hormonal contraceptives </w:t>
      </w:r>
      <w:r w:rsidR="00263DE3">
        <w:rPr>
          <w:rFonts w:eastAsia="Times New Roman" w:cs="Times New Roman"/>
          <w:lang w:val="en-US"/>
        </w:rPr>
        <w:t xml:space="preserve">and of </w:t>
      </w:r>
      <w:r w:rsidR="00263DE3" w:rsidRPr="00686F8F">
        <w:rPr>
          <w:rFonts w:eastAsia="Times New Roman" w:cs="Times New Roman"/>
          <w:lang w:val="en-US"/>
        </w:rPr>
        <w:t xml:space="preserve">a stable relationship </w:t>
      </w:r>
      <w:r w:rsidR="00263DE3">
        <w:rPr>
          <w:rFonts w:eastAsia="Times New Roman" w:cs="Times New Roman"/>
          <w:lang w:val="en-US"/>
        </w:rPr>
        <w:t xml:space="preserve">have </w:t>
      </w:r>
      <w:r w:rsidR="000028F1" w:rsidRPr="00686F8F">
        <w:rPr>
          <w:rFonts w:eastAsia="Times New Roman" w:cs="Times New Roman"/>
          <w:lang w:val="en-US"/>
        </w:rPr>
        <w:t>on th</w:t>
      </w:r>
      <w:r w:rsidR="00263DE3">
        <w:rPr>
          <w:rFonts w:eastAsia="Times New Roman" w:cs="Times New Roman"/>
          <w:lang w:val="en-US"/>
        </w:rPr>
        <w:t>is preference</w:t>
      </w:r>
      <w:r w:rsidR="000028F1" w:rsidRPr="00686F8F">
        <w:rPr>
          <w:rFonts w:eastAsia="Times New Roman" w:cs="Times New Roman"/>
          <w:lang w:val="en-US"/>
        </w:rPr>
        <w:t>.</w:t>
      </w:r>
      <w:r w:rsidR="009858F5" w:rsidRPr="00686F8F">
        <w:rPr>
          <w:rFonts w:eastAsia="Times New Roman" w:cs="Times New Roman"/>
          <w:lang w:val="en-US"/>
        </w:rPr>
        <w:t xml:space="preserve"> According to literature, we expected to find a preference for more masculine faces during the fertile phase in women, and for less masculine faces the rest of the cycle. We also expected to reproduce that women using hormonal contraceptives tend to prefer more feminine men faces. </w:t>
      </w:r>
      <w:r w:rsidR="00AB5B42" w:rsidRPr="00686F8F">
        <w:rPr>
          <w:rFonts w:eastAsia="Times New Roman" w:cs="Times New Roman"/>
          <w:lang w:val="en-US"/>
        </w:rPr>
        <w:t>Finally,</w:t>
      </w:r>
      <w:r w:rsidR="009858F5" w:rsidRPr="00686F8F">
        <w:rPr>
          <w:rFonts w:eastAsia="Times New Roman" w:cs="Times New Roman"/>
          <w:lang w:val="en-US"/>
        </w:rPr>
        <w:t xml:space="preserve"> and according to the oestrus hypothesis as a part of a mixed reproductive strategy, we hoped to find that women in a stable relationship tend to prefer more masculine faces. </w:t>
      </w:r>
      <w:r w:rsidR="00263DE3">
        <w:rPr>
          <w:rFonts w:eastAsia="Times New Roman" w:cs="Times New Roman"/>
          <w:lang w:val="en-US"/>
        </w:rPr>
        <w:t>Particularly, s</w:t>
      </w:r>
      <w:r w:rsidR="009858F5" w:rsidRPr="00686F8F">
        <w:rPr>
          <w:rFonts w:eastAsia="Times New Roman" w:cs="Times New Roman"/>
          <w:lang w:val="en-US"/>
        </w:rPr>
        <w:t xml:space="preserve">uch a preference should be more evident in women on the fertile phase of the cycle and </w:t>
      </w:r>
      <w:r w:rsidR="00AB5B42" w:rsidRPr="00686F8F">
        <w:rPr>
          <w:rFonts w:eastAsia="Times New Roman" w:cs="Times New Roman"/>
          <w:lang w:val="en-US"/>
        </w:rPr>
        <w:t>on</w:t>
      </w:r>
      <w:r w:rsidR="009858F5" w:rsidRPr="00686F8F">
        <w:rPr>
          <w:rFonts w:eastAsia="Times New Roman" w:cs="Times New Roman"/>
          <w:lang w:val="en-US"/>
        </w:rPr>
        <w:t xml:space="preserve"> a stable relationship.</w:t>
      </w:r>
    </w:p>
    <w:p w:rsidR="00F92BE4" w:rsidRDefault="00F92BE4" w:rsidP="00C205C3">
      <w:pPr>
        <w:pStyle w:val="Textbody"/>
        <w:spacing w:before="100" w:beforeAutospacing="1" w:after="100" w:afterAutospacing="1"/>
        <w:rPr>
          <w:rFonts w:cs="Times New Roman"/>
          <w:b/>
          <w:lang w:val="en-US"/>
        </w:rPr>
      </w:pPr>
    </w:p>
    <w:p w:rsidR="00AF78F6" w:rsidRPr="00686F8F" w:rsidRDefault="00AF78F6" w:rsidP="00C205C3">
      <w:pPr>
        <w:pStyle w:val="Textbody"/>
        <w:spacing w:before="100" w:beforeAutospacing="1" w:after="100" w:afterAutospacing="1"/>
        <w:rPr>
          <w:rFonts w:cs="Times New Roman"/>
          <w:b/>
          <w:lang w:val="en-US"/>
        </w:rPr>
      </w:pPr>
      <w:bookmarkStart w:id="0" w:name="_GoBack"/>
      <w:bookmarkEnd w:id="0"/>
      <w:r w:rsidRPr="007C260A">
        <w:rPr>
          <w:rFonts w:cs="Times New Roman"/>
          <w:b/>
          <w:lang w:val="en-US"/>
        </w:rPr>
        <w:t>Method</w:t>
      </w:r>
    </w:p>
    <w:p w:rsidR="00AF78F6" w:rsidRPr="00686F8F" w:rsidRDefault="00AF78F6" w:rsidP="00C205C3">
      <w:pPr>
        <w:pStyle w:val="Textbody"/>
        <w:spacing w:before="100" w:beforeAutospacing="1" w:after="100" w:afterAutospacing="1"/>
        <w:rPr>
          <w:rFonts w:cs="Times New Roman"/>
          <w:b/>
          <w:lang w:val="en-US"/>
        </w:rPr>
      </w:pPr>
      <w:r w:rsidRPr="00686F8F">
        <w:rPr>
          <w:rFonts w:cs="Times New Roman"/>
          <w:b/>
          <w:lang w:val="en-US"/>
        </w:rPr>
        <w:t>Participants</w:t>
      </w:r>
    </w:p>
    <w:p w:rsidR="007F4CBB" w:rsidRPr="00686F8F" w:rsidRDefault="00AF78F6" w:rsidP="00C205C3">
      <w:pPr>
        <w:pStyle w:val="Textbody"/>
        <w:spacing w:before="100" w:beforeAutospacing="1" w:after="100" w:afterAutospacing="1"/>
        <w:rPr>
          <w:rFonts w:cs="Times New Roman"/>
          <w:lang w:val="en-US"/>
        </w:rPr>
      </w:pPr>
      <w:r w:rsidRPr="00686F8F">
        <w:rPr>
          <w:rFonts w:cs="Times New Roman"/>
          <w:lang w:val="en-US"/>
        </w:rPr>
        <w:t>A homogeneous population of female Spanish university students (</w:t>
      </w:r>
      <w:r w:rsidRPr="00686F8F">
        <w:rPr>
          <w:rFonts w:cs="Times New Roman"/>
          <w:i/>
          <w:lang w:val="en-US"/>
        </w:rPr>
        <w:t>N</w:t>
      </w:r>
      <w:r w:rsidRPr="00686F8F">
        <w:rPr>
          <w:rFonts w:cs="Times New Roman"/>
          <w:lang w:val="en-US"/>
        </w:rPr>
        <w:t xml:space="preserve"> = 810) was employed in the current study. Age</w:t>
      </w:r>
      <w:r w:rsidR="007F4CBB" w:rsidRPr="00686F8F">
        <w:rPr>
          <w:rFonts w:cs="Times New Roman"/>
          <w:lang w:val="en-US"/>
        </w:rPr>
        <w:t>d between 18 and 29 years old (</w:t>
      </w:r>
      <w:r w:rsidR="007F4CBB" w:rsidRPr="00686F8F">
        <w:rPr>
          <w:i/>
          <w:lang w:val="en-US"/>
        </w:rPr>
        <w:t>M±SD</w:t>
      </w:r>
      <w:r w:rsidR="007F4CBB" w:rsidRPr="00686F8F">
        <w:rPr>
          <w:lang w:val="en-US"/>
        </w:rPr>
        <w:t xml:space="preserve">= </w:t>
      </w:r>
      <w:r w:rsidR="007F4CBB" w:rsidRPr="00686F8F">
        <w:rPr>
          <w:rFonts w:cs="Times New Roman"/>
          <w:lang w:val="en-US"/>
        </w:rPr>
        <w:t xml:space="preserve">20.86 ± 2.10), all </w:t>
      </w:r>
      <w:r w:rsidRPr="00686F8F">
        <w:rPr>
          <w:rFonts w:cs="Times New Roman"/>
          <w:lang w:val="en-US"/>
        </w:rPr>
        <w:t xml:space="preserve">participants are included in the standardized age-group </w:t>
      </w:r>
      <w:r w:rsidRPr="00686F8F">
        <w:rPr>
          <w:rFonts w:cs="Times New Roman"/>
          <w:i/>
          <w:lang w:val="en-US"/>
        </w:rPr>
        <w:t>youth</w:t>
      </w:r>
      <w:r w:rsidRPr="00686F8F">
        <w:rPr>
          <w:rFonts w:cs="Times New Roman"/>
          <w:lang w:val="en-US"/>
        </w:rPr>
        <w:t xml:space="preserve"> (see </w:t>
      </w:r>
      <w:proofErr w:type="spellStart"/>
      <w:r w:rsidRPr="00686F8F">
        <w:rPr>
          <w:rFonts w:cs="Times New Roman"/>
          <w:lang w:val="en-US"/>
        </w:rPr>
        <w:t>Esnaola</w:t>
      </w:r>
      <w:proofErr w:type="spellEnd"/>
      <w:r w:rsidRPr="00686F8F">
        <w:rPr>
          <w:rFonts w:cs="Times New Roman"/>
          <w:lang w:val="en-US"/>
        </w:rPr>
        <w:t>, 2008)</w:t>
      </w:r>
      <w:r w:rsidR="007F4CBB" w:rsidRPr="00686F8F">
        <w:rPr>
          <w:rFonts w:cs="Times New Roman"/>
          <w:lang w:val="en-US"/>
        </w:rPr>
        <w:t>. Study was performed along years 2005-2009. Participants were recruited as volunteers and contributed anonymously. We allow</w:t>
      </w:r>
      <w:r w:rsidR="00C16873" w:rsidRPr="00686F8F">
        <w:rPr>
          <w:rFonts w:cs="Times New Roman"/>
          <w:lang w:val="en-US"/>
        </w:rPr>
        <w:t>ed</w:t>
      </w:r>
      <w:r w:rsidR="007F4CBB" w:rsidRPr="00686F8F">
        <w:rPr>
          <w:rFonts w:cs="Times New Roman"/>
          <w:lang w:val="en-US"/>
        </w:rPr>
        <w:t xml:space="preserve"> </w:t>
      </w:r>
      <w:proofErr w:type="gramStart"/>
      <w:r w:rsidR="0003522C" w:rsidRPr="00686F8F">
        <w:rPr>
          <w:rFonts w:cs="Times New Roman"/>
          <w:lang w:val="en-US"/>
        </w:rPr>
        <w:t>to join</w:t>
      </w:r>
      <w:proofErr w:type="gramEnd"/>
      <w:r w:rsidR="0003522C" w:rsidRPr="00686F8F">
        <w:rPr>
          <w:rFonts w:cs="Times New Roman"/>
          <w:lang w:val="en-US"/>
        </w:rPr>
        <w:t xml:space="preserve"> the experiment participants</w:t>
      </w:r>
      <w:r w:rsidR="007F4CBB" w:rsidRPr="00686F8F">
        <w:rPr>
          <w:rFonts w:cs="Times New Roman"/>
          <w:lang w:val="en-US"/>
        </w:rPr>
        <w:t xml:space="preserve"> showing potential </w:t>
      </w:r>
      <w:r w:rsidR="0003522C" w:rsidRPr="00686F8F">
        <w:rPr>
          <w:rFonts w:cs="Times New Roman"/>
          <w:lang w:val="en-US"/>
        </w:rPr>
        <w:t>setbacks for the study (</w:t>
      </w:r>
      <w:r w:rsidR="00A05E70" w:rsidRPr="00686F8F">
        <w:rPr>
          <w:rFonts w:cs="Times New Roman"/>
          <w:lang w:val="en-US"/>
        </w:rPr>
        <w:t xml:space="preserve">e. g. </w:t>
      </w:r>
      <w:r w:rsidR="0003522C" w:rsidRPr="00686F8F">
        <w:rPr>
          <w:rFonts w:cs="Times New Roman"/>
          <w:lang w:val="en-US"/>
        </w:rPr>
        <w:t>hormon</w:t>
      </w:r>
      <w:r w:rsidR="00993ACC" w:rsidRPr="00686F8F">
        <w:rPr>
          <w:rFonts w:cs="Times New Roman"/>
          <w:lang w:val="en-US"/>
        </w:rPr>
        <w:t>al</w:t>
      </w:r>
      <w:r w:rsidR="0003522C" w:rsidRPr="00686F8F">
        <w:rPr>
          <w:rFonts w:cs="Times New Roman"/>
          <w:lang w:val="en-US"/>
        </w:rPr>
        <w:t xml:space="preserve"> therapy, anti-epileptic medication) although their data were subsequently discarded.</w:t>
      </w:r>
    </w:p>
    <w:p w:rsidR="0003522C" w:rsidRPr="00052E76" w:rsidRDefault="0003522C" w:rsidP="00C205C3">
      <w:pPr>
        <w:pStyle w:val="Textbody"/>
        <w:spacing w:before="100" w:beforeAutospacing="1" w:after="100" w:afterAutospacing="1"/>
        <w:rPr>
          <w:rFonts w:cs="Times New Roman"/>
          <w:b/>
          <w:lang w:val="en-US"/>
        </w:rPr>
      </w:pPr>
      <w:r w:rsidRPr="00052E76">
        <w:rPr>
          <w:rFonts w:cs="Times New Roman"/>
          <w:b/>
          <w:lang w:val="en-US"/>
        </w:rPr>
        <w:t>Construction of stimuli</w:t>
      </w:r>
    </w:p>
    <w:p w:rsidR="00786698" w:rsidRPr="007C260A" w:rsidRDefault="0003522C" w:rsidP="00786698">
      <w:pPr>
        <w:jc w:val="both"/>
        <w:rPr>
          <w:rFonts w:cstheme="minorHAnsi"/>
          <w:lang w:val="en-US" w:eastAsia="es-ES"/>
        </w:rPr>
      </w:pPr>
      <w:r w:rsidRPr="00686F8F">
        <w:rPr>
          <w:rFonts w:cs="Times New Roman"/>
          <w:lang w:val="en-US"/>
        </w:rPr>
        <w:t xml:space="preserve">Nine couples of men faces were generated to be used as stimuli in the study. Each couple is composed </w:t>
      </w:r>
      <w:r w:rsidR="003C47BC" w:rsidRPr="00686F8F">
        <w:rPr>
          <w:rFonts w:cs="Times New Roman"/>
          <w:lang w:val="en-US"/>
        </w:rPr>
        <w:t>of</w:t>
      </w:r>
      <w:r w:rsidRPr="00686F8F">
        <w:rPr>
          <w:rFonts w:cs="Times New Roman"/>
          <w:lang w:val="en-US"/>
        </w:rPr>
        <w:t xml:space="preserve"> a slightly-feminine and a slightly-masculine </w:t>
      </w:r>
      <w:r w:rsidR="00F563F9" w:rsidRPr="00686F8F">
        <w:rPr>
          <w:rFonts w:cs="Times New Roman"/>
          <w:lang w:val="en-US"/>
        </w:rPr>
        <w:t xml:space="preserve">version </w:t>
      </w:r>
      <w:r w:rsidRPr="00686F8F">
        <w:rPr>
          <w:rFonts w:cs="Times New Roman"/>
          <w:lang w:val="en-US"/>
        </w:rPr>
        <w:t>of the same male face. Those modified faces were built after modifying average young male faces (aged 19 to 25)</w:t>
      </w:r>
      <w:r w:rsidR="00F563F9" w:rsidRPr="00686F8F">
        <w:rPr>
          <w:rFonts w:cs="Times New Roman"/>
          <w:lang w:val="en-US"/>
        </w:rPr>
        <w:t xml:space="preserve"> </w:t>
      </w:r>
      <w:r w:rsidR="00F563F9" w:rsidRPr="007C260A">
        <w:rPr>
          <w:rFonts w:cs="Times New Roman"/>
          <w:lang w:val="en-US"/>
        </w:rPr>
        <w:t>as described below</w:t>
      </w:r>
      <w:r w:rsidRPr="007C260A">
        <w:rPr>
          <w:rFonts w:cs="Times New Roman"/>
          <w:lang w:val="en-US"/>
        </w:rPr>
        <w:t xml:space="preserve">. The sample of </w:t>
      </w:r>
      <w:r w:rsidR="003C47BC" w:rsidRPr="007C260A">
        <w:rPr>
          <w:rFonts w:cs="Times New Roman"/>
          <w:lang w:val="en-US"/>
        </w:rPr>
        <w:t>young male faces</w:t>
      </w:r>
      <w:r w:rsidRPr="007C260A">
        <w:rPr>
          <w:rFonts w:cs="Times New Roman"/>
          <w:lang w:val="en-US"/>
        </w:rPr>
        <w:t xml:space="preserve"> employed was obtained in previous studies (Sanchez-Pages and Turiegano, 2010). Images</w:t>
      </w:r>
      <w:r w:rsidR="00786698" w:rsidRPr="007C260A">
        <w:rPr>
          <w:rFonts w:cs="Times New Roman"/>
          <w:lang w:val="en-US"/>
        </w:rPr>
        <w:t xml:space="preserve"> were taken in JPEG format with resolution</w:t>
      </w:r>
      <w:r w:rsidRPr="007C260A">
        <w:rPr>
          <w:rFonts w:cs="Times New Roman"/>
          <w:lang w:val="en-US"/>
        </w:rPr>
        <w:t xml:space="preserve"> 3264×2448</w:t>
      </w:r>
      <w:r w:rsidR="00F563F9" w:rsidRPr="007C260A">
        <w:rPr>
          <w:rFonts w:cs="Times New Roman"/>
          <w:lang w:val="en-US"/>
        </w:rPr>
        <w:t xml:space="preserve"> and</w:t>
      </w:r>
      <w:r w:rsidR="00786698" w:rsidRPr="007C260A">
        <w:rPr>
          <w:rFonts w:cs="Times New Roman"/>
          <w:lang w:val="en-US"/>
        </w:rPr>
        <w:t xml:space="preserve"> captured at 3m under standard light conditions. </w:t>
      </w:r>
      <w:r w:rsidR="00F563F9" w:rsidRPr="007C260A">
        <w:rPr>
          <w:rFonts w:cs="Times New Roman"/>
          <w:lang w:val="en-US"/>
        </w:rPr>
        <w:t>Subjects</w:t>
      </w:r>
      <w:r w:rsidR="00786698" w:rsidRPr="007C260A">
        <w:rPr>
          <w:rFonts w:cstheme="minorHAnsi"/>
          <w:lang w:val="en-US" w:eastAsia="es-ES"/>
        </w:rPr>
        <w:t xml:space="preserve"> were asked to pose with a neutral expression and to remove any facial adornment. Individuals signed their explicit consent to use their images with exclusive scientific purposes. </w:t>
      </w:r>
      <w:r w:rsidR="00F563F9" w:rsidRPr="007C260A">
        <w:rPr>
          <w:rFonts w:cstheme="minorHAnsi"/>
          <w:lang w:val="en-US" w:eastAsia="es-ES"/>
        </w:rPr>
        <w:t xml:space="preserve">F.J. </w:t>
      </w:r>
      <w:proofErr w:type="spellStart"/>
      <w:r w:rsidR="00F563F9" w:rsidRPr="007C260A">
        <w:rPr>
          <w:rFonts w:cstheme="minorHAnsi"/>
          <w:lang w:val="en-US" w:eastAsia="es-ES"/>
        </w:rPr>
        <w:t>Rohlf’s</w:t>
      </w:r>
      <w:proofErr w:type="spellEnd"/>
      <w:r w:rsidR="00F563F9" w:rsidRPr="007C260A">
        <w:rPr>
          <w:rFonts w:cstheme="minorHAnsi"/>
          <w:lang w:val="en-US" w:eastAsia="es-ES"/>
        </w:rPr>
        <w:t xml:space="preserve"> free and open-source software package TPS from the </w:t>
      </w:r>
      <w:proofErr w:type="spellStart"/>
      <w:r w:rsidR="00F563F9" w:rsidRPr="007C260A">
        <w:rPr>
          <w:rFonts w:cstheme="minorHAnsi"/>
          <w:lang w:val="en-US" w:eastAsia="es-ES"/>
        </w:rPr>
        <w:t>Morphometrics</w:t>
      </w:r>
      <w:proofErr w:type="spellEnd"/>
      <w:r w:rsidR="00F563F9" w:rsidRPr="007C260A">
        <w:rPr>
          <w:rFonts w:cstheme="minorHAnsi"/>
          <w:lang w:val="en-US" w:eastAsia="es-ES"/>
        </w:rPr>
        <w:t xml:space="preserve"> website </w:t>
      </w:r>
      <w:r w:rsidR="00F563F9" w:rsidRPr="007C260A">
        <w:rPr>
          <w:rFonts w:cs="Times New Roman"/>
          <w:lang w:val="en-US"/>
        </w:rPr>
        <w:t xml:space="preserve">(see http://life.bio.sunysb.edu/morph/) </w:t>
      </w:r>
      <w:r w:rsidR="00F563F9" w:rsidRPr="007C260A">
        <w:rPr>
          <w:rFonts w:cstheme="minorHAnsi"/>
          <w:lang w:val="en-US" w:eastAsia="es-ES"/>
        </w:rPr>
        <w:t xml:space="preserve">was </w:t>
      </w:r>
      <w:r w:rsidR="00786698" w:rsidRPr="007C260A">
        <w:rPr>
          <w:rFonts w:cstheme="minorHAnsi"/>
          <w:lang w:val="en-US" w:eastAsia="es-ES"/>
        </w:rPr>
        <w:t>employed to generate the stimuli</w:t>
      </w:r>
      <w:r w:rsidR="00F563F9" w:rsidRPr="007C260A">
        <w:rPr>
          <w:rFonts w:cstheme="minorHAnsi"/>
          <w:lang w:val="en-US" w:eastAsia="es-ES"/>
        </w:rPr>
        <w:t xml:space="preserve">. </w:t>
      </w:r>
    </w:p>
    <w:p w:rsidR="00840F10" w:rsidRPr="00686F8F" w:rsidRDefault="00CC238C" w:rsidP="00806DA2">
      <w:pPr>
        <w:pStyle w:val="Textbody"/>
        <w:spacing w:before="100" w:beforeAutospacing="1" w:after="100" w:afterAutospacing="1"/>
        <w:rPr>
          <w:rFonts w:cs="Times New Roman"/>
          <w:lang w:val="en-US"/>
        </w:rPr>
      </w:pPr>
      <w:r w:rsidRPr="007C260A">
        <w:rPr>
          <w:rFonts w:cs="Times New Roman"/>
          <w:lang w:val="en-US"/>
        </w:rPr>
        <w:tab/>
      </w:r>
      <w:r w:rsidR="00F563F9" w:rsidRPr="007C260A">
        <w:rPr>
          <w:rFonts w:cs="Times New Roman"/>
          <w:lang w:val="en-US"/>
        </w:rPr>
        <w:t xml:space="preserve">To </w:t>
      </w:r>
      <w:r w:rsidR="00106444" w:rsidRPr="007C260A">
        <w:rPr>
          <w:rFonts w:cs="Times New Roman"/>
          <w:lang w:val="en-US"/>
        </w:rPr>
        <w:t>generate the stimuli</w:t>
      </w:r>
      <w:r w:rsidR="00F563F9" w:rsidRPr="007C260A">
        <w:rPr>
          <w:rFonts w:cs="Times New Roman"/>
          <w:lang w:val="en-US"/>
        </w:rPr>
        <w:t xml:space="preserve"> w</w:t>
      </w:r>
      <w:r w:rsidR="00840F10" w:rsidRPr="007C260A">
        <w:rPr>
          <w:rFonts w:cs="Times New Roman"/>
          <w:lang w:val="en-US"/>
        </w:rPr>
        <w:t>e</w:t>
      </w:r>
      <w:r w:rsidR="00840F10" w:rsidRPr="00686F8F">
        <w:rPr>
          <w:rFonts w:cs="Times New Roman"/>
          <w:lang w:val="en-US"/>
        </w:rPr>
        <w:t xml:space="preserve"> followed two steps: 1) </w:t>
      </w:r>
      <w:r w:rsidR="003B4F14" w:rsidRPr="00686F8F">
        <w:rPr>
          <w:rFonts w:cs="Times New Roman"/>
          <w:lang w:val="en-US"/>
        </w:rPr>
        <w:t xml:space="preserve">obtaining the different shapes to which photographs are to be transformed, and 2) modifying </w:t>
      </w:r>
      <w:r w:rsidR="00F563F9" w:rsidRPr="00686F8F">
        <w:rPr>
          <w:rFonts w:cs="Times New Roman"/>
          <w:lang w:val="en-US"/>
        </w:rPr>
        <w:t xml:space="preserve">a set of men’s photographs </w:t>
      </w:r>
      <w:r w:rsidR="008952E1" w:rsidRPr="00686F8F">
        <w:rPr>
          <w:rFonts w:cs="Times New Roman"/>
          <w:lang w:val="en-US"/>
        </w:rPr>
        <w:t>into the chosen shape</w:t>
      </w:r>
      <w:r w:rsidR="003B4F14" w:rsidRPr="00686F8F">
        <w:rPr>
          <w:rFonts w:cs="Times New Roman"/>
          <w:lang w:val="en-US"/>
        </w:rPr>
        <w:t xml:space="preserve">. This transformed images were </w:t>
      </w:r>
      <w:r w:rsidR="007C260A">
        <w:rPr>
          <w:rFonts w:cs="Times New Roman"/>
          <w:lang w:val="en-US"/>
        </w:rPr>
        <w:t>melt</w:t>
      </w:r>
      <w:r w:rsidR="003B4F14" w:rsidRPr="00686F8F">
        <w:rPr>
          <w:rFonts w:cs="Times New Roman"/>
          <w:lang w:val="en-US"/>
        </w:rPr>
        <w:t>ed and the resulting image used in the experiments. The two described steps require working on the face</w:t>
      </w:r>
      <w:r w:rsidR="00106444" w:rsidRPr="00686F8F">
        <w:rPr>
          <w:rFonts w:cs="Times New Roman"/>
          <w:lang w:val="en-US"/>
        </w:rPr>
        <w:t>’</w:t>
      </w:r>
      <w:r w:rsidR="003B4F14" w:rsidRPr="00686F8F">
        <w:rPr>
          <w:rFonts w:cs="Times New Roman"/>
          <w:lang w:val="en-US"/>
        </w:rPr>
        <w:t>s shape, defined as the information harbored in an image after correcting for size, position and orientation modifications (</w:t>
      </w:r>
      <w:proofErr w:type="spellStart"/>
      <w:r w:rsidR="003B4F14" w:rsidRPr="00686F8F">
        <w:rPr>
          <w:rFonts w:cs="Times New Roman"/>
          <w:lang w:val="en-US"/>
        </w:rPr>
        <w:t>Klingenberg</w:t>
      </w:r>
      <w:proofErr w:type="spellEnd"/>
      <w:r w:rsidR="003B4F14" w:rsidRPr="00686F8F">
        <w:rPr>
          <w:rFonts w:cs="Times New Roman"/>
          <w:lang w:val="en-US"/>
        </w:rPr>
        <w:t xml:space="preserve"> and McIntyre, 1998).</w:t>
      </w:r>
      <w:r w:rsidR="00C6697C" w:rsidRPr="00686F8F">
        <w:rPr>
          <w:rFonts w:cs="Times New Roman"/>
          <w:lang w:val="en-US"/>
        </w:rPr>
        <w:t xml:space="preserve"> T</w:t>
      </w:r>
      <w:r w:rsidR="008952E1" w:rsidRPr="00686F8F">
        <w:rPr>
          <w:rFonts w:cs="Times New Roman"/>
          <w:lang w:val="en-US"/>
        </w:rPr>
        <w:t>he shape of the face wa</w:t>
      </w:r>
      <w:r w:rsidR="00C6697C" w:rsidRPr="00686F8F">
        <w:rPr>
          <w:rFonts w:cs="Times New Roman"/>
          <w:lang w:val="en-US"/>
        </w:rPr>
        <w:t>s delimited by a set of reference points (</w:t>
      </w:r>
      <w:r w:rsidR="00C6697C" w:rsidRPr="00686F8F">
        <w:rPr>
          <w:rFonts w:cs="Times New Roman"/>
          <w:i/>
          <w:lang w:val="en-US"/>
        </w:rPr>
        <w:t>landmarks</w:t>
      </w:r>
      <w:r w:rsidR="00C6697C" w:rsidRPr="00686F8F">
        <w:rPr>
          <w:rFonts w:cs="Times New Roman"/>
          <w:lang w:val="en-US"/>
        </w:rPr>
        <w:t>, LMs).</w:t>
      </w:r>
      <w:r w:rsidR="00102D79">
        <w:rPr>
          <w:rFonts w:cs="Times New Roman"/>
          <w:lang w:val="en-US"/>
        </w:rPr>
        <w:t xml:space="preserve"> </w:t>
      </w:r>
      <w:r w:rsidR="00F563F9" w:rsidRPr="00686F8F">
        <w:rPr>
          <w:rFonts w:cs="Times New Roman"/>
          <w:lang w:val="en-US"/>
        </w:rPr>
        <w:t>These same</w:t>
      </w:r>
      <w:r w:rsidR="008952E1" w:rsidRPr="00686F8F">
        <w:rPr>
          <w:rFonts w:cs="Times New Roman"/>
          <w:lang w:val="en-US"/>
        </w:rPr>
        <w:t xml:space="preserve"> LMs </w:t>
      </w:r>
      <w:r w:rsidR="008952E1" w:rsidRPr="00686F8F">
        <w:rPr>
          <w:lang w:val="en-US"/>
        </w:rPr>
        <w:t>(</w:t>
      </w:r>
      <w:r w:rsidR="008952E1" w:rsidRPr="00686F8F">
        <w:rPr>
          <w:rFonts w:cs="Times New Roman"/>
          <w:lang w:val="en-US"/>
        </w:rPr>
        <w:t>Figure</w:t>
      </w:r>
      <w:r w:rsidR="008952E1" w:rsidRPr="00686F8F">
        <w:rPr>
          <w:lang w:val="en-US"/>
        </w:rPr>
        <w:t xml:space="preserve"> 1A)</w:t>
      </w:r>
      <w:r w:rsidR="008952E1" w:rsidRPr="00686F8F">
        <w:rPr>
          <w:rFonts w:cs="Times New Roman"/>
          <w:lang w:val="en-US"/>
        </w:rPr>
        <w:t xml:space="preserve"> have been previously used in other studies (Fink et al. 2005; Sanchez-Pages and Turiegano, 2010</w:t>
      </w:r>
      <w:r w:rsidR="008952E1" w:rsidRPr="00686F8F">
        <w:rPr>
          <w:lang w:val="en-US"/>
        </w:rPr>
        <w:t xml:space="preserve">; </w:t>
      </w:r>
      <w:proofErr w:type="spellStart"/>
      <w:r w:rsidR="008952E1" w:rsidRPr="00686F8F">
        <w:rPr>
          <w:lang w:val="en-US"/>
        </w:rPr>
        <w:t>Windhager</w:t>
      </w:r>
      <w:proofErr w:type="spellEnd"/>
      <w:r w:rsidR="008952E1" w:rsidRPr="00686F8F">
        <w:rPr>
          <w:rFonts w:cs="Times New Roman"/>
          <w:lang w:val="en-US"/>
        </w:rPr>
        <w:t xml:space="preserve">, </w:t>
      </w:r>
      <w:proofErr w:type="spellStart"/>
      <w:r w:rsidR="008952E1" w:rsidRPr="00686F8F">
        <w:rPr>
          <w:rFonts w:cs="Times New Roman"/>
          <w:lang w:val="en-US"/>
        </w:rPr>
        <w:t>Shaefer</w:t>
      </w:r>
      <w:proofErr w:type="spellEnd"/>
      <w:r w:rsidR="008952E1" w:rsidRPr="00686F8F">
        <w:rPr>
          <w:lang w:val="en-US"/>
        </w:rPr>
        <w:t xml:space="preserve"> and </w:t>
      </w:r>
      <w:r w:rsidR="008952E1" w:rsidRPr="00686F8F">
        <w:rPr>
          <w:rFonts w:cs="Times New Roman"/>
          <w:lang w:val="en-US"/>
        </w:rPr>
        <w:t>Fink,</w:t>
      </w:r>
      <w:r w:rsidR="008952E1" w:rsidRPr="00686F8F">
        <w:rPr>
          <w:lang w:val="en-US"/>
        </w:rPr>
        <w:t xml:space="preserve"> 2011</w:t>
      </w:r>
      <w:r w:rsidR="008952E1" w:rsidRPr="00686F8F">
        <w:rPr>
          <w:rFonts w:cs="Times New Roman"/>
          <w:lang w:val="en-US"/>
        </w:rPr>
        <w:t>) since they r</w:t>
      </w:r>
      <w:r w:rsidR="00F563F9" w:rsidRPr="00686F8F">
        <w:rPr>
          <w:rFonts w:cs="Times New Roman"/>
          <w:lang w:val="en-US"/>
        </w:rPr>
        <w:t>epresent face shape and are easily</w:t>
      </w:r>
      <w:r w:rsidR="008952E1" w:rsidRPr="00686F8F">
        <w:rPr>
          <w:rFonts w:cs="Times New Roman"/>
          <w:lang w:val="en-US"/>
        </w:rPr>
        <w:t xml:space="preserve"> and </w:t>
      </w:r>
      <w:r w:rsidR="008952E1" w:rsidRPr="00686F8F">
        <w:rPr>
          <w:rFonts w:cs="Times New Roman"/>
          <w:lang w:val="en-US"/>
        </w:rPr>
        <w:lastRenderedPageBreak/>
        <w:t>unambiguously identified (Fink et al. 2005). These 5</w:t>
      </w:r>
      <w:r w:rsidR="007C260A">
        <w:rPr>
          <w:rFonts w:cs="Times New Roman"/>
          <w:lang w:val="en-US"/>
        </w:rPr>
        <w:t>7</w:t>
      </w:r>
      <w:r w:rsidR="008952E1" w:rsidRPr="00686F8F">
        <w:rPr>
          <w:rFonts w:cs="Times New Roman"/>
          <w:lang w:val="en-US"/>
        </w:rPr>
        <w:t xml:space="preserve"> LMs were placed on each of the 392 images (319 of men and 73 of women), employing TPSdig2 software.</w:t>
      </w:r>
    </w:p>
    <w:p w:rsidR="003C6B52" w:rsidRPr="00686F8F" w:rsidRDefault="00106444" w:rsidP="00177ED8">
      <w:pPr>
        <w:pStyle w:val="Standard"/>
        <w:spacing w:before="100" w:beforeAutospacing="1" w:after="100" w:afterAutospacing="1"/>
        <w:ind w:firstLine="708"/>
        <w:rPr>
          <w:rFonts w:cs="Times New Roman"/>
          <w:lang w:val="en-US"/>
        </w:rPr>
      </w:pPr>
      <w:r w:rsidRPr="00686F8F">
        <w:rPr>
          <w:rFonts w:cs="Times New Roman"/>
          <w:lang w:val="en-US"/>
        </w:rPr>
        <w:t xml:space="preserve">Average men and women </w:t>
      </w:r>
      <w:r w:rsidR="007C260A">
        <w:rPr>
          <w:rFonts w:cs="Times New Roman"/>
          <w:lang w:val="en-US"/>
        </w:rPr>
        <w:t xml:space="preserve">face </w:t>
      </w:r>
      <w:r w:rsidRPr="00686F8F">
        <w:rPr>
          <w:rFonts w:cs="Times New Roman"/>
          <w:lang w:val="en-US"/>
        </w:rPr>
        <w:t>shapes are required t</w:t>
      </w:r>
      <w:r w:rsidR="003C6B52" w:rsidRPr="00686F8F">
        <w:rPr>
          <w:rFonts w:cs="Times New Roman"/>
          <w:lang w:val="en-US"/>
        </w:rPr>
        <w:t xml:space="preserve">o generate a masculinized and feminized version of </w:t>
      </w:r>
      <w:r w:rsidR="00A034D6" w:rsidRPr="00686F8F">
        <w:rPr>
          <w:rFonts w:cs="Times New Roman"/>
          <w:lang w:val="en-US"/>
        </w:rPr>
        <w:t>each</w:t>
      </w:r>
      <w:r w:rsidR="003C6B52" w:rsidRPr="00686F8F">
        <w:rPr>
          <w:rFonts w:cs="Times New Roman"/>
          <w:lang w:val="en-US"/>
        </w:rPr>
        <w:t xml:space="preserve"> </w:t>
      </w:r>
      <w:r w:rsidR="007C260A">
        <w:rPr>
          <w:rFonts w:cs="Times New Roman"/>
          <w:lang w:val="en-US"/>
        </w:rPr>
        <w:t xml:space="preserve">face </w:t>
      </w:r>
      <w:r w:rsidR="003C6B52" w:rsidRPr="00686F8F">
        <w:rPr>
          <w:rFonts w:cs="Times New Roman"/>
          <w:lang w:val="en-US"/>
        </w:rPr>
        <w:t xml:space="preserve">shape </w:t>
      </w:r>
      <w:r w:rsidR="003C6B52" w:rsidRPr="00686F8F">
        <w:rPr>
          <w:lang w:val="en-US"/>
        </w:rPr>
        <w:t>(</w:t>
      </w:r>
      <w:r w:rsidR="003C6B52" w:rsidRPr="00686F8F">
        <w:rPr>
          <w:rFonts w:cs="Times New Roman"/>
          <w:lang w:val="en-US"/>
        </w:rPr>
        <w:t>Figure</w:t>
      </w:r>
      <w:r w:rsidR="003C6B52" w:rsidRPr="00686F8F">
        <w:rPr>
          <w:lang w:val="en-US"/>
        </w:rPr>
        <w:t xml:space="preserve"> 1B)</w:t>
      </w:r>
      <w:r w:rsidR="003C6B52" w:rsidRPr="00686F8F">
        <w:rPr>
          <w:rFonts w:cs="Times New Roman"/>
          <w:lang w:val="en-US"/>
        </w:rPr>
        <w:t>. To this purpose we used on one side 73 women faces</w:t>
      </w:r>
      <w:r w:rsidRPr="00686F8F">
        <w:rPr>
          <w:rFonts w:cs="Times New Roman"/>
          <w:lang w:val="en-US"/>
        </w:rPr>
        <w:t>,</w:t>
      </w:r>
      <w:r w:rsidR="003C6B52" w:rsidRPr="00686F8F">
        <w:rPr>
          <w:rFonts w:cs="Times New Roman"/>
          <w:lang w:val="en-US"/>
        </w:rPr>
        <w:t xml:space="preserve"> and </w:t>
      </w:r>
      <w:r w:rsidRPr="00686F8F">
        <w:rPr>
          <w:rFonts w:cs="Times New Roman"/>
          <w:lang w:val="en-US"/>
        </w:rPr>
        <w:t>on the other</w:t>
      </w:r>
      <w:r w:rsidR="003C6B52" w:rsidRPr="00686F8F">
        <w:rPr>
          <w:rFonts w:cs="Times New Roman"/>
          <w:lang w:val="en-US"/>
        </w:rPr>
        <w:t xml:space="preserve"> nine groups of randomized men photographs (some 30 images on each group). Average faces were generated employing men or women photographs and their mirror-images</w:t>
      </w:r>
      <w:r w:rsidR="007C260A">
        <w:rPr>
          <w:rFonts w:cs="Times New Roman"/>
          <w:lang w:val="en-US"/>
        </w:rPr>
        <w:t xml:space="preserve"> in order to obtain</w:t>
      </w:r>
      <w:r w:rsidR="003C6B52" w:rsidRPr="00686F8F">
        <w:rPr>
          <w:rFonts w:cs="Times New Roman"/>
          <w:lang w:val="en-US"/>
        </w:rPr>
        <w:t xml:space="preserve"> completely symmetrical </w:t>
      </w:r>
      <w:r w:rsidR="003C6B52" w:rsidRPr="007C260A">
        <w:rPr>
          <w:rFonts w:cs="Times New Roman"/>
          <w:lang w:val="en-US"/>
        </w:rPr>
        <w:t>face</w:t>
      </w:r>
      <w:r w:rsidR="003C6B52" w:rsidRPr="00686F8F">
        <w:rPr>
          <w:rFonts w:cs="Times New Roman"/>
          <w:lang w:val="en-US"/>
        </w:rPr>
        <w:t xml:space="preserve"> shapes, to avoid </w:t>
      </w:r>
      <w:r w:rsidR="007C260A">
        <w:rPr>
          <w:rFonts w:cs="Times New Roman"/>
          <w:lang w:val="en-US"/>
        </w:rPr>
        <w:t xml:space="preserve">interferences caused by </w:t>
      </w:r>
      <w:r w:rsidR="003C6B52" w:rsidRPr="00686F8F">
        <w:rPr>
          <w:rFonts w:cs="Times New Roman"/>
          <w:lang w:val="en-US"/>
        </w:rPr>
        <w:t>changes in perception of symmetry along the menstrual cycle (</w:t>
      </w:r>
      <w:proofErr w:type="spellStart"/>
      <w:r w:rsidR="003C6B52" w:rsidRPr="00686F8F">
        <w:rPr>
          <w:rFonts w:cs="Times New Roman"/>
          <w:lang w:val="en-US"/>
        </w:rPr>
        <w:t>Oinonen</w:t>
      </w:r>
      <w:proofErr w:type="spellEnd"/>
      <w:r w:rsidR="003C6B52" w:rsidRPr="00686F8F">
        <w:rPr>
          <w:rFonts w:cs="Times New Roman"/>
          <w:lang w:val="en-US"/>
        </w:rPr>
        <w:t xml:space="preserve"> and </w:t>
      </w:r>
      <w:proofErr w:type="spellStart"/>
      <w:r w:rsidR="003C6B52" w:rsidRPr="00686F8F">
        <w:rPr>
          <w:rFonts w:cs="Times New Roman"/>
          <w:lang w:val="en-US"/>
        </w:rPr>
        <w:t>Mazmanian</w:t>
      </w:r>
      <w:proofErr w:type="spellEnd"/>
      <w:r w:rsidR="003C6B52" w:rsidRPr="00686F8F">
        <w:rPr>
          <w:rFonts w:cs="Times New Roman"/>
          <w:lang w:val="en-US"/>
        </w:rPr>
        <w:t xml:space="preserve">, 2007). </w:t>
      </w:r>
      <w:proofErr w:type="spellStart"/>
      <w:r w:rsidR="003C6B52" w:rsidRPr="00686F8F">
        <w:rPr>
          <w:rFonts w:cs="Times New Roman"/>
          <w:lang w:val="en-US"/>
        </w:rPr>
        <w:t>TPSrelw</w:t>
      </w:r>
      <w:proofErr w:type="spellEnd"/>
      <w:r w:rsidR="003C6B52" w:rsidRPr="00686F8F">
        <w:rPr>
          <w:rFonts w:cs="Times New Roman"/>
          <w:lang w:val="en-US"/>
        </w:rPr>
        <w:t xml:space="preserve"> software provided an average feminine shape, as well as nine average masculine faces from the average face shapes of the 30 male individuals from each group. The software extracts the information concerning the shape of the object (the face) erasing variation caused by position, orientation or scale, hence rendering an “average shape”.</w:t>
      </w:r>
    </w:p>
    <w:p w:rsidR="0075037E" w:rsidRPr="00686F8F" w:rsidRDefault="0075037E" w:rsidP="0075037E">
      <w:pPr>
        <w:pStyle w:val="Standard"/>
        <w:spacing w:before="100" w:beforeAutospacing="1" w:after="100" w:afterAutospacing="1"/>
        <w:rPr>
          <w:rFonts w:cs="Times New Roman"/>
          <w:lang w:val="en-US"/>
        </w:rPr>
      </w:pPr>
      <w:r w:rsidRPr="00686F8F">
        <w:rPr>
          <w:rFonts w:cs="Times New Roman"/>
          <w:lang w:val="en-US"/>
        </w:rPr>
        <w:tab/>
      </w:r>
      <w:r w:rsidR="003C6B52" w:rsidRPr="00686F8F">
        <w:rPr>
          <w:rFonts w:cs="Times New Roman"/>
          <w:lang w:val="en-US"/>
        </w:rPr>
        <w:t>Afterwards</w:t>
      </w:r>
      <w:r w:rsidR="00A034D6" w:rsidRPr="00686F8F">
        <w:rPr>
          <w:rFonts w:cs="Times New Roman"/>
          <w:lang w:val="en-US"/>
        </w:rPr>
        <w:t>,</w:t>
      </w:r>
      <w:r w:rsidR="003C6B52" w:rsidRPr="00686F8F">
        <w:rPr>
          <w:rFonts w:cs="Times New Roman"/>
          <w:lang w:val="en-US"/>
        </w:rPr>
        <w:t xml:space="preserve"> we proceeded to estimate the differential vector between homologous LMs for the nine masculine average</w:t>
      </w:r>
      <w:r w:rsidRPr="00686F8F">
        <w:rPr>
          <w:rFonts w:cs="Times New Roman"/>
          <w:lang w:val="en-US"/>
        </w:rPr>
        <w:t xml:space="preserve"> </w:t>
      </w:r>
      <w:r w:rsidR="003C6B52" w:rsidRPr="00686F8F">
        <w:rPr>
          <w:rFonts w:cs="Times New Roman"/>
          <w:lang w:val="en-US"/>
        </w:rPr>
        <w:t xml:space="preserve">faces compared to the average feminine face. </w:t>
      </w:r>
      <w:r w:rsidR="00A034D6" w:rsidRPr="00686F8F">
        <w:rPr>
          <w:rFonts w:cs="Times New Roman"/>
          <w:lang w:val="en-US"/>
        </w:rPr>
        <w:t>Subsequently</w:t>
      </w:r>
      <w:r w:rsidR="007656DF" w:rsidRPr="00686F8F">
        <w:rPr>
          <w:rFonts w:cs="Times New Roman"/>
          <w:lang w:val="en-US"/>
        </w:rPr>
        <w:t xml:space="preserve"> </w:t>
      </w:r>
      <w:r w:rsidR="003C6B52" w:rsidRPr="00686F8F">
        <w:rPr>
          <w:rFonts w:cs="Times New Roman"/>
          <w:lang w:val="en-US"/>
        </w:rPr>
        <w:t xml:space="preserve">each </w:t>
      </w:r>
      <w:r w:rsidR="005301FD" w:rsidRPr="00686F8F">
        <w:rPr>
          <w:rFonts w:cs="Times New Roman"/>
          <w:lang w:val="en-US"/>
        </w:rPr>
        <w:t xml:space="preserve">LM in the </w:t>
      </w:r>
      <w:r w:rsidR="003C6B52" w:rsidRPr="00686F8F">
        <w:rPr>
          <w:rFonts w:cs="Times New Roman"/>
          <w:lang w:val="en-US"/>
        </w:rPr>
        <w:t xml:space="preserve">masculine face </w:t>
      </w:r>
      <w:r w:rsidR="00A034D6" w:rsidRPr="00686F8F">
        <w:rPr>
          <w:rFonts w:cs="Times New Roman"/>
          <w:lang w:val="en-US"/>
        </w:rPr>
        <w:t>holds</w:t>
      </w:r>
      <w:r w:rsidR="003C6B52" w:rsidRPr="00686F8F">
        <w:rPr>
          <w:rFonts w:cs="Times New Roman"/>
          <w:lang w:val="en-US"/>
        </w:rPr>
        <w:t xml:space="preserve"> a vector that transform</w:t>
      </w:r>
      <w:r w:rsidR="007656DF" w:rsidRPr="00686F8F">
        <w:rPr>
          <w:rFonts w:cs="Times New Roman"/>
          <w:lang w:val="en-US"/>
        </w:rPr>
        <w:t>s</w:t>
      </w:r>
      <w:r w:rsidR="003C6B52" w:rsidRPr="00686F8F">
        <w:rPr>
          <w:rFonts w:cs="Times New Roman"/>
          <w:lang w:val="en-US"/>
        </w:rPr>
        <w:t xml:space="preserve"> </w:t>
      </w:r>
      <w:r w:rsidR="00A034D6" w:rsidRPr="00686F8F">
        <w:rPr>
          <w:rFonts w:cs="Times New Roman"/>
          <w:lang w:val="en-US"/>
        </w:rPr>
        <w:t>the masculine</w:t>
      </w:r>
      <w:r w:rsidR="003C6B52" w:rsidRPr="00686F8F">
        <w:rPr>
          <w:rFonts w:cs="Times New Roman"/>
          <w:lang w:val="en-US"/>
        </w:rPr>
        <w:t xml:space="preserve"> </w:t>
      </w:r>
      <w:r w:rsidR="00A034D6" w:rsidRPr="00686F8F">
        <w:rPr>
          <w:rFonts w:cs="Times New Roman"/>
          <w:lang w:val="en-US"/>
        </w:rPr>
        <w:t xml:space="preserve">face </w:t>
      </w:r>
      <w:r w:rsidR="003C6B52" w:rsidRPr="00686F8F">
        <w:rPr>
          <w:rFonts w:cs="Times New Roman"/>
          <w:lang w:val="en-US"/>
        </w:rPr>
        <w:t>into the average feminine</w:t>
      </w:r>
      <w:r w:rsidR="00A034D6" w:rsidRPr="00686F8F">
        <w:rPr>
          <w:rFonts w:cs="Times New Roman"/>
          <w:lang w:val="en-US"/>
        </w:rPr>
        <w:t xml:space="preserve"> face</w:t>
      </w:r>
      <w:r w:rsidR="003C6B52" w:rsidRPr="00686F8F">
        <w:rPr>
          <w:rFonts w:cs="Times New Roman"/>
          <w:lang w:val="en-US"/>
        </w:rPr>
        <w:t>.</w:t>
      </w:r>
      <w:r w:rsidR="00A034D6" w:rsidRPr="00686F8F">
        <w:rPr>
          <w:rFonts w:cs="Times New Roman"/>
          <w:lang w:val="en-US"/>
        </w:rPr>
        <w:t xml:space="preserve"> </w:t>
      </w:r>
      <w:r w:rsidR="007656DF" w:rsidRPr="00686F8F">
        <w:rPr>
          <w:rFonts w:cs="Times New Roman"/>
          <w:lang w:val="en-US"/>
        </w:rPr>
        <w:t>To produce the feminized men faces, each shape was changed from the average masculine to the average feminine shifting the transformation vector halfway.</w:t>
      </w:r>
      <w:r w:rsidR="00D45949" w:rsidRPr="00686F8F">
        <w:rPr>
          <w:rFonts w:cs="Times New Roman"/>
          <w:lang w:val="en-US"/>
        </w:rPr>
        <w:t xml:space="preserve"> To</w:t>
      </w:r>
      <w:r w:rsidR="00A034D6" w:rsidRPr="00686F8F">
        <w:rPr>
          <w:rFonts w:cs="Times New Roman"/>
          <w:lang w:val="en-US"/>
        </w:rPr>
        <w:t xml:space="preserve"> produce the masculinized faces,</w:t>
      </w:r>
      <w:r w:rsidR="00D45949" w:rsidRPr="00686F8F">
        <w:rPr>
          <w:rFonts w:cs="Times New Roman"/>
          <w:lang w:val="en-US"/>
        </w:rPr>
        <w:t xml:space="preserve"> each average masculine face was separated from the average feminine </w:t>
      </w:r>
      <w:r w:rsidR="00F563F9" w:rsidRPr="00686F8F">
        <w:rPr>
          <w:rFonts w:cs="Times New Roman"/>
          <w:lang w:val="en-US"/>
        </w:rPr>
        <w:t xml:space="preserve">face </w:t>
      </w:r>
      <w:r w:rsidR="00D45949" w:rsidRPr="00686F8F">
        <w:rPr>
          <w:rFonts w:cs="Times New Roman"/>
          <w:lang w:val="en-US"/>
        </w:rPr>
        <w:t>subtracting to each of the nine average photographs half the transformation vector.</w:t>
      </w:r>
    </w:p>
    <w:p w:rsidR="00575A75" w:rsidRPr="00686F8F" w:rsidRDefault="003E6480" w:rsidP="00575A75">
      <w:pPr>
        <w:pStyle w:val="Standard"/>
        <w:spacing w:before="100" w:beforeAutospacing="1" w:after="100" w:afterAutospacing="1"/>
        <w:ind w:firstLine="708"/>
        <w:rPr>
          <w:rFonts w:cs="Times New Roman"/>
          <w:lang w:val="en-US"/>
        </w:rPr>
      </w:pPr>
      <w:r w:rsidRPr="00686F8F">
        <w:rPr>
          <w:rFonts w:cs="Times New Roman"/>
          <w:lang w:val="en-US"/>
        </w:rPr>
        <w:t xml:space="preserve">Once nine masculinized </w:t>
      </w:r>
      <w:r w:rsidRPr="007C260A">
        <w:rPr>
          <w:rFonts w:cs="Times New Roman"/>
          <w:lang w:val="en-US"/>
        </w:rPr>
        <w:t>face s</w:t>
      </w:r>
      <w:r w:rsidRPr="00686F8F">
        <w:rPr>
          <w:rFonts w:cs="Times New Roman"/>
          <w:lang w:val="en-US"/>
        </w:rPr>
        <w:t>hapes and their corresponding nine feminized</w:t>
      </w:r>
      <w:r w:rsidR="00D14865" w:rsidRPr="00686F8F">
        <w:rPr>
          <w:rFonts w:cs="Times New Roman"/>
          <w:lang w:val="en-US"/>
        </w:rPr>
        <w:t xml:space="preserve"> </w:t>
      </w:r>
      <w:r w:rsidR="00A034D6" w:rsidRPr="00686F8F">
        <w:rPr>
          <w:rFonts w:cs="Times New Roman"/>
          <w:lang w:val="en-US"/>
        </w:rPr>
        <w:t>face shapes</w:t>
      </w:r>
      <w:r w:rsidR="00F563F9" w:rsidRPr="00686F8F">
        <w:rPr>
          <w:rFonts w:cs="Times New Roman"/>
          <w:lang w:val="en-US"/>
        </w:rPr>
        <w:t xml:space="preserve"> </w:t>
      </w:r>
      <w:r w:rsidR="00D14865" w:rsidRPr="00686F8F">
        <w:rPr>
          <w:rFonts w:cs="Times New Roman"/>
          <w:lang w:val="en-US"/>
        </w:rPr>
        <w:t>were generated</w:t>
      </w:r>
      <w:r w:rsidRPr="00686F8F">
        <w:rPr>
          <w:rFonts w:cs="Times New Roman"/>
          <w:lang w:val="en-US"/>
        </w:rPr>
        <w:t xml:space="preserve">, we produced the final images. </w:t>
      </w:r>
      <w:r w:rsidR="00D807A5" w:rsidRPr="00686F8F">
        <w:rPr>
          <w:rFonts w:cs="Times New Roman"/>
          <w:lang w:val="en-US"/>
        </w:rPr>
        <w:t>W</w:t>
      </w:r>
      <w:r w:rsidR="00486259" w:rsidRPr="00686F8F">
        <w:rPr>
          <w:rFonts w:cs="Times New Roman"/>
          <w:lang w:val="en-US"/>
        </w:rPr>
        <w:t xml:space="preserve">e </w:t>
      </w:r>
      <w:r w:rsidR="00D807A5" w:rsidRPr="00686F8F">
        <w:rPr>
          <w:rFonts w:cs="Times New Roman"/>
          <w:lang w:val="en-US"/>
        </w:rPr>
        <w:t xml:space="preserve">created the final face couples using </w:t>
      </w:r>
      <w:proofErr w:type="spellStart"/>
      <w:r w:rsidR="00D807A5" w:rsidRPr="00686F8F">
        <w:rPr>
          <w:rFonts w:cs="Times New Roman"/>
          <w:lang w:val="en-US"/>
        </w:rPr>
        <w:t>TPSsuper</w:t>
      </w:r>
      <w:proofErr w:type="spellEnd"/>
      <w:r w:rsidR="00EC63AB" w:rsidRPr="00686F8F">
        <w:rPr>
          <w:rFonts w:cs="Times New Roman"/>
          <w:lang w:val="en-US"/>
        </w:rPr>
        <w:t xml:space="preserve"> software</w:t>
      </w:r>
      <w:r w:rsidR="00D807A5" w:rsidRPr="00686F8F">
        <w:rPr>
          <w:rFonts w:cs="Times New Roman"/>
          <w:lang w:val="en-US"/>
        </w:rPr>
        <w:t xml:space="preserve"> that allows </w:t>
      </w:r>
      <w:r w:rsidR="00EC63AB" w:rsidRPr="00686F8F">
        <w:rPr>
          <w:rFonts w:cs="Times New Roman"/>
          <w:lang w:val="en-US"/>
        </w:rPr>
        <w:t>deformation of</w:t>
      </w:r>
      <w:r w:rsidR="00D807A5" w:rsidRPr="00686F8F">
        <w:rPr>
          <w:rFonts w:cs="Times New Roman"/>
          <w:lang w:val="en-US"/>
        </w:rPr>
        <w:t xml:space="preserve"> images to a pre-defined shape. </w:t>
      </w:r>
      <w:r w:rsidR="00EC63AB" w:rsidRPr="00686F8F">
        <w:rPr>
          <w:rFonts w:cs="Times New Roman"/>
          <w:lang w:val="en-US"/>
        </w:rPr>
        <w:t>F</w:t>
      </w:r>
      <w:r w:rsidR="00D807A5" w:rsidRPr="00686F8F">
        <w:rPr>
          <w:rFonts w:cs="Times New Roman"/>
          <w:lang w:val="en-US"/>
        </w:rPr>
        <w:t xml:space="preserve">aces </w:t>
      </w:r>
      <w:r w:rsidR="00EC63AB" w:rsidRPr="00686F8F">
        <w:rPr>
          <w:rFonts w:cs="Times New Roman"/>
          <w:lang w:val="en-US"/>
        </w:rPr>
        <w:t xml:space="preserve">to be transformed </w:t>
      </w:r>
      <w:r w:rsidR="00D807A5" w:rsidRPr="00686F8F">
        <w:rPr>
          <w:rFonts w:cs="Times New Roman"/>
          <w:lang w:val="en-US"/>
        </w:rPr>
        <w:t>were chosen among a set of selected photographs from men</w:t>
      </w:r>
      <w:r w:rsidR="00EC63AB" w:rsidRPr="00686F8F">
        <w:rPr>
          <w:rFonts w:cs="Times New Roman"/>
          <w:lang w:val="en-US"/>
        </w:rPr>
        <w:t xml:space="preserve"> with scarce facial hair.</w:t>
      </w:r>
      <w:r w:rsidR="002E46D1" w:rsidRPr="00686F8F">
        <w:rPr>
          <w:rFonts w:cs="Times New Roman"/>
          <w:lang w:val="en-US"/>
        </w:rPr>
        <w:t xml:space="preserve"> </w:t>
      </w:r>
      <w:r w:rsidR="00A034D6" w:rsidRPr="00686F8F">
        <w:rPr>
          <w:rFonts w:cs="Times New Roman"/>
          <w:lang w:val="en-US"/>
        </w:rPr>
        <w:t>Using the</w:t>
      </w:r>
      <w:r w:rsidR="00575A75" w:rsidRPr="00686F8F">
        <w:rPr>
          <w:rFonts w:cs="Times New Roman"/>
          <w:lang w:val="en-US"/>
        </w:rPr>
        <w:t xml:space="preserve"> same selection we created, also randomly, nine groups of 15 individuals that (together with their mirror image) were deformed into the masculinize</w:t>
      </w:r>
      <w:r w:rsidR="00A034D6" w:rsidRPr="00686F8F">
        <w:rPr>
          <w:rFonts w:cs="Times New Roman"/>
          <w:lang w:val="en-US"/>
        </w:rPr>
        <w:t>d</w:t>
      </w:r>
      <w:r w:rsidR="00575A75" w:rsidRPr="00686F8F">
        <w:rPr>
          <w:rFonts w:cs="Times New Roman"/>
          <w:lang w:val="en-US"/>
        </w:rPr>
        <w:t xml:space="preserve"> and the feminized shape. Average of the 15 deformed images of these nine </w:t>
      </w:r>
      <w:r w:rsidR="00F563F9" w:rsidRPr="00686F8F">
        <w:rPr>
          <w:rFonts w:cs="Times New Roman"/>
          <w:lang w:val="en-US"/>
        </w:rPr>
        <w:t>groups produced the 18 def</w:t>
      </w:r>
      <w:r w:rsidR="00575A75" w:rsidRPr="00686F8F">
        <w:rPr>
          <w:rFonts w:cs="Times New Roman"/>
          <w:lang w:val="en-US"/>
        </w:rPr>
        <w:t>i</w:t>
      </w:r>
      <w:r w:rsidR="00F563F9" w:rsidRPr="00686F8F">
        <w:rPr>
          <w:rFonts w:cs="Times New Roman"/>
          <w:lang w:val="en-US"/>
        </w:rPr>
        <w:t>ni</w:t>
      </w:r>
      <w:r w:rsidR="00575A75" w:rsidRPr="00686F8F">
        <w:rPr>
          <w:rFonts w:cs="Times New Roman"/>
          <w:lang w:val="en-US"/>
        </w:rPr>
        <w:t xml:space="preserve">tive photographs, since the same set of images was subsequently transformed to both the masculinized and </w:t>
      </w:r>
      <w:r w:rsidR="007C7FEC" w:rsidRPr="00686F8F">
        <w:rPr>
          <w:rFonts w:cs="Times New Roman"/>
          <w:lang w:val="en-US"/>
        </w:rPr>
        <w:t>feminized</w:t>
      </w:r>
      <w:r w:rsidR="00575A75" w:rsidRPr="00686F8F">
        <w:rPr>
          <w:rFonts w:cs="Times New Roman"/>
          <w:lang w:val="en-US"/>
        </w:rPr>
        <w:t xml:space="preserve"> version of a predetermined average fac</w:t>
      </w:r>
      <w:r w:rsidR="00A034D6" w:rsidRPr="00686F8F">
        <w:rPr>
          <w:rFonts w:cs="Times New Roman"/>
          <w:lang w:val="en-US"/>
        </w:rPr>
        <w:t xml:space="preserve">e. </w:t>
      </w:r>
      <w:r w:rsidR="007C260A">
        <w:rPr>
          <w:rFonts w:cs="Times New Roman"/>
          <w:lang w:val="en-US"/>
        </w:rPr>
        <w:t>This</w:t>
      </w:r>
      <w:r w:rsidR="00A034D6" w:rsidRPr="00686F8F">
        <w:rPr>
          <w:rFonts w:cs="Times New Roman"/>
          <w:lang w:val="en-US"/>
        </w:rPr>
        <w:t xml:space="preserve"> </w:t>
      </w:r>
      <w:r w:rsidR="007C7FEC" w:rsidRPr="00686F8F">
        <w:rPr>
          <w:rFonts w:cs="Times New Roman"/>
          <w:lang w:val="en-US"/>
        </w:rPr>
        <w:t>g</w:t>
      </w:r>
      <w:r w:rsidR="00A034D6" w:rsidRPr="00686F8F">
        <w:rPr>
          <w:rFonts w:cs="Times New Roman"/>
          <w:lang w:val="en-US"/>
        </w:rPr>
        <w:t>ave</w:t>
      </w:r>
      <w:r w:rsidR="007C7FEC" w:rsidRPr="00686F8F">
        <w:rPr>
          <w:rFonts w:cs="Times New Roman"/>
          <w:lang w:val="en-US"/>
        </w:rPr>
        <w:t xml:space="preserve"> rise to the two modi</w:t>
      </w:r>
      <w:r w:rsidR="00575A75" w:rsidRPr="00686F8F">
        <w:rPr>
          <w:rFonts w:cs="Times New Roman"/>
          <w:lang w:val="en-US"/>
        </w:rPr>
        <w:t>fied versions of the same face (Figures 1</w:t>
      </w:r>
      <w:r w:rsidR="00D14865" w:rsidRPr="00686F8F">
        <w:rPr>
          <w:rFonts w:cs="Times New Roman"/>
          <w:lang w:val="en-US"/>
        </w:rPr>
        <w:t>C and</w:t>
      </w:r>
      <w:r w:rsidR="00575A75" w:rsidRPr="00686F8F">
        <w:rPr>
          <w:rFonts w:cs="Times New Roman"/>
          <w:lang w:val="en-US"/>
        </w:rPr>
        <w:t xml:space="preserve"> D).</w:t>
      </w:r>
    </w:p>
    <w:p w:rsidR="003E6480" w:rsidRPr="00686F8F" w:rsidRDefault="003E6480" w:rsidP="0075037E">
      <w:pPr>
        <w:pStyle w:val="Standard"/>
        <w:spacing w:before="100" w:beforeAutospacing="1" w:after="100" w:afterAutospacing="1"/>
        <w:ind w:firstLine="708"/>
        <w:rPr>
          <w:rFonts w:cs="Times New Roman"/>
          <w:lang w:val="en-US"/>
        </w:rPr>
      </w:pPr>
    </w:p>
    <w:p w:rsidR="0075037E" w:rsidRPr="00686F8F" w:rsidRDefault="00F92BE4" w:rsidP="00597681">
      <w:pPr>
        <w:pStyle w:val="Textbody"/>
        <w:spacing w:before="100" w:beforeAutospacing="1" w:after="100" w:afterAutospacing="1"/>
        <w:rPr>
          <w:rFonts w:cs="Times New Roman"/>
        </w:rPr>
      </w:pPr>
      <w:r>
        <w:rPr>
          <w:rFonts w:cs="Times New Roman"/>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i1025" type="#_x0000_t75" alt="Descripción: imagen definitiva.gif" style="width:315.75pt;height:415.5pt;visibility:visible">
            <v:imagedata r:id="rId25" o:title="imagen definitiva" croptop="3355f" cropbottom="3775f" cropleft="8649f" cropright="1573f"/>
          </v:shape>
        </w:pict>
      </w:r>
    </w:p>
    <w:p w:rsidR="007C7FEC" w:rsidRPr="00686F8F" w:rsidRDefault="00CB1F1D" w:rsidP="00597681">
      <w:pPr>
        <w:pStyle w:val="Textbody"/>
        <w:spacing w:before="100" w:beforeAutospacing="1" w:after="100" w:afterAutospacing="1"/>
        <w:rPr>
          <w:rFonts w:cs="Times New Roman"/>
          <w:sz w:val="22"/>
          <w:szCs w:val="22"/>
          <w:lang w:val="en-US"/>
        </w:rPr>
      </w:pPr>
      <w:r w:rsidRPr="00686F8F">
        <w:rPr>
          <w:rFonts w:cs="Times New Roman"/>
          <w:sz w:val="22"/>
          <w:szCs w:val="22"/>
          <w:lang w:val="en-US"/>
        </w:rPr>
        <w:t xml:space="preserve">Figure 1: </w:t>
      </w:r>
      <w:r w:rsidR="00010E10" w:rsidRPr="00686F8F">
        <w:rPr>
          <w:rFonts w:cs="Times New Roman"/>
          <w:sz w:val="22"/>
          <w:szCs w:val="22"/>
          <w:lang w:val="en-US"/>
        </w:rPr>
        <w:t>G</w:t>
      </w:r>
      <w:r w:rsidR="007C7FEC" w:rsidRPr="00686F8F">
        <w:rPr>
          <w:rFonts w:cs="Times New Roman"/>
          <w:sz w:val="22"/>
          <w:szCs w:val="22"/>
          <w:lang w:val="en-US"/>
        </w:rPr>
        <w:t>en</w:t>
      </w:r>
      <w:r w:rsidRPr="00686F8F">
        <w:rPr>
          <w:rFonts w:cs="Times New Roman"/>
          <w:sz w:val="22"/>
          <w:szCs w:val="22"/>
          <w:lang w:val="en-US"/>
        </w:rPr>
        <w:t>e</w:t>
      </w:r>
      <w:r w:rsidR="007C7FEC" w:rsidRPr="00686F8F">
        <w:rPr>
          <w:rFonts w:cs="Times New Roman"/>
          <w:sz w:val="22"/>
          <w:szCs w:val="22"/>
          <w:lang w:val="en-US"/>
        </w:rPr>
        <w:t xml:space="preserve">ration of masculinized and feminized </w:t>
      </w:r>
      <w:r w:rsidRPr="00686F8F">
        <w:rPr>
          <w:rFonts w:cs="Times New Roman"/>
          <w:sz w:val="22"/>
          <w:szCs w:val="22"/>
          <w:lang w:val="en-US"/>
        </w:rPr>
        <w:t xml:space="preserve">male </w:t>
      </w:r>
      <w:r w:rsidR="007C7FEC" w:rsidRPr="00686F8F">
        <w:rPr>
          <w:rFonts w:cs="Times New Roman"/>
          <w:sz w:val="22"/>
          <w:szCs w:val="22"/>
          <w:lang w:val="en-US"/>
        </w:rPr>
        <w:t>faces. The 5</w:t>
      </w:r>
      <w:r w:rsidR="007C260A">
        <w:rPr>
          <w:rFonts w:cs="Times New Roman"/>
          <w:sz w:val="22"/>
          <w:szCs w:val="22"/>
          <w:lang w:val="en-US"/>
        </w:rPr>
        <w:t>7</w:t>
      </w:r>
      <w:r w:rsidR="007C7FEC" w:rsidRPr="00686F8F">
        <w:rPr>
          <w:rFonts w:cs="Times New Roman"/>
          <w:sz w:val="22"/>
          <w:szCs w:val="22"/>
          <w:lang w:val="en-US"/>
        </w:rPr>
        <w:t xml:space="preserve"> landmarks used to </w:t>
      </w:r>
      <w:r w:rsidR="00092FD7" w:rsidRPr="00686F8F">
        <w:rPr>
          <w:rFonts w:cs="Times New Roman"/>
          <w:sz w:val="22"/>
          <w:szCs w:val="22"/>
          <w:lang w:val="en-US"/>
        </w:rPr>
        <w:t>establish</w:t>
      </w:r>
      <w:r w:rsidR="007C7FEC" w:rsidRPr="00686F8F">
        <w:rPr>
          <w:rFonts w:cs="Times New Roman"/>
          <w:sz w:val="22"/>
          <w:szCs w:val="22"/>
          <w:lang w:val="en-US"/>
        </w:rPr>
        <w:t xml:space="preserve"> face shape </w:t>
      </w:r>
      <w:r w:rsidR="00092FD7" w:rsidRPr="00686F8F">
        <w:rPr>
          <w:rFonts w:cs="Times New Roman"/>
          <w:sz w:val="22"/>
          <w:szCs w:val="22"/>
          <w:lang w:val="en-US"/>
        </w:rPr>
        <w:t>are</w:t>
      </w:r>
      <w:r w:rsidR="007C7FEC" w:rsidRPr="00686F8F">
        <w:rPr>
          <w:rFonts w:cs="Times New Roman"/>
          <w:sz w:val="22"/>
          <w:szCs w:val="22"/>
          <w:lang w:val="en-US"/>
        </w:rPr>
        <w:t xml:space="preserve"> placed on the symmetrized average face obtained from 73 women </w:t>
      </w:r>
      <w:r w:rsidR="00010E10" w:rsidRPr="00686F8F">
        <w:rPr>
          <w:rFonts w:cs="Times New Roman"/>
          <w:sz w:val="22"/>
          <w:szCs w:val="22"/>
          <w:lang w:val="en-US"/>
        </w:rPr>
        <w:t xml:space="preserve">faces </w:t>
      </w:r>
      <w:r w:rsidR="007C7FEC" w:rsidRPr="00686F8F">
        <w:rPr>
          <w:rFonts w:cs="Times New Roman"/>
          <w:sz w:val="22"/>
          <w:szCs w:val="22"/>
          <w:lang w:val="en-US"/>
        </w:rPr>
        <w:t>(A).</w:t>
      </w:r>
      <w:r w:rsidR="00010E10" w:rsidRPr="00686F8F">
        <w:rPr>
          <w:rFonts w:cs="Times New Roman"/>
          <w:sz w:val="22"/>
          <w:szCs w:val="22"/>
          <w:lang w:val="en-US"/>
        </w:rPr>
        <w:t xml:space="preserve"> Average faces from men (black) and women (grey) (B). One couple of masculinized (C) and feminized (D) men faces used in the study.</w:t>
      </w:r>
    </w:p>
    <w:p w:rsidR="00010E10" w:rsidRPr="00052E76" w:rsidRDefault="00010E10" w:rsidP="00986536">
      <w:pPr>
        <w:pStyle w:val="Standard"/>
        <w:spacing w:before="100" w:beforeAutospacing="1" w:after="100" w:afterAutospacing="1"/>
        <w:rPr>
          <w:rFonts w:cs="Times New Roman"/>
          <w:b/>
          <w:lang w:val="en-US"/>
        </w:rPr>
      </w:pPr>
      <w:r w:rsidRPr="00052E76">
        <w:rPr>
          <w:rFonts w:cs="Times New Roman"/>
          <w:b/>
          <w:lang w:val="en-US"/>
        </w:rPr>
        <w:t>Test performance</w:t>
      </w:r>
    </w:p>
    <w:p w:rsidR="00E8310E" w:rsidRPr="00686F8F" w:rsidRDefault="00806DA2" w:rsidP="006D65DD">
      <w:pPr>
        <w:pStyle w:val="Textbody"/>
        <w:spacing w:before="100" w:beforeAutospacing="1" w:after="100" w:afterAutospacing="1"/>
        <w:rPr>
          <w:rFonts w:cs="Times New Roman"/>
          <w:lang w:val="en-US"/>
        </w:rPr>
      </w:pPr>
      <w:r w:rsidRPr="00686F8F">
        <w:rPr>
          <w:rFonts w:cs="Times New Roman"/>
          <w:lang w:val="en-US"/>
        </w:rPr>
        <w:t>S</w:t>
      </w:r>
      <w:r w:rsidR="00010E10" w:rsidRPr="00686F8F">
        <w:rPr>
          <w:rFonts w:cs="Times New Roman"/>
          <w:lang w:val="en-US"/>
        </w:rPr>
        <w:t xml:space="preserve">tudy was performed in groups of 15-20 participants which identity remained anonymous.  </w:t>
      </w:r>
      <w:r w:rsidR="006D65DD">
        <w:rPr>
          <w:rFonts w:cs="Times New Roman"/>
          <w:lang w:val="en-US"/>
        </w:rPr>
        <w:t>T</w:t>
      </w:r>
      <w:r w:rsidR="006D65DD" w:rsidRPr="00686F8F">
        <w:rPr>
          <w:rFonts w:cs="Times New Roman"/>
          <w:lang w:val="en-US"/>
        </w:rPr>
        <w:t xml:space="preserve">he complete set of 9 couples of men faces was shown </w:t>
      </w:r>
      <w:r w:rsidR="006D65DD">
        <w:rPr>
          <w:rFonts w:cs="Times New Roman"/>
          <w:lang w:val="en-US"/>
        </w:rPr>
        <w:t>to e</w:t>
      </w:r>
      <w:r w:rsidR="00010E10" w:rsidRPr="00686F8F">
        <w:rPr>
          <w:rFonts w:cs="Times New Roman"/>
          <w:lang w:val="en-US"/>
        </w:rPr>
        <w:t>ach participant (one masculinized and the other feminized). They were asked to choose the most attractive men on each couple, suggesting them not to think in a long term relationship. This forced election approach was employed because</w:t>
      </w:r>
      <w:r w:rsidR="00A0009B" w:rsidRPr="00686F8F">
        <w:rPr>
          <w:rFonts w:cs="Times New Roman"/>
          <w:lang w:val="en-US"/>
        </w:rPr>
        <w:t xml:space="preserve"> in competitive societies, such as </w:t>
      </w:r>
      <w:r w:rsidR="00010E10" w:rsidRPr="00686F8F">
        <w:rPr>
          <w:rFonts w:cs="Times New Roman"/>
          <w:lang w:val="en-US"/>
        </w:rPr>
        <w:t>western, people tend to exaggerate their answers when they face more than two choices (reviewed in Kawamura, 2011).</w:t>
      </w:r>
      <w:r w:rsidR="00A37933" w:rsidRPr="00686F8F">
        <w:rPr>
          <w:rFonts w:cs="Times New Roman"/>
          <w:lang w:val="en-US"/>
        </w:rPr>
        <w:t xml:space="preserve"> The order of presentation of the couples as well as the </w:t>
      </w:r>
      <w:r w:rsidR="00B353C2" w:rsidRPr="00686F8F">
        <w:rPr>
          <w:rFonts w:cs="Times New Roman"/>
          <w:lang w:val="en-US"/>
        </w:rPr>
        <w:t>position</w:t>
      </w:r>
      <w:r w:rsidR="00A37933" w:rsidRPr="00686F8F">
        <w:rPr>
          <w:rFonts w:cs="Times New Roman"/>
          <w:lang w:val="en-US"/>
        </w:rPr>
        <w:t xml:space="preserve"> of the masculinized and feminized </w:t>
      </w:r>
      <w:r w:rsidR="00A45F25" w:rsidRPr="00686F8F">
        <w:rPr>
          <w:rFonts w:cs="Times New Roman"/>
          <w:lang w:val="en-US"/>
        </w:rPr>
        <w:t>face</w:t>
      </w:r>
      <w:r w:rsidR="00A37933" w:rsidRPr="00686F8F">
        <w:rPr>
          <w:rFonts w:cs="Times New Roman"/>
          <w:lang w:val="en-US"/>
        </w:rPr>
        <w:t xml:space="preserve"> was randomly changed between groups of participants to control the effect of relative position</w:t>
      </w:r>
      <w:r w:rsidR="001261FB" w:rsidRPr="00686F8F">
        <w:rPr>
          <w:rFonts w:cs="Times New Roman"/>
          <w:lang w:val="en-US"/>
        </w:rPr>
        <w:t xml:space="preserve">. </w:t>
      </w:r>
      <w:r w:rsidR="00E8310E" w:rsidRPr="00686F8F">
        <w:rPr>
          <w:rFonts w:cs="Times New Roman"/>
          <w:lang w:val="en-US"/>
        </w:rPr>
        <w:t xml:space="preserve">Participants were required to quickly decide without </w:t>
      </w:r>
      <w:r w:rsidR="00993ACC" w:rsidRPr="00686F8F">
        <w:rPr>
          <w:rFonts w:cs="Times New Roman"/>
          <w:lang w:val="en-US"/>
        </w:rPr>
        <w:t>considering in detail facial</w:t>
      </w:r>
      <w:r w:rsidR="001261FB" w:rsidRPr="00686F8F">
        <w:rPr>
          <w:rFonts w:cs="Times New Roman"/>
          <w:lang w:val="en-US"/>
        </w:rPr>
        <w:t xml:space="preserve"> features. They were asked to individually write down their election and </w:t>
      </w:r>
      <w:r w:rsidR="006D65DD" w:rsidRPr="00686F8F">
        <w:rPr>
          <w:rFonts w:cs="Times New Roman"/>
          <w:lang w:val="en-US"/>
        </w:rPr>
        <w:t>communicat</w:t>
      </w:r>
      <w:r w:rsidR="006D65DD">
        <w:rPr>
          <w:rFonts w:cs="Times New Roman"/>
          <w:lang w:val="en-US"/>
        </w:rPr>
        <w:t>ion</w:t>
      </w:r>
      <w:r w:rsidR="006D65DD" w:rsidRPr="00686F8F">
        <w:rPr>
          <w:rFonts w:cs="Times New Roman"/>
          <w:lang w:val="en-US"/>
        </w:rPr>
        <w:t xml:space="preserve"> with other participants </w:t>
      </w:r>
      <w:r w:rsidR="006D65DD">
        <w:rPr>
          <w:rFonts w:cs="Times New Roman"/>
          <w:lang w:val="en-US"/>
        </w:rPr>
        <w:t xml:space="preserve">was </w:t>
      </w:r>
      <w:r w:rsidR="001261FB" w:rsidRPr="00686F8F">
        <w:rPr>
          <w:rFonts w:cs="Times New Roman"/>
          <w:lang w:val="en-US"/>
        </w:rPr>
        <w:t xml:space="preserve">not allowed during the study. Time was not restricted, but it never took more than 15 minutes. After </w:t>
      </w:r>
      <w:r w:rsidR="00A45F25" w:rsidRPr="00686F8F">
        <w:rPr>
          <w:rFonts w:cs="Times New Roman"/>
          <w:lang w:val="en-US"/>
        </w:rPr>
        <w:t xml:space="preserve">the </w:t>
      </w:r>
      <w:r w:rsidR="001261FB" w:rsidRPr="00686F8F">
        <w:rPr>
          <w:rFonts w:cs="Times New Roman"/>
          <w:lang w:val="en-US"/>
        </w:rPr>
        <w:t xml:space="preserve">nine rounds of </w:t>
      </w:r>
      <w:r w:rsidR="001261FB" w:rsidRPr="00686F8F">
        <w:rPr>
          <w:rFonts w:cs="Times New Roman"/>
          <w:lang w:val="en-US"/>
        </w:rPr>
        <w:lastRenderedPageBreak/>
        <w:t>choosing the most attractive face, participants filled up a short questionnaire regarding their stage of the menstrual cycle and some control questions.</w:t>
      </w:r>
    </w:p>
    <w:p w:rsidR="00054EEC" w:rsidRPr="00686F8F" w:rsidRDefault="001261FB" w:rsidP="00D411FC">
      <w:pPr>
        <w:pStyle w:val="Textbody"/>
        <w:spacing w:before="100" w:beforeAutospacing="1" w:after="100" w:afterAutospacing="1"/>
        <w:ind w:firstLine="708"/>
        <w:rPr>
          <w:rFonts w:cs="Times New Roman"/>
          <w:lang w:val="en-US"/>
        </w:rPr>
      </w:pPr>
      <w:r w:rsidRPr="00686F8F">
        <w:rPr>
          <w:rFonts w:cs="Times New Roman"/>
          <w:lang w:val="en-US"/>
        </w:rPr>
        <w:t>Following other studies protocol (</w:t>
      </w:r>
      <w:r w:rsidRPr="00686F8F">
        <w:rPr>
          <w:rFonts w:eastAsia="Times New Roman" w:cs="Times New Roman"/>
          <w:lang w:val="en-US"/>
        </w:rPr>
        <w:t>e. g. Penton–</w:t>
      </w:r>
      <w:proofErr w:type="spellStart"/>
      <w:r w:rsidRPr="00686F8F">
        <w:rPr>
          <w:rFonts w:eastAsia="Times New Roman" w:cs="Times New Roman"/>
          <w:lang w:val="en-US"/>
        </w:rPr>
        <w:t>Voak</w:t>
      </w:r>
      <w:proofErr w:type="spellEnd"/>
      <w:r w:rsidRPr="00686F8F">
        <w:rPr>
          <w:rFonts w:eastAsia="Times New Roman" w:cs="Times New Roman"/>
          <w:lang w:val="en-US"/>
        </w:rPr>
        <w:t xml:space="preserve"> and </w:t>
      </w:r>
      <w:proofErr w:type="spellStart"/>
      <w:r w:rsidRPr="00686F8F">
        <w:rPr>
          <w:rFonts w:eastAsia="Times New Roman" w:cs="Times New Roman"/>
          <w:lang w:val="en-US"/>
        </w:rPr>
        <w:t>Perrett</w:t>
      </w:r>
      <w:proofErr w:type="spellEnd"/>
      <w:r w:rsidRPr="00686F8F">
        <w:rPr>
          <w:rFonts w:eastAsia="Times New Roman" w:cs="Times New Roman"/>
          <w:lang w:val="en-US"/>
        </w:rPr>
        <w:t xml:space="preserve">, 2000; Johnston et al., 2001), participants were asked to estimate their stage in the menstrual cycle </w:t>
      </w:r>
      <w:r w:rsidR="006778E8" w:rsidRPr="00686F8F">
        <w:rPr>
          <w:rFonts w:eastAsia="Times New Roman" w:cs="Times New Roman"/>
          <w:lang w:val="en-US"/>
        </w:rPr>
        <w:t>based on</w:t>
      </w:r>
      <w:r w:rsidRPr="00686F8F">
        <w:rPr>
          <w:rFonts w:eastAsia="Times New Roman" w:cs="Times New Roman"/>
          <w:lang w:val="en-US"/>
        </w:rPr>
        <w:t xml:space="preserve"> their own </w:t>
      </w:r>
      <w:r w:rsidR="006778E8" w:rsidRPr="00686F8F">
        <w:rPr>
          <w:rFonts w:eastAsia="Times New Roman" w:cs="Times New Roman"/>
          <w:lang w:val="en-US"/>
        </w:rPr>
        <w:t>timing</w:t>
      </w:r>
      <w:r w:rsidRPr="00686F8F">
        <w:rPr>
          <w:rFonts w:eastAsia="Times New Roman" w:cs="Times New Roman"/>
          <w:lang w:val="en-US"/>
        </w:rPr>
        <w:t xml:space="preserve"> </w:t>
      </w:r>
      <w:r w:rsidRPr="00686F8F">
        <w:rPr>
          <w:rFonts w:cs="Times New Roman"/>
          <w:lang w:val="en-US"/>
        </w:rPr>
        <w:t xml:space="preserve">(79.14% of participants affirmed having a regular cycle). They chose among three options: </w:t>
      </w:r>
      <w:proofErr w:type="spellStart"/>
      <w:r w:rsidRPr="00686F8F">
        <w:rPr>
          <w:rFonts w:cs="Times New Roman"/>
          <w:lang w:val="en-US"/>
        </w:rPr>
        <w:t>i</w:t>
      </w:r>
      <w:proofErr w:type="spellEnd"/>
      <w:r w:rsidRPr="00686F8F">
        <w:rPr>
          <w:rFonts w:cs="Times New Roman"/>
          <w:lang w:val="en-US"/>
        </w:rPr>
        <w:t xml:space="preserve">) menstruation, ii) follicular </w:t>
      </w:r>
      <w:r w:rsidR="00054EEC" w:rsidRPr="00686F8F">
        <w:rPr>
          <w:rFonts w:cs="Times New Roman"/>
          <w:lang w:val="en-US"/>
        </w:rPr>
        <w:t>phase y iii) luteal ph</w:t>
      </w:r>
      <w:r w:rsidRPr="00686F8F">
        <w:rPr>
          <w:rFonts w:cs="Times New Roman"/>
          <w:lang w:val="en-US"/>
        </w:rPr>
        <w:t>ase.</w:t>
      </w:r>
      <w:r w:rsidR="00D411FC" w:rsidRPr="00686F8F">
        <w:rPr>
          <w:rFonts w:cs="Times New Roman"/>
          <w:lang w:val="en-US"/>
        </w:rPr>
        <w:t xml:space="preserve"> </w:t>
      </w:r>
      <w:r w:rsidR="00054EEC" w:rsidRPr="00686F8F">
        <w:rPr>
          <w:rFonts w:cs="Times New Roman"/>
          <w:lang w:val="en-US"/>
        </w:rPr>
        <w:t xml:space="preserve">Follicular phase should be considered if after menstruation they had not reached half the way of their regular standard cycle. If they were in the second half of their cycle after menstruation, they should consider themselves in the luteal phase. The final population was composed of 14.57% of women in menstrual phase, 36.42 % in follicular phase and a 49.01 % in luteal phase. </w:t>
      </w:r>
      <w:r w:rsidR="006778E8" w:rsidRPr="00686F8F">
        <w:rPr>
          <w:rFonts w:cs="Times New Roman"/>
          <w:lang w:val="en-US"/>
        </w:rPr>
        <w:t>These</w:t>
      </w:r>
      <w:r w:rsidR="00534560" w:rsidRPr="00686F8F">
        <w:rPr>
          <w:rFonts w:cs="Times New Roman"/>
          <w:lang w:val="en-US"/>
        </w:rPr>
        <w:t xml:space="preserve"> are consistent with randomly expected percentages, taking into account the duration of each stage in a 28 days cycle (</w:t>
      </w:r>
      <w:r w:rsidR="00534560" w:rsidRPr="00686F8F">
        <w:rPr>
          <w:rFonts w:cs="Times New Roman"/>
        </w:rPr>
        <w:t>χ</w:t>
      </w:r>
      <w:r w:rsidR="00534560" w:rsidRPr="00686F8F">
        <w:rPr>
          <w:rFonts w:cs="Times New Roman"/>
          <w:vertAlign w:val="superscript"/>
          <w:lang w:val="en-US"/>
        </w:rPr>
        <w:t>2</w:t>
      </w:r>
      <w:r w:rsidR="00534560" w:rsidRPr="00686F8F">
        <w:rPr>
          <w:rFonts w:cs="Times New Roman"/>
          <w:vertAlign w:val="subscript"/>
          <w:lang w:val="en-US"/>
        </w:rPr>
        <w:t>2</w:t>
      </w:r>
      <w:r w:rsidR="00534560" w:rsidRPr="00686F8F">
        <w:rPr>
          <w:rFonts w:cs="Times New Roman"/>
          <w:lang w:val="en-US"/>
        </w:rPr>
        <w:t>= .076; p= .783).</w:t>
      </w:r>
      <w:r w:rsidR="00AF6244" w:rsidRPr="00686F8F">
        <w:rPr>
          <w:rFonts w:cs="Times New Roman"/>
          <w:lang w:val="en-US"/>
        </w:rPr>
        <w:t xml:space="preserve"> For </w:t>
      </w:r>
      <w:r w:rsidR="006778E8" w:rsidRPr="00686F8F">
        <w:rPr>
          <w:rFonts w:cs="Times New Roman"/>
          <w:lang w:val="en-US"/>
        </w:rPr>
        <w:t>further</w:t>
      </w:r>
      <w:r w:rsidR="00AF6244" w:rsidRPr="00686F8F">
        <w:rPr>
          <w:rFonts w:cs="Times New Roman"/>
          <w:lang w:val="en-US"/>
        </w:rPr>
        <w:t xml:space="preserve"> analysis, </w:t>
      </w:r>
      <w:r w:rsidR="006778E8" w:rsidRPr="00686F8F">
        <w:rPr>
          <w:rFonts w:cs="Times New Roman"/>
          <w:lang w:val="en-US"/>
        </w:rPr>
        <w:t xml:space="preserve">and </w:t>
      </w:r>
      <w:r w:rsidR="00AF6244" w:rsidRPr="00686F8F">
        <w:rPr>
          <w:rFonts w:cs="Times New Roman"/>
          <w:lang w:val="en-US"/>
        </w:rPr>
        <w:t>according to literature (Penton-</w:t>
      </w:r>
      <w:proofErr w:type="spellStart"/>
      <w:proofErr w:type="gramStart"/>
      <w:r w:rsidR="00AF6244" w:rsidRPr="00686F8F">
        <w:rPr>
          <w:rFonts w:cs="Times New Roman"/>
          <w:lang w:val="en-US"/>
        </w:rPr>
        <w:t>Voak</w:t>
      </w:r>
      <w:proofErr w:type="spellEnd"/>
      <w:r w:rsidR="00AF6244" w:rsidRPr="00686F8F">
        <w:rPr>
          <w:rFonts w:cs="Times New Roman"/>
          <w:lang w:val="en-US"/>
        </w:rPr>
        <w:t xml:space="preserve">  et</w:t>
      </w:r>
      <w:proofErr w:type="gramEnd"/>
      <w:r w:rsidR="00AF6244" w:rsidRPr="00686F8F">
        <w:rPr>
          <w:rFonts w:cs="Times New Roman"/>
          <w:lang w:val="en-US"/>
        </w:rPr>
        <w:t xml:space="preserve"> al. 1999; Penton-</w:t>
      </w:r>
      <w:proofErr w:type="spellStart"/>
      <w:r w:rsidR="00AF6244" w:rsidRPr="00686F8F">
        <w:rPr>
          <w:rFonts w:cs="Times New Roman"/>
          <w:lang w:val="en-US"/>
        </w:rPr>
        <w:t>Voak</w:t>
      </w:r>
      <w:proofErr w:type="spellEnd"/>
      <w:r w:rsidR="00AF6244" w:rsidRPr="00686F8F">
        <w:rPr>
          <w:rFonts w:cs="Times New Roman"/>
          <w:lang w:val="en-US"/>
        </w:rPr>
        <w:t xml:space="preserve"> and </w:t>
      </w:r>
      <w:proofErr w:type="spellStart"/>
      <w:r w:rsidR="00AF6244" w:rsidRPr="00686F8F">
        <w:rPr>
          <w:rFonts w:cs="Times New Roman"/>
          <w:lang w:val="en-US"/>
        </w:rPr>
        <w:t>Perrett</w:t>
      </w:r>
      <w:proofErr w:type="spellEnd"/>
      <w:r w:rsidR="00AF6244" w:rsidRPr="00686F8F">
        <w:rPr>
          <w:rFonts w:cs="Times New Roman"/>
          <w:lang w:val="en-US"/>
        </w:rPr>
        <w:t xml:space="preserve"> 2000), we considered a high risk of conception to match with the follicular phase and a low risk with menstruation and luteal phase.</w:t>
      </w:r>
    </w:p>
    <w:p w:rsidR="00AF6244" w:rsidRPr="00686F8F" w:rsidRDefault="00CC238C" w:rsidP="00C205C3">
      <w:pPr>
        <w:pStyle w:val="Textbody"/>
        <w:spacing w:before="100" w:beforeAutospacing="1" w:after="100" w:afterAutospacing="1"/>
        <w:rPr>
          <w:rFonts w:cs="Times New Roman"/>
          <w:lang w:val="en-US"/>
        </w:rPr>
      </w:pPr>
      <w:r w:rsidRPr="00686F8F">
        <w:rPr>
          <w:rFonts w:cs="Times New Roman"/>
          <w:lang w:val="en-US"/>
        </w:rPr>
        <w:tab/>
      </w:r>
      <w:r w:rsidR="00AF6244" w:rsidRPr="00686F8F">
        <w:rPr>
          <w:rFonts w:cs="Times New Roman"/>
          <w:lang w:val="en-US"/>
        </w:rPr>
        <w:t xml:space="preserve">Also, participants were asked three questions related to variables that are known to interfere in the preference for masculine faces during the fertile period of the cycle. These questions were: 1) “Do you use hormonal contraceptives?” (Penton </w:t>
      </w:r>
      <w:proofErr w:type="spellStart"/>
      <w:r w:rsidR="00AF6244" w:rsidRPr="00686F8F">
        <w:rPr>
          <w:rFonts w:cs="Times New Roman"/>
          <w:lang w:val="en-US"/>
        </w:rPr>
        <w:t>Voak</w:t>
      </w:r>
      <w:proofErr w:type="spellEnd"/>
      <w:r w:rsidR="00AF6244" w:rsidRPr="00686F8F">
        <w:rPr>
          <w:rFonts w:cs="Times New Roman"/>
          <w:lang w:val="en-US"/>
        </w:rPr>
        <w:t xml:space="preserve"> et al., 1999; Little et al., 2002; Jones et al., 2008), 2) “Are you on a stable relationship?” (</w:t>
      </w:r>
      <w:proofErr w:type="spellStart"/>
      <w:r w:rsidR="00AF6244" w:rsidRPr="00686F8F">
        <w:rPr>
          <w:rFonts w:eastAsia="Times New Roman" w:cs="Times New Roman"/>
          <w:lang w:val="en-US"/>
        </w:rPr>
        <w:t>Havlicek</w:t>
      </w:r>
      <w:proofErr w:type="spellEnd"/>
      <w:r w:rsidR="00AF6244" w:rsidRPr="00686F8F">
        <w:rPr>
          <w:rFonts w:eastAsia="Times New Roman" w:cs="Times New Roman"/>
          <w:lang w:val="en-US"/>
        </w:rPr>
        <w:t xml:space="preserve"> et al., 2005; Little et al., 2002) and 3) “Are you pregnant?</w:t>
      </w:r>
      <w:proofErr w:type="gramStart"/>
      <w:r w:rsidR="00AF6244" w:rsidRPr="00686F8F">
        <w:rPr>
          <w:rFonts w:eastAsia="Times New Roman" w:cs="Times New Roman"/>
          <w:lang w:val="en-US"/>
        </w:rPr>
        <w:t>”.</w:t>
      </w:r>
      <w:proofErr w:type="gramEnd"/>
      <w:r w:rsidR="00AF6244" w:rsidRPr="00686F8F">
        <w:rPr>
          <w:rFonts w:eastAsia="Times New Roman" w:cs="Times New Roman"/>
          <w:lang w:val="en-US"/>
        </w:rPr>
        <w:t xml:space="preserve"> </w:t>
      </w:r>
      <w:r w:rsidR="006D65DD">
        <w:rPr>
          <w:rFonts w:eastAsia="Times New Roman" w:cs="Times New Roman"/>
          <w:lang w:val="en-US"/>
        </w:rPr>
        <w:t xml:space="preserve">We also asked if they were following any kind of drug treatment at that moment, in order to discard after the experimental session those employing drugs affecting behavior. </w:t>
      </w:r>
      <w:r w:rsidR="00B21D77" w:rsidRPr="00686F8F">
        <w:rPr>
          <w:rFonts w:eastAsia="Times New Roman" w:cs="Times New Roman"/>
          <w:lang w:val="en-US"/>
        </w:rPr>
        <w:t>They were also asked age and sexual orientation. This last question was asked to exclude homosexual individuals from the study, since we are unable to make predictions in th</w:t>
      </w:r>
      <w:r w:rsidR="009E00A0" w:rsidRPr="00686F8F">
        <w:rPr>
          <w:rFonts w:eastAsia="Times New Roman" w:cs="Times New Roman"/>
          <w:lang w:val="en-US"/>
        </w:rPr>
        <w:t>at</w:t>
      </w:r>
      <w:r w:rsidR="00B21D77" w:rsidRPr="00686F8F">
        <w:rPr>
          <w:rFonts w:eastAsia="Times New Roman" w:cs="Times New Roman"/>
          <w:lang w:val="en-US"/>
        </w:rPr>
        <w:t xml:space="preserve"> population about the changes in the attractiveness estimation of men just based on the oestrus hypothesis. Once excluded the homosexual population, 21.36% of the final sample used hormonal contraceptives, </w:t>
      </w:r>
      <w:r w:rsidR="00B21D77" w:rsidRPr="00686F8F">
        <w:rPr>
          <w:rFonts w:cs="Times New Roman"/>
          <w:lang w:val="en-US"/>
        </w:rPr>
        <w:t>49.88% was on a stable relationship and none was pregnant.</w:t>
      </w:r>
    </w:p>
    <w:p w:rsidR="00F64C61" w:rsidRPr="00052E76" w:rsidRDefault="00F64C61" w:rsidP="00C205C3">
      <w:pPr>
        <w:pStyle w:val="Textbody"/>
        <w:spacing w:before="100" w:beforeAutospacing="1" w:after="100" w:afterAutospacing="1"/>
        <w:rPr>
          <w:rFonts w:cs="Times New Roman"/>
          <w:b/>
          <w:lang w:val="en-US"/>
        </w:rPr>
      </w:pPr>
      <w:r w:rsidRPr="00052E76">
        <w:rPr>
          <w:rFonts w:cs="Times New Roman"/>
          <w:b/>
          <w:lang w:val="en-US"/>
        </w:rPr>
        <w:t>Statistic</w:t>
      </w:r>
      <w:r w:rsidR="00806DA2" w:rsidRPr="00052E76">
        <w:rPr>
          <w:rFonts w:cs="Times New Roman"/>
          <w:b/>
          <w:lang w:val="en-US"/>
        </w:rPr>
        <w:t>al</w:t>
      </w:r>
      <w:r w:rsidRPr="00052E76">
        <w:rPr>
          <w:rFonts w:cs="Times New Roman"/>
          <w:b/>
          <w:lang w:val="en-US"/>
        </w:rPr>
        <w:t xml:space="preserve"> analysis</w:t>
      </w:r>
    </w:p>
    <w:p w:rsidR="00F64C61" w:rsidRPr="00052E76" w:rsidRDefault="009E00A0" w:rsidP="00C205C3">
      <w:pPr>
        <w:pStyle w:val="Textbody"/>
        <w:spacing w:before="100" w:beforeAutospacing="1" w:after="100" w:afterAutospacing="1"/>
        <w:rPr>
          <w:rFonts w:cs="Times New Roman"/>
          <w:lang w:val="en-US"/>
        </w:rPr>
      </w:pPr>
      <w:r w:rsidRPr="00686F8F">
        <w:rPr>
          <w:rFonts w:cs="Times New Roman"/>
          <w:lang w:val="en-US"/>
        </w:rPr>
        <w:t>Participants</w:t>
      </w:r>
      <w:r w:rsidR="00F64C61" w:rsidRPr="00686F8F">
        <w:rPr>
          <w:rFonts w:cs="Times New Roman"/>
          <w:lang w:val="en-US"/>
        </w:rPr>
        <w:t xml:space="preserve"> </w:t>
      </w:r>
      <w:r w:rsidRPr="00686F8F">
        <w:rPr>
          <w:rFonts w:cs="Times New Roman"/>
          <w:lang w:val="en-US"/>
        </w:rPr>
        <w:t>significantly preferred</w:t>
      </w:r>
      <w:r w:rsidR="00F64C61" w:rsidRPr="00686F8F">
        <w:rPr>
          <w:rFonts w:cs="Times New Roman"/>
          <w:lang w:val="en-US"/>
        </w:rPr>
        <w:t xml:space="preserve"> the feminine face over the masculine five </w:t>
      </w:r>
      <w:r w:rsidRPr="00686F8F">
        <w:rPr>
          <w:rFonts w:cs="Times New Roman"/>
          <w:lang w:val="en-US"/>
        </w:rPr>
        <w:t xml:space="preserve">out </w:t>
      </w:r>
      <w:r w:rsidR="00F64C61" w:rsidRPr="00686F8F">
        <w:rPr>
          <w:rFonts w:cs="Times New Roman"/>
          <w:lang w:val="en-US"/>
        </w:rPr>
        <w:t xml:space="preserve">of nine </w:t>
      </w:r>
      <w:r w:rsidRPr="00686F8F">
        <w:rPr>
          <w:rFonts w:cs="Times New Roman"/>
          <w:lang w:val="en-US"/>
        </w:rPr>
        <w:t xml:space="preserve">times </w:t>
      </w:r>
      <w:r w:rsidR="00F64C61" w:rsidRPr="00686F8F">
        <w:rPr>
          <w:rFonts w:cs="Times New Roman"/>
          <w:lang w:val="en-US"/>
        </w:rPr>
        <w:t xml:space="preserve">(see Table 1). This is congruent with previously observed data in which women show a tendency to prefer feminized faces in the male population (although not in every case, as </w:t>
      </w:r>
      <w:r w:rsidRPr="00686F8F">
        <w:rPr>
          <w:rFonts w:cs="Times New Roman"/>
          <w:lang w:val="en-US"/>
        </w:rPr>
        <w:t>we</w:t>
      </w:r>
      <w:r w:rsidR="00F64C61" w:rsidRPr="00686F8F">
        <w:rPr>
          <w:rFonts w:cs="Times New Roman"/>
          <w:lang w:val="en-US"/>
        </w:rPr>
        <w:t xml:space="preserve"> observe). We performed a </w:t>
      </w:r>
      <w:r w:rsidR="006D65DD">
        <w:rPr>
          <w:rFonts w:cs="Times New Roman"/>
          <w:lang w:val="en-US"/>
        </w:rPr>
        <w:t>reliability</w:t>
      </w:r>
      <w:r w:rsidR="00F64C61" w:rsidRPr="00686F8F">
        <w:rPr>
          <w:rFonts w:cs="Times New Roman"/>
          <w:lang w:val="en-US"/>
        </w:rPr>
        <w:t xml:space="preserve"> test to confirm if our observations could reveal a tendency on each single participant to prefer a more masculine or more feminine face (</w:t>
      </w:r>
      <w:r w:rsidR="00F64C61" w:rsidRPr="00686F8F">
        <w:rPr>
          <w:rFonts w:cs="Times New Roman"/>
        </w:rPr>
        <w:t>α</w:t>
      </w:r>
      <w:r w:rsidR="00F64C61" w:rsidRPr="00686F8F">
        <w:rPr>
          <w:rFonts w:cs="Times New Roman"/>
          <w:lang w:val="en-US"/>
        </w:rPr>
        <w:t xml:space="preserve"> </w:t>
      </w:r>
      <w:proofErr w:type="spellStart"/>
      <w:r w:rsidR="00F64C61" w:rsidRPr="00686F8F">
        <w:rPr>
          <w:rFonts w:cs="Times New Roman"/>
          <w:lang w:val="en-US"/>
        </w:rPr>
        <w:t>Cronbach</w:t>
      </w:r>
      <w:proofErr w:type="spellEnd"/>
      <w:r w:rsidR="00F64C61" w:rsidRPr="00686F8F">
        <w:rPr>
          <w:rFonts w:cs="Times New Roman"/>
          <w:lang w:val="en-US"/>
        </w:rPr>
        <w:t>= .688). As an index</w:t>
      </w:r>
      <w:r w:rsidR="001268DE" w:rsidRPr="00686F8F">
        <w:rPr>
          <w:rFonts w:cs="Times New Roman"/>
          <w:lang w:val="en-US"/>
        </w:rPr>
        <w:t xml:space="preserve"> </w:t>
      </w:r>
      <w:r w:rsidR="008118D4" w:rsidRPr="00686F8F">
        <w:rPr>
          <w:rFonts w:cs="Times New Roman"/>
          <w:lang w:val="en-US"/>
        </w:rPr>
        <w:t xml:space="preserve">that represents the preference for a </w:t>
      </w:r>
      <w:r w:rsidRPr="00686F8F">
        <w:rPr>
          <w:rFonts w:cs="Times New Roman"/>
          <w:lang w:val="en-US"/>
        </w:rPr>
        <w:t xml:space="preserve">more </w:t>
      </w:r>
      <w:r w:rsidR="008118D4" w:rsidRPr="00686F8F">
        <w:rPr>
          <w:rFonts w:cs="Times New Roman"/>
          <w:lang w:val="en-US"/>
        </w:rPr>
        <w:t>masculine face</w:t>
      </w:r>
      <w:r w:rsidRPr="00686F8F">
        <w:rPr>
          <w:rFonts w:cs="Times New Roman"/>
          <w:lang w:val="en-US"/>
        </w:rPr>
        <w:t>s</w:t>
      </w:r>
      <w:r w:rsidR="008118D4" w:rsidRPr="00686F8F">
        <w:rPr>
          <w:rFonts w:cs="Times New Roman"/>
          <w:lang w:val="en-US"/>
        </w:rPr>
        <w:t xml:space="preserve">, we generated a variable adding the results </w:t>
      </w:r>
      <w:r w:rsidR="00380240" w:rsidRPr="00686F8F">
        <w:rPr>
          <w:rFonts w:cs="Times New Roman"/>
          <w:lang w:val="en-US"/>
        </w:rPr>
        <w:t>f</w:t>
      </w:r>
      <w:r w:rsidR="008118D4" w:rsidRPr="00686F8F">
        <w:rPr>
          <w:rFonts w:cs="Times New Roman"/>
          <w:lang w:val="en-US"/>
        </w:rPr>
        <w:t>r</w:t>
      </w:r>
      <w:r w:rsidR="00380240" w:rsidRPr="00686F8F">
        <w:rPr>
          <w:rFonts w:cs="Times New Roman"/>
          <w:lang w:val="en-US"/>
        </w:rPr>
        <w:t>om</w:t>
      </w:r>
      <w:r w:rsidR="008118D4" w:rsidRPr="00686F8F">
        <w:rPr>
          <w:rFonts w:cs="Times New Roman"/>
          <w:lang w:val="en-US"/>
        </w:rPr>
        <w:t xml:space="preserve"> each </w:t>
      </w:r>
      <w:r w:rsidR="00380240" w:rsidRPr="00686F8F">
        <w:rPr>
          <w:rFonts w:cs="Times New Roman"/>
          <w:lang w:val="en-US"/>
        </w:rPr>
        <w:t>couple of faces. This variable “Preference for a masculinized face” (PMF henceforth) takes values from 9 (</w:t>
      </w:r>
      <w:r w:rsidR="00C8226C">
        <w:rPr>
          <w:rFonts w:cs="Times New Roman"/>
          <w:lang w:val="en-US"/>
        </w:rPr>
        <w:t>when</w:t>
      </w:r>
      <w:r w:rsidR="00380240" w:rsidRPr="00686F8F">
        <w:rPr>
          <w:rFonts w:cs="Times New Roman"/>
          <w:lang w:val="en-US"/>
        </w:rPr>
        <w:t xml:space="preserve"> the more masculine fa</w:t>
      </w:r>
      <w:r w:rsidR="00291BD3">
        <w:rPr>
          <w:rFonts w:cs="Times New Roman"/>
          <w:lang w:val="en-US"/>
        </w:rPr>
        <w:t>ce is always preferred) to 0 (</w:t>
      </w:r>
      <w:r w:rsidR="00C8226C">
        <w:rPr>
          <w:rFonts w:cs="Times New Roman"/>
          <w:lang w:val="en-US"/>
        </w:rPr>
        <w:t>when</w:t>
      </w:r>
      <w:r w:rsidR="00380240" w:rsidRPr="00686F8F">
        <w:rPr>
          <w:rFonts w:cs="Times New Roman"/>
          <w:lang w:val="en-US"/>
        </w:rPr>
        <w:t xml:space="preserve"> the more feminine face is </w:t>
      </w:r>
      <w:r w:rsidR="00291BD3" w:rsidRPr="00686F8F">
        <w:rPr>
          <w:rFonts w:cs="Times New Roman"/>
          <w:lang w:val="en-US"/>
        </w:rPr>
        <w:t xml:space="preserve">always </w:t>
      </w:r>
      <w:r w:rsidR="00380240" w:rsidRPr="00686F8F">
        <w:rPr>
          <w:rFonts w:cs="Times New Roman"/>
          <w:lang w:val="en-US"/>
        </w:rPr>
        <w:t>chosen). Variable PMF showed a value of 3.780±.072 (</w:t>
      </w:r>
      <w:proofErr w:type="spellStart"/>
      <w:r w:rsidR="00380240" w:rsidRPr="00686F8F">
        <w:rPr>
          <w:rFonts w:cs="Times New Roman"/>
          <w:lang w:val="en-US"/>
        </w:rPr>
        <w:t>Mean±</w:t>
      </w:r>
      <w:r w:rsidR="00380240" w:rsidRPr="006D65DD">
        <w:rPr>
          <w:rFonts w:cs="Times New Roman"/>
          <w:lang w:val="en-US"/>
        </w:rPr>
        <w:t>SD</w:t>
      </w:r>
      <w:proofErr w:type="spellEnd"/>
      <w:r w:rsidR="00380240" w:rsidRPr="006D65DD">
        <w:rPr>
          <w:rFonts w:cs="Times New Roman"/>
          <w:lang w:val="en-US"/>
        </w:rPr>
        <w:t>) which indicates a general tendency to prefer more feminine male faces, since the result is statistically significant different from the average value in the scale (t</w:t>
      </w:r>
      <w:r w:rsidR="00380240" w:rsidRPr="006D65DD">
        <w:rPr>
          <w:rFonts w:cs="Times New Roman"/>
          <w:vertAlign w:val="subscript"/>
          <w:lang w:val="en-US"/>
        </w:rPr>
        <w:t>809</w:t>
      </w:r>
      <w:r w:rsidR="00380240" w:rsidRPr="006D65DD">
        <w:rPr>
          <w:rFonts w:cs="Times New Roman"/>
          <w:lang w:val="en-US"/>
        </w:rPr>
        <w:t xml:space="preserve">=-9.970; p&lt;.001). Neither </w:t>
      </w:r>
      <w:r w:rsidRPr="006D65DD">
        <w:rPr>
          <w:rFonts w:cs="Times New Roman"/>
          <w:lang w:val="en-US"/>
        </w:rPr>
        <w:t xml:space="preserve">the </w:t>
      </w:r>
      <w:r w:rsidR="00380240" w:rsidRPr="006D65DD">
        <w:rPr>
          <w:rFonts w:cs="Times New Roman"/>
          <w:lang w:val="en-US"/>
        </w:rPr>
        <w:t>variable nor its usual transformations display a normal distribution,</w:t>
      </w:r>
      <w:r w:rsidR="00380240" w:rsidRPr="00686F8F">
        <w:rPr>
          <w:rFonts w:cs="Times New Roman"/>
          <w:lang w:val="en-US"/>
        </w:rPr>
        <w:t xml:space="preserve"> hence, all statistical tests are non-parametric. </w:t>
      </w:r>
      <w:r w:rsidRPr="00686F8F">
        <w:rPr>
          <w:rFonts w:cs="Times New Roman"/>
          <w:lang w:val="en-US"/>
        </w:rPr>
        <w:t>In any case</w:t>
      </w:r>
      <w:r w:rsidR="00380240" w:rsidRPr="00686F8F">
        <w:rPr>
          <w:rFonts w:cs="Times New Roman"/>
          <w:lang w:val="en-US"/>
        </w:rPr>
        <w:t xml:space="preserve">, they are all adequate analysis </w:t>
      </w:r>
      <w:r w:rsidRPr="00686F8F">
        <w:rPr>
          <w:rFonts w:cs="Times New Roman"/>
          <w:lang w:val="en-US"/>
        </w:rPr>
        <w:t>to</w:t>
      </w:r>
      <w:r w:rsidR="00380240" w:rsidRPr="00686F8F">
        <w:rPr>
          <w:rFonts w:cs="Times New Roman"/>
          <w:lang w:val="en-US"/>
        </w:rPr>
        <w:t xml:space="preserve"> study a variable </w:t>
      </w:r>
      <w:r w:rsidR="00A27724">
        <w:rPr>
          <w:rFonts w:cs="Times New Roman"/>
          <w:lang w:val="en-US"/>
        </w:rPr>
        <w:t>presenting</w:t>
      </w:r>
      <w:r w:rsidR="00380240" w:rsidRPr="00686F8F">
        <w:rPr>
          <w:rFonts w:cs="Times New Roman"/>
          <w:lang w:val="en-US"/>
        </w:rPr>
        <w:t xml:space="preserve"> a low number of values (Conover, 1999). </w:t>
      </w:r>
      <w:r w:rsidR="00A27724" w:rsidRPr="00052E76">
        <w:rPr>
          <w:rFonts w:cs="Times New Roman"/>
          <w:lang w:val="en-US"/>
        </w:rPr>
        <w:t>Analyses were</w:t>
      </w:r>
      <w:r w:rsidR="00380240" w:rsidRPr="00052E76">
        <w:rPr>
          <w:rFonts w:cs="Times New Roman"/>
          <w:lang w:val="en-US"/>
        </w:rPr>
        <w:t xml:space="preserve"> performed employing SPSS15 software.</w:t>
      </w:r>
    </w:p>
    <w:p w:rsidR="009E00A0" w:rsidRPr="00052E76" w:rsidRDefault="009E00A0" w:rsidP="00C205C3">
      <w:pPr>
        <w:pStyle w:val="Textbody"/>
        <w:spacing w:before="100" w:beforeAutospacing="1" w:after="100" w:afterAutospacing="1"/>
        <w:rPr>
          <w:rFonts w:cs="Times New Roman"/>
          <w:lang w:val="en-US"/>
        </w:rPr>
      </w:pPr>
    </w:p>
    <w:p w:rsidR="0039241D" w:rsidRPr="00686F8F" w:rsidRDefault="0039241D" w:rsidP="009A25D3">
      <w:pPr>
        <w:rPr>
          <w:sz w:val="22"/>
          <w:szCs w:val="22"/>
          <w:lang w:val="en-US"/>
        </w:rPr>
      </w:pPr>
      <w:proofErr w:type="gramStart"/>
      <w:r w:rsidRPr="00686F8F">
        <w:rPr>
          <w:sz w:val="22"/>
          <w:szCs w:val="22"/>
          <w:lang w:val="en-US"/>
        </w:rPr>
        <w:lastRenderedPageBreak/>
        <w:t xml:space="preserve">Table 1: </w:t>
      </w:r>
      <w:r w:rsidR="00380240" w:rsidRPr="00686F8F">
        <w:rPr>
          <w:sz w:val="22"/>
          <w:szCs w:val="22"/>
          <w:lang w:val="en-US"/>
        </w:rPr>
        <w:t xml:space="preserve">Preference for </w:t>
      </w:r>
      <w:r w:rsidR="009E00A0" w:rsidRPr="00686F8F">
        <w:rPr>
          <w:sz w:val="22"/>
          <w:szCs w:val="22"/>
          <w:lang w:val="en-US"/>
        </w:rPr>
        <w:t xml:space="preserve">the </w:t>
      </w:r>
      <w:r w:rsidR="00380240" w:rsidRPr="00686F8F">
        <w:rPr>
          <w:sz w:val="22"/>
          <w:szCs w:val="22"/>
          <w:lang w:val="en-US"/>
        </w:rPr>
        <w:t xml:space="preserve">masculine or </w:t>
      </w:r>
      <w:r w:rsidR="009E00A0" w:rsidRPr="00686F8F">
        <w:rPr>
          <w:sz w:val="22"/>
          <w:szCs w:val="22"/>
          <w:lang w:val="en-US"/>
        </w:rPr>
        <w:t>the feminine face on each of the nin</w:t>
      </w:r>
      <w:r w:rsidR="00380240" w:rsidRPr="00686F8F">
        <w:rPr>
          <w:sz w:val="22"/>
          <w:szCs w:val="22"/>
          <w:lang w:val="en-US"/>
        </w:rPr>
        <w:t xml:space="preserve">e couples of </w:t>
      </w:r>
      <w:r w:rsidR="009E00A0" w:rsidRPr="00686F8F">
        <w:rPr>
          <w:sz w:val="22"/>
          <w:szCs w:val="22"/>
          <w:lang w:val="en-US"/>
        </w:rPr>
        <w:t>photographs</w:t>
      </w:r>
      <w:r w:rsidR="00380240" w:rsidRPr="00686F8F">
        <w:rPr>
          <w:sz w:val="22"/>
          <w:szCs w:val="22"/>
          <w:lang w:val="en-US"/>
        </w:rPr>
        <w:t xml:space="preserve"> used as </w:t>
      </w:r>
      <w:r w:rsidR="009E00A0" w:rsidRPr="00686F8F">
        <w:rPr>
          <w:sz w:val="22"/>
          <w:szCs w:val="22"/>
          <w:lang w:val="en-US"/>
        </w:rPr>
        <w:t>stimuli</w:t>
      </w:r>
      <w:r w:rsidR="00380240" w:rsidRPr="00686F8F">
        <w:rPr>
          <w:sz w:val="22"/>
          <w:szCs w:val="22"/>
          <w:lang w:val="en-US"/>
        </w:rPr>
        <w:t>.</w:t>
      </w:r>
      <w:proofErr w:type="gramEnd"/>
      <w:r w:rsidR="00380240" w:rsidRPr="00686F8F">
        <w:rPr>
          <w:sz w:val="22"/>
          <w:szCs w:val="22"/>
          <w:lang w:val="en-US"/>
        </w:rPr>
        <w:t xml:space="preserve"> </w:t>
      </w:r>
      <w:r w:rsidR="009E00A0" w:rsidRPr="00686F8F">
        <w:rPr>
          <w:sz w:val="22"/>
          <w:szCs w:val="22"/>
          <w:lang w:val="en-US"/>
        </w:rPr>
        <w:t>Images</w:t>
      </w:r>
      <w:r w:rsidR="00380240" w:rsidRPr="00686F8F">
        <w:rPr>
          <w:sz w:val="22"/>
          <w:szCs w:val="22"/>
          <w:lang w:val="en-US"/>
        </w:rPr>
        <w:t xml:space="preserve"> appear in a preference for the more feminine order. In the </w:t>
      </w:r>
      <w:r w:rsidR="00380240" w:rsidRPr="00A27724">
        <w:rPr>
          <w:sz w:val="22"/>
          <w:szCs w:val="22"/>
          <w:lang w:val="en-US"/>
        </w:rPr>
        <w:t>percentage</w:t>
      </w:r>
      <w:r w:rsidR="009E00A0" w:rsidRPr="00686F8F">
        <w:rPr>
          <w:sz w:val="22"/>
          <w:szCs w:val="22"/>
          <w:lang w:val="en-US"/>
        </w:rPr>
        <w:t xml:space="preserve"> column</w:t>
      </w:r>
      <w:r w:rsidR="00380240" w:rsidRPr="00686F8F">
        <w:rPr>
          <w:sz w:val="22"/>
          <w:szCs w:val="22"/>
          <w:lang w:val="en-US"/>
        </w:rPr>
        <w:t xml:space="preserve"> bold characters </w:t>
      </w:r>
      <w:r w:rsidR="009E00A0" w:rsidRPr="00686F8F">
        <w:rPr>
          <w:sz w:val="22"/>
          <w:szCs w:val="22"/>
          <w:lang w:val="en-US"/>
        </w:rPr>
        <w:t>show if the</w:t>
      </w:r>
      <w:r w:rsidR="00380240" w:rsidRPr="00686F8F">
        <w:rPr>
          <w:sz w:val="22"/>
          <w:szCs w:val="22"/>
          <w:lang w:val="en-US"/>
        </w:rPr>
        <w:t xml:space="preserve"> preferred option was the masculinized or the feminized face. Column of p-values shows in bold those results with statically significant differences in the preference of one of the faces.</w:t>
      </w:r>
    </w:p>
    <w:p w:rsidR="005F4E95" w:rsidRPr="00686F8F" w:rsidRDefault="005F4E95" w:rsidP="00623C50">
      <w:pPr>
        <w:jc w:val="center"/>
        <w:rPr>
          <w:sz w:val="22"/>
          <w:szCs w:val="22"/>
          <w:lang w:val="en-US"/>
        </w:rPr>
      </w:pPr>
    </w:p>
    <w:tbl>
      <w:tblPr>
        <w:tblW w:w="5811" w:type="dxa"/>
        <w:jc w:val="center"/>
        <w:tblLayout w:type="fixed"/>
        <w:tblLook w:val="04A0" w:firstRow="1" w:lastRow="0" w:firstColumn="1" w:lastColumn="0" w:noHBand="0" w:noVBand="1"/>
      </w:tblPr>
      <w:tblGrid>
        <w:gridCol w:w="1064"/>
        <w:gridCol w:w="1985"/>
        <w:gridCol w:w="920"/>
        <w:gridCol w:w="850"/>
        <w:gridCol w:w="992"/>
      </w:tblGrid>
      <w:tr w:rsidR="00D214CE" w:rsidRPr="00686F8F" w:rsidTr="00B519B3">
        <w:trPr>
          <w:trHeight w:hRule="exact" w:val="319"/>
          <w:jc w:val="center"/>
        </w:trPr>
        <w:tc>
          <w:tcPr>
            <w:tcW w:w="1064" w:type="dxa"/>
            <w:tcBorders>
              <w:bottom w:val="single" w:sz="4" w:space="0" w:color="auto"/>
            </w:tcBorders>
            <w:shd w:val="clear" w:color="auto" w:fill="auto"/>
          </w:tcPr>
          <w:p w:rsidR="009A25D3" w:rsidRPr="00686F8F" w:rsidRDefault="009A25D3" w:rsidP="00B519B3">
            <w:pPr>
              <w:pStyle w:val="Standard"/>
              <w:spacing w:line="360" w:lineRule="auto"/>
              <w:jc w:val="both"/>
              <w:rPr>
                <w:rFonts w:cs="Times New Roman"/>
                <w:sz w:val="20"/>
                <w:szCs w:val="20"/>
                <w:lang w:val="en-US"/>
              </w:rPr>
            </w:pPr>
          </w:p>
          <w:p w:rsidR="005F4E95" w:rsidRPr="00686F8F" w:rsidRDefault="005F4E95" w:rsidP="00B519B3">
            <w:pPr>
              <w:pStyle w:val="Standard"/>
              <w:spacing w:line="360" w:lineRule="auto"/>
              <w:jc w:val="both"/>
              <w:rPr>
                <w:rFonts w:cs="Times New Roman"/>
                <w:sz w:val="20"/>
                <w:szCs w:val="20"/>
                <w:lang w:val="en-US"/>
              </w:rPr>
            </w:pPr>
          </w:p>
        </w:tc>
        <w:tc>
          <w:tcPr>
            <w:tcW w:w="1985" w:type="dxa"/>
            <w:tcBorders>
              <w:bottom w:val="single" w:sz="4" w:space="0" w:color="auto"/>
            </w:tcBorders>
            <w:shd w:val="clear" w:color="auto" w:fill="auto"/>
            <w:vAlign w:val="center"/>
          </w:tcPr>
          <w:p w:rsidR="009A25D3" w:rsidRPr="00686F8F" w:rsidRDefault="00623C50" w:rsidP="00623C50">
            <w:pPr>
              <w:pStyle w:val="Standard"/>
              <w:spacing w:line="360" w:lineRule="auto"/>
              <w:rPr>
                <w:rFonts w:cs="Times New Roman"/>
                <w:b/>
                <w:sz w:val="20"/>
                <w:szCs w:val="20"/>
              </w:rPr>
            </w:pPr>
            <w:proofErr w:type="spellStart"/>
            <w:r w:rsidRPr="00686F8F">
              <w:rPr>
                <w:rFonts w:cs="Times New Roman"/>
                <w:b/>
                <w:sz w:val="20"/>
                <w:szCs w:val="20"/>
              </w:rPr>
              <w:t>Transformatio</w:t>
            </w:r>
            <w:r w:rsidR="009A25D3" w:rsidRPr="00686F8F">
              <w:rPr>
                <w:rFonts w:cs="Times New Roman"/>
                <w:b/>
                <w:sz w:val="20"/>
                <w:szCs w:val="20"/>
              </w:rPr>
              <w:t>n</w:t>
            </w:r>
            <w:proofErr w:type="spellEnd"/>
          </w:p>
          <w:p w:rsidR="00380240" w:rsidRPr="00686F8F" w:rsidRDefault="00380240" w:rsidP="00B519B3">
            <w:pPr>
              <w:pStyle w:val="Standard"/>
              <w:spacing w:line="360" w:lineRule="auto"/>
              <w:jc w:val="center"/>
              <w:rPr>
                <w:rFonts w:cs="Times New Roman"/>
                <w:b/>
                <w:sz w:val="20"/>
                <w:szCs w:val="20"/>
              </w:rPr>
            </w:pPr>
          </w:p>
        </w:tc>
        <w:tc>
          <w:tcPr>
            <w:tcW w:w="920" w:type="dxa"/>
            <w:tcBorders>
              <w:bottom w:val="single" w:sz="4" w:space="0" w:color="auto"/>
            </w:tcBorders>
            <w:shd w:val="clear" w:color="auto" w:fill="auto"/>
            <w:vAlign w:val="center"/>
          </w:tcPr>
          <w:p w:rsidR="009A25D3" w:rsidRPr="00686F8F" w:rsidRDefault="009A25D3" w:rsidP="00B519B3">
            <w:pPr>
              <w:pStyle w:val="Standard"/>
              <w:spacing w:line="360" w:lineRule="auto"/>
              <w:jc w:val="center"/>
              <w:rPr>
                <w:rFonts w:cs="Times New Roman"/>
                <w:b/>
                <w:i/>
                <w:sz w:val="20"/>
                <w:szCs w:val="20"/>
              </w:rPr>
            </w:pPr>
            <w:r w:rsidRPr="00686F8F">
              <w:rPr>
                <w:rFonts w:cs="Times New Roman"/>
                <w:b/>
                <w:i/>
                <w:sz w:val="20"/>
                <w:szCs w:val="20"/>
              </w:rPr>
              <w:t>n</w:t>
            </w:r>
          </w:p>
        </w:tc>
        <w:tc>
          <w:tcPr>
            <w:tcW w:w="850" w:type="dxa"/>
            <w:tcBorders>
              <w:bottom w:val="single" w:sz="4" w:space="0" w:color="auto"/>
            </w:tcBorders>
            <w:shd w:val="clear" w:color="auto" w:fill="auto"/>
            <w:vAlign w:val="center"/>
          </w:tcPr>
          <w:p w:rsidR="009A25D3" w:rsidRPr="00686F8F" w:rsidRDefault="009A25D3" w:rsidP="00B519B3">
            <w:pPr>
              <w:pStyle w:val="Standard"/>
              <w:spacing w:line="360" w:lineRule="auto"/>
              <w:jc w:val="center"/>
              <w:rPr>
                <w:rFonts w:cs="Times New Roman"/>
                <w:b/>
                <w:sz w:val="20"/>
                <w:szCs w:val="20"/>
              </w:rPr>
            </w:pPr>
            <w:r w:rsidRPr="00686F8F">
              <w:rPr>
                <w:rFonts w:cs="Times New Roman"/>
                <w:b/>
                <w:sz w:val="20"/>
                <w:szCs w:val="20"/>
              </w:rPr>
              <w:t>%</w:t>
            </w:r>
          </w:p>
        </w:tc>
        <w:tc>
          <w:tcPr>
            <w:tcW w:w="992" w:type="dxa"/>
            <w:tcBorders>
              <w:bottom w:val="single" w:sz="4" w:space="0" w:color="auto"/>
            </w:tcBorders>
            <w:shd w:val="clear" w:color="auto" w:fill="auto"/>
            <w:vAlign w:val="center"/>
          </w:tcPr>
          <w:p w:rsidR="009A25D3" w:rsidRPr="00686F8F" w:rsidRDefault="009A25D3" w:rsidP="00B519B3">
            <w:pPr>
              <w:pStyle w:val="Standard"/>
              <w:spacing w:line="360" w:lineRule="auto"/>
              <w:jc w:val="center"/>
              <w:rPr>
                <w:rFonts w:cs="Times New Roman"/>
                <w:b/>
                <w:sz w:val="20"/>
                <w:szCs w:val="20"/>
              </w:rPr>
            </w:pPr>
            <w:r w:rsidRPr="00686F8F">
              <w:rPr>
                <w:rFonts w:cs="Times New Roman"/>
                <w:b/>
                <w:sz w:val="20"/>
                <w:szCs w:val="20"/>
              </w:rPr>
              <w:t>p</w:t>
            </w:r>
          </w:p>
        </w:tc>
      </w:tr>
      <w:tr w:rsidR="00D214CE" w:rsidRPr="00686F8F" w:rsidTr="00B519B3">
        <w:trPr>
          <w:trHeight w:hRule="exact" w:val="284"/>
          <w:jc w:val="center"/>
        </w:trPr>
        <w:tc>
          <w:tcPr>
            <w:tcW w:w="1064" w:type="dxa"/>
            <w:vMerge w:val="restart"/>
            <w:tcBorders>
              <w:top w:val="single" w:sz="4" w:space="0" w:color="auto"/>
            </w:tcBorders>
            <w:shd w:val="clear" w:color="auto" w:fill="auto"/>
            <w:vAlign w:val="center"/>
          </w:tcPr>
          <w:p w:rsidR="009A25D3" w:rsidRPr="00686F8F" w:rsidRDefault="005F4E95" w:rsidP="00B519B3">
            <w:pPr>
              <w:pStyle w:val="TableContents"/>
              <w:spacing w:line="360" w:lineRule="auto"/>
              <w:jc w:val="both"/>
              <w:rPr>
                <w:rFonts w:cs="Times New Roman"/>
                <w:b/>
                <w:bCs/>
                <w:sz w:val="20"/>
                <w:szCs w:val="20"/>
              </w:rPr>
            </w:pPr>
            <w:proofErr w:type="spellStart"/>
            <w:r w:rsidRPr="00686F8F">
              <w:rPr>
                <w:rFonts w:cs="Times New Roman"/>
                <w:b/>
                <w:bCs/>
                <w:sz w:val="20"/>
                <w:szCs w:val="20"/>
              </w:rPr>
              <w:t>Face</w:t>
            </w:r>
            <w:proofErr w:type="spellEnd"/>
            <w:r w:rsidR="009A25D3" w:rsidRPr="00686F8F">
              <w:rPr>
                <w:rFonts w:cs="Times New Roman"/>
                <w:b/>
                <w:bCs/>
                <w:sz w:val="20"/>
                <w:szCs w:val="20"/>
              </w:rPr>
              <w:t xml:space="preserve"> 1</w:t>
            </w:r>
          </w:p>
        </w:tc>
        <w:tc>
          <w:tcPr>
            <w:tcW w:w="1985" w:type="dxa"/>
            <w:tcBorders>
              <w:top w:val="single" w:sz="4" w:space="0" w:color="auto"/>
            </w:tcBorders>
            <w:shd w:val="clear" w:color="auto" w:fill="auto"/>
            <w:noWrap/>
            <w:vAlign w:val="center"/>
          </w:tcPr>
          <w:p w:rsidR="009A25D3" w:rsidRPr="00686F8F" w:rsidRDefault="005F4E95" w:rsidP="005F4E95">
            <w:pPr>
              <w:pStyle w:val="Standard"/>
              <w:spacing w:line="360" w:lineRule="auto"/>
              <w:rPr>
                <w:rFonts w:cs="Times New Roman"/>
                <w:sz w:val="20"/>
                <w:szCs w:val="20"/>
              </w:rPr>
            </w:pPr>
            <w:proofErr w:type="spellStart"/>
            <w:r w:rsidRPr="00686F8F">
              <w:rPr>
                <w:rFonts w:cs="Times New Roman"/>
                <w:sz w:val="20"/>
                <w:szCs w:val="20"/>
              </w:rPr>
              <w:t>Feminized</w:t>
            </w:r>
            <w:proofErr w:type="spellEnd"/>
          </w:p>
        </w:tc>
        <w:tc>
          <w:tcPr>
            <w:tcW w:w="920" w:type="dxa"/>
            <w:tcBorders>
              <w:top w:val="single" w:sz="4" w:space="0" w:color="auto"/>
            </w:tcBorders>
            <w:shd w:val="clear" w:color="auto" w:fill="auto"/>
            <w:noWrap/>
            <w:vAlign w:val="center"/>
          </w:tcPr>
          <w:p w:rsidR="009A25D3" w:rsidRPr="00686F8F" w:rsidRDefault="009A25D3" w:rsidP="00B519B3">
            <w:pPr>
              <w:jc w:val="center"/>
              <w:rPr>
                <w:rFonts w:cs="Times New Roman"/>
                <w:sz w:val="20"/>
                <w:szCs w:val="20"/>
              </w:rPr>
            </w:pPr>
            <w:r w:rsidRPr="00686F8F">
              <w:rPr>
                <w:rFonts w:cs="Times New Roman"/>
                <w:sz w:val="20"/>
                <w:szCs w:val="20"/>
              </w:rPr>
              <w:t>662</w:t>
            </w:r>
          </w:p>
        </w:tc>
        <w:tc>
          <w:tcPr>
            <w:tcW w:w="850" w:type="dxa"/>
            <w:tcBorders>
              <w:top w:val="single" w:sz="4" w:space="0" w:color="auto"/>
            </w:tcBorders>
            <w:shd w:val="clear" w:color="auto" w:fill="auto"/>
            <w:noWrap/>
            <w:vAlign w:val="center"/>
          </w:tcPr>
          <w:p w:rsidR="009A25D3" w:rsidRPr="00686F8F" w:rsidRDefault="009A25D3" w:rsidP="00B519B3">
            <w:pPr>
              <w:jc w:val="center"/>
              <w:rPr>
                <w:rFonts w:cs="Times New Roman"/>
                <w:b/>
                <w:sz w:val="20"/>
                <w:szCs w:val="20"/>
              </w:rPr>
            </w:pPr>
            <w:r w:rsidRPr="00686F8F">
              <w:rPr>
                <w:rFonts w:cs="Times New Roman"/>
                <w:b/>
                <w:sz w:val="20"/>
                <w:szCs w:val="20"/>
              </w:rPr>
              <w:t>8</w:t>
            </w:r>
            <w:r w:rsidR="006229DA" w:rsidRPr="00686F8F">
              <w:rPr>
                <w:rFonts w:cs="Times New Roman"/>
                <w:b/>
                <w:sz w:val="20"/>
                <w:szCs w:val="20"/>
              </w:rPr>
              <w:t>1.</w:t>
            </w:r>
            <w:r w:rsidRPr="00686F8F">
              <w:rPr>
                <w:rFonts w:cs="Times New Roman"/>
                <w:b/>
                <w:sz w:val="20"/>
                <w:szCs w:val="20"/>
              </w:rPr>
              <w:t>73</w:t>
            </w:r>
          </w:p>
        </w:tc>
        <w:tc>
          <w:tcPr>
            <w:tcW w:w="992" w:type="dxa"/>
            <w:tcBorders>
              <w:top w:val="single" w:sz="4" w:space="0" w:color="auto"/>
            </w:tcBorders>
            <w:shd w:val="clear" w:color="auto" w:fill="auto"/>
            <w:noWrap/>
            <w:vAlign w:val="bottom"/>
          </w:tcPr>
          <w:p w:rsidR="009A25D3" w:rsidRPr="00686F8F" w:rsidRDefault="009A25D3" w:rsidP="00B519B3">
            <w:pPr>
              <w:pStyle w:val="TableContents"/>
              <w:spacing w:line="360" w:lineRule="auto"/>
              <w:jc w:val="center"/>
              <w:rPr>
                <w:rFonts w:cs="Times New Roman"/>
                <w:b/>
                <w:sz w:val="20"/>
                <w:szCs w:val="20"/>
              </w:rPr>
            </w:pPr>
            <w:r w:rsidRPr="00686F8F">
              <w:rPr>
                <w:rFonts w:cs="Times New Roman"/>
                <w:b/>
                <w:sz w:val="20"/>
                <w:szCs w:val="20"/>
              </w:rPr>
              <w:t>&gt;</w:t>
            </w:r>
            <w:r w:rsidR="006229DA" w:rsidRPr="00686F8F">
              <w:rPr>
                <w:rFonts w:cs="Times New Roman"/>
                <w:b/>
                <w:sz w:val="20"/>
                <w:szCs w:val="20"/>
              </w:rPr>
              <w:t>.</w:t>
            </w:r>
            <w:r w:rsidRPr="00686F8F">
              <w:rPr>
                <w:rFonts w:cs="Times New Roman"/>
                <w:b/>
                <w:sz w:val="20"/>
                <w:szCs w:val="20"/>
              </w:rPr>
              <w:t>001</w:t>
            </w:r>
          </w:p>
        </w:tc>
      </w:tr>
      <w:tr w:rsidR="00D214CE" w:rsidRPr="00686F8F" w:rsidTr="00B519B3">
        <w:trPr>
          <w:trHeight w:hRule="exact" w:val="284"/>
          <w:jc w:val="center"/>
        </w:trPr>
        <w:tc>
          <w:tcPr>
            <w:tcW w:w="1064" w:type="dxa"/>
            <w:vMerge/>
            <w:shd w:val="clear" w:color="auto" w:fill="auto"/>
            <w:vAlign w:val="center"/>
          </w:tcPr>
          <w:p w:rsidR="009A25D3" w:rsidRPr="00686F8F" w:rsidRDefault="009A25D3" w:rsidP="00B519B3">
            <w:pPr>
              <w:pStyle w:val="Standard"/>
              <w:spacing w:line="360" w:lineRule="auto"/>
              <w:jc w:val="both"/>
              <w:rPr>
                <w:rFonts w:cs="Times New Roman"/>
                <w:sz w:val="20"/>
                <w:szCs w:val="20"/>
              </w:rPr>
            </w:pPr>
          </w:p>
        </w:tc>
        <w:tc>
          <w:tcPr>
            <w:tcW w:w="1985" w:type="dxa"/>
            <w:shd w:val="clear" w:color="auto" w:fill="auto"/>
            <w:noWrap/>
            <w:vAlign w:val="bottom"/>
          </w:tcPr>
          <w:p w:rsidR="009A25D3" w:rsidRPr="00686F8F" w:rsidRDefault="009A25D3" w:rsidP="005F4E95">
            <w:pPr>
              <w:pStyle w:val="Standard"/>
              <w:spacing w:line="360" w:lineRule="auto"/>
              <w:rPr>
                <w:rFonts w:cs="Times New Roman"/>
                <w:sz w:val="20"/>
                <w:szCs w:val="20"/>
              </w:rPr>
            </w:pPr>
            <w:proofErr w:type="spellStart"/>
            <w:r w:rsidRPr="00686F8F">
              <w:rPr>
                <w:rFonts w:cs="Times New Roman"/>
                <w:sz w:val="20"/>
                <w:szCs w:val="20"/>
              </w:rPr>
              <w:t>Masculiniz</w:t>
            </w:r>
            <w:r w:rsidR="005F4E95" w:rsidRPr="00686F8F">
              <w:rPr>
                <w:rFonts w:cs="Times New Roman"/>
                <w:sz w:val="20"/>
                <w:szCs w:val="20"/>
              </w:rPr>
              <w:t>ed</w:t>
            </w:r>
            <w:proofErr w:type="spellEnd"/>
          </w:p>
        </w:tc>
        <w:tc>
          <w:tcPr>
            <w:tcW w:w="920" w:type="dxa"/>
            <w:shd w:val="clear" w:color="auto" w:fill="auto"/>
            <w:noWrap/>
            <w:vAlign w:val="center"/>
          </w:tcPr>
          <w:p w:rsidR="009A25D3" w:rsidRPr="00686F8F" w:rsidRDefault="009A25D3" w:rsidP="00B519B3">
            <w:pPr>
              <w:jc w:val="center"/>
              <w:rPr>
                <w:rFonts w:cs="Times New Roman"/>
                <w:sz w:val="20"/>
                <w:szCs w:val="20"/>
              </w:rPr>
            </w:pPr>
            <w:r w:rsidRPr="00686F8F">
              <w:rPr>
                <w:rFonts w:cs="Times New Roman"/>
                <w:sz w:val="20"/>
                <w:szCs w:val="20"/>
              </w:rPr>
              <w:t>148</w:t>
            </w:r>
          </w:p>
        </w:tc>
        <w:tc>
          <w:tcPr>
            <w:tcW w:w="850" w:type="dxa"/>
            <w:shd w:val="clear" w:color="auto" w:fill="auto"/>
            <w:noWrap/>
            <w:vAlign w:val="center"/>
          </w:tcPr>
          <w:p w:rsidR="009A25D3" w:rsidRPr="00686F8F" w:rsidRDefault="009A25D3" w:rsidP="00B519B3">
            <w:pPr>
              <w:jc w:val="center"/>
              <w:rPr>
                <w:rFonts w:cs="Times New Roman"/>
                <w:sz w:val="20"/>
                <w:szCs w:val="20"/>
              </w:rPr>
            </w:pPr>
            <w:r w:rsidRPr="00686F8F">
              <w:rPr>
                <w:rFonts w:cs="Times New Roman"/>
                <w:sz w:val="20"/>
                <w:szCs w:val="20"/>
              </w:rPr>
              <w:t>1</w:t>
            </w:r>
            <w:r w:rsidR="00BF6577" w:rsidRPr="00686F8F">
              <w:rPr>
                <w:rFonts w:cs="Times New Roman"/>
                <w:sz w:val="20"/>
                <w:szCs w:val="20"/>
              </w:rPr>
              <w:t>8.</w:t>
            </w:r>
            <w:r w:rsidRPr="00686F8F">
              <w:rPr>
                <w:rFonts w:cs="Times New Roman"/>
                <w:sz w:val="20"/>
                <w:szCs w:val="20"/>
              </w:rPr>
              <w:t>27</w:t>
            </w:r>
          </w:p>
        </w:tc>
        <w:tc>
          <w:tcPr>
            <w:tcW w:w="992" w:type="dxa"/>
            <w:shd w:val="clear" w:color="auto" w:fill="auto"/>
            <w:noWrap/>
            <w:vAlign w:val="bottom"/>
          </w:tcPr>
          <w:p w:rsidR="009A25D3" w:rsidRPr="00686F8F" w:rsidRDefault="009A25D3" w:rsidP="00B519B3">
            <w:pPr>
              <w:spacing w:line="360" w:lineRule="auto"/>
              <w:jc w:val="center"/>
              <w:rPr>
                <w:rFonts w:cs="Times New Roman"/>
                <w:sz w:val="20"/>
                <w:szCs w:val="20"/>
              </w:rPr>
            </w:pPr>
          </w:p>
        </w:tc>
      </w:tr>
      <w:tr w:rsidR="00D214CE" w:rsidRPr="00686F8F" w:rsidTr="00B519B3">
        <w:trPr>
          <w:trHeight w:hRule="exact" w:val="284"/>
          <w:jc w:val="center"/>
        </w:trPr>
        <w:tc>
          <w:tcPr>
            <w:tcW w:w="1064" w:type="dxa"/>
            <w:vMerge w:val="restart"/>
            <w:shd w:val="clear" w:color="auto" w:fill="auto"/>
            <w:vAlign w:val="center"/>
          </w:tcPr>
          <w:p w:rsidR="009A25D3" w:rsidRPr="00686F8F" w:rsidRDefault="005F4E95" w:rsidP="00B519B3">
            <w:pPr>
              <w:pStyle w:val="TableContents"/>
              <w:spacing w:line="360" w:lineRule="auto"/>
              <w:jc w:val="both"/>
              <w:rPr>
                <w:rFonts w:cs="Times New Roman"/>
                <w:bCs/>
                <w:sz w:val="20"/>
                <w:szCs w:val="20"/>
              </w:rPr>
            </w:pPr>
            <w:proofErr w:type="spellStart"/>
            <w:r w:rsidRPr="00686F8F">
              <w:rPr>
                <w:rFonts w:cs="Times New Roman"/>
                <w:b/>
                <w:bCs/>
                <w:sz w:val="20"/>
                <w:szCs w:val="20"/>
              </w:rPr>
              <w:t>Face</w:t>
            </w:r>
            <w:proofErr w:type="spellEnd"/>
            <w:r w:rsidR="009A25D3" w:rsidRPr="00686F8F">
              <w:rPr>
                <w:rFonts w:cs="Times New Roman"/>
                <w:b/>
                <w:bCs/>
                <w:sz w:val="20"/>
                <w:szCs w:val="20"/>
              </w:rPr>
              <w:t xml:space="preserve"> 2</w:t>
            </w:r>
          </w:p>
        </w:tc>
        <w:tc>
          <w:tcPr>
            <w:tcW w:w="1985" w:type="dxa"/>
            <w:shd w:val="clear" w:color="auto" w:fill="auto"/>
            <w:noWrap/>
            <w:vAlign w:val="bottom"/>
          </w:tcPr>
          <w:p w:rsidR="009A25D3" w:rsidRPr="00686F8F" w:rsidRDefault="005F4E95" w:rsidP="00B519B3">
            <w:pPr>
              <w:pStyle w:val="Standard"/>
              <w:spacing w:line="360" w:lineRule="auto"/>
              <w:rPr>
                <w:rFonts w:cs="Times New Roman"/>
                <w:sz w:val="20"/>
                <w:szCs w:val="20"/>
              </w:rPr>
            </w:pPr>
            <w:proofErr w:type="spellStart"/>
            <w:r w:rsidRPr="00686F8F">
              <w:rPr>
                <w:rFonts w:cs="Times New Roman"/>
                <w:sz w:val="20"/>
                <w:szCs w:val="20"/>
              </w:rPr>
              <w:t>Feminized</w:t>
            </w:r>
            <w:proofErr w:type="spellEnd"/>
          </w:p>
        </w:tc>
        <w:tc>
          <w:tcPr>
            <w:tcW w:w="920" w:type="dxa"/>
            <w:shd w:val="clear" w:color="auto" w:fill="auto"/>
            <w:noWrap/>
            <w:vAlign w:val="center"/>
          </w:tcPr>
          <w:p w:rsidR="009A25D3" w:rsidRPr="00686F8F" w:rsidRDefault="009A25D3" w:rsidP="00B519B3">
            <w:pPr>
              <w:jc w:val="center"/>
              <w:rPr>
                <w:rFonts w:cs="Times New Roman"/>
                <w:sz w:val="20"/>
                <w:szCs w:val="20"/>
              </w:rPr>
            </w:pPr>
            <w:r w:rsidRPr="00686F8F">
              <w:rPr>
                <w:rFonts w:cs="Times New Roman"/>
                <w:sz w:val="20"/>
                <w:szCs w:val="20"/>
              </w:rPr>
              <w:t>651</w:t>
            </w:r>
          </w:p>
        </w:tc>
        <w:tc>
          <w:tcPr>
            <w:tcW w:w="850" w:type="dxa"/>
            <w:shd w:val="clear" w:color="auto" w:fill="auto"/>
            <w:noWrap/>
            <w:vAlign w:val="center"/>
          </w:tcPr>
          <w:p w:rsidR="009A25D3" w:rsidRPr="00686F8F" w:rsidRDefault="009A25D3" w:rsidP="00B519B3">
            <w:pPr>
              <w:jc w:val="center"/>
              <w:rPr>
                <w:rFonts w:cs="Times New Roman"/>
                <w:b/>
                <w:sz w:val="20"/>
                <w:szCs w:val="20"/>
              </w:rPr>
            </w:pPr>
            <w:r w:rsidRPr="00686F8F">
              <w:rPr>
                <w:rFonts w:cs="Times New Roman"/>
                <w:b/>
                <w:sz w:val="20"/>
                <w:szCs w:val="20"/>
              </w:rPr>
              <w:t>8</w:t>
            </w:r>
            <w:r w:rsidR="006229DA" w:rsidRPr="00686F8F">
              <w:rPr>
                <w:rFonts w:cs="Times New Roman"/>
                <w:b/>
                <w:sz w:val="20"/>
                <w:szCs w:val="20"/>
              </w:rPr>
              <w:t>0.</w:t>
            </w:r>
            <w:r w:rsidRPr="00686F8F">
              <w:rPr>
                <w:rFonts w:cs="Times New Roman"/>
                <w:b/>
                <w:sz w:val="20"/>
                <w:szCs w:val="20"/>
              </w:rPr>
              <w:t>37</w:t>
            </w:r>
          </w:p>
        </w:tc>
        <w:tc>
          <w:tcPr>
            <w:tcW w:w="992" w:type="dxa"/>
            <w:shd w:val="clear" w:color="auto" w:fill="auto"/>
            <w:noWrap/>
            <w:vAlign w:val="bottom"/>
          </w:tcPr>
          <w:p w:rsidR="009A25D3" w:rsidRPr="00686F8F" w:rsidRDefault="009A25D3" w:rsidP="00B519B3">
            <w:pPr>
              <w:pStyle w:val="TableContents"/>
              <w:spacing w:line="360" w:lineRule="auto"/>
              <w:jc w:val="center"/>
              <w:rPr>
                <w:rFonts w:cs="Times New Roman"/>
                <w:b/>
                <w:sz w:val="20"/>
                <w:szCs w:val="20"/>
              </w:rPr>
            </w:pPr>
            <w:r w:rsidRPr="00686F8F">
              <w:rPr>
                <w:rFonts w:cs="Times New Roman"/>
                <w:b/>
                <w:sz w:val="20"/>
                <w:szCs w:val="20"/>
              </w:rPr>
              <w:t>&gt;</w:t>
            </w:r>
            <w:r w:rsidR="006229DA" w:rsidRPr="00686F8F">
              <w:rPr>
                <w:rFonts w:cs="Times New Roman"/>
                <w:b/>
                <w:sz w:val="20"/>
                <w:szCs w:val="20"/>
              </w:rPr>
              <w:t>.</w:t>
            </w:r>
            <w:r w:rsidRPr="00686F8F">
              <w:rPr>
                <w:rFonts w:cs="Times New Roman"/>
                <w:b/>
                <w:sz w:val="20"/>
                <w:szCs w:val="20"/>
              </w:rPr>
              <w:t>001</w:t>
            </w:r>
          </w:p>
        </w:tc>
      </w:tr>
      <w:tr w:rsidR="00D214CE" w:rsidRPr="00686F8F" w:rsidTr="00B519B3">
        <w:trPr>
          <w:trHeight w:hRule="exact" w:val="284"/>
          <w:jc w:val="center"/>
        </w:trPr>
        <w:tc>
          <w:tcPr>
            <w:tcW w:w="1064" w:type="dxa"/>
            <w:vMerge/>
            <w:shd w:val="clear" w:color="auto" w:fill="auto"/>
            <w:vAlign w:val="center"/>
          </w:tcPr>
          <w:p w:rsidR="009A25D3" w:rsidRPr="00686F8F" w:rsidRDefault="009A25D3" w:rsidP="00B519B3">
            <w:pPr>
              <w:pStyle w:val="TableContents"/>
              <w:spacing w:line="360" w:lineRule="auto"/>
              <w:jc w:val="both"/>
              <w:rPr>
                <w:rFonts w:cs="Times New Roman"/>
                <w:b/>
                <w:bCs/>
                <w:sz w:val="20"/>
                <w:szCs w:val="20"/>
              </w:rPr>
            </w:pPr>
          </w:p>
        </w:tc>
        <w:tc>
          <w:tcPr>
            <w:tcW w:w="1985" w:type="dxa"/>
            <w:shd w:val="clear" w:color="auto" w:fill="auto"/>
            <w:noWrap/>
            <w:vAlign w:val="bottom"/>
          </w:tcPr>
          <w:p w:rsidR="009A25D3" w:rsidRPr="00686F8F" w:rsidRDefault="005F4E95" w:rsidP="00B519B3">
            <w:pPr>
              <w:pStyle w:val="Standard"/>
              <w:spacing w:line="360" w:lineRule="auto"/>
              <w:rPr>
                <w:rFonts w:cs="Times New Roman"/>
                <w:sz w:val="20"/>
                <w:szCs w:val="20"/>
              </w:rPr>
            </w:pPr>
            <w:proofErr w:type="spellStart"/>
            <w:r w:rsidRPr="00686F8F">
              <w:rPr>
                <w:rFonts w:cs="Times New Roman"/>
                <w:sz w:val="20"/>
                <w:szCs w:val="20"/>
              </w:rPr>
              <w:t>Masculinized</w:t>
            </w:r>
            <w:proofErr w:type="spellEnd"/>
          </w:p>
        </w:tc>
        <w:tc>
          <w:tcPr>
            <w:tcW w:w="920" w:type="dxa"/>
            <w:shd w:val="clear" w:color="auto" w:fill="auto"/>
            <w:noWrap/>
            <w:vAlign w:val="center"/>
          </w:tcPr>
          <w:p w:rsidR="009A25D3" w:rsidRPr="00686F8F" w:rsidRDefault="009A25D3" w:rsidP="00B519B3">
            <w:pPr>
              <w:jc w:val="center"/>
              <w:rPr>
                <w:rFonts w:cs="Times New Roman"/>
                <w:sz w:val="20"/>
                <w:szCs w:val="20"/>
              </w:rPr>
            </w:pPr>
            <w:r w:rsidRPr="00686F8F">
              <w:rPr>
                <w:rFonts w:cs="Times New Roman"/>
                <w:sz w:val="20"/>
                <w:szCs w:val="20"/>
              </w:rPr>
              <w:t>159</w:t>
            </w:r>
          </w:p>
        </w:tc>
        <w:tc>
          <w:tcPr>
            <w:tcW w:w="850" w:type="dxa"/>
            <w:shd w:val="clear" w:color="auto" w:fill="auto"/>
            <w:noWrap/>
            <w:vAlign w:val="center"/>
          </w:tcPr>
          <w:p w:rsidR="009A25D3" w:rsidRPr="00686F8F" w:rsidRDefault="009A25D3" w:rsidP="00B519B3">
            <w:pPr>
              <w:jc w:val="center"/>
              <w:rPr>
                <w:rFonts w:cs="Times New Roman"/>
                <w:sz w:val="20"/>
                <w:szCs w:val="20"/>
              </w:rPr>
            </w:pPr>
            <w:r w:rsidRPr="00686F8F">
              <w:rPr>
                <w:rFonts w:cs="Times New Roman"/>
                <w:sz w:val="20"/>
                <w:szCs w:val="20"/>
              </w:rPr>
              <w:t>1</w:t>
            </w:r>
            <w:r w:rsidR="00BF6577" w:rsidRPr="00686F8F">
              <w:rPr>
                <w:rFonts w:cs="Times New Roman"/>
                <w:sz w:val="20"/>
                <w:szCs w:val="20"/>
              </w:rPr>
              <w:t>9.</w:t>
            </w:r>
            <w:r w:rsidRPr="00686F8F">
              <w:rPr>
                <w:rFonts w:cs="Times New Roman"/>
                <w:sz w:val="20"/>
                <w:szCs w:val="20"/>
              </w:rPr>
              <w:t>63</w:t>
            </w:r>
          </w:p>
        </w:tc>
        <w:tc>
          <w:tcPr>
            <w:tcW w:w="992" w:type="dxa"/>
            <w:shd w:val="clear" w:color="auto" w:fill="auto"/>
            <w:noWrap/>
            <w:vAlign w:val="bottom"/>
          </w:tcPr>
          <w:p w:rsidR="009A25D3" w:rsidRPr="00686F8F" w:rsidRDefault="009A25D3" w:rsidP="00B519B3">
            <w:pPr>
              <w:pStyle w:val="TableContents"/>
              <w:spacing w:line="360" w:lineRule="auto"/>
              <w:jc w:val="center"/>
              <w:rPr>
                <w:rFonts w:cs="Times New Roman"/>
                <w:sz w:val="20"/>
                <w:szCs w:val="20"/>
              </w:rPr>
            </w:pPr>
          </w:p>
        </w:tc>
      </w:tr>
      <w:tr w:rsidR="00D214CE" w:rsidRPr="00686F8F" w:rsidTr="00B519B3">
        <w:trPr>
          <w:trHeight w:hRule="exact" w:val="284"/>
          <w:jc w:val="center"/>
        </w:trPr>
        <w:tc>
          <w:tcPr>
            <w:tcW w:w="1064" w:type="dxa"/>
            <w:vMerge w:val="restart"/>
            <w:shd w:val="clear" w:color="auto" w:fill="auto"/>
            <w:vAlign w:val="center"/>
          </w:tcPr>
          <w:p w:rsidR="009A25D3" w:rsidRPr="00686F8F" w:rsidRDefault="005F4E95" w:rsidP="00B519B3">
            <w:pPr>
              <w:pStyle w:val="Standard"/>
              <w:spacing w:line="360" w:lineRule="auto"/>
              <w:jc w:val="both"/>
              <w:rPr>
                <w:rFonts w:cs="Times New Roman"/>
                <w:sz w:val="20"/>
                <w:szCs w:val="20"/>
              </w:rPr>
            </w:pPr>
            <w:proofErr w:type="spellStart"/>
            <w:r w:rsidRPr="00686F8F">
              <w:rPr>
                <w:rFonts w:cs="Times New Roman"/>
                <w:b/>
                <w:bCs/>
                <w:sz w:val="20"/>
                <w:szCs w:val="20"/>
              </w:rPr>
              <w:t>Face</w:t>
            </w:r>
            <w:proofErr w:type="spellEnd"/>
            <w:r w:rsidR="009A25D3" w:rsidRPr="00686F8F">
              <w:rPr>
                <w:rFonts w:cs="Times New Roman"/>
                <w:b/>
                <w:bCs/>
                <w:sz w:val="20"/>
                <w:szCs w:val="20"/>
              </w:rPr>
              <w:t xml:space="preserve"> 3</w:t>
            </w:r>
          </w:p>
        </w:tc>
        <w:tc>
          <w:tcPr>
            <w:tcW w:w="1985" w:type="dxa"/>
            <w:shd w:val="clear" w:color="auto" w:fill="auto"/>
            <w:noWrap/>
            <w:vAlign w:val="bottom"/>
          </w:tcPr>
          <w:p w:rsidR="009A25D3" w:rsidRPr="00686F8F" w:rsidRDefault="005F4E95" w:rsidP="00B519B3">
            <w:pPr>
              <w:pStyle w:val="Standard"/>
              <w:spacing w:line="360" w:lineRule="auto"/>
              <w:rPr>
                <w:rFonts w:cs="Times New Roman"/>
                <w:sz w:val="20"/>
                <w:szCs w:val="20"/>
              </w:rPr>
            </w:pPr>
            <w:proofErr w:type="spellStart"/>
            <w:r w:rsidRPr="00686F8F">
              <w:rPr>
                <w:rFonts w:cs="Times New Roman"/>
                <w:sz w:val="20"/>
                <w:szCs w:val="20"/>
              </w:rPr>
              <w:t>Feminized</w:t>
            </w:r>
            <w:proofErr w:type="spellEnd"/>
          </w:p>
        </w:tc>
        <w:tc>
          <w:tcPr>
            <w:tcW w:w="920" w:type="dxa"/>
            <w:shd w:val="clear" w:color="auto" w:fill="auto"/>
            <w:noWrap/>
            <w:vAlign w:val="center"/>
          </w:tcPr>
          <w:p w:rsidR="009A25D3" w:rsidRPr="00686F8F" w:rsidRDefault="009A25D3" w:rsidP="00B519B3">
            <w:pPr>
              <w:jc w:val="center"/>
              <w:rPr>
                <w:rFonts w:cs="Times New Roman"/>
                <w:sz w:val="20"/>
                <w:szCs w:val="20"/>
              </w:rPr>
            </w:pPr>
            <w:r w:rsidRPr="00686F8F">
              <w:rPr>
                <w:rFonts w:cs="Times New Roman"/>
                <w:sz w:val="20"/>
                <w:szCs w:val="20"/>
              </w:rPr>
              <w:t>607</w:t>
            </w:r>
          </w:p>
        </w:tc>
        <w:tc>
          <w:tcPr>
            <w:tcW w:w="850" w:type="dxa"/>
            <w:shd w:val="clear" w:color="auto" w:fill="auto"/>
            <w:noWrap/>
            <w:vAlign w:val="center"/>
          </w:tcPr>
          <w:p w:rsidR="009A25D3" w:rsidRPr="00686F8F" w:rsidRDefault="009A25D3" w:rsidP="00B519B3">
            <w:pPr>
              <w:jc w:val="center"/>
              <w:rPr>
                <w:rFonts w:cs="Times New Roman"/>
                <w:b/>
                <w:sz w:val="20"/>
                <w:szCs w:val="20"/>
              </w:rPr>
            </w:pPr>
            <w:r w:rsidRPr="00686F8F">
              <w:rPr>
                <w:rFonts w:cs="Times New Roman"/>
                <w:b/>
                <w:sz w:val="20"/>
                <w:szCs w:val="20"/>
              </w:rPr>
              <w:t>7</w:t>
            </w:r>
            <w:r w:rsidR="00BF6577" w:rsidRPr="00686F8F">
              <w:rPr>
                <w:rFonts w:cs="Times New Roman"/>
                <w:b/>
                <w:sz w:val="20"/>
                <w:szCs w:val="20"/>
              </w:rPr>
              <w:t>4.</w:t>
            </w:r>
            <w:r w:rsidRPr="00686F8F">
              <w:rPr>
                <w:rFonts w:cs="Times New Roman"/>
                <w:b/>
                <w:sz w:val="20"/>
                <w:szCs w:val="20"/>
              </w:rPr>
              <w:t>94</w:t>
            </w:r>
          </w:p>
        </w:tc>
        <w:tc>
          <w:tcPr>
            <w:tcW w:w="992" w:type="dxa"/>
            <w:shd w:val="clear" w:color="auto" w:fill="auto"/>
            <w:noWrap/>
            <w:vAlign w:val="bottom"/>
          </w:tcPr>
          <w:p w:rsidR="009A25D3" w:rsidRPr="00686F8F" w:rsidRDefault="009A25D3" w:rsidP="00B519B3">
            <w:pPr>
              <w:pStyle w:val="TableContents"/>
              <w:spacing w:line="360" w:lineRule="auto"/>
              <w:jc w:val="center"/>
              <w:rPr>
                <w:rFonts w:cs="Times New Roman"/>
                <w:b/>
                <w:sz w:val="20"/>
                <w:szCs w:val="20"/>
              </w:rPr>
            </w:pPr>
            <w:r w:rsidRPr="00686F8F">
              <w:rPr>
                <w:rFonts w:cs="Times New Roman"/>
                <w:b/>
                <w:sz w:val="20"/>
                <w:szCs w:val="20"/>
              </w:rPr>
              <w:t>&gt;</w:t>
            </w:r>
            <w:r w:rsidR="006229DA" w:rsidRPr="00686F8F">
              <w:rPr>
                <w:rFonts w:cs="Times New Roman"/>
                <w:b/>
                <w:sz w:val="20"/>
                <w:szCs w:val="20"/>
              </w:rPr>
              <w:t>.</w:t>
            </w:r>
            <w:r w:rsidRPr="00686F8F">
              <w:rPr>
                <w:rFonts w:cs="Times New Roman"/>
                <w:b/>
                <w:sz w:val="20"/>
                <w:szCs w:val="20"/>
              </w:rPr>
              <w:t>001</w:t>
            </w:r>
          </w:p>
        </w:tc>
      </w:tr>
      <w:tr w:rsidR="00D214CE" w:rsidRPr="00686F8F" w:rsidTr="00B519B3">
        <w:trPr>
          <w:trHeight w:hRule="exact" w:val="284"/>
          <w:jc w:val="center"/>
        </w:trPr>
        <w:tc>
          <w:tcPr>
            <w:tcW w:w="1064" w:type="dxa"/>
            <w:vMerge/>
            <w:shd w:val="clear" w:color="auto" w:fill="auto"/>
            <w:vAlign w:val="center"/>
          </w:tcPr>
          <w:p w:rsidR="009A25D3" w:rsidRPr="00686F8F" w:rsidRDefault="009A25D3" w:rsidP="00B519B3">
            <w:pPr>
              <w:pStyle w:val="Standard"/>
              <w:spacing w:line="360" w:lineRule="auto"/>
              <w:jc w:val="both"/>
              <w:rPr>
                <w:rFonts w:cs="Times New Roman"/>
                <w:sz w:val="20"/>
                <w:szCs w:val="20"/>
              </w:rPr>
            </w:pPr>
          </w:p>
        </w:tc>
        <w:tc>
          <w:tcPr>
            <w:tcW w:w="1985" w:type="dxa"/>
            <w:shd w:val="clear" w:color="auto" w:fill="auto"/>
            <w:noWrap/>
            <w:vAlign w:val="bottom"/>
          </w:tcPr>
          <w:p w:rsidR="009A25D3" w:rsidRPr="00686F8F" w:rsidRDefault="005F4E95" w:rsidP="00B519B3">
            <w:pPr>
              <w:pStyle w:val="Standard"/>
              <w:spacing w:line="360" w:lineRule="auto"/>
              <w:rPr>
                <w:rFonts w:cs="Times New Roman"/>
                <w:sz w:val="20"/>
                <w:szCs w:val="20"/>
              </w:rPr>
            </w:pPr>
            <w:proofErr w:type="spellStart"/>
            <w:r w:rsidRPr="00686F8F">
              <w:rPr>
                <w:rFonts w:cs="Times New Roman"/>
                <w:sz w:val="20"/>
                <w:szCs w:val="20"/>
              </w:rPr>
              <w:t>Masculinized</w:t>
            </w:r>
            <w:proofErr w:type="spellEnd"/>
          </w:p>
        </w:tc>
        <w:tc>
          <w:tcPr>
            <w:tcW w:w="920" w:type="dxa"/>
            <w:shd w:val="clear" w:color="auto" w:fill="auto"/>
            <w:noWrap/>
            <w:vAlign w:val="center"/>
          </w:tcPr>
          <w:p w:rsidR="009A25D3" w:rsidRPr="00686F8F" w:rsidRDefault="009A25D3" w:rsidP="00B519B3">
            <w:pPr>
              <w:jc w:val="center"/>
              <w:rPr>
                <w:rFonts w:cs="Times New Roman"/>
                <w:sz w:val="20"/>
                <w:szCs w:val="20"/>
              </w:rPr>
            </w:pPr>
            <w:r w:rsidRPr="00686F8F">
              <w:rPr>
                <w:rFonts w:cs="Times New Roman"/>
                <w:sz w:val="20"/>
                <w:szCs w:val="20"/>
              </w:rPr>
              <w:t>203</w:t>
            </w:r>
          </w:p>
        </w:tc>
        <w:tc>
          <w:tcPr>
            <w:tcW w:w="850" w:type="dxa"/>
            <w:shd w:val="clear" w:color="auto" w:fill="auto"/>
            <w:noWrap/>
            <w:vAlign w:val="center"/>
          </w:tcPr>
          <w:p w:rsidR="009A25D3" w:rsidRPr="00686F8F" w:rsidRDefault="009A25D3" w:rsidP="00B519B3">
            <w:pPr>
              <w:jc w:val="center"/>
              <w:rPr>
                <w:rFonts w:cs="Times New Roman"/>
                <w:sz w:val="20"/>
                <w:szCs w:val="20"/>
              </w:rPr>
            </w:pPr>
            <w:r w:rsidRPr="00686F8F">
              <w:rPr>
                <w:rFonts w:cs="Times New Roman"/>
                <w:sz w:val="20"/>
                <w:szCs w:val="20"/>
              </w:rPr>
              <w:t>2</w:t>
            </w:r>
            <w:r w:rsidR="00BF6577" w:rsidRPr="00686F8F">
              <w:rPr>
                <w:rFonts w:cs="Times New Roman"/>
                <w:sz w:val="20"/>
                <w:szCs w:val="20"/>
              </w:rPr>
              <w:t>5.</w:t>
            </w:r>
            <w:r w:rsidRPr="00686F8F">
              <w:rPr>
                <w:rFonts w:cs="Times New Roman"/>
                <w:sz w:val="20"/>
                <w:szCs w:val="20"/>
              </w:rPr>
              <w:t>06</w:t>
            </w:r>
          </w:p>
        </w:tc>
        <w:tc>
          <w:tcPr>
            <w:tcW w:w="992" w:type="dxa"/>
            <w:shd w:val="clear" w:color="auto" w:fill="auto"/>
            <w:noWrap/>
            <w:vAlign w:val="bottom"/>
          </w:tcPr>
          <w:p w:rsidR="009A25D3" w:rsidRPr="00686F8F" w:rsidRDefault="009A25D3" w:rsidP="00B519B3">
            <w:pPr>
              <w:spacing w:line="360" w:lineRule="auto"/>
              <w:jc w:val="center"/>
              <w:rPr>
                <w:rFonts w:cs="Times New Roman"/>
                <w:sz w:val="20"/>
                <w:szCs w:val="20"/>
              </w:rPr>
            </w:pPr>
          </w:p>
        </w:tc>
      </w:tr>
      <w:tr w:rsidR="00D214CE" w:rsidRPr="00686F8F" w:rsidTr="00B519B3">
        <w:trPr>
          <w:trHeight w:hRule="exact" w:val="284"/>
          <w:jc w:val="center"/>
        </w:trPr>
        <w:tc>
          <w:tcPr>
            <w:tcW w:w="1064" w:type="dxa"/>
            <w:vMerge w:val="restart"/>
            <w:shd w:val="clear" w:color="auto" w:fill="auto"/>
            <w:vAlign w:val="center"/>
          </w:tcPr>
          <w:p w:rsidR="009A25D3" w:rsidRPr="00686F8F" w:rsidRDefault="005F4E95" w:rsidP="00B519B3">
            <w:pPr>
              <w:pStyle w:val="Standard"/>
              <w:spacing w:line="360" w:lineRule="auto"/>
              <w:jc w:val="both"/>
              <w:rPr>
                <w:rFonts w:cs="Times New Roman"/>
                <w:sz w:val="20"/>
                <w:szCs w:val="20"/>
              </w:rPr>
            </w:pPr>
            <w:proofErr w:type="spellStart"/>
            <w:r w:rsidRPr="00686F8F">
              <w:rPr>
                <w:rFonts w:cs="Times New Roman"/>
                <w:b/>
                <w:bCs/>
                <w:sz w:val="20"/>
                <w:szCs w:val="20"/>
              </w:rPr>
              <w:t>Face</w:t>
            </w:r>
            <w:proofErr w:type="spellEnd"/>
            <w:r w:rsidR="009A25D3" w:rsidRPr="00686F8F">
              <w:rPr>
                <w:rFonts w:cs="Times New Roman"/>
                <w:b/>
                <w:bCs/>
                <w:sz w:val="20"/>
                <w:szCs w:val="20"/>
              </w:rPr>
              <w:t xml:space="preserve"> 4</w:t>
            </w:r>
          </w:p>
        </w:tc>
        <w:tc>
          <w:tcPr>
            <w:tcW w:w="1985" w:type="dxa"/>
            <w:shd w:val="clear" w:color="auto" w:fill="auto"/>
            <w:noWrap/>
            <w:vAlign w:val="bottom"/>
          </w:tcPr>
          <w:p w:rsidR="009A25D3" w:rsidRPr="00686F8F" w:rsidRDefault="005F4E95" w:rsidP="00B519B3">
            <w:pPr>
              <w:pStyle w:val="Standard"/>
              <w:spacing w:line="360" w:lineRule="auto"/>
              <w:rPr>
                <w:rFonts w:cs="Times New Roman"/>
                <w:sz w:val="20"/>
                <w:szCs w:val="20"/>
              </w:rPr>
            </w:pPr>
            <w:proofErr w:type="spellStart"/>
            <w:r w:rsidRPr="00686F8F">
              <w:rPr>
                <w:rFonts w:cs="Times New Roman"/>
                <w:sz w:val="20"/>
                <w:szCs w:val="20"/>
              </w:rPr>
              <w:t>Feminized</w:t>
            </w:r>
            <w:proofErr w:type="spellEnd"/>
          </w:p>
        </w:tc>
        <w:tc>
          <w:tcPr>
            <w:tcW w:w="920" w:type="dxa"/>
            <w:shd w:val="clear" w:color="auto" w:fill="auto"/>
            <w:noWrap/>
            <w:vAlign w:val="center"/>
          </w:tcPr>
          <w:p w:rsidR="009A25D3" w:rsidRPr="00686F8F" w:rsidRDefault="009A25D3" w:rsidP="00B519B3">
            <w:pPr>
              <w:jc w:val="center"/>
              <w:rPr>
                <w:rFonts w:cs="Times New Roman"/>
                <w:sz w:val="20"/>
                <w:szCs w:val="20"/>
              </w:rPr>
            </w:pPr>
            <w:r w:rsidRPr="00686F8F">
              <w:rPr>
                <w:rFonts w:cs="Times New Roman"/>
                <w:sz w:val="20"/>
                <w:szCs w:val="20"/>
              </w:rPr>
              <w:t>575</w:t>
            </w:r>
          </w:p>
        </w:tc>
        <w:tc>
          <w:tcPr>
            <w:tcW w:w="850" w:type="dxa"/>
            <w:shd w:val="clear" w:color="auto" w:fill="auto"/>
            <w:noWrap/>
            <w:vAlign w:val="center"/>
          </w:tcPr>
          <w:p w:rsidR="009A25D3" w:rsidRPr="00686F8F" w:rsidRDefault="009A25D3" w:rsidP="00B519B3">
            <w:pPr>
              <w:jc w:val="center"/>
              <w:rPr>
                <w:rFonts w:cs="Times New Roman"/>
                <w:b/>
                <w:sz w:val="20"/>
                <w:szCs w:val="20"/>
              </w:rPr>
            </w:pPr>
            <w:r w:rsidRPr="00686F8F">
              <w:rPr>
                <w:rFonts w:cs="Times New Roman"/>
                <w:b/>
                <w:sz w:val="20"/>
                <w:szCs w:val="20"/>
              </w:rPr>
              <w:t>7</w:t>
            </w:r>
            <w:r w:rsidR="006229DA" w:rsidRPr="00686F8F">
              <w:rPr>
                <w:rFonts w:cs="Times New Roman"/>
                <w:b/>
                <w:sz w:val="20"/>
                <w:szCs w:val="20"/>
              </w:rPr>
              <w:t>0.</w:t>
            </w:r>
            <w:r w:rsidRPr="00686F8F">
              <w:rPr>
                <w:rFonts w:cs="Times New Roman"/>
                <w:b/>
                <w:sz w:val="20"/>
                <w:szCs w:val="20"/>
              </w:rPr>
              <w:t>99</w:t>
            </w:r>
          </w:p>
        </w:tc>
        <w:tc>
          <w:tcPr>
            <w:tcW w:w="992" w:type="dxa"/>
            <w:shd w:val="clear" w:color="auto" w:fill="auto"/>
            <w:noWrap/>
            <w:vAlign w:val="bottom"/>
          </w:tcPr>
          <w:p w:rsidR="009A25D3" w:rsidRPr="00686F8F" w:rsidRDefault="009A25D3" w:rsidP="00B519B3">
            <w:pPr>
              <w:pStyle w:val="TableContents"/>
              <w:spacing w:line="360" w:lineRule="auto"/>
              <w:jc w:val="center"/>
              <w:rPr>
                <w:rFonts w:cs="Times New Roman"/>
                <w:b/>
                <w:sz w:val="20"/>
                <w:szCs w:val="20"/>
              </w:rPr>
            </w:pPr>
            <w:r w:rsidRPr="00686F8F">
              <w:rPr>
                <w:rFonts w:cs="Times New Roman"/>
                <w:b/>
                <w:sz w:val="20"/>
                <w:szCs w:val="20"/>
              </w:rPr>
              <w:t>&gt;</w:t>
            </w:r>
            <w:r w:rsidR="006229DA" w:rsidRPr="00686F8F">
              <w:rPr>
                <w:rFonts w:cs="Times New Roman"/>
                <w:b/>
                <w:sz w:val="20"/>
                <w:szCs w:val="20"/>
              </w:rPr>
              <w:t>.</w:t>
            </w:r>
            <w:r w:rsidRPr="00686F8F">
              <w:rPr>
                <w:rFonts w:cs="Times New Roman"/>
                <w:b/>
                <w:sz w:val="20"/>
                <w:szCs w:val="20"/>
              </w:rPr>
              <w:t>001</w:t>
            </w:r>
          </w:p>
        </w:tc>
      </w:tr>
      <w:tr w:rsidR="00D214CE" w:rsidRPr="00686F8F" w:rsidTr="00B519B3">
        <w:trPr>
          <w:trHeight w:hRule="exact" w:val="284"/>
          <w:jc w:val="center"/>
        </w:trPr>
        <w:tc>
          <w:tcPr>
            <w:tcW w:w="1064" w:type="dxa"/>
            <w:vMerge/>
            <w:shd w:val="clear" w:color="auto" w:fill="auto"/>
            <w:vAlign w:val="center"/>
          </w:tcPr>
          <w:p w:rsidR="009A25D3" w:rsidRPr="00686F8F" w:rsidRDefault="009A25D3" w:rsidP="00B519B3">
            <w:pPr>
              <w:pStyle w:val="Standard"/>
              <w:spacing w:line="360" w:lineRule="auto"/>
              <w:jc w:val="both"/>
              <w:rPr>
                <w:rFonts w:cs="Times New Roman"/>
                <w:sz w:val="20"/>
                <w:szCs w:val="20"/>
              </w:rPr>
            </w:pPr>
          </w:p>
        </w:tc>
        <w:tc>
          <w:tcPr>
            <w:tcW w:w="1985" w:type="dxa"/>
            <w:shd w:val="clear" w:color="auto" w:fill="auto"/>
            <w:noWrap/>
            <w:vAlign w:val="bottom"/>
          </w:tcPr>
          <w:p w:rsidR="009A25D3" w:rsidRPr="00686F8F" w:rsidRDefault="005F4E95" w:rsidP="00B519B3">
            <w:pPr>
              <w:pStyle w:val="Standard"/>
              <w:spacing w:line="360" w:lineRule="auto"/>
              <w:rPr>
                <w:rFonts w:cs="Times New Roman"/>
                <w:sz w:val="20"/>
                <w:szCs w:val="20"/>
              </w:rPr>
            </w:pPr>
            <w:proofErr w:type="spellStart"/>
            <w:r w:rsidRPr="00686F8F">
              <w:rPr>
                <w:rFonts w:cs="Times New Roman"/>
                <w:sz w:val="20"/>
                <w:szCs w:val="20"/>
              </w:rPr>
              <w:t>Masculinized</w:t>
            </w:r>
            <w:proofErr w:type="spellEnd"/>
          </w:p>
        </w:tc>
        <w:tc>
          <w:tcPr>
            <w:tcW w:w="920" w:type="dxa"/>
            <w:shd w:val="clear" w:color="auto" w:fill="auto"/>
            <w:noWrap/>
            <w:vAlign w:val="center"/>
          </w:tcPr>
          <w:p w:rsidR="009A25D3" w:rsidRPr="00686F8F" w:rsidRDefault="009A25D3" w:rsidP="00B519B3">
            <w:pPr>
              <w:jc w:val="center"/>
              <w:rPr>
                <w:rFonts w:cs="Times New Roman"/>
                <w:sz w:val="20"/>
                <w:szCs w:val="20"/>
              </w:rPr>
            </w:pPr>
            <w:r w:rsidRPr="00686F8F">
              <w:rPr>
                <w:rFonts w:cs="Times New Roman"/>
                <w:sz w:val="20"/>
                <w:szCs w:val="20"/>
              </w:rPr>
              <w:t>235</w:t>
            </w:r>
          </w:p>
        </w:tc>
        <w:tc>
          <w:tcPr>
            <w:tcW w:w="850" w:type="dxa"/>
            <w:shd w:val="clear" w:color="auto" w:fill="auto"/>
            <w:noWrap/>
            <w:vAlign w:val="center"/>
          </w:tcPr>
          <w:p w:rsidR="009A25D3" w:rsidRPr="00686F8F" w:rsidRDefault="009A25D3" w:rsidP="00B519B3">
            <w:pPr>
              <w:jc w:val="center"/>
              <w:rPr>
                <w:rFonts w:cs="Times New Roman"/>
                <w:sz w:val="20"/>
                <w:szCs w:val="20"/>
              </w:rPr>
            </w:pPr>
            <w:r w:rsidRPr="00686F8F">
              <w:rPr>
                <w:rFonts w:cs="Times New Roman"/>
                <w:sz w:val="20"/>
                <w:szCs w:val="20"/>
              </w:rPr>
              <w:t>2</w:t>
            </w:r>
            <w:r w:rsidR="00BF6577" w:rsidRPr="00686F8F">
              <w:rPr>
                <w:rFonts w:cs="Times New Roman"/>
                <w:sz w:val="20"/>
                <w:szCs w:val="20"/>
              </w:rPr>
              <w:t>9.</w:t>
            </w:r>
            <w:r w:rsidRPr="00686F8F">
              <w:rPr>
                <w:rFonts w:cs="Times New Roman"/>
                <w:sz w:val="20"/>
                <w:szCs w:val="20"/>
              </w:rPr>
              <w:t>01</w:t>
            </w:r>
          </w:p>
        </w:tc>
        <w:tc>
          <w:tcPr>
            <w:tcW w:w="992" w:type="dxa"/>
            <w:shd w:val="clear" w:color="auto" w:fill="auto"/>
            <w:noWrap/>
            <w:vAlign w:val="bottom"/>
          </w:tcPr>
          <w:p w:rsidR="009A25D3" w:rsidRPr="00686F8F" w:rsidRDefault="009A25D3" w:rsidP="00B519B3">
            <w:pPr>
              <w:spacing w:line="360" w:lineRule="auto"/>
              <w:jc w:val="center"/>
              <w:rPr>
                <w:rFonts w:cs="Times New Roman"/>
                <w:sz w:val="20"/>
                <w:szCs w:val="20"/>
              </w:rPr>
            </w:pPr>
          </w:p>
        </w:tc>
      </w:tr>
      <w:tr w:rsidR="00D214CE" w:rsidRPr="00686F8F" w:rsidTr="00B519B3">
        <w:trPr>
          <w:trHeight w:hRule="exact" w:val="284"/>
          <w:jc w:val="center"/>
        </w:trPr>
        <w:tc>
          <w:tcPr>
            <w:tcW w:w="1064" w:type="dxa"/>
            <w:vMerge w:val="restart"/>
            <w:shd w:val="clear" w:color="auto" w:fill="auto"/>
            <w:vAlign w:val="center"/>
          </w:tcPr>
          <w:p w:rsidR="009A25D3" w:rsidRPr="00686F8F" w:rsidRDefault="005F4E95" w:rsidP="005F4E95">
            <w:pPr>
              <w:pStyle w:val="Standard"/>
              <w:spacing w:line="360" w:lineRule="auto"/>
              <w:jc w:val="both"/>
              <w:rPr>
                <w:rFonts w:cs="Times New Roman"/>
                <w:sz w:val="20"/>
                <w:szCs w:val="20"/>
              </w:rPr>
            </w:pPr>
            <w:proofErr w:type="spellStart"/>
            <w:r w:rsidRPr="00686F8F">
              <w:rPr>
                <w:rFonts w:cs="Times New Roman"/>
                <w:b/>
                <w:bCs/>
                <w:sz w:val="20"/>
                <w:szCs w:val="20"/>
              </w:rPr>
              <w:t>Face</w:t>
            </w:r>
            <w:proofErr w:type="spellEnd"/>
            <w:r w:rsidRPr="00686F8F">
              <w:rPr>
                <w:rFonts w:cs="Times New Roman"/>
                <w:b/>
                <w:bCs/>
                <w:sz w:val="20"/>
                <w:szCs w:val="20"/>
              </w:rPr>
              <w:t xml:space="preserve"> </w:t>
            </w:r>
            <w:r w:rsidR="009A25D3" w:rsidRPr="00686F8F">
              <w:rPr>
                <w:rFonts w:cs="Times New Roman"/>
                <w:b/>
                <w:bCs/>
                <w:sz w:val="20"/>
                <w:szCs w:val="20"/>
              </w:rPr>
              <w:t>5</w:t>
            </w:r>
          </w:p>
        </w:tc>
        <w:tc>
          <w:tcPr>
            <w:tcW w:w="1985" w:type="dxa"/>
            <w:shd w:val="clear" w:color="auto" w:fill="auto"/>
            <w:noWrap/>
            <w:vAlign w:val="bottom"/>
          </w:tcPr>
          <w:p w:rsidR="009A25D3" w:rsidRPr="00686F8F" w:rsidRDefault="005F4E95" w:rsidP="00B519B3">
            <w:pPr>
              <w:pStyle w:val="Standard"/>
              <w:spacing w:line="360" w:lineRule="auto"/>
              <w:rPr>
                <w:rFonts w:cs="Times New Roman"/>
                <w:sz w:val="20"/>
                <w:szCs w:val="20"/>
              </w:rPr>
            </w:pPr>
            <w:proofErr w:type="spellStart"/>
            <w:r w:rsidRPr="00686F8F">
              <w:rPr>
                <w:rFonts w:cs="Times New Roman"/>
                <w:sz w:val="20"/>
                <w:szCs w:val="20"/>
              </w:rPr>
              <w:t>Feminized</w:t>
            </w:r>
            <w:proofErr w:type="spellEnd"/>
          </w:p>
        </w:tc>
        <w:tc>
          <w:tcPr>
            <w:tcW w:w="920" w:type="dxa"/>
            <w:shd w:val="clear" w:color="auto" w:fill="auto"/>
            <w:noWrap/>
            <w:vAlign w:val="center"/>
          </w:tcPr>
          <w:p w:rsidR="009A25D3" w:rsidRPr="00686F8F" w:rsidRDefault="009A25D3" w:rsidP="00B519B3">
            <w:pPr>
              <w:jc w:val="center"/>
              <w:rPr>
                <w:rFonts w:cs="Times New Roman"/>
                <w:sz w:val="20"/>
                <w:szCs w:val="20"/>
              </w:rPr>
            </w:pPr>
            <w:r w:rsidRPr="00686F8F">
              <w:rPr>
                <w:rFonts w:cs="Times New Roman"/>
                <w:sz w:val="20"/>
                <w:szCs w:val="20"/>
              </w:rPr>
              <w:t>470</w:t>
            </w:r>
          </w:p>
        </w:tc>
        <w:tc>
          <w:tcPr>
            <w:tcW w:w="850" w:type="dxa"/>
            <w:shd w:val="clear" w:color="auto" w:fill="auto"/>
            <w:noWrap/>
            <w:vAlign w:val="center"/>
          </w:tcPr>
          <w:p w:rsidR="009A25D3" w:rsidRPr="00686F8F" w:rsidRDefault="009A25D3" w:rsidP="00B519B3">
            <w:pPr>
              <w:jc w:val="center"/>
              <w:rPr>
                <w:rFonts w:cs="Times New Roman"/>
                <w:b/>
                <w:sz w:val="20"/>
                <w:szCs w:val="20"/>
              </w:rPr>
            </w:pPr>
            <w:r w:rsidRPr="00686F8F">
              <w:rPr>
                <w:rFonts w:cs="Times New Roman"/>
                <w:b/>
                <w:sz w:val="20"/>
                <w:szCs w:val="20"/>
              </w:rPr>
              <w:t>5</w:t>
            </w:r>
            <w:r w:rsidR="00BF6577" w:rsidRPr="00686F8F">
              <w:rPr>
                <w:rFonts w:cs="Times New Roman"/>
                <w:b/>
                <w:sz w:val="20"/>
                <w:szCs w:val="20"/>
              </w:rPr>
              <w:t>8.</w:t>
            </w:r>
            <w:r w:rsidRPr="00686F8F">
              <w:rPr>
                <w:rFonts w:cs="Times New Roman"/>
                <w:b/>
                <w:sz w:val="20"/>
                <w:szCs w:val="20"/>
              </w:rPr>
              <w:t>02</w:t>
            </w:r>
          </w:p>
        </w:tc>
        <w:tc>
          <w:tcPr>
            <w:tcW w:w="992" w:type="dxa"/>
            <w:shd w:val="clear" w:color="auto" w:fill="auto"/>
            <w:noWrap/>
            <w:vAlign w:val="bottom"/>
          </w:tcPr>
          <w:p w:rsidR="009A25D3" w:rsidRPr="00686F8F" w:rsidRDefault="009A25D3" w:rsidP="00B519B3">
            <w:pPr>
              <w:pStyle w:val="TableContents"/>
              <w:spacing w:line="360" w:lineRule="auto"/>
              <w:jc w:val="center"/>
              <w:rPr>
                <w:rFonts w:cs="Times New Roman"/>
                <w:b/>
                <w:sz w:val="20"/>
                <w:szCs w:val="20"/>
              </w:rPr>
            </w:pPr>
            <w:r w:rsidRPr="00686F8F">
              <w:rPr>
                <w:rFonts w:cs="Times New Roman"/>
                <w:b/>
                <w:sz w:val="20"/>
                <w:szCs w:val="20"/>
              </w:rPr>
              <w:t>&gt;</w:t>
            </w:r>
            <w:r w:rsidR="006229DA" w:rsidRPr="00686F8F">
              <w:rPr>
                <w:rFonts w:cs="Times New Roman"/>
                <w:b/>
                <w:sz w:val="20"/>
                <w:szCs w:val="20"/>
              </w:rPr>
              <w:t>.</w:t>
            </w:r>
            <w:r w:rsidRPr="00686F8F">
              <w:rPr>
                <w:rFonts w:cs="Times New Roman"/>
                <w:b/>
                <w:sz w:val="20"/>
                <w:szCs w:val="20"/>
              </w:rPr>
              <w:t>001</w:t>
            </w:r>
          </w:p>
        </w:tc>
      </w:tr>
      <w:tr w:rsidR="00D214CE" w:rsidRPr="00686F8F" w:rsidTr="00B519B3">
        <w:trPr>
          <w:trHeight w:hRule="exact" w:val="284"/>
          <w:jc w:val="center"/>
        </w:trPr>
        <w:tc>
          <w:tcPr>
            <w:tcW w:w="1064" w:type="dxa"/>
            <w:vMerge/>
            <w:shd w:val="clear" w:color="auto" w:fill="auto"/>
            <w:vAlign w:val="center"/>
          </w:tcPr>
          <w:p w:rsidR="009A25D3" w:rsidRPr="00686F8F" w:rsidRDefault="009A25D3" w:rsidP="00B519B3">
            <w:pPr>
              <w:pStyle w:val="Standard"/>
              <w:spacing w:line="360" w:lineRule="auto"/>
              <w:jc w:val="both"/>
              <w:rPr>
                <w:rFonts w:cs="Times New Roman"/>
                <w:sz w:val="20"/>
                <w:szCs w:val="20"/>
              </w:rPr>
            </w:pPr>
          </w:p>
        </w:tc>
        <w:tc>
          <w:tcPr>
            <w:tcW w:w="1985" w:type="dxa"/>
            <w:shd w:val="clear" w:color="auto" w:fill="auto"/>
            <w:noWrap/>
            <w:vAlign w:val="bottom"/>
          </w:tcPr>
          <w:p w:rsidR="009A25D3" w:rsidRPr="00686F8F" w:rsidRDefault="005F4E95" w:rsidP="00B519B3">
            <w:pPr>
              <w:pStyle w:val="Standard"/>
              <w:spacing w:line="360" w:lineRule="auto"/>
              <w:rPr>
                <w:rFonts w:cs="Times New Roman"/>
                <w:sz w:val="20"/>
                <w:szCs w:val="20"/>
              </w:rPr>
            </w:pPr>
            <w:proofErr w:type="spellStart"/>
            <w:r w:rsidRPr="00686F8F">
              <w:rPr>
                <w:rFonts w:cs="Times New Roman"/>
                <w:sz w:val="20"/>
                <w:szCs w:val="20"/>
              </w:rPr>
              <w:t>Masculinized</w:t>
            </w:r>
            <w:proofErr w:type="spellEnd"/>
          </w:p>
        </w:tc>
        <w:tc>
          <w:tcPr>
            <w:tcW w:w="920" w:type="dxa"/>
            <w:shd w:val="clear" w:color="auto" w:fill="auto"/>
            <w:noWrap/>
            <w:vAlign w:val="center"/>
          </w:tcPr>
          <w:p w:rsidR="009A25D3" w:rsidRPr="00686F8F" w:rsidRDefault="009A25D3" w:rsidP="00B519B3">
            <w:pPr>
              <w:jc w:val="center"/>
              <w:rPr>
                <w:rFonts w:cs="Times New Roman"/>
                <w:sz w:val="20"/>
                <w:szCs w:val="20"/>
              </w:rPr>
            </w:pPr>
            <w:r w:rsidRPr="00686F8F">
              <w:rPr>
                <w:rFonts w:cs="Times New Roman"/>
                <w:sz w:val="20"/>
                <w:szCs w:val="20"/>
              </w:rPr>
              <w:t>340</w:t>
            </w:r>
          </w:p>
        </w:tc>
        <w:tc>
          <w:tcPr>
            <w:tcW w:w="850" w:type="dxa"/>
            <w:shd w:val="clear" w:color="auto" w:fill="auto"/>
            <w:noWrap/>
            <w:vAlign w:val="center"/>
          </w:tcPr>
          <w:p w:rsidR="009A25D3" w:rsidRPr="00686F8F" w:rsidRDefault="009A25D3" w:rsidP="00B519B3">
            <w:pPr>
              <w:jc w:val="center"/>
              <w:rPr>
                <w:rFonts w:cs="Times New Roman"/>
                <w:sz w:val="20"/>
                <w:szCs w:val="20"/>
              </w:rPr>
            </w:pPr>
            <w:r w:rsidRPr="00686F8F">
              <w:rPr>
                <w:rFonts w:cs="Times New Roman"/>
                <w:sz w:val="20"/>
                <w:szCs w:val="20"/>
              </w:rPr>
              <w:t>4</w:t>
            </w:r>
            <w:r w:rsidR="006229DA" w:rsidRPr="00686F8F">
              <w:rPr>
                <w:rFonts w:cs="Times New Roman"/>
                <w:sz w:val="20"/>
                <w:szCs w:val="20"/>
              </w:rPr>
              <w:t>1.</w:t>
            </w:r>
            <w:r w:rsidRPr="00686F8F">
              <w:rPr>
                <w:rFonts w:cs="Times New Roman"/>
                <w:sz w:val="20"/>
                <w:szCs w:val="20"/>
              </w:rPr>
              <w:t>98</w:t>
            </w:r>
          </w:p>
        </w:tc>
        <w:tc>
          <w:tcPr>
            <w:tcW w:w="992" w:type="dxa"/>
            <w:shd w:val="clear" w:color="auto" w:fill="auto"/>
            <w:noWrap/>
            <w:vAlign w:val="bottom"/>
          </w:tcPr>
          <w:p w:rsidR="009A25D3" w:rsidRPr="00686F8F" w:rsidRDefault="009A25D3" w:rsidP="00B519B3">
            <w:pPr>
              <w:spacing w:line="360" w:lineRule="auto"/>
              <w:jc w:val="center"/>
              <w:rPr>
                <w:rFonts w:cs="Times New Roman"/>
                <w:sz w:val="20"/>
                <w:szCs w:val="20"/>
              </w:rPr>
            </w:pPr>
          </w:p>
        </w:tc>
      </w:tr>
      <w:tr w:rsidR="00D214CE" w:rsidRPr="00686F8F" w:rsidTr="00B519B3">
        <w:trPr>
          <w:trHeight w:hRule="exact" w:val="284"/>
          <w:jc w:val="center"/>
        </w:trPr>
        <w:tc>
          <w:tcPr>
            <w:tcW w:w="1064" w:type="dxa"/>
            <w:vMerge w:val="restart"/>
            <w:shd w:val="clear" w:color="auto" w:fill="auto"/>
            <w:vAlign w:val="center"/>
          </w:tcPr>
          <w:p w:rsidR="009A25D3" w:rsidRPr="00686F8F" w:rsidRDefault="005F4E95" w:rsidP="00B519B3">
            <w:pPr>
              <w:pStyle w:val="Standard"/>
              <w:spacing w:line="360" w:lineRule="auto"/>
              <w:jc w:val="both"/>
              <w:rPr>
                <w:rFonts w:cs="Times New Roman"/>
                <w:sz w:val="20"/>
                <w:szCs w:val="20"/>
              </w:rPr>
            </w:pPr>
            <w:proofErr w:type="spellStart"/>
            <w:r w:rsidRPr="00686F8F">
              <w:rPr>
                <w:rFonts w:cs="Times New Roman"/>
                <w:b/>
                <w:bCs/>
                <w:sz w:val="20"/>
                <w:szCs w:val="20"/>
              </w:rPr>
              <w:t>Face</w:t>
            </w:r>
            <w:proofErr w:type="spellEnd"/>
            <w:r w:rsidR="009A25D3" w:rsidRPr="00686F8F">
              <w:rPr>
                <w:rFonts w:cs="Times New Roman"/>
                <w:b/>
                <w:bCs/>
                <w:sz w:val="20"/>
                <w:szCs w:val="20"/>
              </w:rPr>
              <w:t xml:space="preserve"> 6</w:t>
            </w:r>
          </w:p>
        </w:tc>
        <w:tc>
          <w:tcPr>
            <w:tcW w:w="1985" w:type="dxa"/>
            <w:shd w:val="clear" w:color="auto" w:fill="auto"/>
            <w:noWrap/>
            <w:vAlign w:val="bottom"/>
          </w:tcPr>
          <w:p w:rsidR="009A25D3" w:rsidRPr="00686F8F" w:rsidRDefault="005F4E95" w:rsidP="00B519B3">
            <w:pPr>
              <w:pStyle w:val="Standard"/>
              <w:spacing w:line="360" w:lineRule="auto"/>
              <w:rPr>
                <w:rFonts w:cs="Times New Roman"/>
                <w:sz w:val="20"/>
                <w:szCs w:val="20"/>
              </w:rPr>
            </w:pPr>
            <w:proofErr w:type="spellStart"/>
            <w:r w:rsidRPr="00686F8F">
              <w:rPr>
                <w:rFonts w:cs="Times New Roman"/>
                <w:sz w:val="20"/>
                <w:szCs w:val="20"/>
              </w:rPr>
              <w:t>Feminized</w:t>
            </w:r>
            <w:proofErr w:type="spellEnd"/>
          </w:p>
        </w:tc>
        <w:tc>
          <w:tcPr>
            <w:tcW w:w="920" w:type="dxa"/>
            <w:shd w:val="clear" w:color="auto" w:fill="auto"/>
            <w:noWrap/>
            <w:vAlign w:val="center"/>
          </w:tcPr>
          <w:p w:rsidR="009A25D3" w:rsidRPr="00686F8F" w:rsidRDefault="009A25D3" w:rsidP="00B519B3">
            <w:pPr>
              <w:jc w:val="center"/>
              <w:rPr>
                <w:rFonts w:cs="Times New Roman"/>
                <w:sz w:val="20"/>
                <w:szCs w:val="20"/>
              </w:rPr>
            </w:pPr>
            <w:r w:rsidRPr="00686F8F">
              <w:rPr>
                <w:rFonts w:cs="Times New Roman"/>
                <w:sz w:val="20"/>
                <w:szCs w:val="20"/>
              </w:rPr>
              <w:t>412</w:t>
            </w:r>
          </w:p>
        </w:tc>
        <w:tc>
          <w:tcPr>
            <w:tcW w:w="850" w:type="dxa"/>
            <w:shd w:val="clear" w:color="auto" w:fill="auto"/>
            <w:noWrap/>
            <w:vAlign w:val="center"/>
          </w:tcPr>
          <w:p w:rsidR="009A25D3" w:rsidRPr="00686F8F" w:rsidRDefault="009A25D3" w:rsidP="00B519B3">
            <w:pPr>
              <w:jc w:val="center"/>
              <w:rPr>
                <w:rFonts w:cs="Times New Roman"/>
                <w:b/>
                <w:sz w:val="20"/>
                <w:szCs w:val="20"/>
              </w:rPr>
            </w:pPr>
            <w:r w:rsidRPr="00686F8F">
              <w:rPr>
                <w:rFonts w:cs="Times New Roman"/>
                <w:b/>
                <w:sz w:val="20"/>
                <w:szCs w:val="20"/>
              </w:rPr>
              <w:t>5</w:t>
            </w:r>
            <w:r w:rsidR="006229DA" w:rsidRPr="00686F8F">
              <w:rPr>
                <w:rFonts w:cs="Times New Roman"/>
                <w:b/>
                <w:sz w:val="20"/>
                <w:szCs w:val="20"/>
              </w:rPr>
              <w:t>0.</w:t>
            </w:r>
            <w:r w:rsidRPr="00686F8F">
              <w:rPr>
                <w:rFonts w:cs="Times New Roman"/>
                <w:b/>
                <w:sz w:val="20"/>
                <w:szCs w:val="20"/>
              </w:rPr>
              <w:t>86</w:t>
            </w:r>
          </w:p>
        </w:tc>
        <w:tc>
          <w:tcPr>
            <w:tcW w:w="992" w:type="dxa"/>
            <w:shd w:val="clear" w:color="auto" w:fill="auto"/>
            <w:noWrap/>
            <w:vAlign w:val="bottom"/>
          </w:tcPr>
          <w:p w:rsidR="009A25D3" w:rsidRPr="00686F8F" w:rsidRDefault="006229DA" w:rsidP="00B519B3">
            <w:pPr>
              <w:pStyle w:val="TableContents"/>
              <w:spacing w:line="360" w:lineRule="auto"/>
              <w:jc w:val="center"/>
              <w:rPr>
                <w:rFonts w:cs="Times New Roman"/>
                <w:sz w:val="20"/>
                <w:szCs w:val="20"/>
              </w:rPr>
            </w:pPr>
            <w:r w:rsidRPr="00686F8F">
              <w:rPr>
                <w:rFonts w:cs="Times New Roman"/>
                <w:sz w:val="20"/>
                <w:szCs w:val="20"/>
              </w:rPr>
              <w:t>.</w:t>
            </w:r>
            <w:r w:rsidR="009A25D3" w:rsidRPr="00686F8F">
              <w:rPr>
                <w:rFonts w:cs="Times New Roman"/>
                <w:sz w:val="20"/>
                <w:szCs w:val="20"/>
              </w:rPr>
              <w:t>648</w:t>
            </w:r>
          </w:p>
        </w:tc>
      </w:tr>
      <w:tr w:rsidR="00D214CE" w:rsidRPr="00686F8F" w:rsidTr="00B519B3">
        <w:trPr>
          <w:trHeight w:hRule="exact" w:val="284"/>
          <w:jc w:val="center"/>
        </w:trPr>
        <w:tc>
          <w:tcPr>
            <w:tcW w:w="1064" w:type="dxa"/>
            <w:vMerge/>
            <w:shd w:val="clear" w:color="auto" w:fill="auto"/>
            <w:vAlign w:val="center"/>
          </w:tcPr>
          <w:p w:rsidR="009A25D3" w:rsidRPr="00686F8F" w:rsidRDefault="009A25D3" w:rsidP="00B519B3">
            <w:pPr>
              <w:pStyle w:val="Standard"/>
              <w:spacing w:line="360" w:lineRule="auto"/>
              <w:jc w:val="both"/>
              <w:rPr>
                <w:rFonts w:cs="Times New Roman"/>
                <w:sz w:val="20"/>
                <w:szCs w:val="20"/>
              </w:rPr>
            </w:pPr>
          </w:p>
        </w:tc>
        <w:tc>
          <w:tcPr>
            <w:tcW w:w="1985" w:type="dxa"/>
            <w:shd w:val="clear" w:color="auto" w:fill="auto"/>
            <w:noWrap/>
            <w:vAlign w:val="bottom"/>
          </w:tcPr>
          <w:p w:rsidR="009A25D3" w:rsidRPr="00686F8F" w:rsidRDefault="005F4E95" w:rsidP="00B519B3">
            <w:pPr>
              <w:pStyle w:val="Standard"/>
              <w:spacing w:line="360" w:lineRule="auto"/>
              <w:rPr>
                <w:rFonts w:cs="Times New Roman"/>
                <w:sz w:val="20"/>
                <w:szCs w:val="20"/>
              </w:rPr>
            </w:pPr>
            <w:proofErr w:type="spellStart"/>
            <w:r w:rsidRPr="00686F8F">
              <w:rPr>
                <w:rFonts w:cs="Times New Roman"/>
                <w:sz w:val="20"/>
                <w:szCs w:val="20"/>
              </w:rPr>
              <w:t>Masculinized</w:t>
            </w:r>
            <w:proofErr w:type="spellEnd"/>
          </w:p>
        </w:tc>
        <w:tc>
          <w:tcPr>
            <w:tcW w:w="920" w:type="dxa"/>
            <w:shd w:val="clear" w:color="auto" w:fill="auto"/>
            <w:noWrap/>
            <w:vAlign w:val="center"/>
          </w:tcPr>
          <w:p w:rsidR="009A25D3" w:rsidRPr="00686F8F" w:rsidRDefault="009A25D3" w:rsidP="00B519B3">
            <w:pPr>
              <w:jc w:val="center"/>
              <w:rPr>
                <w:rFonts w:cs="Times New Roman"/>
                <w:sz w:val="20"/>
                <w:szCs w:val="20"/>
              </w:rPr>
            </w:pPr>
            <w:r w:rsidRPr="00686F8F">
              <w:rPr>
                <w:rFonts w:cs="Times New Roman"/>
                <w:sz w:val="20"/>
                <w:szCs w:val="20"/>
              </w:rPr>
              <w:t>398</w:t>
            </w:r>
          </w:p>
        </w:tc>
        <w:tc>
          <w:tcPr>
            <w:tcW w:w="850" w:type="dxa"/>
            <w:shd w:val="clear" w:color="auto" w:fill="auto"/>
            <w:noWrap/>
            <w:vAlign w:val="center"/>
          </w:tcPr>
          <w:p w:rsidR="009A25D3" w:rsidRPr="00686F8F" w:rsidRDefault="009A25D3" w:rsidP="00B519B3">
            <w:pPr>
              <w:jc w:val="center"/>
              <w:rPr>
                <w:rFonts w:cs="Times New Roman"/>
                <w:sz w:val="20"/>
                <w:szCs w:val="20"/>
              </w:rPr>
            </w:pPr>
            <w:r w:rsidRPr="00686F8F">
              <w:rPr>
                <w:rFonts w:cs="Times New Roman"/>
                <w:sz w:val="20"/>
                <w:szCs w:val="20"/>
              </w:rPr>
              <w:t>4</w:t>
            </w:r>
            <w:r w:rsidR="00BF6577" w:rsidRPr="00686F8F">
              <w:rPr>
                <w:rFonts w:cs="Times New Roman"/>
                <w:sz w:val="20"/>
                <w:szCs w:val="20"/>
              </w:rPr>
              <w:t>9.</w:t>
            </w:r>
            <w:r w:rsidRPr="00686F8F">
              <w:rPr>
                <w:rFonts w:cs="Times New Roman"/>
                <w:sz w:val="20"/>
                <w:szCs w:val="20"/>
              </w:rPr>
              <w:t>14</w:t>
            </w:r>
          </w:p>
        </w:tc>
        <w:tc>
          <w:tcPr>
            <w:tcW w:w="992" w:type="dxa"/>
            <w:shd w:val="clear" w:color="auto" w:fill="auto"/>
            <w:noWrap/>
            <w:vAlign w:val="bottom"/>
          </w:tcPr>
          <w:p w:rsidR="009A25D3" w:rsidRPr="00686F8F" w:rsidRDefault="009A25D3" w:rsidP="00B519B3">
            <w:pPr>
              <w:spacing w:line="360" w:lineRule="auto"/>
              <w:jc w:val="center"/>
              <w:rPr>
                <w:rFonts w:cs="Times New Roman"/>
                <w:sz w:val="20"/>
                <w:szCs w:val="20"/>
              </w:rPr>
            </w:pPr>
          </w:p>
        </w:tc>
      </w:tr>
      <w:tr w:rsidR="00D214CE" w:rsidRPr="00686F8F" w:rsidTr="00B519B3">
        <w:trPr>
          <w:trHeight w:hRule="exact" w:val="284"/>
          <w:jc w:val="center"/>
        </w:trPr>
        <w:tc>
          <w:tcPr>
            <w:tcW w:w="1064" w:type="dxa"/>
            <w:vMerge w:val="restart"/>
            <w:shd w:val="clear" w:color="auto" w:fill="auto"/>
            <w:vAlign w:val="center"/>
          </w:tcPr>
          <w:p w:rsidR="009A25D3" w:rsidRPr="00686F8F" w:rsidRDefault="005F4E95" w:rsidP="00B519B3">
            <w:pPr>
              <w:pStyle w:val="Standard"/>
              <w:spacing w:line="360" w:lineRule="auto"/>
              <w:rPr>
                <w:rFonts w:cs="Times New Roman"/>
                <w:b/>
                <w:sz w:val="20"/>
                <w:szCs w:val="20"/>
              </w:rPr>
            </w:pPr>
            <w:proofErr w:type="spellStart"/>
            <w:r w:rsidRPr="00686F8F">
              <w:rPr>
                <w:rFonts w:cs="Times New Roman"/>
                <w:b/>
                <w:bCs/>
                <w:sz w:val="20"/>
                <w:szCs w:val="20"/>
              </w:rPr>
              <w:t>Face</w:t>
            </w:r>
            <w:proofErr w:type="spellEnd"/>
            <w:r w:rsidR="009A25D3" w:rsidRPr="00686F8F">
              <w:rPr>
                <w:rFonts w:cs="Times New Roman"/>
                <w:b/>
                <w:sz w:val="20"/>
                <w:szCs w:val="20"/>
              </w:rPr>
              <w:t xml:space="preserve"> 7</w:t>
            </w:r>
          </w:p>
        </w:tc>
        <w:tc>
          <w:tcPr>
            <w:tcW w:w="1985" w:type="dxa"/>
            <w:shd w:val="clear" w:color="auto" w:fill="auto"/>
            <w:noWrap/>
            <w:vAlign w:val="bottom"/>
          </w:tcPr>
          <w:p w:rsidR="009A25D3" w:rsidRPr="00686F8F" w:rsidRDefault="005F4E95" w:rsidP="00B519B3">
            <w:pPr>
              <w:pStyle w:val="Standard"/>
              <w:spacing w:line="360" w:lineRule="auto"/>
              <w:rPr>
                <w:rFonts w:cs="Times New Roman"/>
                <w:sz w:val="20"/>
                <w:szCs w:val="20"/>
              </w:rPr>
            </w:pPr>
            <w:proofErr w:type="spellStart"/>
            <w:r w:rsidRPr="00686F8F">
              <w:rPr>
                <w:rFonts w:cs="Times New Roman"/>
                <w:sz w:val="20"/>
                <w:szCs w:val="20"/>
              </w:rPr>
              <w:t>Feminized</w:t>
            </w:r>
            <w:proofErr w:type="spellEnd"/>
          </w:p>
        </w:tc>
        <w:tc>
          <w:tcPr>
            <w:tcW w:w="920" w:type="dxa"/>
            <w:shd w:val="clear" w:color="auto" w:fill="auto"/>
            <w:noWrap/>
            <w:vAlign w:val="center"/>
          </w:tcPr>
          <w:p w:rsidR="009A25D3" w:rsidRPr="00686F8F" w:rsidRDefault="009A25D3" w:rsidP="00B519B3">
            <w:pPr>
              <w:jc w:val="center"/>
              <w:rPr>
                <w:rFonts w:cs="Times New Roman"/>
                <w:sz w:val="20"/>
                <w:szCs w:val="20"/>
              </w:rPr>
            </w:pPr>
            <w:r w:rsidRPr="00686F8F">
              <w:rPr>
                <w:rFonts w:cs="Times New Roman"/>
                <w:sz w:val="20"/>
                <w:szCs w:val="20"/>
              </w:rPr>
              <w:t>361</w:t>
            </w:r>
          </w:p>
        </w:tc>
        <w:tc>
          <w:tcPr>
            <w:tcW w:w="850" w:type="dxa"/>
            <w:shd w:val="clear" w:color="auto" w:fill="auto"/>
            <w:noWrap/>
            <w:vAlign w:val="center"/>
          </w:tcPr>
          <w:p w:rsidR="009A25D3" w:rsidRPr="00686F8F" w:rsidRDefault="009A25D3" w:rsidP="00B519B3">
            <w:pPr>
              <w:jc w:val="center"/>
              <w:rPr>
                <w:rFonts w:cs="Times New Roman"/>
                <w:sz w:val="20"/>
                <w:szCs w:val="20"/>
              </w:rPr>
            </w:pPr>
            <w:r w:rsidRPr="00686F8F">
              <w:rPr>
                <w:rFonts w:cs="Times New Roman"/>
                <w:sz w:val="20"/>
                <w:szCs w:val="20"/>
              </w:rPr>
              <w:t>4</w:t>
            </w:r>
            <w:r w:rsidR="00BF6577" w:rsidRPr="00686F8F">
              <w:rPr>
                <w:rFonts w:cs="Times New Roman"/>
                <w:sz w:val="20"/>
                <w:szCs w:val="20"/>
              </w:rPr>
              <w:t>4.</w:t>
            </w:r>
            <w:r w:rsidRPr="00686F8F">
              <w:rPr>
                <w:rFonts w:cs="Times New Roman"/>
                <w:sz w:val="20"/>
                <w:szCs w:val="20"/>
              </w:rPr>
              <w:t>57</w:t>
            </w:r>
          </w:p>
        </w:tc>
        <w:tc>
          <w:tcPr>
            <w:tcW w:w="992" w:type="dxa"/>
            <w:shd w:val="clear" w:color="auto" w:fill="auto"/>
            <w:noWrap/>
            <w:vAlign w:val="bottom"/>
          </w:tcPr>
          <w:p w:rsidR="009A25D3" w:rsidRPr="00686F8F" w:rsidRDefault="006229DA" w:rsidP="00B519B3">
            <w:pPr>
              <w:pStyle w:val="TableContents"/>
              <w:spacing w:line="360" w:lineRule="auto"/>
              <w:jc w:val="center"/>
              <w:rPr>
                <w:rFonts w:cs="Times New Roman"/>
                <w:b/>
                <w:sz w:val="20"/>
                <w:szCs w:val="20"/>
              </w:rPr>
            </w:pPr>
            <w:r w:rsidRPr="00686F8F">
              <w:rPr>
                <w:rFonts w:cs="Times New Roman"/>
                <w:b/>
                <w:sz w:val="20"/>
                <w:szCs w:val="20"/>
              </w:rPr>
              <w:t>.</w:t>
            </w:r>
            <w:r w:rsidR="009A25D3" w:rsidRPr="00686F8F">
              <w:rPr>
                <w:rFonts w:cs="Times New Roman"/>
                <w:b/>
                <w:sz w:val="20"/>
                <w:szCs w:val="20"/>
              </w:rPr>
              <w:t>002</w:t>
            </w:r>
          </w:p>
        </w:tc>
      </w:tr>
      <w:tr w:rsidR="00D214CE" w:rsidRPr="00686F8F" w:rsidTr="00B519B3">
        <w:trPr>
          <w:trHeight w:hRule="exact" w:val="284"/>
          <w:jc w:val="center"/>
        </w:trPr>
        <w:tc>
          <w:tcPr>
            <w:tcW w:w="1064" w:type="dxa"/>
            <w:vMerge/>
            <w:shd w:val="clear" w:color="auto" w:fill="auto"/>
            <w:vAlign w:val="center"/>
          </w:tcPr>
          <w:p w:rsidR="009A25D3" w:rsidRPr="00686F8F" w:rsidRDefault="009A25D3" w:rsidP="00B519B3">
            <w:pPr>
              <w:pStyle w:val="Standard"/>
              <w:spacing w:line="360" w:lineRule="auto"/>
              <w:rPr>
                <w:rFonts w:cs="Times New Roman"/>
                <w:b/>
                <w:sz w:val="20"/>
                <w:szCs w:val="20"/>
              </w:rPr>
            </w:pPr>
          </w:p>
        </w:tc>
        <w:tc>
          <w:tcPr>
            <w:tcW w:w="1985" w:type="dxa"/>
            <w:shd w:val="clear" w:color="auto" w:fill="auto"/>
            <w:noWrap/>
            <w:vAlign w:val="bottom"/>
          </w:tcPr>
          <w:p w:rsidR="009A25D3" w:rsidRPr="00686F8F" w:rsidRDefault="005F4E95" w:rsidP="00B519B3">
            <w:pPr>
              <w:pStyle w:val="Standard"/>
              <w:spacing w:line="360" w:lineRule="auto"/>
              <w:rPr>
                <w:rFonts w:cs="Times New Roman"/>
                <w:sz w:val="20"/>
                <w:szCs w:val="20"/>
              </w:rPr>
            </w:pPr>
            <w:proofErr w:type="spellStart"/>
            <w:r w:rsidRPr="00686F8F">
              <w:rPr>
                <w:rFonts w:cs="Times New Roman"/>
                <w:sz w:val="20"/>
                <w:szCs w:val="20"/>
              </w:rPr>
              <w:t>Masculinized</w:t>
            </w:r>
            <w:proofErr w:type="spellEnd"/>
          </w:p>
        </w:tc>
        <w:tc>
          <w:tcPr>
            <w:tcW w:w="920" w:type="dxa"/>
            <w:shd w:val="clear" w:color="auto" w:fill="auto"/>
            <w:noWrap/>
            <w:vAlign w:val="center"/>
          </w:tcPr>
          <w:p w:rsidR="009A25D3" w:rsidRPr="00686F8F" w:rsidRDefault="009A25D3" w:rsidP="00B519B3">
            <w:pPr>
              <w:jc w:val="center"/>
              <w:rPr>
                <w:rFonts w:cs="Times New Roman"/>
                <w:sz w:val="20"/>
                <w:szCs w:val="20"/>
              </w:rPr>
            </w:pPr>
            <w:r w:rsidRPr="00686F8F">
              <w:rPr>
                <w:rFonts w:cs="Times New Roman"/>
                <w:sz w:val="20"/>
                <w:szCs w:val="20"/>
              </w:rPr>
              <w:t>449</w:t>
            </w:r>
          </w:p>
        </w:tc>
        <w:tc>
          <w:tcPr>
            <w:tcW w:w="850" w:type="dxa"/>
            <w:shd w:val="clear" w:color="auto" w:fill="auto"/>
            <w:noWrap/>
            <w:vAlign w:val="center"/>
          </w:tcPr>
          <w:p w:rsidR="009A25D3" w:rsidRPr="00686F8F" w:rsidRDefault="009A25D3" w:rsidP="00B519B3">
            <w:pPr>
              <w:jc w:val="center"/>
              <w:rPr>
                <w:rFonts w:cs="Times New Roman"/>
                <w:b/>
                <w:sz w:val="20"/>
                <w:szCs w:val="20"/>
              </w:rPr>
            </w:pPr>
            <w:r w:rsidRPr="00686F8F">
              <w:rPr>
                <w:rFonts w:cs="Times New Roman"/>
                <w:b/>
                <w:sz w:val="20"/>
                <w:szCs w:val="20"/>
              </w:rPr>
              <w:t>5</w:t>
            </w:r>
            <w:r w:rsidR="00BF6577" w:rsidRPr="00686F8F">
              <w:rPr>
                <w:rFonts w:cs="Times New Roman"/>
                <w:b/>
                <w:sz w:val="20"/>
                <w:szCs w:val="20"/>
              </w:rPr>
              <w:t>5.</w:t>
            </w:r>
            <w:r w:rsidRPr="00686F8F">
              <w:rPr>
                <w:rFonts w:cs="Times New Roman"/>
                <w:b/>
                <w:sz w:val="20"/>
                <w:szCs w:val="20"/>
              </w:rPr>
              <w:t>43</w:t>
            </w:r>
          </w:p>
        </w:tc>
        <w:tc>
          <w:tcPr>
            <w:tcW w:w="992" w:type="dxa"/>
            <w:shd w:val="clear" w:color="auto" w:fill="auto"/>
            <w:noWrap/>
            <w:vAlign w:val="bottom"/>
          </w:tcPr>
          <w:p w:rsidR="009A25D3" w:rsidRPr="00686F8F" w:rsidRDefault="009A25D3" w:rsidP="00B519B3">
            <w:pPr>
              <w:spacing w:line="360" w:lineRule="auto"/>
              <w:jc w:val="center"/>
              <w:rPr>
                <w:rFonts w:cs="Times New Roman"/>
                <w:sz w:val="20"/>
                <w:szCs w:val="20"/>
              </w:rPr>
            </w:pPr>
          </w:p>
        </w:tc>
      </w:tr>
      <w:tr w:rsidR="00D214CE" w:rsidRPr="00686F8F" w:rsidTr="00B519B3">
        <w:trPr>
          <w:trHeight w:hRule="exact" w:val="284"/>
          <w:jc w:val="center"/>
        </w:trPr>
        <w:tc>
          <w:tcPr>
            <w:tcW w:w="1064" w:type="dxa"/>
            <w:vMerge w:val="restart"/>
            <w:shd w:val="clear" w:color="auto" w:fill="auto"/>
            <w:vAlign w:val="center"/>
          </w:tcPr>
          <w:p w:rsidR="009A25D3" w:rsidRPr="00686F8F" w:rsidRDefault="005F4E95" w:rsidP="00B519B3">
            <w:pPr>
              <w:pStyle w:val="Standard"/>
              <w:spacing w:line="360" w:lineRule="auto"/>
              <w:rPr>
                <w:rFonts w:cs="Times New Roman"/>
                <w:b/>
                <w:sz w:val="20"/>
                <w:szCs w:val="20"/>
              </w:rPr>
            </w:pPr>
            <w:proofErr w:type="spellStart"/>
            <w:r w:rsidRPr="00686F8F">
              <w:rPr>
                <w:rFonts w:cs="Times New Roman"/>
                <w:b/>
                <w:bCs/>
                <w:sz w:val="20"/>
                <w:szCs w:val="20"/>
              </w:rPr>
              <w:t>Face</w:t>
            </w:r>
            <w:proofErr w:type="spellEnd"/>
            <w:r w:rsidR="009A25D3" w:rsidRPr="00686F8F">
              <w:rPr>
                <w:rFonts w:cs="Times New Roman"/>
                <w:b/>
                <w:sz w:val="20"/>
                <w:szCs w:val="20"/>
              </w:rPr>
              <w:t xml:space="preserve"> 8</w:t>
            </w:r>
          </w:p>
        </w:tc>
        <w:tc>
          <w:tcPr>
            <w:tcW w:w="1985" w:type="dxa"/>
            <w:shd w:val="clear" w:color="auto" w:fill="auto"/>
            <w:noWrap/>
            <w:vAlign w:val="bottom"/>
          </w:tcPr>
          <w:p w:rsidR="009A25D3" w:rsidRPr="00686F8F" w:rsidRDefault="005F4E95" w:rsidP="00B519B3">
            <w:pPr>
              <w:pStyle w:val="Standard"/>
              <w:spacing w:line="360" w:lineRule="auto"/>
              <w:rPr>
                <w:rFonts w:cs="Times New Roman"/>
                <w:sz w:val="20"/>
                <w:szCs w:val="20"/>
              </w:rPr>
            </w:pPr>
            <w:proofErr w:type="spellStart"/>
            <w:r w:rsidRPr="00686F8F">
              <w:rPr>
                <w:rFonts w:cs="Times New Roman"/>
                <w:sz w:val="20"/>
                <w:szCs w:val="20"/>
              </w:rPr>
              <w:t>Feminized</w:t>
            </w:r>
            <w:proofErr w:type="spellEnd"/>
          </w:p>
        </w:tc>
        <w:tc>
          <w:tcPr>
            <w:tcW w:w="920" w:type="dxa"/>
            <w:shd w:val="clear" w:color="auto" w:fill="auto"/>
            <w:noWrap/>
            <w:vAlign w:val="center"/>
          </w:tcPr>
          <w:p w:rsidR="009A25D3" w:rsidRPr="00686F8F" w:rsidRDefault="009A25D3" w:rsidP="00B519B3">
            <w:pPr>
              <w:jc w:val="center"/>
              <w:rPr>
                <w:rFonts w:cs="Times New Roman"/>
                <w:sz w:val="20"/>
                <w:szCs w:val="20"/>
              </w:rPr>
            </w:pPr>
            <w:r w:rsidRPr="00686F8F">
              <w:rPr>
                <w:rFonts w:cs="Times New Roman"/>
                <w:sz w:val="20"/>
                <w:szCs w:val="20"/>
              </w:rPr>
              <w:t>267</w:t>
            </w:r>
          </w:p>
        </w:tc>
        <w:tc>
          <w:tcPr>
            <w:tcW w:w="850" w:type="dxa"/>
            <w:shd w:val="clear" w:color="auto" w:fill="auto"/>
            <w:noWrap/>
            <w:vAlign w:val="center"/>
          </w:tcPr>
          <w:p w:rsidR="009A25D3" w:rsidRPr="00686F8F" w:rsidRDefault="009A25D3" w:rsidP="00B519B3">
            <w:pPr>
              <w:jc w:val="center"/>
              <w:rPr>
                <w:rFonts w:cs="Times New Roman"/>
                <w:sz w:val="20"/>
                <w:szCs w:val="20"/>
              </w:rPr>
            </w:pPr>
            <w:r w:rsidRPr="00686F8F">
              <w:rPr>
                <w:rFonts w:cs="Times New Roman"/>
                <w:sz w:val="20"/>
                <w:szCs w:val="20"/>
              </w:rPr>
              <w:t>3</w:t>
            </w:r>
            <w:r w:rsidR="006229DA" w:rsidRPr="00686F8F">
              <w:rPr>
                <w:rFonts w:cs="Times New Roman"/>
                <w:sz w:val="20"/>
                <w:szCs w:val="20"/>
              </w:rPr>
              <w:t>2.</w:t>
            </w:r>
            <w:r w:rsidRPr="00686F8F">
              <w:rPr>
                <w:rFonts w:cs="Times New Roman"/>
                <w:sz w:val="20"/>
                <w:szCs w:val="20"/>
              </w:rPr>
              <w:t>96</w:t>
            </w:r>
          </w:p>
        </w:tc>
        <w:tc>
          <w:tcPr>
            <w:tcW w:w="992" w:type="dxa"/>
            <w:shd w:val="clear" w:color="auto" w:fill="auto"/>
            <w:noWrap/>
            <w:vAlign w:val="bottom"/>
          </w:tcPr>
          <w:p w:rsidR="009A25D3" w:rsidRPr="00686F8F" w:rsidRDefault="009A25D3" w:rsidP="00B519B3">
            <w:pPr>
              <w:pStyle w:val="TableContents"/>
              <w:spacing w:line="360" w:lineRule="auto"/>
              <w:jc w:val="center"/>
              <w:rPr>
                <w:rFonts w:cs="Times New Roman"/>
                <w:b/>
                <w:sz w:val="20"/>
                <w:szCs w:val="20"/>
              </w:rPr>
            </w:pPr>
            <w:r w:rsidRPr="00686F8F">
              <w:rPr>
                <w:rFonts w:cs="Times New Roman"/>
                <w:b/>
                <w:sz w:val="20"/>
                <w:szCs w:val="20"/>
              </w:rPr>
              <w:t>&gt;</w:t>
            </w:r>
            <w:r w:rsidR="006229DA" w:rsidRPr="00686F8F">
              <w:rPr>
                <w:rFonts w:cs="Times New Roman"/>
                <w:b/>
                <w:sz w:val="20"/>
                <w:szCs w:val="20"/>
              </w:rPr>
              <w:t>.</w:t>
            </w:r>
            <w:r w:rsidRPr="00686F8F">
              <w:rPr>
                <w:rFonts w:cs="Times New Roman"/>
                <w:b/>
                <w:sz w:val="20"/>
                <w:szCs w:val="20"/>
              </w:rPr>
              <w:t>001</w:t>
            </w:r>
          </w:p>
        </w:tc>
      </w:tr>
      <w:tr w:rsidR="00D214CE" w:rsidRPr="00686F8F" w:rsidTr="00B519B3">
        <w:trPr>
          <w:trHeight w:hRule="exact" w:val="284"/>
          <w:jc w:val="center"/>
        </w:trPr>
        <w:tc>
          <w:tcPr>
            <w:tcW w:w="1064" w:type="dxa"/>
            <w:vMerge/>
            <w:shd w:val="clear" w:color="auto" w:fill="auto"/>
            <w:vAlign w:val="center"/>
          </w:tcPr>
          <w:p w:rsidR="009A25D3" w:rsidRPr="00686F8F" w:rsidRDefault="009A25D3" w:rsidP="00B519B3">
            <w:pPr>
              <w:pStyle w:val="Standard"/>
              <w:spacing w:line="360" w:lineRule="auto"/>
              <w:rPr>
                <w:rFonts w:cs="Times New Roman"/>
                <w:b/>
                <w:sz w:val="20"/>
                <w:szCs w:val="20"/>
              </w:rPr>
            </w:pPr>
          </w:p>
        </w:tc>
        <w:tc>
          <w:tcPr>
            <w:tcW w:w="1985" w:type="dxa"/>
            <w:shd w:val="clear" w:color="auto" w:fill="auto"/>
            <w:noWrap/>
            <w:vAlign w:val="bottom"/>
          </w:tcPr>
          <w:p w:rsidR="009A25D3" w:rsidRPr="00686F8F" w:rsidRDefault="005F4E95" w:rsidP="00B519B3">
            <w:pPr>
              <w:pStyle w:val="Standard"/>
              <w:spacing w:line="360" w:lineRule="auto"/>
              <w:rPr>
                <w:rFonts w:cs="Times New Roman"/>
                <w:sz w:val="20"/>
                <w:szCs w:val="20"/>
              </w:rPr>
            </w:pPr>
            <w:proofErr w:type="spellStart"/>
            <w:r w:rsidRPr="00686F8F">
              <w:rPr>
                <w:rFonts w:cs="Times New Roman"/>
                <w:sz w:val="20"/>
                <w:szCs w:val="20"/>
              </w:rPr>
              <w:t>Masculinized</w:t>
            </w:r>
            <w:proofErr w:type="spellEnd"/>
          </w:p>
        </w:tc>
        <w:tc>
          <w:tcPr>
            <w:tcW w:w="920" w:type="dxa"/>
            <w:shd w:val="clear" w:color="auto" w:fill="auto"/>
            <w:noWrap/>
            <w:vAlign w:val="center"/>
          </w:tcPr>
          <w:p w:rsidR="009A25D3" w:rsidRPr="00686F8F" w:rsidRDefault="009A25D3" w:rsidP="00B519B3">
            <w:pPr>
              <w:jc w:val="center"/>
              <w:rPr>
                <w:rFonts w:cs="Times New Roman"/>
                <w:sz w:val="20"/>
                <w:szCs w:val="20"/>
              </w:rPr>
            </w:pPr>
            <w:r w:rsidRPr="00686F8F">
              <w:rPr>
                <w:rFonts w:cs="Times New Roman"/>
                <w:sz w:val="20"/>
                <w:szCs w:val="20"/>
              </w:rPr>
              <w:t>543</w:t>
            </w:r>
          </w:p>
        </w:tc>
        <w:tc>
          <w:tcPr>
            <w:tcW w:w="850" w:type="dxa"/>
            <w:shd w:val="clear" w:color="auto" w:fill="auto"/>
            <w:noWrap/>
            <w:vAlign w:val="center"/>
          </w:tcPr>
          <w:p w:rsidR="009A25D3" w:rsidRPr="00686F8F" w:rsidRDefault="009A25D3" w:rsidP="00B519B3">
            <w:pPr>
              <w:jc w:val="center"/>
              <w:rPr>
                <w:rFonts w:cs="Times New Roman"/>
                <w:b/>
                <w:sz w:val="20"/>
                <w:szCs w:val="20"/>
              </w:rPr>
            </w:pPr>
            <w:r w:rsidRPr="00686F8F">
              <w:rPr>
                <w:rFonts w:cs="Times New Roman"/>
                <w:b/>
                <w:sz w:val="20"/>
                <w:szCs w:val="20"/>
              </w:rPr>
              <w:t>6</w:t>
            </w:r>
            <w:r w:rsidR="00BF6577" w:rsidRPr="00686F8F">
              <w:rPr>
                <w:rFonts w:cs="Times New Roman"/>
                <w:b/>
                <w:sz w:val="20"/>
                <w:szCs w:val="20"/>
              </w:rPr>
              <w:t>7.</w:t>
            </w:r>
            <w:r w:rsidRPr="00686F8F">
              <w:rPr>
                <w:rFonts w:cs="Times New Roman"/>
                <w:b/>
                <w:sz w:val="20"/>
                <w:szCs w:val="20"/>
              </w:rPr>
              <w:t>04</w:t>
            </w:r>
          </w:p>
        </w:tc>
        <w:tc>
          <w:tcPr>
            <w:tcW w:w="992" w:type="dxa"/>
            <w:shd w:val="clear" w:color="auto" w:fill="auto"/>
            <w:noWrap/>
            <w:vAlign w:val="bottom"/>
          </w:tcPr>
          <w:p w:rsidR="009A25D3" w:rsidRPr="00686F8F" w:rsidRDefault="009A25D3" w:rsidP="00B519B3">
            <w:pPr>
              <w:spacing w:line="360" w:lineRule="auto"/>
              <w:jc w:val="center"/>
              <w:rPr>
                <w:rFonts w:cs="Times New Roman"/>
                <w:sz w:val="20"/>
                <w:szCs w:val="20"/>
              </w:rPr>
            </w:pPr>
          </w:p>
        </w:tc>
      </w:tr>
      <w:tr w:rsidR="00D214CE" w:rsidRPr="00686F8F" w:rsidTr="00B519B3">
        <w:trPr>
          <w:trHeight w:hRule="exact" w:val="284"/>
          <w:jc w:val="center"/>
        </w:trPr>
        <w:tc>
          <w:tcPr>
            <w:tcW w:w="1064" w:type="dxa"/>
            <w:vMerge w:val="restart"/>
            <w:shd w:val="clear" w:color="auto" w:fill="auto"/>
            <w:vAlign w:val="center"/>
          </w:tcPr>
          <w:p w:rsidR="009A25D3" w:rsidRPr="00686F8F" w:rsidRDefault="005F4E95" w:rsidP="00B519B3">
            <w:pPr>
              <w:pStyle w:val="Standard"/>
              <w:spacing w:line="360" w:lineRule="auto"/>
              <w:rPr>
                <w:rFonts w:cs="Times New Roman"/>
                <w:b/>
                <w:sz w:val="20"/>
                <w:szCs w:val="20"/>
              </w:rPr>
            </w:pPr>
            <w:proofErr w:type="spellStart"/>
            <w:r w:rsidRPr="00686F8F">
              <w:rPr>
                <w:rFonts w:cs="Times New Roman"/>
                <w:b/>
                <w:bCs/>
                <w:sz w:val="20"/>
                <w:szCs w:val="20"/>
              </w:rPr>
              <w:t>Face</w:t>
            </w:r>
            <w:proofErr w:type="spellEnd"/>
            <w:r w:rsidR="009A25D3" w:rsidRPr="00686F8F">
              <w:rPr>
                <w:rFonts w:cs="Times New Roman"/>
                <w:b/>
                <w:sz w:val="20"/>
                <w:szCs w:val="20"/>
              </w:rPr>
              <w:t xml:space="preserve"> 9</w:t>
            </w:r>
          </w:p>
        </w:tc>
        <w:tc>
          <w:tcPr>
            <w:tcW w:w="1985" w:type="dxa"/>
            <w:shd w:val="clear" w:color="auto" w:fill="auto"/>
            <w:noWrap/>
            <w:vAlign w:val="bottom"/>
          </w:tcPr>
          <w:p w:rsidR="009A25D3" w:rsidRPr="00686F8F" w:rsidRDefault="005F4E95" w:rsidP="00B519B3">
            <w:pPr>
              <w:pStyle w:val="Standard"/>
              <w:spacing w:line="360" w:lineRule="auto"/>
              <w:rPr>
                <w:rFonts w:cs="Times New Roman"/>
                <w:sz w:val="20"/>
                <w:szCs w:val="20"/>
              </w:rPr>
            </w:pPr>
            <w:proofErr w:type="spellStart"/>
            <w:r w:rsidRPr="00686F8F">
              <w:rPr>
                <w:rFonts w:cs="Times New Roman"/>
                <w:sz w:val="20"/>
                <w:szCs w:val="20"/>
              </w:rPr>
              <w:t>Feminized</w:t>
            </w:r>
            <w:proofErr w:type="spellEnd"/>
          </w:p>
        </w:tc>
        <w:tc>
          <w:tcPr>
            <w:tcW w:w="920" w:type="dxa"/>
            <w:shd w:val="clear" w:color="auto" w:fill="auto"/>
            <w:noWrap/>
            <w:vAlign w:val="center"/>
          </w:tcPr>
          <w:p w:rsidR="009A25D3" w:rsidRPr="00686F8F" w:rsidRDefault="009A25D3" w:rsidP="00B519B3">
            <w:pPr>
              <w:jc w:val="center"/>
              <w:rPr>
                <w:rFonts w:cs="Times New Roman"/>
                <w:sz w:val="20"/>
                <w:szCs w:val="20"/>
              </w:rPr>
            </w:pPr>
            <w:r w:rsidRPr="00686F8F">
              <w:rPr>
                <w:rFonts w:cs="Times New Roman"/>
                <w:sz w:val="20"/>
                <w:szCs w:val="20"/>
              </w:rPr>
              <w:t>223</w:t>
            </w:r>
          </w:p>
        </w:tc>
        <w:tc>
          <w:tcPr>
            <w:tcW w:w="850" w:type="dxa"/>
            <w:shd w:val="clear" w:color="auto" w:fill="auto"/>
            <w:noWrap/>
            <w:vAlign w:val="center"/>
          </w:tcPr>
          <w:p w:rsidR="009A25D3" w:rsidRPr="00686F8F" w:rsidRDefault="009A25D3" w:rsidP="00B519B3">
            <w:pPr>
              <w:jc w:val="center"/>
              <w:rPr>
                <w:rFonts w:cs="Times New Roman"/>
                <w:sz w:val="20"/>
                <w:szCs w:val="20"/>
              </w:rPr>
            </w:pPr>
            <w:r w:rsidRPr="00686F8F">
              <w:rPr>
                <w:rFonts w:cs="Times New Roman"/>
                <w:sz w:val="20"/>
                <w:szCs w:val="20"/>
              </w:rPr>
              <w:t>2</w:t>
            </w:r>
            <w:r w:rsidR="00BF6577" w:rsidRPr="00686F8F">
              <w:rPr>
                <w:rFonts w:cs="Times New Roman"/>
                <w:sz w:val="20"/>
                <w:szCs w:val="20"/>
              </w:rPr>
              <w:t>7.</w:t>
            </w:r>
            <w:r w:rsidRPr="00686F8F">
              <w:rPr>
                <w:rFonts w:cs="Times New Roman"/>
                <w:sz w:val="20"/>
                <w:szCs w:val="20"/>
              </w:rPr>
              <w:t>53</w:t>
            </w:r>
          </w:p>
        </w:tc>
        <w:tc>
          <w:tcPr>
            <w:tcW w:w="992" w:type="dxa"/>
            <w:shd w:val="clear" w:color="auto" w:fill="auto"/>
            <w:noWrap/>
            <w:vAlign w:val="bottom"/>
          </w:tcPr>
          <w:p w:rsidR="009A25D3" w:rsidRPr="00686F8F" w:rsidRDefault="009A25D3" w:rsidP="00B519B3">
            <w:pPr>
              <w:pStyle w:val="TableContents"/>
              <w:spacing w:line="360" w:lineRule="auto"/>
              <w:jc w:val="center"/>
              <w:rPr>
                <w:rFonts w:cs="Times New Roman"/>
                <w:b/>
                <w:sz w:val="20"/>
                <w:szCs w:val="20"/>
              </w:rPr>
            </w:pPr>
            <w:r w:rsidRPr="00686F8F">
              <w:rPr>
                <w:rFonts w:cs="Times New Roman"/>
                <w:b/>
                <w:sz w:val="20"/>
                <w:szCs w:val="20"/>
              </w:rPr>
              <w:t>&gt;</w:t>
            </w:r>
            <w:r w:rsidR="006229DA" w:rsidRPr="00686F8F">
              <w:rPr>
                <w:rFonts w:cs="Times New Roman"/>
                <w:b/>
                <w:sz w:val="20"/>
                <w:szCs w:val="20"/>
              </w:rPr>
              <w:t>.</w:t>
            </w:r>
            <w:r w:rsidRPr="00686F8F">
              <w:rPr>
                <w:rFonts w:cs="Times New Roman"/>
                <w:b/>
                <w:sz w:val="20"/>
                <w:szCs w:val="20"/>
              </w:rPr>
              <w:t>001</w:t>
            </w:r>
          </w:p>
        </w:tc>
      </w:tr>
      <w:tr w:rsidR="00D214CE" w:rsidRPr="00686F8F" w:rsidTr="00B519B3">
        <w:trPr>
          <w:trHeight w:hRule="exact" w:val="284"/>
          <w:jc w:val="center"/>
        </w:trPr>
        <w:tc>
          <w:tcPr>
            <w:tcW w:w="1064" w:type="dxa"/>
            <w:vMerge/>
            <w:shd w:val="clear" w:color="auto" w:fill="auto"/>
          </w:tcPr>
          <w:p w:rsidR="009A25D3" w:rsidRPr="00686F8F" w:rsidRDefault="009A25D3" w:rsidP="00B519B3">
            <w:pPr>
              <w:pStyle w:val="Standard"/>
              <w:spacing w:line="360" w:lineRule="auto"/>
              <w:jc w:val="both"/>
              <w:rPr>
                <w:rFonts w:cs="Times New Roman"/>
                <w:sz w:val="20"/>
                <w:szCs w:val="20"/>
              </w:rPr>
            </w:pPr>
          </w:p>
        </w:tc>
        <w:tc>
          <w:tcPr>
            <w:tcW w:w="1985" w:type="dxa"/>
            <w:shd w:val="clear" w:color="auto" w:fill="auto"/>
            <w:noWrap/>
            <w:vAlign w:val="bottom"/>
          </w:tcPr>
          <w:p w:rsidR="009A25D3" w:rsidRPr="00686F8F" w:rsidRDefault="005F4E95" w:rsidP="00B519B3">
            <w:pPr>
              <w:pStyle w:val="Standard"/>
              <w:spacing w:line="360" w:lineRule="auto"/>
              <w:rPr>
                <w:rFonts w:cs="Times New Roman"/>
                <w:sz w:val="20"/>
                <w:szCs w:val="20"/>
              </w:rPr>
            </w:pPr>
            <w:proofErr w:type="spellStart"/>
            <w:r w:rsidRPr="00686F8F">
              <w:rPr>
                <w:rFonts w:cs="Times New Roman"/>
                <w:sz w:val="20"/>
                <w:szCs w:val="20"/>
              </w:rPr>
              <w:t>Masculinized</w:t>
            </w:r>
            <w:proofErr w:type="spellEnd"/>
          </w:p>
        </w:tc>
        <w:tc>
          <w:tcPr>
            <w:tcW w:w="920" w:type="dxa"/>
            <w:shd w:val="clear" w:color="auto" w:fill="auto"/>
            <w:noWrap/>
            <w:vAlign w:val="center"/>
          </w:tcPr>
          <w:p w:rsidR="009A25D3" w:rsidRPr="00686F8F" w:rsidRDefault="009A25D3" w:rsidP="00B519B3">
            <w:pPr>
              <w:jc w:val="center"/>
              <w:rPr>
                <w:rFonts w:cs="Times New Roman"/>
                <w:sz w:val="20"/>
                <w:szCs w:val="20"/>
              </w:rPr>
            </w:pPr>
            <w:r w:rsidRPr="00686F8F">
              <w:rPr>
                <w:rFonts w:cs="Times New Roman"/>
                <w:sz w:val="20"/>
                <w:szCs w:val="20"/>
              </w:rPr>
              <w:t>587</w:t>
            </w:r>
          </w:p>
        </w:tc>
        <w:tc>
          <w:tcPr>
            <w:tcW w:w="850" w:type="dxa"/>
            <w:shd w:val="clear" w:color="auto" w:fill="auto"/>
            <w:noWrap/>
            <w:vAlign w:val="center"/>
          </w:tcPr>
          <w:p w:rsidR="009A25D3" w:rsidRPr="00686F8F" w:rsidRDefault="009A25D3" w:rsidP="00B519B3">
            <w:pPr>
              <w:jc w:val="center"/>
              <w:rPr>
                <w:rFonts w:cs="Times New Roman"/>
                <w:b/>
                <w:sz w:val="20"/>
                <w:szCs w:val="20"/>
              </w:rPr>
            </w:pPr>
            <w:r w:rsidRPr="00686F8F">
              <w:rPr>
                <w:rFonts w:cs="Times New Roman"/>
                <w:b/>
                <w:sz w:val="20"/>
                <w:szCs w:val="20"/>
              </w:rPr>
              <w:t>7</w:t>
            </w:r>
            <w:r w:rsidR="006229DA" w:rsidRPr="00686F8F">
              <w:rPr>
                <w:rFonts w:cs="Times New Roman"/>
                <w:b/>
                <w:sz w:val="20"/>
                <w:szCs w:val="20"/>
              </w:rPr>
              <w:t>2.</w:t>
            </w:r>
            <w:r w:rsidRPr="00686F8F">
              <w:rPr>
                <w:rFonts w:cs="Times New Roman"/>
                <w:b/>
                <w:sz w:val="20"/>
                <w:szCs w:val="20"/>
              </w:rPr>
              <w:t>47</w:t>
            </w:r>
          </w:p>
        </w:tc>
        <w:tc>
          <w:tcPr>
            <w:tcW w:w="992" w:type="dxa"/>
            <w:shd w:val="clear" w:color="auto" w:fill="auto"/>
            <w:noWrap/>
            <w:vAlign w:val="bottom"/>
          </w:tcPr>
          <w:p w:rsidR="009A25D3" w:rsidRPr="00686F8F" w:rsidRDefault="009A25D3" w:rsidP="00B519B3">
            <w:pPr>
              <w:spacing w:line="360" w:lineRule="auto"/>
              <w:jc w:val="center"/>
              <w:rPr>
                <w:rFonts w:cs="Times New Roman"/>
                <w:sz w:val="20"/>
                <w:szCs w:val="20"/>
              </w:rPr>
            </w:pPr>
          </w:p>
        </w:tc>
      </w:tr>
    </w:tbl>
    <w:p w:rsidR="00074F85" w:rsidRPr="00686F8F" w:rsidRDefault="00074F85" w:rsidP="00B03C09">
      <w:pPr>
        <w:pStyle w:val="Textbody"/>
        <w:spacing w:before="100" w:beforeAutospacing="1" w:after="100" w:afterAutospacing="1"/>
        <w:rPr>
          <w:rFonts w:cs="Times New Roman"/>
        </w:rPr>
      </w:pPr>
    </w:p>
    <w:p w:rsidR="00A909A2" w:rsidRPr="00686F8F" w:rsidRDefault="00A909A2" w:rsidP="00B03C09">
      <w:pPr>
        <w:pStyle w:val="Textbody"/>
        <w:spacing w:before="100" w:beforeAutospacing="1" w:after="100" w:afterAutospacing="1"/>
        <w:rPr>
          <w:rFonts w:cs="Times New Roman"/>
          <w:b/>
          <w:lang w:val="en-US"/>
        </w:rPr>
      </w:pPr>
      <w:r w:rsidRPr="00686F8F">
        <w:rPr>
          <w:rFonts w:cs="Times New Roman"/>
          <w:b/>
          <w:lang w:val="en-US"/>
        </w:rPr>
        <w:t>Results</w:t>
      </w:r>
    </w:p>
    <w:p w:rsidR="00C44A1B" w:rsidRPr="00686F8F" w:rsidRDefault="00A909A2" w:rsidP="001534F1">
      <w:pPr>
        <w:pStyle w:val="Standard"/>
        <w:spacing w:before="100" w:beforeAutospacing="1" w:after="100" w:afterAutospacing="1"/>
        <w:rPr>
          <w:rFonts w:cs="Times New Roman"/>
          <w:lang w:val="en-US"/>
        </w:rPr>
      </w:pPr>
      <w:r w:rsidRPr="00686F8F">
        <w:rPr>
          <w:rFonts w:cs="Times New Roman"/>
          <w:bCs/>
          <w:lang w:val="en-US"/>
        </w:rPr>
        <w:t xml:space="preserve">In a first analysis, we considered </w:t>
      </w:r>
      <w:r w:rsidR="00D72DBB" w:rsidRPr="00686F8F">
        <w:rPr>
          <w:rFonts w:cs="Times New Roman"/>
          <w:bCs/>
          <w:lang w:val="en-US"/>
        </w:rPr>
        <w:t>the population not using hormonal</w:t>
      </w:r>
      <w:r w:rsidRPr="00686F8F">
        <w:rPr>
          <w:rFonts w:cs="Times New Roman"/>
          <w:bCs/>
          <w:lang w:val="en-US"/>
        </w:rPr>
        <w:t xml:space="preserve"> contraceptives.</w:t>
      </w:r>
      <w:r w:rsidRPr="00686F8F">
        <w:rPr>
          <w:rFonts w:cs="Times New Roman"/>
          <w:lang w:val="en-US"/>
        </w:rPr>
        <w:t xml:space="preserve"> </w:t>
      </w:r>
      <w:r w:rsidR="00D72DBB" w:rsidRPr="00686F8F">
        <w:rPr>
          <w:rFonts w:cs="Times New Roman"/>
          <w:lang w:val="en-US"/>
        </w:rPr>
        <w:t>We</w:t>
      </w:r>
      <w:r w:rsidR="00B353C2" w:rsidRPr="00686F8F">
        <w:rPr>
          <w:rFonts w:cs="Times New Roman"/>
          <w:lang w:val="en-US"/>
        </w:rPr>
        <w:t xml:space="preserve"> did not find significant differences in the PMF between women in fertile </w:t>
      </w:r>
      <w:r w:rsidR="00B353C2" w:rsidRPr="00686F8F">
        <w:rPr>
          <w:rFonts w:cs="Times New Roman"/>
          <w:bCs/>
          <w:lang w:val="en-US"/>
        </w:rPr>
        <w:t>(</w:t>
      </w:r>
      <w:r w:rsidR="00B353C2" w:rsidRPr="00686F8F">
        <w:rPr>
          <w:rFonts w:cs="Times New Roman"/>
          <w:bCs/>
          <w:i/>
          <w:lang w:val="en-US"/>
        </w:rPr>
        <w:t>n</w:t>
      </w:r>
      <w:r w:rsidR="00B353C2" w:rsidRPr="00686F8F">
        <w:rPr>
          <w:rFonts w:cs="Times New Roman"/>
          <w:bCs/>
          <w:lang w:val="en-US"/>
        </w:rPr>
        <w:t xml:space="preserve">=236) </w:t>
      </w:r>
      <w:r w:rsidR="00B353C2" w:rsidRPr="00686F8F">
        <w:rPr>
          <w:rFonts w:cs="Times New Roman"/>
          <w:lang w:val="en-US"/>
        </w:rPr>
        <w:t xml:space="preserve">and non-fertile </w:t>
      </w:r>
      <w:r w:rsidR="00B353C2" w:rsidRPr="00686F8F">
        <w:rPr>
          <w:rFonts w:cs="Times New Roman"/>
          <w:bCs/>
          <w:lang w:val="en-US"/>
        </w:rPr>
        <w:t>(</w:t>
      </w:r>
      <w:r w:rsidR="00B353C2" w:rsidRPr="00686F8F">
        <w:rPr>
          <w:rFonts w:cs="Times New Roman"/>
          <w:bCs/>
          <w:i/>
          <w:lang w:val="en-US"/>
        </w:rPr>
        <w:t>n</w:t>
      </w:r>
      <w:r w:rsidR="00B353C2" w:rsidRPr="00686F8F">
        <w:rPr>
          <w:rFonts w:cs="Times New Roman"/>
          <w:bCs/>
          <w:lang w:val="en-US"/>
        </w:rPr>
        <w:t xml:space="preserve">=401) </w:t>
      </w:r>
      <w:r w:rsidR="00B353C2" w:rsidRPr="00686F8F">
        <w:rPr>
          <w:rFonts w:cs="Times New Roman"/>
          <w:lang w:val="en-US"/>
        </w:rPr>
        <w:t>phase. This result is still consistent after discarding those participants who could have misestimated their stage in the menstrual cycle (participants with a non-regular menstrual cycle) (lower part of Table 2).</w:t>
      </w:r>
    </w:p>
    <w:p w:rsidR="00B353C2" w:rsidRPr="00686F8F" w:rsidRDefault="0059667A" w:rsidP="001534F1">
      <w:pPr>
        <w:pStyle w:val="Standard"/>
        <w:spacing w:before="100" w:beforeAutospacing="1" w:after="100" w:afterAutospacing="1"/>
        <w:rPr>
          <w:rFonts w:cs="Times New Roman"/>
          <w:sz w:val="22"/>
          <w:szCs w:val="22"/>
          <w:lang w:val="en-US"/>
        </w:rPr>
      </w:pPr>
      <w:proofErr w:type="gramStart"/>
      <w:r w:rsidRPr="00686F8F">
        <w:rPr>
          <w:rFonts w:cs="Times New Roman"/>
          <w:sz w:val="22"/>
          <w:szCs w:val="22"/>
          <w:lang w:val="en-US"/>
        </w:rPr>
        <w:t xml:space="preserve">Table 2: </w:t>
      </w:r>
      <w:r w:rsidR="00B353C2" w:rsidRPr="00686F8F">
        <w:rPr>
          <w:rFonts w:cs="Times New Roman"/>
          <w:sz w:val="22"/>
          <w:szCs w:val="22"/>
          <w:lang w:val="en-US"/>
        </w:rPr>
        <w:t xml:space="preserve">Preference for a </w:t>
      </w:r>
      <w:r w:rsidR="00200CE2" w:rsidRPr="00686F8F">
        <w:rPr>
          <w:rFonts w:cs="Times New Roman"/>
          <w:sz w:val="22"/>
          <w:szCs w:val="22"/>
          <w:lang w:val="en-US"/>
        </w:rPr>
        <w:t xml:space="preserve">more </w:t>
      </w:r>
      <w:r w:rsidR="00B353C2" w:rsidRPr="00686F8F">
        <w:rPr>
          <w:rFonts w:cs="Times New Roman"/>
          <w:sz w:val="22"/>
          <w:szCs w:val="22"/>
          <w:lang w:val="en-US"/>
        </w:rPr>
        <w:t xml:space="preserve">masculine face </w:t>
      </w:r>
      <w:r w:rsidR="00200CE2" w:rsidRPr="00686F8F">
        <w:rPr>
          <w:rFonts w:cs="Times New Roman"/>
          <w:sz w:val="22"/>
          <w:szCs w:val="22"/>
          <w:lang w:val="en-US"/>
        </w:rPr>
        <w:t>in</w:t>
      </w:r>
      <w:r w:rsidR="00B353C2" w:rsidRPr="00686F8F">
        <w:rPr>
          <w:rFonts w:cs="Times New Roman"/>
          <w:sz w:val="22"/>
          <w:szCs w:val="22"/>
          <w:lang w:val="en-US"/>
        </w:rPr>
        <w:t xml:space="preserve"> different hormonal stage</w:t>
      </w:r>
      <w:r w:rsidRPr="00686F8F">
        <w:rPr>
          <w:rFonts w:cs="Times New Roman"/>
          <w:sz w:val="22"/>
          <w:szCs w:val="22"/>
          <w:lang w:val="en-US"/>
        </w:rPr>
        <w:t>s</w:t>
      </w:r>
      <w:r w:rsidR="0004444F" w:rsidRPr="00686F8F">
        <w:rPr>
          <w:rFonts w:cs="Times New Roman"/>
          <w:sz w:val="22"/>
          <w:szCs w:val="22"/>
          <w:lang w:val="en-US"/>
        </w:rPr>
        <w:t>.</w:t>
      </w:r>
      <w:proofErr w:type="gramEnd"/>
      <w:r w:rsidR="0004444F" w:rsidRPr="00686F8F">
        <w:rPr>
          <w:rFonts w:cs="Times New Roman"/>
          <w:sz w:val="22"/>
          <w:szCs w:val="22"/>
          <w:lang w:val="en-US"/>
        </w:rPr>
        <w:t xml:space="preserve"> Results are shown for</w:t>
      </w:r>
      <w:r w:rsidR="00336E26" w:rsidRPr="00686F8F">
        <w:rPr>
          <w:rFonts w:cs="Times New Roman"/>
          <w:sz w:val="22"/>
          <w:szCs w:val="22"/>
          <w:lang w:val="en-US"/>
        </w:rPr>
        <w:t xml:space="preserve"> the complete popul</w:t>
      </w:r>
      <w:r w:rsidR="00200CE2" w:rsidRPr="00686F8F">
        <w:rPr>
          <w:rFonts w:cs="Times New Roman"/>
          <w:sz w:val="22"/>
          <w:szCs w:val="22"/>
          <w:lang w:val="en-US"/>
        </w:rPr>
        <w:t>ation (“</w:t>
      </w:r>
      <w:r w:rsidR="00336E26" w:rsidRPr="00686F8F">
        <w:rPr>
          <w:rFonts w:cs="Times New Roman"/>
          <w:sz w:val="22"/>
          <w:szCs w:val="22"/>
          <w:lang w:val="en-US"/>
        </w:rPr>
        <w:t>all”</w:t>
      </w:r>
      <w:r w:rsidR="0004444F" w:rsidRPr="00686F8F">
        <w:rPr>
          <w:rFonts w:cs="Times New Roman"/>
          <w:sz w:val="22"/>
          <w:szCs w:val="22"/>
          <w:lang w:val="en-US"/>
        </w:rPr>
        <w:t xml:space="preserve"> </w:t>
      </w:r>
      <w:r w:rsidR="0004444F" w:rsidRPr="00686F8F">
        <w:rPr>
          <w:rFonts w:cs="Times New Roman"/>
          <w:i/>
          <w:sz w:val="22"/>
          <w:szCs w:val="22"/>
          <w:lang w:val="en-US"/>
        </w:rPr>
        <w:t>n</w:t>
      </w:r>
      <w:r w:rsidR="0004444F" w:rsidRPr="00686F8F">
        <w:rPr>
          <w:rFonts w:cs="Times New Roman"/>
          <w:sz w:val="22"/>
          <w:szCs w:val="22"/>
          <w:lang w:val="en-US"/>
        </w:rPr>
        <w:t xml:space="preserve">=810) and for participants with a regular menstrual cycle </w:t>
      </w:r>
      <w:r w:rsidR="00200CE2" w:rsidRPr="00686F8F">
        <w:rPr>
          <w:rFonts w:cs="Times New Roman"/>
          <w:sz w:val="22"/>
          <w:szCs w:val="22"/>
          <w:lang w:val="en-US"/>
        </w:rPr>
        <w:t>(“</w:t>
      </w:r>
      <w:r w:rsidR="00336E26" w:rsidRPr="00686F8F">
        <w:rPr>
          <w:rFonts w:cs="Times New Roman"/>
          <w:sz w:val="22"/>
          <w:szCs w:val="22"/>
          <w:lang w:val="en-US"/>
        </w:rPr>
        <w:t>regular cycle</w:t>
      </w:r>
      <w:r w:rsidR="00200CE2" w:rsidRPr="00686F8F">
        <w:rPr>
          <w:rFonts w:cs="Times New Roman"/>
          <w:sz w:val="22"/>
          <w:szCs w:val="22"/>
          <w:lang w:val="en-US"/>
        </w:rPr>
        <w:t>”</w:t>
      </w:r>
      <w:r w:rsidR="0004444F" w:rsidRPr="00686F8F">
        <w:rPr>
          <w:rFonts w:cs="Times New Roman"/>
          <w:sz w:val="22"/>
          <w:szCs w:val="22"/>
          <w:lang w:val="en-US"/>
        </w:rPr>
        <w:t xml:space="preserve"> </w:t>
      </w:r>
      <w:r w:rsidR="0004444F" w:rsidRPr="00686F8F">
        <w:rPr>
          <w:rFonts w:cs="Times New Roman"/>
          <w:i/>
          <w:sz w:val="22"/>
          <w:szCs w:val="22"/>
          <w:lang w:val="en-US"/>
        </w:rPr>
        <w:t>n</w:t>
      </w:r>
      <w:r w:rsidR="0004444F" w:rsidRPr="00686F8F">
        <w:rPr>
          <w:rFonts w:cs="Times New Roman"/>
          <w:sz w:val="22"/>
          <w:szCs w:val="22"/>
          <w:lang w:val="en-US"/>
        </w:rPr>
        <w:t>=652). The group “Non-fertile” does not include those participants using hormonal contraceptives.</w:t>
      </w:r>
    </w:p>
    <w:p w:rsidR="00074F85" w:rsidRPr="00686F8F" w:rsidRDefault="00074F85" w:rsidP="001534F1">
      <w:pPr>
        <w:pStyle w:val="Standard"/>
        <w:spacing w:before="100" w:beforeAutospacing="1" w:after="100" w:afterAutospacing="1"/>
        <w:rPr>
          <w:rFonts w:cs="Times New Roman"/>
          <w:sz w:val="22"/>
          <w:szCs w:val="22"/>
          <w:lang w:val="en-US"/>
        </w:rPr>
      </w:pPr>
    </w:p>
    <w:p w:rsidR="00074F85" w:rsidRPr="00686F8F" w:rsidRDefault="00074F85" w:rsidP="001534F1">
      <w:pPr>
        <w:pStyle w:val="Standard"/>
        <w:spacing w:before="100" w:beforeAutospacing="1" w:after="100" w:afterAutospacing="1"/>
        <w:rPr>
          <w:rFonts w:cs="Times New Roman"/>
          <w:sz w:val="22"/>
          <w:szCs w:val="22"/>
          <w:lang w:val="en-US"/>
        </w:rPr>
      </w:pPr>
    </w:p>
    <w:p w:rsidR="00074F85" w:rsidRPr="00686F8F" w:rsidRDefault="00074F85" w:rsidP="001534F1">
      <w:pPr>
        <w:pStyle w:val="Standard"/>
        <w:spacing w:before="100" w:beforeAutospacing="1" w:after="100" w:afterAutospacing="1"/>
        <w:rPr>
          <w:rFonts w:cs="Times New Roman"/>
          <w:sz w:val="22"/>
          <w:szCs w:val="22"/>
          <w:lang w:val="en-US"/>
        </w:rPr>
      </w:pPr>
    </w:p>
    <w:p w:rsidR="00074F85" w:rsidRPr="00686F8F" w:rsidRDefault="00074F85" w:rsidP="001534F1">
      <w:pPr>
        <w:pStyle w:val="Standard"/>
        <w:spacing w:before="100" w:beforeAutospacing="1" w:after="100" w:afterAutospacing="1"/>
        <w:rPr>
          <w:rFonts w:cs="Times New Roman"/>
          <w:sz w:val="22"/>
          <w:szCs w:val="22"/>
          <w:lang w:val="en-US"/>
        </w:rPr>
      </w:pPr>
    </w:p>
    <w:p w:rsidR="00074F85" w:rsidRPr="00686F8F" w:rsidRDefault="00074F85" w:rsidP="001534F1">
      <w:pPr>
        <w:pStyle w:val="Standard"/>
        <w:spacing w:before="100" w:beforeAutospacing="1" w:after="100" w:afterAutospacing="1"/>
        <w:rPr>
          <w:rFonts w:cs="Times New Roman"/>
          <w:sz w:val="22"/>
          <w:szCs w:val="22"/>
          <w:lang w:val="en-US"/>
        </w:rPr>
      </w:pPr>
    </w:p>
    <w:p w:rsidR="00C3061E" w:rsidRPr="00052E76" w:rsidRDefault="00C3061E" w:rsidP="00C3061E">
      <w:pPr>
        <w:jc w:val="both"/>
        <w:rPr>
          <w:sz w:val="22"/>
          <w:szCs w:val="22"/>
          <w:lang w:val="en-US"/>
        </w:rPr>
      </w:pPr>
    </w:p>
    <w:tbl>
      <w:tblPr>
        <w:tblW w:w="0" w:type="auto"/>
        <w:jc w:val="center"/>
        <w:tblInd w:w="686" w:type="dxa"/>
        <w:tblLook w:val="04A0" w:firstRow="1" w:lastRow="0" w:firstColumn="1" w:lastColumn="0" w:noHBand="0" w:noVBand="1"/>
      </w:tblPr>
      <w:tblGrid>
        <w:gridCol w:w="850"/>
        <w:gridCol w:w="2164"/>
        <w:gridCol w:w="604"/>
        <w:gridCol w:w="1217"/>
        <w:gridCol w:w="667"/>
      </w:tblGrid>
      <w:tr w:rsidR="00D214CE" w:rsidRPr="00686F8F" w:rsidTr="00B519B3">
        <w:trPr>
          <w:gridBefore w:val="1"/>
          <w:wBefore w:w="850" w:type="dxa"/>
          <w:trHeight w:hRule="exact" w:val="284"/>
          <w:jc w:val="center"/>
        </w:trPr>
        <w:tc>
          <w:tcPr>
            <w:tcW w:w="2164" w:type="dxa"/>
            <w:tcBorders>
              <w:bottom w:val="single" w:sz="4" w:space="0" w:color="auto"/>
            </w:tcBorders>
            <w:shd w:val="clear" w:color="auto" w:fill="auto"/>
            <w:vAlign w:val="center"/>
          </w:tcPr>
          <w:p w:rsidR="00C3061E" w:rsidRPr="00686F8F" w:rsidRDefault="00D72DBB" w:rsidP="006229DA">
            <w:pPr>
              <w:rPr>
                <w:b/>
                <w:sz w:val="22"/>
                <w:szCs w:val="22"/>
              </w:rPr>
            </w:pPr>
            <w:proofErr w:type="spellStart"/>
            <w:r w:rsidRPr="00686F8F">
              <w:rPr>
                <w:b/>
                <w:sz w:val="22"/>
                <w:szCs w:val="22"/>
              </w:rPr>
              <w:t>Comparison</w:t>
            </w:r>
            <w:proofErr w:type="spellEnd"/>
          </w:p>
        </w:tc>
        <w:tc>
          <w:tcPr>
            <w:tcW w:w="604" w:type="dxa"/>
            <w:tcBorders>
              <w:bottom w:val="single" w:sz="4" w:space="0" w:color="auto"/>
            </w:tcBorders>
            <w:shd w:val="clear" w:color="auto" w:fill="auto"/>
            <w:vAlign w:val="center"/>
          </w:tcPr>
          <w:p w:rsidR="00C3061E" w:rsidRPr="00A27724" w:rsidRDefault="00C3061E" w:rsidP="00B519B3">
            <w:pPr>
              <w:jc w:val="center"/>
              <w:rPr>
                <w:b/>
                <w:i/>
                <w:sz w:val="22"/>
                <w:szCs w:val="22"/>
              </w:rPr>
            </w:pPr>
            <w:r w:rsidRPr="00A27724">
              <w:rPr>
                <w:b/>
                <w:i/>
                <w:sz w:val="22"/>
                <w:szCs w:val="22"/>
              </w:rPr>
              <w:t>n</w:t>
            </w:r>
          </w:p>
        </w:tc>
        <w:tc>
          <w:tcPr>
            <w:tcW w:w="1217" w:type="dxa"/>
            <w:tcBorders>
              <w:bottom w:val="single" w:sz="4" w:space="0" w:color="auto"/>
            </w:tcBorders>
            <w:shd w:val="clear" w:color="auto" w:fill="auto"/>
            <w:vAlign w:val="center"/>
          </w:tcPr>
          <w:p w:rsidR="00C3061E" w:rsidRPr="00A27724" w:rsidRDefault="00C3061E" w:rsidP="00D72DBB">
            <w:pPr>
              <w:jc w:val="center"/>
              <w:rPr>
                <w:b/>
                <w:i/>
                <w:sz w:val="22"/>
                <w:szCs w:val="22"/>
              </w:rPr>
            </w:pPr>
            <w:r w:rsidRPr="00A27724">
              <w:rPr>
                <w:b/>
                <w:i/>
                <w:sz w:val="22"/>
                <w:szCs w:val="22"/>
              </w:rPr>
              <w:t>M</w:t>
            </w:r>
            <w:r w:rsidRPr="00A27724">
              <w:rPr>
                <w:b/>
                <w:i/>
                <w:sz w:val="22"/>
                <w:szCs w:val="22"/>
                <w:lang w:val="en-US"/>
              </w:rPr>
              <w:t>±</w:t>
            </w:r>
            <w:r w:rsidR="00D72DBB" w:rsidRPr="00A27724">
              <w:rPr>
                <w:b/>
                <w:i/>
                <w:sz w:val="22"/>
                <w:szCs w:val="22"/>
                <w:lang w:val="en-US"/>
              </w:rPr>
              <w:t>SD</w:t>
            </w:r>
          </w:p>
        </w:tc>
        <w:tc>
          <w:tcPr>
            <w:tcW w:w="667" w:type="dxa"/>
            <w:tcBorders>
              <w:bottom w:val="single" w:sz="4" w:space="0" w:color="auto"/>
            </w:tcBorders>
            <w:shd w:val="clear" w:color="auto" w:fill="auto"/>
            <w:vAlign w:val="center"/>
          </w:tcPr>
          <w:p w:rsidR="00C3061E" w:rsidRPr="00686F8F" w:rsidRDefault="00C3061E" w:rsidP="00B519B3">
            <w:pPr>
              <w:jc w:val="center"/>
              <w:rPr>
                <w:b/>
                <w:sz w:val="22"/>
                <w:szCs w:val="22"/>
              </w:rPr>
            </w:pPr>
            <w:r w:rsidRPr="00686F8F">
              <w:rPr>
                <w:b/>
                <w:sz w:val="22"/>
                <w:szCs w:val="22"/>
              </w:rPr>
              <w:t>p</w:t>
            </w:r>
          </w:p>
        </w:tc>
      </w:tr>
      <w:tr w:rsidR="00D214CE" w:rsidRPr="00686F8F" w:rsidTr="00B519B3">
        <w:trPr>
          <w:cantSplit/>
          <w:trHeight w:hRule="exact" w:val="284"/>
          <w:jc w:val="center"/>
        </w:trPr>
        <w:tc>
          <w:tcPr>
            <w:tcW w:w="850" w:type="dxa"/>
            <w:vMerge w:val="restart"/>
            <w:tcBorders>
              <w:top w:val="single" w:sz="4" w:space="0" w:color="auto"/>
            </w:tcBorders>
            <w:shd w:val="clear" w:color="auto" w:fill="auto"/>
            <w:textDirection w:val="btLr"/>
          </w:tcPr>
          <w:p w:rsidR="00C3061E" w:rsidRPr="00686F8F" w:rsidRDefault="00336E26" w:rsidP="00B519B3">
            <w:pPr>
              <w:jc w:val="center"/>
              <w:rPr>
                <w:b/>
                <w:sz w:val="22"/>
                <w:szCs w:val="22"/>
              </w:rPr>
            </w:pPr>
            <w:r w:rsidRPr="00686F8F">
              <w:rPr>
                <w:b/>
                <w:sz w:val="22"/>
                <w:szCs w:val="22"/>
              </w:rPr>
              <w:t>ALL</w:t>
            </w:r>
          </w:p>
        </w:tc>
        <w:tc>
          <w:tcPr>
            <w:tcW w:w="2164" w:type="dxa"/>
            <w:tcBorders>
              <w:top w:val="single" w:sz="4" w:space="0" w:color="auto"/>
              <w:left w:val="nil"/>
              <w:bottom w:val="nil"/>
            </w:tcBorders>
            <w:shd w:val="clear" w:color="auto" w:fill="auto"/>
            <w:vAlign w:val="center"/>
          </w:tcPr>
          <w:p w:rsidR="00C3061E" w:rsidRPr="00686F8F" w:rsidRDefault="00336E26" w:rsidP="006229DA">
            <w:pPr>
              <w:rPr>
                <w:sz w:val="22"/>
                <w:szCs w:val="22"/>
              </w:rPr>
            </w:pPr>
            <w:proofErr w:type="spellStart"/>
            <w:r w:rsidRPr="00686F8F">
              <w:rPr>
                <w:sz w:val="22"/>
                <w:szCs w:val="22"/>
              </w:rPr>
              <w:t>Fe</w:t>
            </w:r>
            <w:r w:rsidR="00C3061E" w:rsidRPr="00686F8F">
              <w:rPr>
                <w:sz w:val="22"/>
                <w:szCs w:val="22"/>
              </w:rPr>
              <w:t>rtil</w:t>
            </w:r>
            <w:r w:rsidRPr="00686F8F">
              <w:rPr>
                <w:sz w:val="22"/>
                <w:szCs w:val="22"/>
              </w:rPr>
              <w:t>e</w:t>
            </w:r>
            <w:proofErr w:type="spellEnd"/>
          </w:p>
        </w:tc>
        <w:tc>
          <w:tcPr>
            <w:tcW w:w="604" w:type="dxa"/>
            <w:tcBorders>
              <w:top w:val="single" w:sz="4" w:space="0" w:color="auto"/>
              <w:bottom w:val="nil"/>
            </w:tcBorders>
            <w:shd w:val="clear" w:color="auto" w:fill="auto"/>
            <w:vAlign w:val="center"/>
          </w:tcPr>
          <w:p w:rsidR="00C3061E" w:rsidRPr="00686F8F" w:rsidRDefault="00C3061E" w:rsidP="006229DA">
            <w:pPr>
              <w:rPr>
                <w:sz w:val="22"/>
                <w:szCs w:val="22"/>
              </w:rPr>
            </w:pPr>
            <w:r w:rsidRPr="00686F8F">
              <w:rPr>
                <w:sz w:val="22"/>
                <w:szCs w:val="22"/>
              </w:rPr>
              <w:t>236</w:t>
            </w:r>
          </w:p>
        </w:tc>
        <w:tc>
          <w:tcPr>
            <w:tcW w:w="1217" w:type="dxa"/>
            <w:tcBorders>
              <w:top w:val="single" w:sz="4" w:space="0" w:color="auto"/>
              <w:left w:val="nil"/>
              <w:bottom w:val="nil"/>
            </w:tcBorders>
            <w:shd w:val="clear" w:color="auto" w:fill="auto"/>
            <w:vAlign w:val="center"/>
          </w:tcPr>
          <w:p w:rsidR="00C3061E" w:rsidRPr="00686F8F" w:rsidRDefault="00BF6577" w:rsidP="006229DA">
            <w:pPr>
              <w:rPr>
                <w:sz w:val="22"/>
                <w:szCs w:val="22"/>
              </w:rPr>
            </w:pPr>
            <w:r w:rsidRPr="00686F8F">
              <w:rPr>
                <w:sz w:val="22"/>
                <w:szCs w:val="22"/>
              </w:rPr>
              <w:t>3.</w:t>
            </w:r>
            <w:r w:rsidR="00C3061E" w:rsidRPr="00686F8F">
              <w:rPr>
                <w:sz w:val="22"/>
                <w:szCs w:val="22"/>
              </w:rPr>
              <w:t>894</w:t>
            </w:r>
            <w:r w:rsidR="00C3061E" w:rsidRPr="00686F8F">
              <w:rPr>
                <w:sz w:val="22"/>
                <w:szCs w:val="22"/>
                <w:lang w:val="en-US"/>
              </w:rPr>
              <w:t>±</w:t>
            </w:r>
            <w:r w:rsidR="006229DA" w:rsidRPr="00686F8F">
              <w:rPr>
                <w:sz w:val="22"/>
                <w:szCs w:val="22"/>
                <w:lang w:val="en-US"/>
              </w:rPr>
              <w:t>.</w:t>
            </w:r>
            <w:r w:rsidR="00C3061E" w:rsidRPr="00686F8F">
              <w:rPr>
                <w:sz w:val="22"/>
                <w:szCs w:val="22"/>
                <w:lang w:val="en-US"/>
              </w:rPr>
              <w:t>132</w:t>
            </w:r>
          </w:p>
        </w:tc>
        <w:tc>
          <w:tcPr>
            <w:tcW w:w="667" w:type="dxa"/>
            <w:tcBorders>
              <w:top w:val="single" w:sz="4" w:space="0" w:color="auto"/>
              <w:bottom w:val="nil"/>
            </w:tcBorders>
            <w:shd w:val="clear" w:color="auto" w:fill="auto"/>
            <w:vAlign w:val="center"/>
          </w:tcPr>
          <w:p w:rsidR="00C3061E" w:rsidRPr="00686F8F" w:rsidRDefault="006229DA" w:rsidP="006229DA">
            <w:pPr>
              <w:rPr>
                <w:sz w:val="22"/>
                <w:szCs w:val="22"/>
              </w:rPr>
            </w:pPr>
            <w:r w:rsidRPr="00686F8F">
              <w:rPr>
                <w:sz w:val="22"/>
                <w:szCs w:val="22"/>
              </w:rPr>
              <w:t>.</w:t>
            </w:r>
            <w:r w:rsidR="00C3061E" w:rsidRPr="00686F8F">
              <w:rPr>
                <w:sz w:val="22"/>
                <w:szCs w:val="22"/>
              </w:rPr>
              <w:t>672</w:t>
            </w:r>
          </w:p>
        </w:tc>
      </w:tr>
      <w:tr w:rsidR="00D214CE" w:rsidRPr="00686F8F" w:rsidTr="00B519B3">
        <w:trPr>
          <w:cantSplit/>
          <w:trHeight w:hRule="exact" w:val="284"/>
          <w:jc w:val="center"/>
        </w:trPr>
        <w:tc>
          <w:tcPr>
            <w:tcW w:w="850" w:type="dxa"/>
            <w:vMerge/>
            <w:shd w:val="clear" w:color="auto" w:fill="auto"/>
            <w:textDirection w:val="btLr"/>
          </w:tcPr>
          <w:p w:rsidR="00C3061E" w:rsidRPr="00686F8F" w:rsidRDefault="00C3061E" w:rsidP="00B519B3">
            <w:pPr>
              <w:jc w:val="center"/>
              <w:rPr>
                <w:b/>
                <w:sz w:val="22"/>
                <w:szCs w:val="22"/>
              </w:rPr>
            </w:pPr>
          </w:p>
        </w:tc>
        <w:tc>
          <w:tcPr>
            <w:tcW w:w="2164" w:type="dxa"/>
            <w:tcBorders>
              <w:top w:val="nil"/>
              <w:left w:val="nil"/>
              <w:bottom w:val="single" w:sz="4" w:space="0" w:color="auto"/>
            </w:tcBorders>
            <w:shd w:val="clear" w:color="auto" w:fill="auto"/>
            <w:vAlign w:val="center"/>
          </w:tcPr>
          <w:p w:rsidR="00C3061E" w:rsidRPr="00686F8F" w:rsidRDefault="00336E26" w:rsidP="006229DA">
            <w:pPr>
              <w:rPr>
                <w:sz w:val="22"/>
                <w:szCs w:val="22"/>
              </w:rPr>
            </w:pPr>
            <w:r w:rsidRPr="00686F8F">
              <w:rPr>
                <w:sz w:val="22"/>
                <w:szCs w:val="22"/>
              </w:rPr>
              <w:t>Non-</w:t>
            </w:r>
            <w:proofErr w:type="spellStart"/>
            <w:r w:rsidRPr="00686F8F">
              <w:rPr>
                <w:sz w:val="22"/>
                <w:szCs w:val="22"/>
              </w:rPr>
              <w:t>fe</w:t>
            </w:r>
            <w:r w:rsidR="00C3061E" w:rsidRPr="00686F8F">
              <w:rPr>
                <w:sz w:val="22"/>
                <w:szCs w:val="22"/>
              </w:rPr>
              <w:t>rtil</w:t>
            </w:r>
            <w:r w:rsidRPr="00686F8F">
              <w:rPr>
                <w:sz w:val="22"/>
                <w:szCs w:val="22"/>
              </w:rPr>
              <w:t>e</w:t>
            </w:r>
            <w:proofErr w:type="spellEnd"/>
          </w:p>
        </w:tc>
        <w:tc>
          <w:tcPr>
            <w:tcW w:w="604" w:type="dxa"/>
            <w:tcBorders>
              <w:top w:val="nil"/>
              <w:bottom w:val="single" w:sz="4" w:space="0" w:color="auto"/>
            </w:tcBorders>
            <w:shd w:val="clear" w:color="auto" w:fill="auto"/>
            <w:vAlign w:val="center"/>
          </w:tcPr>
          <w:p w:rsidR="00C3061E" w:rsidRPr="00686F8F" w:rsidRDefault="00C3061E" w:rsidP="006229DA">
            <w:pPr>
              <w:rPr>
                <w:sz w:val="22"/>
                <w:szCs w:val="22"/>
              </w:rPr>
            </w:pPr>
            <w:r w:rsidRPr="00686F8F">
              <w:rPr>
                <w:sz w:val="22"/>
                <w:szCs w:val="22"/>
                <w:lang w:val="en-US"/>
              </w:rPr>
              <w:t>401</w:t>
            </w:r>
          </w:p>
        </w:tc>
        <w:tc>
          <w:tcPr>
            <w:tcW w:w="1217" w:type="dxa"/>
            <w:tcBorders>
              <w:top w:val="nil"/>
              <w:left w:val="nil"/>
              <w:bottom w:val="single" w:sz="4" w:space="0" w:color="auto"/>
            </w:tcBorders>
            <w:shd w:val="clear" w:color="auto" w:fill="auto"/>
            <w:vAlign w:val="center"/>
          </w:tcPr>
          <w:p w:rsidR="00C3061E" w:rsidRPr="00686F8F" w:rsidRDefault="00BF6577" w:rsidP="006229DA">
            <w:pPr>
              <w:rPr>
                <w:sz w:val="22"/>
                <w:szCs w:val="22"/>
              </w:rPr>
            </w:pPr>
            <w:r w:rsidRPr="00686F8F">
              <w:rPr>
                <w:sz w:val="22"/>
                <w:szCs w:val="22"/>
                <w:lang w:val="en-US"/>
              </w:rPr>
              <w:t>3.</w:t>
            </w:r>
            <w:r w:rsidR="00C3061E" w:rsidRPr="00686F8F">
              <w:rPr>
                <w:sz w:val="22"/>
                <w:szCs w:val="22"/>
                <w:lang w:val="en-US"/>
              </w:rPr>
              <w:t>835±</w:t>
            </w:r>
            <w:r w:rsidR="006229DA" w:rsidRPr="00686F8F">
              <w:rPr>
                <w:sz w:val="22"/>
                <w:szCs w:val="22"/>
                <w:lang w:val="en-US"/>
              </w:rPr>
              <w:t>.</w:t>
            </w:r>
            <w:r w:rsidR="00C3061E" w:rsidRPr="00686F8F">
              <w:rPr>
                <w:sz w:val="22"/>
                <w:szCs w:val="22"/>
                <w:lang w:val="en-US"/>
              </w:rPr>
              <w:t>103</w:t>
            </w:r>
          </w:p>
        </w:tc>
        <w:tc>
          <w:tcPr>
            <w:tcW w:w="667" w:type="dxa"/>
            <w:tcBorders>
              <w:top w:val="nil"/>
              <w:bottom w:val="single" w:sz="4" w:space="0" w:color="auto"/>
            </w:tcBorders>
            <w:shd w:val="clear" w:color="auto" w:fill="auto"/>
            <w:vAlign w:val="center"/>
          </w:tcPr>
          <w:p w:rsidR="00C3061E" w:rsidRPr="00686F8F" w:rsidRDefault="00C3061E" w:rsidP="006229DA">
            <w:pPr>
              <w:rPr>
                <w:sz w:val="22"/>
                <w:szCs w:val="22"/>
              </w:rPr>
            </w:pPr>
          </w:p>
        </w:tc>
      </w:tr>
      <w:tr w:rsidR="00D214CE" w:rsidRPr="00686F8F" w:rsidTr="00B519B3">
        <w:trPr>
          <w:cantSplit/>
          <w:trHeight w:hRule="exact" w:val="284"/>
          <w:jc w:val="center"/>
        </w:trPr>
        <w:tc>
          <w:tcPr>
            <w:tcW w:w="850" w:type="dxa"/>
            <w:vMerge/>
            <w:shd w:val="clear" w:color="auto" w:fill="auto"/>
          </w:tcPr>
          <w:p w:rsidR="00C3061E" w:rsidRPr="00686F8F" w:rsidRDefault="00C3061E" w:rsidP="00B519B3">
            <w:pPr>
              <w:jc w:val="center"/>
              <w:rPr>
                <w:b/>
                <w:sz w:val="22"/>
                <w:szCs w:val="22"/>
              </w:rPr>
            </w:pPr>
          </w:p>
        </w:tc>
        <w:tc>
          <w:tcPr>
            <w:tcW w:w="2164" w:type="dxa"/>
            <w:tcBorders>
              <w:top w:val="single" w:sz="4" w:space="0" w:color="auto"/>
              <w:left w:val="nil"/>
              <w:bottom w:val="nil"/>
            </w:tcBorders>
            <w:shd w:val="clear" w:color="auto" w:fill="auto"/>
            <w:vAlign w:val="center"/>
          </w:tcPr>
          <w:p w:rsidR="00C3061E" w:rsidRPr="00686F8F" w:rsidRDefault="00D4749A" w:rsidP="006229DA">
            <w:pPr>
              <w:rPr>
                <w:sz w:val="22"/>
                <w:szCs w:val="22"/>
              </w:rPr>
            </w:pPr>
            <w:proofErr w:type="spellStart"/>
            <w:r w:rsidRPr="00686F8F">
              <w:rPr>
                <w:sz w:val="22"/>
                <w:szCs w:val="22"/>
              </w:rPr>
              <w:t>Contraceptives</w:t>
            </w:r>
            <w:proofErr w:type="spellEnd"/>
          </w:p>
        </w:tc>
        <w:tc>
          <w:tcPr>
            <w:tcW w:w="604" w:type="dxa"/>
            <w:tcBorders>
              <w:top w:val="single" w:sz="4" w:space="0" w:color="auto"/>
              <w:bottom w:val="nil"/>
            </w:tcBorders>
            <w:shd w:val="clear" w:color="auto" w:fill="auto"/>
            <w:vAlign w:val="center"/>
          </w:tcPr>
          <w:p w:rsidR="00C3061E" w:rsidRPr="00686F8F" w:rsidRDefault="00C3061E" w:rsidP="006229DA">
            <w:pPr>
              <w:rPr>
                <w:sz w:val="22"/>
                <w:szCs w:val="22"/>
              </w:rPr>
            </w:pPr>
            <w:r w:rsidRPr="00686F8F">
              <w:rPr>
                <w:sz w:val="22"/>
                <w:szCs w:val="22"/>
              </w:rPr>
              <w:t>173</w:t>
            </w:r>
          </w:p>
        </w:tc>
        <w:tc>
          <w:tcPr>
            <w:tcW w:w="1217" w:type="dxa"/>
            <w:tcBorders>
              <w:top w:val="single" w:sz="4" w:space="0" w:color="auto"/>
              <w:left w:val="nil"/>
              <w:bottom w:val="nil"/>
            </w:tcBorders>
            <w:shd w:val="clear" w:color="auto" w:fill="auto"/>
            <w:vAlign w:val="center"/>
          </w:tcPr>
          <w:p w:rsidR="00C3061E" w:rsidRPr="00686F8F" w:rsidRDefault="00BF6577" w:rsidP="00C3061E">
            <w:pPr>
              <w:rPr>
                <w:sz w:val="22"/>
                <w:szCs w:val="22"/>
              </w:rPr>
            </w:pPr>
            <w:r w:rsidRPr="00686F8F">
              <w:rPr>
                <w:sz w:val="22"/>
                <w:szCs w:val="22"/>
              </w:rPr>
              <w:t>3.</w:t>
            </w:r>
            <w:r w:rsidR="00C3061E" w:rsidRPr="00686F8F">
              <w:rPr>
                <w:sz w:val="22"/>
                <w:szCs w:val="22"/>
              </w:rPr>
              <w:t>497</w:t>
            </w:r>
            <w:r w:rsidR="00C3061E" w:rsidRPr="00686F8F">
              <w:rPr>
                <w:sz w:val="22"/>
                <w:szCs w:val="22"/>
                <w:lang w:val="en-US"/>
              </w:rPr>
              <w:t>±</w:t>
            </w:r>
            <w:r w:rsidR="006229DA" w:rsidRPr="00686F8F">
              <w:rPr>
                <w:sz w:val="22"/>
                <w:szCs w:val="22"/>
                <w:lang w:val="en-US"/>
              </w:rPr>
              <w:t>.</w:t>
            </w:r>
            <w:r w:rsidR="00C3061E" w:rsidRPr="00686F8F">
              <w:rPr>
                <w:sz w:val="22"/>
                <w:szCs w:val="22"/>
                <w:lang w:val="en-US"/>
              </w:rPr>
              <w:t>154</w:t>
            </w:r>
          </w:p>
        </w:tc>
        <w:tc>
          <w:tcPr>
            <w:tcW w:w="667" w:type="dxa"/>
            <w:tcBorders>
              <w:top w:val="single" w:sz="4" w:space="0" w:color="auto"/>
              <w:bottom w:val="nil"/>
            </w:tcBorders>
            <w:shd w:val="clear" w:color="auto" w:fill="auto"/>
            <w:vAlign w:val="center"/>
          </w:tcPr>
          <w:p w:rsidR="00C3061E" w:rsidRPr="00686F8F" w:rsidRDefault="006229DA" w:rsidP="006229DA">
            <w:pPr>
              <w:rPr>
                <w:sz w:val="22"/>
                <w:szCs w:val="22"/>
              </w:rPr>
            </w:pPr>
            <w:r w:rsidRPr="00686F8F">
              <w:rPr>
                <w:sz w:val="22"/>
                <w:szCs w:val="22"/>
              </w:rPr>
              <w:t>.</w:t>
            </w:r>
            <w:r w:rsidR="00C3061E" w:rsidRPr="00686F8F">
              <w:rPr>
                <w:sz w:val="22"/>
                <w:szCs w:val="22"/>
              </w:rPr>
              <w:t>066</w:t>
            </w:r>
          </w:p>
        </w:tc>
      </w:tr>
      <w:tr w:rsidR="00D214CE" w:rsidRPr="00686F8F" w:rsidTr="00B519B3">
        <w:trPr>
          <w:cantSplit/>
          <w:trHeight w:hRule="exact" w:val="284"/>
          <w:jc w:val="center"/>
        </w:trPr>
        <w:tc>
          <w:tcPr>
            <w:tcW w:w="850" w:type="dxa"/>
            <w:vMerge/>
            <w:shd w:val="clear" w:color="auto" w:fill="auto"/>
          </w:tcPr>
          <w:p w:rsidR="00C3061E" w:rsidRPr="00686F8F" w:rsidRDefault="00C3061E" w:rsidP="00B519B3">
            <w:pPr>
              <w:jc w:val="center"/>
              <w:rPr>
                <w:b/>
                <w:sz w:val="22"/>
                <w:szCs w:val="22"/>
              </w:rPr>
            </w:pPr>
          </w:p>
        </w:tc>
        <w:tc>
          <w:tcPr>
            <w:tcW w:w="2164" w:type="dxa"/>
            <w:tcBorders>
              <w:top w:val="nil"/>
              <w:left w:val="nil"/>
              <w:bottom w:val="single" w:sz="4" w:space="0" w:color="auto"/>
            </w:tcBorders>
            <w:shd w:val="clear" w:color="auto" w:fill="auto"/>
            <w:vAlign w:val="center"/>
          </w:tcPr>
          <w:p w:rsidR="00C3061E" w:rsidRPr="00686F8F" w:rsidRDefault="00D4749A" w:rsidP="006229DA">
            <w:pPr>
              <w:rPr>
                <w:sz w:val="22"/>
                <w:szCs w:val="22"/>
              </w:rPr>
            </w:pPr>
            <w:r w:rsidRPr="00686F8F">
              <w:rPr>
                <w:sz w:val="22"/>
                <w:szCs w:val="22"/>
              </w:rPr>
              <w:t>Non-</w:t>
            </w:r>
            <w:proofErr w:type="spellStart"/>
            <w:r w:rsidRPr="00686F8F">
              <w:rPr>
                <w:sz w:val="22"/>
                <w:szCs w:val="22"/>
              </w:rPr>
              <w:t>fertile</w:t>
            </w:r>
            <w:proofErr w:type="spellEnd"/>
          </w:p>
        </w:tc>
        <w:tc>
          <w:tcPr>
            <w:tcW w:w="604" w:type="dxa"/>
            <w:tcBorders>
              <w:top w:val="nil"/>
              <w:bottom w:val="single" w:sz="4" w:space="0" w:color="auto"/>
            </w:tcBorders>
            <w:shd w:val="clear" w:color="auto" w:fill="auto"/>
            <w:vAlign w:val="center"/>
          </w:tcPr>
          <w:p w:rsidR="00C3061E" w:rsidRPr="00686F8F" w:rsidRDefault="00C3061E" w:rsidP="006229DA">
            <w:pPr>
              <w:rPr>
                <w:sz w:val="22"/>
                <w:szCs w:val="22"/>
              </w:rPr>
            </w:pPr>
            <w:r w:rsidRPr="00686F8F">
              <w:rPr>
                <w:sz w:val="22"/>
                <w:szCs w:val="22"/>
                <w:lang w:val="en-US"/>
              </w:rPr>
              <w:t>401</w:t>
            </w:r>
          </w:p>
        </w:tc>
        <w:tc>
          <w:tcPr>
            <w:tcW w:w="1217" w:type="dxa"/>
            <w:tcBorders>
              <w:top w:val="nil"/>
              <w:left w:val="nil"/>
              <w:bottom w:val="single" w:sz="4" w:space="0" w:color="auto"/>
            </w:tcBorders>
            <w:shd w:val="clear" w:color="auto" w:fill="auto"/>
            <w:vAlign w:val="center"/>
          </w:tcPr>
          <w:p w:rsidR="00C3061E" w:rsidRPr="00686F8F" w:rsidRDefault="00BF6577" w:rsidP="006229DA">
            <w:pPr>
              <w:rPr>
                <w:sz w:val="22"/>
                <w:szCs w:val="22"/>
              </w:rPr>
            </w:pPr>
            <w:r w:rsidRPr="00686F8F">
              <w:rPr>
                <w:sz w:val="22"/>
                <w:szCs w:val="22"/>
                <w:lang w:val="en-US"/>
              </w:rPr>
              <w:t>3.</w:t>
            </w:r>
            <w:r w:rsidR="00C3061E" w:rsidRPr="00686F8F">
              <w:rPr>
                <w:sz w:val="22"/>
                <w:szCs w:val="22"/>
                <w:lang w:val="en-US"/>
              </w:rPr>
              <w:t>835±</w:t>
            </w:r>
            <w:r w:rsidR="006229DA" w:rsidRPr="00686F8F">
              <w:rPr>
                <w:sz w:val="22"/>
                <w:szCs w:val="22"/>
                <w:lang w:val="en-US"/>
              </w:rPr>
              <w:t>.</w:t>
            </w:r>
            <w:r w:rsidR="00C3061E" w:rsidRPr="00686F8F">
              <w:rPr>
                <w:sz w:val="22"/>
                <w:szCs w:val="22"/>
                <w:lang w:val="en-US"/>
              </w:rPr>
              <w:t>103</w:t>
            </w:r>
          </w:p>
        </w:tc>
        <w:tc>
          <w:tcPr>
            <w:tcW w:w="667" w:type="dxa"/>
            <w:tcBorders>
              <w:top w:val="nil"/>
              <w:bottom w:val="single" w:sz="4" w:space="0" w:color="auto"/>
            </w:tcBorders>
            <w:shd w:val="clear" w:color="auto" w:fill="auto"/>
            <w:vAlign w:val="center"/>
          </w:tcPr>
          <w:p w:rsidR="00C3061E" w:rsidRPr="00686F8F" w:rsidRDefault="00C3061E" w:rsidP="006229DA">
            <w:pPr>
              <w:rPr>
                <w:sz w:val="22"/>
                <w:szCs w:val="22"/>
              </w:rPr>
            </w:pPr>
          </w:p>
        </w:tc>
      </w:tr>
      <w:tr w:rsidR="00D214CE" w:rsidRPr="00686F8F" w:rsidTr="00B519B3">
        <w:trPr>
          <w:cantSplit/>
          <w:trHeight w:hRule="exact" w:val="284"/>
          <w:jc w:val="center"/>
        </w:trPr>
        <w:tc>
          <w:tcPr>
            <w:tcW w:w="850" w:type="dxa"/>
            <w:vMerge/>
            <w:shd w:val="clear" w:color="auto" w:fill="auto"/>
          </w:tcPr>
          <w:p w:rsidR="00C3061E" w:rsidRPr="00686F8F" w:rsidRDefault="00C3061E" w:rsidP="00B519B3">
            <w:pPr>
              <w:jc w:val="center"/>
              <w:rPr>
                <w:b/>
                <w:sz w:val="22"/>
                <w:szCs w:val="22"/>
              </w:rPr>
            </w:pPr>
          </w:p>
        </w:tc>
        <w:tc>
          <w:tcPr>
            <w:tcW w:w="2164" w:type="dxa"/>
            <w:tcBorders>
              <w:top w:val="single" w:sz="4" w:space="0" w:color="auto"/>
              <w:left w:val="nil"/>
              <w:bottom w:val="nil"/>
            </w:tcBorders>
            <w:shd w:val="clear" w:color="auto" w:fill="auto"/>
            <w:vAlign w:val="center"/>
          </w:tcPr>
          <w:p w:rsidR="00C3061E" w:rsidRPr="00686F8F" w:rsidRDefault="00D4749A" w:rsidP="006229DA">
            <w:pPr>
              <w:rPr>
                <w:sz w:val="22"/>
                <w:szCs w:val="22"/>
              </w:rPr>
            </w:pPr>
            <w:proofErr w:type="spellStart"/>
            <w:r w:rsidRPr="00686F8F">
              <w:rPr>
                <w:sz w:val="22"/>
                <w:szCs w:val="22"/>
              </w:rPr>
              <w:t>Fertile</w:t>
            </w:r>
            <w:proofErr w:type="spellEnd"/>
          </w:p>
        </w:tc>
        <w:tc>
          <w:tcPr>
            <w:tcW w:w="604" w:type="dxa"/>
            <w:tcBorders>
              <w:top w:val="single" w:sz="4" w:space="0" w:color="auto"/>
              <w:bottom w:val="nil"/>
            </w:tcBorders>
            <w:shd w:val="clear" w:color="auto" w:fill="auto"/>
            <w:vAlign w:val="center"/>
          </w:tcPr>
          <w:p w:rsidR="00C3061E" w:rsidRPr="00686F8F" w:rsidRDefault="00C3061E" w:rsidP="006229DA">
            <w:pPr>
              <w:rPr>
                <w:sz w:val="22"/>
                <w:szCs w:val="22"/>
              </w:rPr>
            </w:pPr>
            <w:r w:rsidRPr="00686F8F">
              <w:rPr>
                <w:sz w:val="22"/>
                <w:szCs w:val="22"/>
              </w:rPr>
              <w:t>236</w:t>
            </w:r>
          </w:p>
        </w:tc>
        <w:tc>
          <w:tcPr>
            <w:tcW w:w="1217" w:type="dxa"/>
            <w:tcBorders>
              <w:top w:val="single" w:sz="4" w:space="0" w:color="auto"/>
              <w:left w:val="nil"/>
              <w:bottom w:val="nil"/>
            </w:tcBorders>
            <w:shd w:val="clear" w:color="auto" w:fill="auto"/>
            <w:vAlign w:val="center"/>
          </w:tcPr>
          <w:p w:rsidR="00C3061E" w:rsidRPr="00686F8F" w:rsidRDefault="00BF6577" w:rsidP="006229DA">
            <w:pPr>
              <w:rPr>
                <w:sz w:val="22"/>
                <w:szCs w:val="22"/>
              </w:rPr>
            </w:pPr>
            <w:r w:rsidRPr="00686F8F">
              <w:rPr>
                <w:sz w:val="22"/>
                <w:szCs w:val="22"/>
              </w:rPr>
              <w:t>3.</w:t>
            </w:r>
            <w:r w:rsidR="00C3061E" w:rsidRPr="00686F8F">
              <w:rPr>
                <w:sz w:val="22"/>
                <w:szCs w:val="22"/>
              </w:rPr>
              <w:t>894</w:t>
            </w:r>
            <w:r w:rsidR="00C3061E" w:rsidRPr="00686F8F">
              <w:rPr>
                <w:sz w:val="22"/>
                <w:szCs w:val="22"/>
                <w:lang w:val="en-US"/>
              </w:rPr>
              <w:t>±</w:t>
            </w:r>
            <w:r w:rsidR="006229DA" w:rsidRPr="00686F8F">
              <w:rPr>
                <w:sz w:val="22"/>
                <w:szCs w:val="22"/>
                <w:lang w:val="en-US"/>
              </w:rPr>
              <w:t>.</w:t>
            </w:r>
            <w:r w:rsidR="00C3061E" w:rsidRPr="00686F8F">
              <w:rPr>
                <w:sz w:val="22"/>
                <w:szCs w:val="22"/>
                <w:lang w:val="en-US"/>
              </w:rPr>
              <w:t>132</w:t>
            </w:r>
          </w:p>
        </w:tc>
        <w:tc>
          <w:tcPr>
            <w:tcW w:w="667" w:type="dxa"/>
            <w:tcBorders>
              <w:top w:val="single" w:sz="4" w:space="0" w:color="auto"/>
              <w:bottom w:val="nil"/>
            </w:tcBorders>
            <w:shd w:val="clear" w:color="auto" w:fill="auto"/>
            <w:vAlign w:val="center"/>
          </w:tcPr>
          <w:p w:rsidR="00C3061E" w:rsidRPr="00A27724" w:rsidRDefault="006229DA" w:rsidP="006229DA">
            <w:pPr>
              <w:rPr>
                <w:b/>
                <w:sz w:val="22"/>
                <w:szCs w:val="22"/>
              </w:rPr>
            </w:pPr>
            <w:r w:rsidRPr="00A27724">
              <w:rPr>
                <w:b/>
                <w:sz w:val="22"/>
                <w:szCs w:val="22"/>
              </w:rPr>
              <w:t>.</w:t>
            </w:r>
            <w:r w:rsidR="00C3061E" w:rsidRPr="00A27724">
              <w:rPr>
                <w:b/>
                <w:sz w:val="22"/>
                <w:szCs w:val="22"/>
              </w:rPr>
              <w:t>041</w:t>
            </w:r>
          </w:p>
        </w:tc>
      </w:tr>
      <w:tr w:rsidR="00D214CE" w:rsidRPr="00686F8F" w:rsidTr="00B519B3">
        <w:trPr>
          <w:cantSplit/>
          <w:trHeight w:hRule="exact" w:val="284"/>
          <w:jc w:val="center"/>
        </w:trPr>
        <w:tc>
          <w:tcPr>
            <w:tcW w:w="850" w:type="dxa"/>
            <w:vMerge/>
            <w:tcBorders>
              <w:bottom w:val="single" w:sz="4" w:space="0" w:color="auto"/>
            </w:tcBorders>
            <w:shd w:val="clear" w:color="auto" w:fill="auto"/>
          </w:tcPr>
          <w:p w:rsidR="00C3061E" w:rsidRPr="00686F8F" w:rsidRDefault="00C3061E" w:rsidP="00B519B3">
            <w:pPr>
              <w:jc w:val="center"/>
              <w:rPr>
                <w:b/>
                <w:sz w:val="22"/>
                <w:szCs w:val="22"/>
              </w:rPr>
            </w:pPr>
          </w:p>
        </w:tc>
        <w:tc>
          <w:tcPr>
            <w:tcW w:w="2164" w:type="dxa"/>
            <w:tcBorders>
              <w:top w:val="nil"/>
              <w:left w:val="nil"/>
              <w:bottom w:val="single" w:sz="4" w:space="0" w:color="auto"/>
            </w:tcBorders>
            <w:shd w:val="clear" w:color="auto" w:fill="auto"/>
            <w:vAlign w:val="center"/>
          </w:tcPr>
          <w:p w:rsidR="00C3061E" w:rsidRPr="00686F8F" w:rsidRDefault="00D4749A" w:rsidP="006229DA">
            <w:pPr>
              <w:rPr>
                <w:sz w:val="22"/>
                <w:szCs w:val="22"/>
              </w:rPr>
            </w:pPr>
            <w:proofErr w:type="spellStart"/>
            <w:r w:rsidRPr="00686F8F">
              <w:rPr>
                <w:sz w:val="22"/>
                <w:szCs w:val="22"/>
              </w:rPr>
              <w:t>Contraceptives</w:t>
            </w:r>
            <w:proofErr w:type="spellEnd"/>
          </w:p>
        </w:tc>
        <w:tc>
          <w:tcPr>
            <w:tcW w:w="604" w:type="dxa"/>
            <w:tcBorders>
              <w:top w:val="nil"/>
              <w:bottom w:val="single" w:sz="4" w:space="0" w:color="auto"/>
            </w:tcBorders>
            <w:shd w:val="clear" w:color="auto" w:fill="auto"/>
            <w:vAlign w:val="center"/>
          </w:tcPr>
          <w:p w:rsidR="00C3061E" w:rsidRPr="00686F8F" w:rsidRDefault="00C3061E" w:rsidP="006229DA">
            <w:pPr>
              <w:rPr>
                <w:sz w:val="22"/>
                <w:szCs w:val="22"/>
              </w:rPr>
            </w:pPr>
            <w:r w:rsidRPr="00686F8F">
              <w:rPr>
                <w:sz w:val="22"/>
                <w:szCs w:val="22"/>
              </w:rPr>
              <w:t>173</w:t>
            </w:r>
          </w:p>
        </w:tc>
        <w:tc>
          <w:tcPr>
            <w:tcW w:w="1217" w:type="dxa"/>
            <w:tcBorders>
              <w:top w:val="nil"/>
              <w:left w:val="nil"/>
              <w:bottom w:val="single" w:sz="4" w:space="0" w:color="auto"/>
            </w:tcBorders>
            <w:shd w:val="clear" w:color="auto" w:fill="auto"/>
            <w:vAlign w:val="center"/>
          </w:tcPr>
          <w:p w:rsidR="00C3061E" w:rsidRPr="00686F8F" w:rsidRDefault="00BF6577" w:rsidP="00C3061E">
            <w:pPr>
              <w:rPr>
                <w:sz w:val="22"/>
                <w:szCs w:val="22"/>
              </w:rPr>
            </w:pPr>
            <w:r w:rsidRPr="00686F8F">
              <w:rPr>
                <w:sz w:val="22"/>
                <w:szCs w:val="22"/>
              </w:rPr>
              <w:t>3.</w:t>
            </w:r>
            <w:r w:rsidR="00C3061E" w:rsidRPr="00686F8F">
              <w:rPr>
                <w:sz w:val="22"/>
                <w:szCs w:val="22"/>
              </w:rPr>
              <w:t>497</w:t>
            </w:r>
            <w:r w:rsidR="00C3061E" w:rsidRPr="00686F8F">
              <w:rPr>
                <w:sz w:val="22"/>
                <w:szCs w:val="22"/>
                <w:lang w:val="en-US"/>
              </w:rPr>
              <w:t>±</w:t>
            </w:r>
            <w:r w:rsidR="006229DA" w:rsidRPr="00686F8F">
              <w:rPr>
                <w:sz w:val="22"/>
                <w:szCs w:val="22"/>
                <w:lang w:val="en-US"/>
              </w:rPr>
              <w:t>.</w:t>
            </w:r>
            <w:r w:rsidR="00C3061E" w:rsidRPr="00686F8F">
              <w:rPr>
                <w:sz w:val="22"/>
                <w:szCs w:val="22"/>
                <w:lang w:val="en-US"/>
              </w:rPr>
              <w:t>154</w:t>
            </w:r>
          </w:p>
        </w:tc>
        <w:tc>
          <w:tcPr>
            <w:tcW w:w="667" w:type="dxa"/>
            <w:tcBorders>
              <w:top w:val="nil"/>
              <w:bottom w:val="single" w:sz="4" w:space="0" w:color="auto"/>
            </w:tcBorders>
            <w:shd w:val="clear" w:color="auto" w:fill="auto"/>
            <w:vAlign w:val="center"/>
          </w:tcPr>
          <w:p w:rsidR="00C3061E" w:rsidRPr="00686F8F" w:rsidRDefault="00C3061E" w:rsidP="006229DA">
            <w:pPr>
              <w:rPr>
                <w:sz w:val="22"/>
                <w:szCs w:val="22"/>
              </w:rPr>
            </w:pPr>
          </w:p>
        </w:tc>
      </w:tr>
      <w:tr w:rsidR="00D4749A" w:rsidRPr="00686F8F" w:rsidTr="00B519B3">
        <w:trPr>
          <w:cantSplit/>
          <w:trHeight w:hRule="exact" w:val="284"/>
          <w:jc w:val="center"/>
        </w:trPr>
        <w:tc>
          <w:tcPr>
            <w:tcW w:w="850" w:type="dxa"/>
            <w:vMerge w:val="restart"/>
            <w:tcBorders>
              <w:top w:val="single" w:sz="4" w:space="0" w:color="auto"/>
            </w:tcBorders>
            <w:shd w:val="clear" w:color="auto" w:fill="auto"/>
            <w:textDirection w:val="btLr"/>
          </w:tcPr>
          <w:p w:rsidR="00D4749A" w:rsidRPr="00686F8F" w:rsidRDefault="00D4749A" w:rsidP="00B519B3">
            <w:pPr>
              <w:jc w:val="center"/>
              <w:rPr>
                <w:b/>
                <w:sz w:val="22"/>
                <w:szCs w:val="22"/>
              </w:rPr>
            </w:pPr>
            <w:r w:rsidRPr="00686F8F">
              <w:rPr>
                <w:b/>
                <w:sz w:val="22"/>
                <w:szCs w:val="22"/>
              </w:rPr>
              <w:t>REGULAR CYCLE</w:t>
            </w:r>
          </w:p>
        </w:tc>
        <w:tc>
          <w:tcPr>
            <w:tcW w:w="2164" w:type="dxa"/>
            <w:tcBorders>
              <w:top w:val="single" w:sz="4" w:space="0" w:color="auto"/>
              <w:left w:val="nil"/>
              <w:bottom w:val="nil"/>
            </w:tcBorders>
            <w:shd w:val="clear" w:color="auto" w:fill="auto"/>
            <w:vAlign w:val="center"/>
          </w:tcPr>
          <w:p w:rsidR="00D4749A" w:rsidRPr="00686F8F" w:rsidRDefault="00D4749A" w:rsidP="00C92027">
            <w:pPr>
              <w:rPr>
                <w:sz w:val="22"/>
                <w:szCs w:val="22"/>
              </w:rPr>
            </w:pPr>
            <w:proofErr w:type="spellStart"/>
            <w:r w:rsidRPr="00686F8F">
              <w:rPr>
                <w:sz w:val="22"/>
                <w:szCs w:val="22"/>
              </w:rPr>
              <w:t>Fertile</w:t>
            </w:r>
            <w:proofErr w:type="spellEnd"/>
          </w:p>
        </w:tc>
        <w:tc>
          <w:tcPr>
            <w:tcW w:w="604" w:type="dxa"/>
            <w:tcBorders>
              <w:top w:val="single" w:sz="4" w:space="0" w:color="auto"/>
              <w:bottom w:val="nil"/>
            </w:tcBorders>
            <w:shd w:val="clear" w:color="auto" w:fill="auto"/>
            <w:vAlign w:val="center"/>
          </w:tcPr>
          <w:p w:rsidR="00D4749A" w:rsidRPr="00686F8F" w:rsidRDefault="00D4749A" w:rsidP="006229DA">
            <w:pPr>
              <w:rPr>
                <w:sz w:val="22"/>
                <w:szCs w:val="22"/>
              </w:rPr>
            </w:pPr>
            <w:r w:rsidRPr="00686F8F">
              <w:rPr>
                <w:sz w:val="22"/>
                <w:szCs w:val="22"/>
              </w:rPr>
              <w:t>182</w:t>
            </w:r>
          </w:p>
        </w:tc>
        <w:tc>
          <w:tcPr>
            <w:tcW w:w="1217" w:type="dxa"/>
            <w:tcBorders>
              <w:top w:val="single" w:sz="4" w:space="0" w:color="auto"/>
              <w:left w:val="nil"/>
              <w:bottom w:val="nil"/>
            </w:tcBorders>
            <w:shd w:val="clear" w:color="auto" w:fill="auto"/>
            <w:vAlign w:val="center"/>
          </w:tcPr>
          <w:p w:rsidR="00D4749A" w:rsidRPr="00686F8F" w:rsidRDefault="00D4749A" w:rsidP="006229DA">
            <w:pPr>
              <w:rPr>
                <w:sz w:val="22"/>
                <w:szCs w:val="22"/>
              </w:rPr>
            </w:pPr>
            <w:r w:rsidRPr="00686F8F">
              <w:rPr>
                <w:sz w:val="22"/>
                <w:szCs w:val="22"/>
              </w:rPr>
              <w:t>3.956±.154</w:t>
            </w:r>
          </w:p>
        </w:tc>
        <w:tc>
          <w:tcPr>
            <w:tcW w:w="667" w:type="dxa"/>
            <w:tcBorders>
              <w:top w:val="single" w:sz="4" w:space="0" w:color="auto"/>
              <w:bottom w:val="nil"/>
            </w:tcBorders>
            <w:shd w:val="clear" w:color="auto" w:fill="auto"/>
            <w:vAlign w:val="center"/>
          </w:tcPr>
          <w:p w:rsidR="00D4749A" w:rsidRPr="00686F8F" w:rsidRDefault="00D4749A" w:rsidP="006229DA">
            <w:pPr>
              <w:rPr>
                <w:sz w:val="22"/>
                <w:szCs w:val="22"/>
              </w:rPr>
            </w:pPr>
            <w:r w:rsidRPr="00686F8F">
              <w:rPr>
                <w:sz w:val="22"/>
                <w:szCs w:val="22"/>
              </w:rPr>
              <w:t>.285</w:t>
            </w:r>
          </w:p>
        </w:tc>
      </w:tr>
      <w:tr w:rsidR="00D4749A" w:rsidRPr="00686F8F" w:rsidTr="00B519B3">
        <w:trPr>
          <w:cantSplit/>
          <w:trHeight w:hRule="exact" w:val="284"/>
          <w:jc w:val="center"/>
        </w:trPr>
        <w:tc>
          <w:tcPr>
            <w:tcW w:w="850" w:type="dxa"/>
            <w:vMerge/>
            <w:shd w:val="clear" w:color="auto" w:fill="auto"/>
            <w:textDirection w:val="btLr"/>
          </w:tcPr>
          <w:p w:rsidR="00D4749A" w:rsidRPr="00686F8F" w:rsidRDefault="00D4749A" w:rsidP="006229DA"/>
        </w:tc>
        <w:tc>
          <w:tcPr>
            <w:tcW w:w="2164" w:type="dxa"/>
            <w:tcBorders>
              <w:top w:val="nil"/>
              <w:left w:val="nil"/>
              <w:bottom w:val="single" w:sz="4" w:space="0" w:color="auto"/>
            </w:tcBorders>
            <w:shd w:val="clear" w:color="auto" w:fill="auto"/>
            <w:vAlign w:val="center"/>
          </w:tcPr>
          <w:p w:rsidR="00D4749A" w:rsidRPr="00686F8F" w:rsidRDefault="00D4749A" w:rsidP="00C92027">
            <w:pPr>
              <w:rPr>
                <w:sz w:val="22"/>
                <w:szCs w:val="22"/>
              </w:rPr>
            </w:pPr>
            <w:r w:rsidRPr="00686F8F">
              <w:rPr>
                <w:sz w:val="22"/>
                <w:szCs w:val="22"/>
              </w:rPr>
              <w:t>Non-</w:t>
            </w:r>
            <w:proofErr w:type="spellStart"/>
            <w:r w:rsidRPr="00686F8F">
              <w:rPr>
                <w:sz w:val="22"/>
                <w:szCs w:val="22"/>
              </w:rPr>
              <w:t>fertile</w:t>
            </w:r>
            <w:proofErr w:type="spellEnd"/>
          </w:p>
        </w:tc>
        <w:tc>
          <w:tcPr>
            <w:tcW w:w="604" w:type="dxa"/>
            <w:tcBorders>
              <w:top w:val="nil"/>
              <w:bottom w:val="single" w:sz="4" w:space="0" w:color="auto"/>
            </w:tcBorders>
            <w:shd w:val="clear" w:color="auto" w:fill="auto"/>
            <w:vAlign w:val="center"/>
          </w:tcPr>
          <w:p w:rsidR="00D4749A" w:rsidRPr="00686F8F" w:rsidRDefault="00D4749A" w:rsidP="006229DA">
            <w:pPr>
              <w:rPr>
                <w:sz w:val="22"/>
                <w:szCs w:val="22"/>
              </w:rPr>
            </w:pPr>
            <w:r w:rsidRPr="00686F8F">
              <w:rPr>
                <w:sz w:val="22"/>
                <w:szCs w:val="22"/>
              </w:rPr>
              <w:t>297</w:t>
            </w:r>
          </w:p>
        </w:tc>
        <w:tc>
          <w:tcPr>
            <w:tcW w:w="1217" w:type="dxa"/>
            <w:tcBorders>
              <w:top w:val="nil"/>
              <w:left w:val="nil"/>
              <w:bottom w:val="single" w:sz="4" w:space="0" w:color="auto"/>
            </w:tcBorders>
            <w:shd w:val="clear" w:color="auto" w:fill="auto"/>
            <w:vAlign w:val="center"/>
          </w:tcPr>
          <w:p w:rsidR="00D4749A" w:rsidRPr="00686F8F" w:rsidRDefault="00D4749A" w:rsidP="006229DA">
            <w:pPr>
              <w:rPr>
                <w:sz w:val="22"/>
                <w:szCs w:val="22"/>
              </w:rPr>
            </w:pPr>
            <w:r w:rsidRPr="00686F8F">
              <w:rPr>
                <w:sz w:val="22"/>
                <w:szCs w:val="22"/>
              </w:rPr>
              <w:t>3.751±.119</w:t>
            </w:r>
          </w:p>
        </w:tc>
        <w:tc>
          <w:tcPr>
            <w:tcW w:w="667" w:type="dxa"/>
            <w:tcBorders>
              <w:top w:val="nil"/>
              <w:bottom w:val="single" w:sz="4" w:space="0" w:color="auto"/>
            </w:tcBorders>
            <w:shd w:val="clear" w:color="auto" w:fill="auto"/>
            <w:vAlign w:val="center"/>
          </w:tcPr>
          <w:p w:rsidR="00D4749A" w:rsidRPr="00686F8F" w:rsidRDefault="00D4749A" w:rsidP="006229DA">
            <w:pPr>
              <w:rPr>
                <w:sz w:val="22"/>
                <w:szCs w:val="22"/>
              </w:rPr>
            </w:pPr>
          </w:p>
        </w:tc>
      </w:tr>
      <w:tr w:rsidR="00D214CE" w:rsidRPr="00686F8F" w:rsidTr="00B519B3">
        <w:trPr>
          <w:cantSplit/>
          <w:trHeight w:hRule="exact" w:val="284"/>
          <w:jc w:val="center"/>
        </w:trPr>
        <w:tc>
          <w:tcPr>
            <w:tcW w:w="850" w:type="dxa"/>
            <w:vMerge/>
            <w:shd w:val="clear" w:color="auto" w:fill="auto"/>
          </w:tcPr>
          <w:p w:rsidR="00C3061E" w:rsidRPr="00686F8F" w:rsidRDefault="00C3061E" w:rsidP="006229DA"/>
        </w:tc>
        <w:tc>
          <w:tcPr>
            <w:tcW w:w="2164" w:type="dxa"/>
            <w:tcBorders>
              <w:top w:val="single" w:sz="4" w:space="0" w:color="auto"/>
              <w:left w:val="nil"/>
              <w:bottom w:val="nil"/>
            </w:tcBorders>
            <w:shd w:val="clear" w:color="auto" w:fill="auto"/>
            <w:vAlign w:val="center"/>
          </w:tcPr>
          <w:p w:rsidR="00C3061E" w:rsidRPr="00686F8F" w:rsidRDefault="00D4749A" w:rsidP="006229DA">
            <w:pPr>
              <w:rPr>
                <w:sz w:val="22"/>
                <w:szCs w:val="22"/>
              </w:rPr>
            </w:pPr>
            <w:proofErr w:type="spellStart"/>
            <w:r w:rsidRPr="00686F8F">
              <w:rPr>
                <w:sz w:val="22"/>
                <w:szCs w:val="22"/>
              </w:rPr>
              <w:t>Contraceptives</w:t>
            </w:r>
            <w:proofErr w:type="spellEnd"/>
          </w:p>
        </w:tc>
        <w:tc>
          <w:tcPr>
            <w:tcW w:w="604" w:type="dxa"/>
            <w:tcBorders>
              <w:top w:val="single" w:sz="4" w:space="0" w:color="auto"/>
              <w:bottom w:val="nil"/>
            </w:tcBorders>
            <w:shd w:val="clear" w:color="auto" w:fill="auto"/>
            <w:vAlign w:val="center"/>
          </w:tcPr>
          <w:p w:rsidR="00C3061E" w:rsidRPr="00686F8F" w:rsidRDefault="00C3061E" w:rsidP="006229DA">
            <w:pPr>
              <w:rPr>
                <w:sz w:val="22"/>
                <w:szCs w:val="22"/>
              </w:rPr>
            </w:pPr>
            <w:r w:rsidRPr="00686F8F">
              <w:rPr>
                <w:sz w:val="22"/>
                <w:szCs w:val="22"/>
              </w:rPr>
              <w:t>173</w:t>
            </w:r>
          </w:p>
        </w:tc>
        <w:tc>
          <w:tcPr>
            <w:tcW w:w="1217" w:type="dxa"/>
            <w:tcBorders>
              <w:top w:val="single" w:sz="4" w:space="0" w:color="auto"/>
              <w:left w:val="nil"/>
              <w:bottom w:val="nil"/>
            </w:tcBorders>
            <w:shd w:val="clear" w:color="auto" w:fill="auto"/>
            <w:vAlign w:val="center"/>
          </w:tcPr>
          <w:p w:rsidR="00C3061E" w:rsidRPr="00686F8F" w:rsidRDefault="00BF6577" w:rsidP="006229DA">
            <w:pPr>
              <w:rPr>
                <w:sz w:val="22"/>
                <w:szCs w:val="22"/>
              </w:rPr>
            </w:pPr>
            <w:r w:rsidRPr="00686F8F">
              <w:rPr>
                <w:sz w:val="22"/>
                <w:szCs w:val="22"/>
              </w:rPr>
              <w:t>3.</w:t>
            </w:r>
            <w:r w:rsidR="00C3061E" w:rsidRPr="00686F8F">
              <w:rPr>
                <w:sz w:val="22"/>
                <w:szCs w:val="22"/>
              </w:rPr>
              <w:t>497</w:t>
            </w:r>
            <w:r w:rsidR="00C3061E" w:rsidRPr="00686F8F">
              <w:rPr>
                <w:sz w:val="22"/>
                <w:szCs w:val="22"/>
                <w:lang w:val="en-US"/>
              </w:rPr>
              <w:t>±</w:t>
            </w:r>
            <w:r w:rsidR="006229DA" w:rsidRPr="00686F8F">
              <w:rPr>
                <w:sz w:val="22"/>
                <w:szCs w:val="22"/>
                <w:lang w:val="en-US"/>
              </w:rPr>
              <w:t>.</w:t>
            </w:r>
            <w:r w:rsidR="00C3061E" w:rsidRPr="00686F8F">
              <w:rPr>
                <w:sz w:val="22"/>
                <w:szCs w:val="22"/>
                <w:lang w:val="en-US"/>
              </w:rPr>
              <w:t>154</w:t>
            </w:r>
          </w:p>
        </w:tc>
        <w:tc>
          <w:tcPr>
            <w:tcW w:w="667" w:type="dxa"/>
            <w:tcBorders>
              <w:top w:val="single" w:sz="4" w:space="0" w:color="auto"/>
              <w:bottom w:val="nil"/>
            </w:tcBorders>
            <w:shd w:val="clear" w:color="auto" w:fill="auto"/>
            <w:vAlign w:val="center"/>
          </w:tcPr>
          <w:p w:rsidR="00C3061E" w:rsidRPr="00686F8F" w:rsidRDefault="006229DA" w:rsidP="006229DA">
            <w:pPr>
              <w:rPr>
                <w:sz w:val="22"/>
                <w:szCs w:val="22"/>
              </w:rPr>
            </w:pPr>
            <w:r w:rsidRPr="00686F8F">
              <w:rPr>
                <w:sz w:val="22"/>
                <w:szCs w:val="22"/>
              </w:rPr>
              <w:t>.</w:t>
            </w:r>
            <w:r w:rsidR="00C3061E" w:rsidRPr="00686F8F">
              <w:rPr>
                <w:sz w:val="22"/>
                <w:szCs w:val="22"/>
              </w:rPr>
              <w:t>184</w:t>
            </w:r>
          </w:p>
        </w:tc>
      </w:tr>
      <w:tr w:rsidR="00D214CE" w:rsidRPr="00686F8F" w:rsidTr="00B519B3">
        <w:trPr>
          <w:cantSplit/>
          <w:trHeight w:hRule="exact" w:val="284"/>
          <w:jc w:val="center"/>
        </w:trPr>
        <w:tc>
          <w:tcPr>
            <w:tcW w:w="850" w:type="dxa"/>
            <w:vMerge/>
            <w:shd w:val="clear" w:color="auto" w:fill="auto"/>
          </w:tcPr>
          <w:p w:rsidR="00C3061E" w:rsidRPr="00686F8F" w:rsidRDefault="00C3061E" w:rsidP="006229DA"/>
        </w:tc>
        <w:tc>
          <w:tcPr>
            <w:tcW w:w="2164" w:type="dxa"/>
            <w:tcBorders>
              <w:top w:val="nil"/>
              <w:left w:val="nil"/>
              <w:bottom w:val="single" w:sz="4" w:space="0" w:color="auto"/>
            </w:tcBorders>
            <w:shd w:val="clear" w:color="auto" w:fill="auto"/>
            <w:vAlign w:val="center"/>
          </w:tcPr>
          <w:p w:rsidR="00C3061E" w:rsidRPr="00686F8F" w:rsidRDefault="00D4749A" w:rsidP="006229DA">
            <w:pPr>
              <w:rPr>
                <w:sz w:val="22"/>
                <w:szCs w:val="22"/>
              </w:rPr>
            </w:pPr>
            <w:r w:rsidRPr="00686F8F">
              <w:rPr>
                <w:sz w:val="22"/>
                <w:szCs w:val="22"/>
              </w:rPr>
              <w:t>Non-</w:t>
            </w:r>
            <w:proofErr w:type="spellStart"/>
            <w:r w:rsidRPr="00686F8F">
              <w:rPr>
                <w:sz w:val="22"/>
                <w:szCs w:val="22"/>
              </w:rPr>
              <w:t>fertile</w:t>
            </w:r>
            <w:proofErr w:type="spellEnd"/>
          </w:p>
        </w:tc>
        <w:tc>
          <w:tcPr>
            <w:tcW w:w="604" w:type="dxa"/>
            <w:tcBorders>
              <w:top w:val="nil"/>
              <w:bottom w:val="single" w:sz="4" w:space="0" w:color="auto"/>
            </w:tcBorders>
            <w:shd w:val="clear" w:color="auto" w:fill="auto"/>
            <w:vAlign w:val="center"/>
          </w:tcPr>
          <w:p w:rsidR="00C3061E" w:rsidRPr="00686F8F" w:rsidRDefault="00C3061E" w:rsidP="006229DA">
            <w:pPr>
              <w:rPr>
                <w:sz w:val="22"/>
                <w:szCs w:val="22"/>
              </w:rPr>
            </w:pPr>
            <w:r w:rsidRPr="00686F8F">
              <w:rPr>
                <w:sz w:val="22"/>
                <w:szCs w:val="22"/>
              </w:rPr>
              <w:t>297</w:t>
            </w:r>
          </w:p>
        </w:tc>
        <w:tc>
          <w:tcPr>
            <w:tcW w:w="1217" w:type="dxa"/>
            <w:tcBorders>
              <w:top w:val="nil"/>
              <w:left w:val="nil"/>
              <w:bottom w:val="single" w:sz="4" w:space="0" w:color="auto"/>
            </w:tcBorders>
            <w:shd w:val="clear" w:color="auto" w:fill="auto"/>
            <w:vAlign w:val="center"/>
          </w:tcPr>
          <w:p w:rsidR="00C3061E" w:rsidRPr="00686F8F" w:rsidRDefault="00BF6577" w:rsidP="006229DA">
            <w:pPr>
              <w:rPr>
                <w:sz w:val="22"/>
                <w:szCs w:val="22"/>
              </w:rPr>
            </w:pPr>
            <w:r w:rsidRPr="00686F8F">
              <w:rPr>
                <w:sz w:val="22"/>
                <w:szCs w:val="22"/>
              </w:rPr>
              <w:t>3.</w:t>
            </w:r>
            <w:r w:rsidR="00C3061E" w:rsidRPr="00686F8F">
              <w:rPr>
                <w:sz w:val="22"/>
                <w:szCs w:val="22"/>
              </w:rPr>
              <w:t>751±</w:t>
            </w:r>
            <w:r w:rsidR="006229DA" w:rsidRPr="00686F8F">
              <w:rPr>
                <w:sz w:val="22"/>
                <w:szCs w:val="22"/>
              </w:rPr>
              <w:t>.</w:t>
            </w:r>
            <w:r w:rsidR="00C3061E" w:rsidRPr="00686F8F">
              <w:rPr>
                <w:sz w:val="22"/>
                <w:szCs w:val="22"/>
              </w:rPr>
              <w:t>119</w:t>
            </w:r>
          </w:p>
        </w:tc>
        <w:tc>
          <w:tcPr>
            <w:tcW w:w="667" w:type="dxa"/>
            <w:tcBorders>
              <w:top w:val="nil"/>
              <w:bottom w:val="single" w:sz="4" w:space="0" w:color="auto"/>
            </w:tcBorders>
            <w:shd w:val="clear" w:color="auto" w:fill="auto"/>
            <w:vAlign w:val="center"/>
          </w:tcPr>
          <w:p w:rsidR="00C3061E" w:rsidRPr="00686F8F" w:rsidRDefault="00C3061E" w:rsidP="006229DA">
            <w:pPr>
              <w:rPr>
                <w:sz w:val="22"/>
                <w:szCs w:val="22"/>
              </w:rPr>
            </w:pPr>
          </w:p>
        </w:tc>
      </w:tr>
      <w:tr w:rsidR="00D214CE" w:rsidRPr="00686F8F" w:rsidTr="00B519B3">
        <w:trPr>
          <w:cantSplit/>
          <w:trHeight w:hRule="exact" w:val="284"/>
          <w:jc w:val="center"/>
        </w:trPr>
        <w:tc>
          <w:tcPr>
            <w:tcW w:w="850" w:type="dxa"/>
            <w:vMerge/>
            <w:shd w:val="clear" w:color="auto" w:fill="auto"/>
          </w:tcPr>
          <w:p w:rsidR="00C3061E" w:rsidRPr="00686F8F" w:rsidRDefault="00C3061E" w:rsidP="006229DA"/>
        </w:tc>
        <w:tc>
          <w:tcPr>
            <w:tcW w:w="2164" w:type="dxa"/>
            <w:tcBorders>
              <w:top w:val="single" w:sz="4" w:space="0" w:color="auto"/>
              <w:left w:val="nil"/>
              <w:bottom w:val="nil"/>
            </w:tcBorders>
            <w:shd w:val="clear" w:color="auto" w:fill="auto"/>
            <w:vAlign w:val="center"/>
          </w:tcPr>
          <w:p w:rsidR="00C3061E" w:rsidRPr="00686F8F" w:rsidRDefault="00D4749A" w:rsidP="006229DA">
            <w:pPr>
              <w:rPr>
                <w:sz w:val="22"/>
                <w:szCs w:val="22"/>
              </w:rPr>
            </w:pPr>
            <w:proofErr w:type="spellStart"/>
            <w:r w:rsidRPr="00686F8F">
              <w:rPr>
                <w:sz w:val="22"/>
                <w:szCs w:val="22"/>
              </w:rPr>
              <w:t>Fertile</w:t>
            </w:r>
            <w:proofErr w:type="spellEnd"/>
          </w:p>
        </w:tc>
        <w:tc>
          <w:tcPr>
            <w:tcW w:w="604" w:type="dxa"/>
            <w:tcBorders>
              <w:top w:val="single" w:sz="4" w:space="0" w:color="auto"/>
              <w:bottom w:val="nil"/>
            </w:tcBorders>
            <w:shd w:val="clear" w:color="auto" w:fill="auto"/>
            <w:vAlign w:val="center"/>
          </w:tcPr>
          <w:p w:rsidR="00C3061E" w:rsidRPr="00686F8F" w:rsidRDefault="00C3061E" w:rsidP="006229DA">
            <w:pPr>
              <w:rPr>
                <w:sz w:val="22"/>
                <w:szCs w:val="22"/>
              </w:rPr>
            </w:pPr>
            <w:r w:rsidRPr="00686F8F">
              <w:rPr>
                <w:sz w:val="22"/>
                <w:szCs w:val="22"/>
              </w:rPr>
              <w:t>182</w:t>
            </w:r>
          </w:p>
        </w:tc>
        <w:tc>
          <w:tcPr>
            <w:tcW w:w="1217" w:type="dxa"/>
            <w:tcBorders>
              <w:top w:val="single" w:sz="4" w:space="0" w:color="auto"/>
              <w:left w:val="nil"/>
              <w:bottom w:val="nil"/>
            </w:tcBorders>
            <w:shd w:val="clear" w:color="auto" w:fill="auto"/>
            <w:vAlign w:val="center"/>
          </w:tcPr>
          <w:p w:rsidR="00C3061E" w:rsidRPr="00686F8F" w:rsidRDefault="00BF6577" w:rsidP="006229DA">
            <w:pPr>
              <w:rPr>
                <w:sz w:val="22"/>
                <w:szCs w:val="22"/>
              </w:rPr>
            </w:pPr>
            <w:r w:rsidRPr="00686F8F">
              <w:rPr>
                <w:sz w:val="22"/>
                <w:szCs w:val="22"/>
              </w:rPr>
              <w:t>3.</w:t>
            </w:r>
            <w:r w:rsidR="00C3061E" w:rsidRPr="00686F8F">
              <w:rPr>
                <w:sz w:val="22"/>
                <w:szCs w:val="22"/>
              </w:rPr>
              <w:t>956±</w:t>
            </w:r>
            <w:r w:rsidR="006229DA" w:rsidRPr="00686F8F">
              <w:rPr>
                <w:sz w:val="22"/>
                <w:szCs w:val="22"/>
              </w:rPr>
              <w:t>.</w:t>
            </w:r>
            <w:r w:rsidR="00C3061E" w:rsidRPr="00686F8F">
              <w:rPr>
                <w:sz w:val="22"/>
                <w:szCs w:val="22"/>
              </w:rPr>
              <w:t>154</w:t>
            </w:r>
          </w:p>
        </w:tc>
        <w:tc>
          <w:tcPr>
            <w:tcW w:w="667" w:type="dxa"/>
            <w:tcBorders>
              <w:top w:val="single" w:sz="4" w:space="0" w:color="auto"/>
              <w:bottom w:val="nil"/>
            </w:tcBorders>
            <w:shd w:val="clear" w:color="auto" w:fill="auto"/>
            <w:vAlign w:val="center"/>
          </w:tcPr>
          <w:p w:rsidR="00C3061E" w:rsidRPr="00A27724" w:rsidRDefault="006229DA" w:rsidP="006229DA">
            <w:pPr>
              <w:rPr>
                <w:b/>
                <w:sz w:val="22"/>
                <w:szCs w:val="22"/>
              </w:rPr>
            </w:pPr>
            <w:r w:rsidRPr="00A27724">
              <w:rPr>
                <w:b/>
                <w:sz w:val="22"/>
                <w:szCs w:val="22"/>
              </w:rPr>
              <w:t>.</w:t>
            </w:r>
            <w:r w:rsidR="00C3061E" w:rsidRPr="00A27724">
              <w:rPr>
                <w:b/>
                <w:sz w:val="22"/>
                <w:szCs w:val="22"/>
              </w:rPr>
              <w:t>032</w:t>
            </w:r>
          </w:p>
        </w:tc>
      </w:tr>
      <w:tr w:rsidR="00D214CE" w:rsidRPr="00686F8F" w:rsidTr="00B519B3">
        <w:trPr>
          <w:cantSplit/>
          <w:trHeight w:hRule="exact" w:val="284"/>
          <w:jc w:val="center"/>
        </w:trPr>
        <w:tc>
          <w:tcPr>
            <w:tcW w:w="850" w:type="dxa"/>
            <w:vMerge/>
            <w:tcBorders>
              <w:bottom w:val="single" w:sz="4" w:space="0" w:color="auto"/>
            </w:tcBorders>
            <w:shd w:val="clear" w:color="auto" w:fill="auto"/>
          </w:tcPr>
          <w:p w:rsidR="00C3061E" w:rsidRPr="00686F8F" w:rsidRDefault="00C3061E" w:rsidP="006229DA"/>
        </w:tc>
        <w:tc>
          <w:tcPr>
            <w:tcW w:w="2164" w:type="dxa"/>
            <w:tcBorders>
              <w:top w:val="nil"/>
              <w:left w:val="nil"/>
              <w:bottom w:val="single" w:sz="4" w:space="0" w:color="auto"/>
            </w:tcBorders>
            <w:shd w:val="clear" w:color="auto" w:fill="auto"/>
            <w:vAlign w:val="center"/>
          </w:tcPr>
          <w:p w:rsidR="00C3061E" w:rsidRPr="00686F8F" w:rsidRDefault="00D4749A" w:rsidP="006229DA">
            <w:pPr>
              <w:rPr>
                <w:sz w:val="22"/>
                <w:szCs w:val="22"/>
              </w:rPr>
            </w:pPr>
            <w:proofErr w:type="spellStart"/>
            <w:r w:rsidRPr="00686F8F">
              <w:rPr>
                <w:sz w:val="22"/>
                <w:szCs w:val="22"/>
              </w:rPr>
              <w:t>Contraceptives</w:t>
            </w:r>
            <w:proofErr w:type="spellEnd"/>
          </w:p>
        </w:tc>
        <w:tc>
          <w:tcPr>
            <w:tcW w:w="604" w:type="dxa"/>
            <w:tcBorders>
              <w:top w:val="nil"/>
              <w:bottom w:val="single" w:sz="4" w:space="0" w:color="auto"/>
            </w:tcBorders>
            <w:shd w:val="clear" w:color="auto" w:fill="auto"/>
            <w:vAlign w:val="center"/>
          </w:tcPr>
          <w:p w:rsidR="00C3061E" w:rsidRPr="00686F8F" w:rsidRDefault="00C3061E" w:rsidP="006229DA">
            <w:pPr>
              <w:rPr>
                <w:sz w:val="22"/>
                <w:szCs w:val="22"/>
              </w:rPr>
            </w:pPr>
            <w:r w:rsidRPr="00686F8F">
              <w:rPr>
                <w:sz w:val="22"/>
                <w:szCs w:val="22"/>
              </w:rPr>
              <w:t>173</w:t>
            </w:r>
          </w:p>
        </w:tc>
        <w:tc>
          <w:tcPr>
            <w:tcW w:w="1217" w:type="dxa"/>
            <w:tcBorders>
              <w:top w:val="nil"/>
              <w:left w:val="nil"/>
              <w:bottom w:val="single" w:sz="4" w:space="0" w:color="auto"/>
            </w:tcBorders>
            <w:shd w:val="clear" w:color="auto" w:fill="auto"/>
            <w:vAlign w:val="center"/>
          </w:tcPr>
          <w:p w:rsidR="00C3061E" w:rsidRPr="00686F8F" w:rsidRDefault="00BF6577" w:rsidP="006229DA">
            <w:pPr>
              <w:rPr>
                <w:sz w:val="22"/>
                <w:szCs w:val="22"/>
              </w:rPr>
            </w:pPr>
            <w:r w:rsidRPr="00686F8F">
              <w:rPr>
                <w:sz w:val="22"/>
                <w:szCs w:val="22"/>
              </w:rPr>
              <w:t>3.</w:t>
            </w:r>
            <w:r w:rsidR="00C3061E" w:rsidRPr="00686F8F">
              <w:rPr>
                <w:sz w:val="22"/>
                <w:szCs w:val="22"/>
              </w:rPr>
              <w:t>497</w:t>
            </w:r>
            <w:r w:rsidR="00C3061E" w:rsidRPr="00686F8F">
              <w:rPr>
                <w:sz w:val="22"/>
                <w:szCs w:val="22"/>
                <w:lang w:val="en-US"/>
              </w:rPr>
              <w:t>±</w:t>
            </w:r>
            <w:r w:rsidR="006229DA" w:rsidRPr="00686F8F">
              <w:rPr>
                <w:sz w:val="22"/>
                <w:szCs w:val="22"/>
                <w:lang w:val="en-US"/>
              </w:rPr>
              <w:t>.</w:t>
            </w:r>
            <w:r w:rsidR="00C3061E" w:rsidRPr="00686F8F">
              <w:rPr>
                <w:sz w:val="22"/>
                <w:szCs w:val="22"/>
                <w:lang w:val="en-US"/>
              </w:rPr>
              <w:t>154</w:t>
            </w:r>
          </w:p>
        </w:tc>
        <w:tc>
          <w:tcPr>
            <w:tcW w:w="667" w:type="dxa"/>
            <w:tcBorders>
              <w:top w:val="nil"/>
              <w:bottom w:val="single" w:sz="4" w:space="0" w:color="auto"/>
            </w:tcBorders>
            <w:shd w:val="clear" w:color="auto" w:fill="auto"/>
            <w:vAlign w:val="center"/>
          </w:tcPr>
          <w:p w:rsidR="00C3061E" w:rsidRPr="00686F8F" w:rsidRDefault="00C3061E" w:rsidP="006229DA">
            <w:pPr>
              <w:rPr>
                <w:sz w:val="22"/>
                <w:szCs w:val="22"/>
              </w:rPr>
            </w:pPr>
          </w:p>
        </w:tc>
      </w:tr>
    </w:tbl>
    <w:p w:rsidR="00C3061E" w:rsidRPr="00686F8F" w:rsidRDefault="00C3061E" w:rsidP="00C3061E">
      <w:pPr>
        <w:jc w:val="both"/>
        <w:rPr>
          <w:sz w:val="22"/>
          <w:szCs w:val="22"/>
        </w:rPr>
      </w:pPr>
    </w:p>
    <w:p w:rsidR="00C44A1B" w:rsidRPr="00686F8F" w:rsidRDefault="0004444F" w:rsidP="0004444F">
      <w:pPr>
        <w:pStyle w:val="Standard"/>
        <w:spacing w:before="100" w:beforeAutospacing="1" w:after="100" w:afterAutospacing="1"/>
        <w:ind w:firstLine="708"/>
        <w:rPr>
          <w:rFonts w:cs="Times New Roman"/>
          <w:bCs/>
          <w:lang w:val="en-US"/>
        </w:rPr>
      </w:pPr>
      <w:r w:rsidRPr="00686F8F">
        <w:rPr>
          <w:rFonts w:cs="Times New Roman"/>
          <w:bCs/>
          <w:lang w:val="en-US"/>
        </w:rPr>
        <w:t>Table 2 also shows the comparison of the group of participants on the fertile stage with the control group, that is</w:t>
      </w:r>
      <w:r w:rsidR="00200CE2" w:rsidRPr="00686F8F">
        <w:rPr>
          <w:rFonts w:cs="Times New Roman"/>
          <w:bCs/>
          <w:lang w:val="en-US"/>
        </w:rPr>
        <w:t>,</w:t>
      </w:r>
      <w:r w:rsidRPr="00686F8F">
        <w:rPr>
          <w:rFonts w:cs="Times New Roman"/>
          <w:bCs/>
          <w:lang w:val="en-US"/>
        </w:rPr>
        <w:t xml:space="preserve"> those using hormonal contraceptives (</w:t>
      </w:r>
      <w:r w:rsidRPr="00686F8F">
        <w:rPr>
          <w:rFonts w:cs="Times New Roman"/>
          <w:bCs/>
          <w:i/>
          <w:lang w:val="en-US"/>
        </w:rPr>
        <w:t>n</w:t>
      </w:r>
      <w:r w:rsidRPr="00686F8F">
        <w:rPr>
          <w:rFonts w:cs="Times New Roman"/>
          <w:bCs/>
          <w:lang w:val="en-US"/>
        </w:rPr>
        <w:t xml:space="preserve">=173). Women using hormonal contraceptives </w:t>
      </w:r>
      <w:r w:rsidR="0059667A" w:rsidRPr="00686F8F">
        <w:rPr>
          <w:rFonts w:cs="Times New Roman"/>
          <w:bCs/>
          <w:lang w:val="en-US"/>
        </w:rPr>
        <w:t>preferred</w:t>
      </w:r>
      <w:r w:rsidRPr="00686F8F">
        <w:rPr>
          <w:rFonts w:cs="Times New Roman"/>
          <w:bCs/>
          <w:lang w:val="en-US"/>
        </w:rPr>
        <w:t xml:space="preserve"> more feminine men’s faces. There are no significant differences in the PMF between participants in the non-fertile phase and the control group. Both results remain the same when we exclusively include in the analysis women with a regular menstrual cycle (see Table 2).</w:t>
      </w:r>
    </w:p>
    <w:p w:rsidR="0004444F" w:rsidRPr="00686F8F" w:rsidRDefault="0004444F" w:rsidP="0004444F">
      <w:pPr>
        <w:pStyle w:val="Standard"/>
        <w:spacing w:before="100" w:beforeAutospacing="1" w:after="100" w:afterAutospacing="1"/>
        <w:ind w:firstLine="708"/>
        <w:rPr>
          <w:rFonts w:cs="Times New Roman"/>
          <w:bCs/>
          <w:lang w:val="en-US"/>
        </w:rPr>
      </w:pPr>
      <w:r w:rsidRPr="00686F8F">
        <w:rPr>
          <w:rFonts w:cs="Times New Roman"/>
          <w:bCs/>
          <w:lang w:val="en-US"/>
        </w:rPr>
        <w:t xml:space="preserve">Women on a stable relationship did not show higher PMF. A preference for men with a more masculine face </w:t>
      </w:r>
      <w:r w:rsidR="00F55949" w:rsidRPr="00686F8F">
        <w:rPr>
          <w:rFonts w:cs="Times New Roman"/>
          <w:bCs/>
          <w:lang w:val="en-US"/>
        </w:rPr>
        <w:t xml:space="preserve">was </w:t>
      </w:r>
      <w:r w:rsidR="00200CE2" w:rsidRPr="00686F8F">
        <w:rPr>
          <w:rFonts w:cs="Times New Roman"/>
          <w:bCs/>
          <w:lang w:val="en-US"/>
        </w:rPr>
        <w:t>not</w:t>
      </w:r>
      <w:r w:rsidR="00F55949" w:rsidRPr="00686F8F">
        <w:rPr>
          <w:rFonts w:cs="Times New Roman"/>
          <w:bCs/>
          <w:lang w:val="en-US"/>
        </w:rPr>
        <w:t xml:space="preserve"> observed </w:t>
      </w:r>
      <w:r w:rsidR="00200CE2" w:rsidRPr="00686F8F">
        <w:rPr>
          <w:rFonts w:cs="Times New Roman"/>
          <w:bCs/>
          <w:lang w:val="en-US"/>
        </w:rPr>
        <w:t xml:space="preserve">neither </w:t>
      </w:r>
      <w:r w:rsidRPr="00686F8F">
        <w:rPr>
          <w:rFonts w:cs="Times New Roman"/>
          <w:bCs/>
          <w:lang w:val="en-US"/>
        </w:rPr>
        <w:t xml:space="preserve">in the complete population </w:t>
      </w:r>
      <w:r w:rsidR="00F55949" w:rsidRPr="00686F8F">
        <w:rPr>
          <w:rFonts w:cs="Times New Roman"/>
          <w:bCs/>
          <w:lang w:val="en-US"/>
        </w:rPr>
        <w:t>nor</w:t>
      </w:r>
      <w:r w:rsidRPr="00686F8F">
        <w:rPr>
          <w:rFonts w:cs="Times New Roman"/>
          <w:bCs/>
          <w:lang w:val="en-US"/>
        </w:rPr>
        <w:t xml:space="preserve"> when exclusively considering women in the fertile phase</w:t>
      </w:r>
      <w:r w:rsidR="00F55949" w:rsidRPr="00686F8F">
        <w:rPr>
          <w:rFonts w:cs="Times New Roman"/>
          <w:bCs/>
          <w:lang w:val="en-US"/>
        </w:rPr>
        <w:t xml:space="preserve"> or women </w:t>
      </w:r>
      <w:r w:rsidR="00200CE2" w:rsidRPr="00686F8F">
        <w:rPr>
          <w:rFonts w:cs="Times New Roman"/>
          <w:bCs/>
          <w:lang w:val="en-US"/>
        </w:rPr>
        <w:t>using</w:t>
      </w:r>
      <w:r w:rsidR="00F55949" w:rsidRPr="00686F8F">
        <w:rPr>
          <w:rFonts w:cs="Times New Roman"/>
          <w:bCs/>
          <w:lang w:val="en-US"/>
        </w:rPr>
        <w:t xml:space="preserve"> hormon</w:t>
      </w:r>
      <w:r w:rsidR="00993ACC" w:rsidRPr="00686F8F">
        <w:rPr>
          <w:rFonts w:cs="Times New Roman"/>
          <w:bCs/>
          <w:lang w:val="en-US"/>
        </w:rPr>
        <w:t>al</w:t>
      </w:r>
      <w:r w:rsidR="00F55949" w:rsidRPr="00686F8F">
        <w:rPr>
          <w:rFonts w:cs="Times New Roman"/>
          <w:bCs/>
          <w:lang w:val="en-US"/>
        </w:rPr>
        <w:t xml:space="preserve"> contraceptives (Table 3).</w:t>
      </w:r>
    </w:p>
    <w:p w:rsidR="00F55949" w:rsidRPr="00A27724" w:rsidRDefault="00F55949" w:rsidP="00F55949">
      <w:pPr>
        <w:pStyle w:val="Standard"/>
        <w:spacing w:before="100" w:beforeAutospacing="1" w:after="100" w:afterAutospacing="1"/>
        <w:rPr>
          <w:rFonts w:cs="Times New Roman"/>
          <w:bCs/>
          <w:sz w:val="22"/>
          <w:szCs w:val="22"/>
          <w:lang w:val="en-US"/>
        </w:rPr>
      </w:pPr>
      <w:r w:rsidRPr="00686F8F">
        <w:rPr>
          <w:rFonts w:cs="Times New Roman"/>
          <w:bCs/>
          <w:sz w:val="22"/>
          <w:szCs w:val="22"/>
          <w:lang w:val="en-US"/>
        </w:rPr>
        <w:t xml:space="preserve">Table 3: PMF in women with </w:t>
      </w:r>
      <w:r w:rsidRPr="00686F8F">
        <w:rPr>
          <w:sz w:val="22"/>
          <w:szCs w:val="22"/>
          <w:lang w:val="en-US"/>
        </w:rPr>
        <w:t>(</w:t>
      </w:r>
      <w:r w:rsidRPr="00686F8F">
        <w:rPr>
          <w:i/>
          <w:sz w:val="22"/>
          <w:szCs w:val="22"/>
          <w:lang w:val="en-US"/>
        </w:rPr>
        <w:t>n</w:t>
      </w:r>
      <w:r w:rsidRPr="00686F8F">
        <w:rPr>
          <w:sz w:val="22"/>
          <w:szCs w:val="22"/>
          <w:lang w:val="en-US"/>
        </w:rPr>
        <w:t xml:space="preserve">=404) </w:t>
      </w:r>
      <w:r w:rsidRPr="00686F8F">
        <w:rPr>
          <w:rFonts w:cs="Times New Roman"/>
          <w:bCs/>
          <w:sz w:val="22"/>
          <w:szCs w:val="22"/>
          <w:lang w:val="en-US"/>
        </w:rPr>
        <w:t xml:space="preserve">and without a stable relationship </w:t>
      </w:r>
      <w:r w:rsidRPr="00686F8F">
        <w:rPr>
          <w:sz w:val="22"/>
          <w:szCs w:val="22"/>
          <w:lang w:val="en-US"/>
        </w:rPr>
        <w:t>(</w:t>
      </w:r>
      <w:r w:rsidRPr="00686F8F">
        <w:rPr>
          <w:i/>
          <w:sz w:val="22"/>
          <w:szCs w:val="22"/>
          <w:lang w:val="en-US"/>
        </w:rPr>
        <w:t>n</w:t>
      </w:r>
      <w:r w:rsidRPr="00686F8F">
        <w:rPr>
          <w:sz w:val="22"/>
          <w:szCs w:val="22"/>
          <w:lang w:val="en-US"/>
        </w:rPr>
        <w:t xml:space="preserve">=406), in fertile and non-fertile phase. </w:t>
      </w:r>
      <w:r w:rsidRPr="00A27724">
        <w:rPr>
          <w:sz w:val="22"/>
          <w:szCs w:val="22"/>
          <w:lang w:val="en-US"/>
        </w:rPr>
        <w:t>Non-fertile group includes participants that use hormonal contraceptives.</w:t>
      </w:r>
    </w:p>
    <w:p w:rsidR="00C44A1B" w:rsidRPr="00A27724" w:rsidRDefault="00C44A1B" w:rsidP="00A70214">
      <w:pPr>
        <w:spacing w:before="240" w:after="240"/>
        <w:jc w:val="both"/>
        <w:rPr>
          <w:sz w:val="22"/>
          <w:szCs w:val="22"/>
          <w:lang w:val="en-US"/>
        </w:rPr>
      </w:pPr>
    </w:p>
    <w:tbl>
      <w:tblPr>
        <w:tblW w:w="0" w:type="auto"/>
        <w:tblLayout w:type="fixed"/>
        <w:tblLook w:val="04A0" w:firstRow="1" w:lastRow="0" w:firstColumn="1" w:lastColumn="0" w:noHBand="0" w:noVBand="1"/>
      </w:tblPr>
      <w:tblGrid>
        <w:gridCol w:w="2235"/>
        <w:gridCol w:w="1134"/>
        <w:gridCol w:w="1702"/>
        <w:gridCol w:w="1133"/>
        <w:gridCol w:w="1705"/>
        <w:gridCol w:w="812"/>
      </w:tblGrid>
      <w:tr w:rsidR="00D214CE" w:rsidRPr="00686F8F" w:rsidTr="00B519B3">
        <w:trPr>
          <w:trHeight w:hRule="exact" w:val="340"/>
        </w:trPr>
        <w:tc>
          <w:tcPr>
            <w:tcW w:w="2235" w:type="dxa"/>
            <w:vMerge w:val="restart"/>
            <w:shd w:val="clear" w:color="auto" w:fill="auto"/>
            <w:vAlign w:val="center"/>
          </w:tcPr>
          <w:p w:rsidR="00314ACD" w:rsidRPr="00686F8F" w:rsidRDefault="0065619F" w:rsidP="00B519B3">
            <w:pPr>
              <w:jc w:val="center"/>
              <w:rPr>
                <w:b/>
                <w:sz w:val="22"/>
                <w:szCs w:val="22"/>
              </w:rPr>
            </w:pPr>
            <w:r w:rsidRPr="00686F8F">
              <w:rPr>
                <w:b/>
                <w:sz w:val="22"/>
                <w:szCs w:val="22"/>
              </w:rPr>
              <w:t xml:space="preserve">Hormonal </w:t>
            </w:r>
            <w:proofErr w:type="spellStart"/>
            <w:r w:rsidRPr="00686F8F">
              <w:rPr>
                <w:b/>
                <w:sz w:val="22"/>
                <w:szCs w:val="22"/>
              </w:rPr>
              <w:t>Stage</w:t>
            </w:r>
            <w:proofErr w:type="spellEnd"/>
          </w:p>
        </w:tc>
        <w:tc>
          <w:tcPr>
            <w:tcW w:w="2836" w:type="dxa"/>
            <w:gridSpan w:val="2"/>
            <w:shd w:val="clear" w:color="auto" w:fill="auto"/>
            <w:vAlign w:val="center"/>
          </w:tcPr>
          <w:p w:rsidR="00314ACD" w:rsidRPr="00686F8F" w:rsidRDefault="0065619F" w:rsidP="00B519B3">
            <w:pPr>
              <w:jc w:val="center"/>
              <w:rPr>
                <w:b/>
                <w:sz w:val="22"/>
                <w:szCs w:val="22"/>
              </w:rPr>
            </w:pPr>
            <w:proofErr w:type="spellStart"/>
            <w:r w:rsidRPr="00686F8F">
              <w:rPr>
                <w:b/>
                <w:sz w:val="22"/>
                <w:szCs w:val="22"/>
              </w:rPr>
              <w:t>Stable</w:t>
            </w:r>
            <w:proofErr w:type="spellEnd"/>
            <w:r w:rsidRPr="00686F8F">
              <w:rPr>
                <w:b/>
                <w:sz w:val="22"/>
                <w:szCs w:val="22"/>
              </w:rPr>
              <w:t xml:space="preserve"> </w:t>
            </w:r>
            <w:proofErr w:type="spellStart"/>
            <w:r w:rsidRPr="00686F8F">
              <w:rPr>
                <w:b/>
                <w:sz w:val="22"/>
                <w:szCs w:val="22"/>
              </w:rPr>
              <w:t>Relationship</w:t>
            </w:r>
            <w:proofErr w:type="spellEnd"/>
          </w:p>
        </w:tc>
        <w:tc>
          <w:tcPr>
            <w:tcW w:w="2838" w:type="dxa"/>
            <w:gridSpan w:val="2"/>
            <w:shd w:val="clear" w:color="auto" w:fill="auto"/>
            <w:vAlign w:val="center"/>
          </w:tcPr>
          <w:p w:rsidR="00314ACD" w:rsidRPr="00686F8F" w:rsidRDefault="0065619F" w:rsidP="00B519B3">
            <w:pPr>
              <w:jc w:val="center"/>
              <w:rPr>
                <w:b/>
                <w:sz w:val="22"/>
                <w:szCs w:val="22"/>
              </w:rPr>
            </w:pPr>
            <w:r w:rsidRPr="00686F8F">
              <w:rPr>
                <w:b/>
                <w:sz w:val="22"/>
                <w:szCs w:val="22"/>
              </w:rPr>
              <w:t xml:space="preserve">No </w:t>
            </w:r>
            <w:proofErr w:type="spellStart"/>
            <w:r w:rsidRPr="00686F8F">
              <w:rPr>
                <w:b/>
                <w:sz w:val="22"/>
                <w:szCs w:val="22"/>
              </w:rPr>
              <w:t>Stable</w:t>
            </w:r>
            <w:proofErr w:type="spellEnd"/>
            <w:r w:rsidRPr="00686F8F">
              <w:rPr>
                <w:b/>
                <w:sz w:val="22"/>
                <w:szCs w:val="22"/>
              </w:rPr>
              <w:t xml:space="preserve"> </w:t>
            </w:r>
            <w:proofErr w:type="spellStart"/>
            <w:r w:rsidRPr="00686F8F">
              <w:rPr>
                <w:b/>
                <w:sz w:val="22"/>
                <w:szCs w:val="22"/>
              </w:rPr>
              <w:t>Relationship</w:t>
            </w:r>
            <w:proofErr w:type="spellEnd"/>
          </w:p>
        </w:tc>
        <w:tc>
          <w:tcPr>
            <w:tcW w:w="812" w:type="dxa"/>
            <w:vMerge w:val="restart"/>
            <w:shd w:val="clear" w:color="auto" w:fill="auto"/>
            <w:vAlign w:val="center"/>
          </w:tcPr>
          <w:p w:rsidR="00314ACD" w:rsidRPr="00686F8F" w:rsidRDefault="00314ACD" w:rsidP="00B519B3">
            <w:pPr>
              <w:jc w:val="center"/>
              <w:rPr>
                <w:b/>
                <w:sz w:val="22"/>
                <w:szCs w:val="22"/>
              </w:rPr>
            </w:pPr>
            <w:r w:rsidRPr="00686F8F">
              <w:rPr>
                <w:b/>
                <w:sz w:val="22"/>
                <w:szCs w:val="22"/>
              </w:rPr>
              <w:t>p</w:t>
            </w:r>
          </w:p>
        </w:tc>
      </w:tr>
      <w:tr w:rsidR="00D214CE" w:rsidRPr="00686F8F" w:rsidTr="00B519B3">
        <w:trPr>
          <w:trHeight w:hRule="exact" w:val="340"/>
        </w:trPr>
        <w:tc>
          <w:tcPr>
            <w:tcW w:w="2235" w:type="dxa"/>
            <w:vMerge/>
            <w:tcBorders>
              <w:bottom w:val="single" w:sz="4" w:space="0" w:color="auto"/>
            </w:tcBorders>
            <w:shd w:val="clear" w:color="auto" w:fill="auto"/>
            <w:vAlign w:val="center"/>
          </w:tcPr>
          <w:p w:rsidR="00314ACD" w:rsidRPr="00686F8F" w:rsidRDefault="00314ACD" w:rsidP="00B519B3">
            <w:pPr>
              <w:jc w:val="center"/>
              <w:rPr>
                <w:b/>
                <w:sz w:val="22"/>
                <w:szCs w:val="22"/>
              </w:rPr>
            </w:pPr>
          </w:p>
        </w:tc>
        <w:tc>
          <w:tcPr>
            <w:tcW w:w="1134" w:type="dxa"/>
            <w:tcBorders>
              <w:bottom w:val="single" w:sz="4" w:space="0" w:color="auto"/>
            </w:tcBorders>
            <w:shd w:val="clear" w:color="auto" w:fill="auto"/>
            <w:vAlign w:val="center"/>
          </w:tcPr>
          <w:p w:rsidR="00314ACD" w:rsidRPr="00686F8F" w:rsidRDefault="00314ACD" w:rsidP="00B519B3">
            <w:pPr>
              <w:jc w:val="center"/>
              <w:rPr>
                <w:b/>
                <w:i/>
                <w:sz w:val="22"/>
                <w:szCs w:val="22"/>
              </w:rPr>
            </w:pPr>
            <w:r w:rsidRPr="00686F8F">
              <w:rPr>
                <w:b/>
                <w:i/>
                <w:sz w:val="22"/>
                <w:szCs w:val="22"/>
              </w:rPr>
              <w:t>n</w:t>
            </w:r>
          </w:p>
        </w:tc>
        <w:tc>
          <w:tcPr>
            <w:tcW w:w="1702" w:type="dxa"/>
            <w:tcBorders>
              <w:bottom w:val="single" w:sz="4" w:space="0" w:color="auto"/>
            </w:tcBorders>
            <w:shd w:val="clear" w:color="auto" w:fill="auto"/>
            <w:vAlign w:val="center"/>
          </w:tcPr>
          <w:p w:rsidR="00314ACD" w:rsidRPr="00686F8F" w:rsidRDefault="00314ACD" w:rsidP="0065619F">
            <w:pPr>
              <w:jc w:val="center"/>
              <w:rPr>
                <w:b/>
                <w:i/>
                <w:sz w:val="22"/>
                <w:szCs w:val="22"/>
              </w:rPr>
            </w:pPr>
            <w:r w:rsidRPr="00686F8F">
              <w:rPr>
                <w:rFonts w:cs="Times New Roman"/>
                <w:b/>
                <w:i/>
                <w:sz w:val="22"/>
                <w:szCs w:val="22"/>
              </w:rPr>
              <w:t>M</w:t>
            </w:r>
            <w:r w:rsidRPr="00686F8F">
              <w:rPr>
                <w:rFonts w:cs="Times New Roman"/>
                <w:b/>
                <w:i/>
                <w:sz w:val="22"/>
                <w:szCs w:val="22"/>
                <w:lang w:val="en-US"/>
              </w:rPr>
              <w:t>±</w:t>
            </w:r>
            <w:r w:rsidR="0065619F" w:rsidRPr="00686F8F">
              <w:rPr>
                <w:rFonts w:cs="Times New Roman"/>
                <w:b/>
                <w:i/>
                <w:sz w:val="22"/>
                <w:szCs w:val="22"/>
                <w:lang w:val="en-US"/>
              </w:rPr>
              <w:t>SD</w:t>
            </w:r>
          </w:p>
        </w:tc>
        <w:tc>
          <w:tcPr>
            <w:tcW w:w="1133" w:type="dxa"/>
            <w:tcBorders>
              <w:bottom w:val="single" w:sz="4" w:space="0" w:color="auto"/>
            </w:tcBorders>
            <w:shd w:val="clear" w:color="auto" w:fill="auto"/>
            <w:vAlign w:val="center"/>
          </w:tcPr>
          <w:p w:rsidR="00314ACD" w:rsidRPr="00686F8F" w:rsidRDefault="00314ACD" w:rsidP="00B519B3">
            <w:pPr>
              <w:jc w:val="center"/>
              <w:rPr>
                <w:b/>
                <w:i/>
                <w:sz w:val="22"/>
                <w:szCs w:val="22"/>
              </w:rPr>
            </w:pPr>
            <w:r w:rsidRPr="00686F8F">
              <w:rPr>
                <w:b/>
                <w:i/>
                <w:sz w:val="22"/>
                <w:szCs w:val="22"/>
              </w:rPr>
              <w:t>n</w:t>
            </w:r>
          </w:p>
        </w:tc>
        <w:tc>
          <w:tcPr>
            <w:tcW w:w="1705" w:type="dxa"/>
            <w:tcBorders>
              <w:bottom w:val="single" w:sz="4" w:space="0" w:color="auto"/>
            </w:tcBorders>
            <w:shd w:val="clear" w:color="auto" w:fill="auto"/>
            <w:vAlign w:val="center"/>
          </w:tcPr>
          <w:p w:rsidR="00314ACD" w:rsidRPr="00686F8F" w:rsidRDefault="00314ACD" w:rsidP="00B519B3">
            <w:pPr>
              <w:jc w:val="center"/>
              <w:rPr>
                <w:b/>
                <w:i/>
                <w:sz w:val="22"/>
                <w:szCs w:val="22"/>
              </w:rPr>
            </w:pPr>
            <w:r w:rsidRPr="00686F8F">
              <w:rPr>
                <w:rFonts w:cs="Times New Roman"/>
                <w:b/>
                <w:i/>
                <w:sz w:val="22"/>
                <w:szCs w:val="22"/>
              </w:rPr>
              <w:t>M</w:t>
            </w:r>
            <w:r w:rsidR="0065619F" w:rsidRPr="00686F8F">
              <w:rPr>
                <w:rFonts w:cs="Times New Roman"/>
                <w:b/>
                <w:i/>
                <w:sz w:val="22"/>
                <w:szCs w:val="22"/>
                <w:lang w:val="en-US"/>
              </w:rPr>
              <w:t>±SD</w:t>
            </w:r>
          </w:p>
        </w:tc>
        <w:tc>
          <w:tcPr>
            <w:tcW w:w="812" w:type="dxa"/>
            <w:vMerge/>
            <w:tcBorders>
              <w:bottom w:val="single" w:sz="4" w:space="0" w:color="auto"/>
            </w:tcBorders>
            <w:shd w:val="clear" w:color="auto" w:fill="auto"/>
            <w:vAlign w:val="center"/>
          </w:tcPr>
          <w:p w:rsidR="00314ACD" w:rsidRPr="00686F8F" w:rsidRDefault="00314ACD" w:rsidP="00B519B3">
            <w:pPr>
              <w:jc w:val="center"/>
              <w:rPr>
                <w:b/>
                <w:sz w:val="22"/>
                <w:szCs w:val="22"/>
              </w:rPr>
            </w:pPr>
          </w:p>
        </w:tc>
      </w:tr>
      <w:tr w:rsidR="00D214CE" w:rsidRPr="00686F8F" w:rsidTr="00B519B3">
        <w:trPr>
          <w:trHeight w:hRule="exact" w:val="340"/>
        </w:trPr>
        <w:tc>
          <w:tcPr>
            <w:tcW w:w="2235" w:type="dxa"/>
            <w:tcBorders>
              <w:top w:val="single" w:sz="4" w:space="0" w:color="auto"/>
            </w:tcBorders>
            <w:shd w:val="clear" w:color="auto" w:fill="auto"/>
            <w:vAlign w:val="center"/>
          </w:tcPr>
          <w:p w:rsidR="00A70214" w:rsidRPr="00686F8F" w:rsidRDefault="0065619F" w:rsidP="00B519B3">
            <w:pPr>
              <w:jc w:val="center"/>
              <w:rPr>
                <w:sz w:val="22"/>
                <w:szCs w:val="22"/>
              </w:rPr>
            </w:pPr>
            <w:proofErr w:type="spellStart"/>
            <w:r w:rsidRPr="00686F8F">
              <w:rPr>
                <w:sz w:val="22"/>
                <w:szCs w:val="22"/>
              </w:rPr>
              <w:t>Fertile</w:t>
            </w:r>
            <w:proofErr w:type="spellEnd"/>
          </w:p>
        </w:tc>
        <w:tc>
          <w:tcPr>
            <w:tcW w:w="1134" w:type="dxa"/>
            <w:tcBorders>
              <w:top w:val="single" w:sz="4" w:space="0" w:color="auto"/>
            </w:tcBorders>
            <w:shd w:val="clear" w:color="auto" w:fill="auto"/>
            <w:vAlign w:val="center"/>
          </w:tcPr>
          <w:p w:rsidR="00A70214" w:rsidRPr="00686F8F" w:rsidRDefault="00A70214" w:rsidP="00B519B3">
            <w:pPr>
              <w:jc w:val="center"/>
              <w:rPr>
                <w:rFonts w:cs="Times New Roman"/>
                <w:sz w:val="22"/>
                <w:szCs w:val="22"/>
              </w:rPr>
            </w:pPr>
            <w:r w:rsidRPr="00686F8F">
              <w:rPr>
                <w:rFonts w:cs="Times New Roman"/>
                <w:sz w:val="22"/>
                <w:szCs w:val="22"/>
              </w:rPr>
              <w:t>99</w:t>
            </w:r>
          </w:p>
        </w:tc>
        <w:tc>
          <w:tcPr>
            <w:tcW w:w="1702" w:type="dxa"/>
            <w:tcBorders>
              <w:top w:val="single" w:sz="4" w:space="0" w:color="auto"/>
            </w:tcBorders>
            <w:shd w:val="clear" w:color="auto" w:fill="auto"/>
            <w:vAlign w:val="center"/>
          </w:tcPr>
          <w:p w:rsidR="00A70214" w:rsidRPr="00686F8F" w:rsidRDefault="00BF6577" w:rsidP="00B519B3">
            <w:pPr>
              <w:jc w:val="center"/>
              <w:rPr>
                <w:rFonts w:cs="Times New Roman"/>
                <w:sz w:val="22"/>
                <w:szCs w:val="22"/>
              </w:rPr>
            </w:pPr>
            <w:r w:rsidRPr="00686F8F">
              <w:rPr>
                <w:rFonts w:cs="Times New Roman"/>
                <w:sz w:val="22"/>
                <w:szCs w:val="22"/>
              </w:rPr>
              <w:t>3.</w:t>
            </w:r>
            <w:r w:rsidR="00A70214" w:rsidRPr="00686F8F">
              <w:rPr>
                <w:rFonts w:cs="Times New Roman"/>
                <w:sz w:val="22"/>
                <w:szCs w:val="22"/>
              </w:rPr>
              <w:t>798</w:t>
            </w:r>
            <w:r w:rsidR="00A70214" w:rsidRPr="00686F8F">
              <w:rPr>
                <w:rFonts w:cs="Times New Roman"/>
                <w:sz w:val="22"/>
                <w:szCs w:val="22"/>
                <w:lang w:val="en-US"/>
              </w:rPr>
              <w:t>±</w:t>
            </w:r>
            <w:r w:rsidR="006229DA" w:rsidRPr="00686F8F">
              <w:rPr>
                <w:rFonts w:cs="Times New Roman"/>
                <w:sz w:val="22"/>
                <w:szCs w:val="22"/>
                <w:lang w:val="en-US"/>
              </w:rPr>
              <w:t>.</w:t>
            </w:r>
            <w:r w:rsidR="00A70214" w:rsidRPr="00686F8F">
              <w:rPr>
                <w:rFonts w:cs="Times New Roman"/>
                <w:sz w:val="22"/>
                <w:szCs w:val="22"/>
                <w:lang w:val="en-US"/>
              </w:rPr>
              <w:t>204</w:t>
            </w:r>
          </w:p>
        </w:tc>
        <w:tc>
          <w:tcPr>
            <w:tcW w:w="1133" w:type="dxa"/>
            <w:tcBorders>
              <w:top w:val="single" w:sz="4" w:space="0" w:color="auto"/>
            </w:tcBorders>
            <w:shd w:val="clear" w:color="auto" w:fill="auto"/>
            <w:vAlign w:val="center"/>
          </w:tcPr>
          <w:p w:rsidR="00A70214" w:rsidRPr="00686F8F" w:rsidRDefault="00A70214" w:rsidP="00B519B3">
            <w:pPr>
              <w:jc w:val="center"/>
              <w:rPr>
                <w:sz w:val="22"/>
                <w:szCs w:val="22"/>
              </w:rPr>
            </w:pPr>
            <w:r w:rsidRPr="00686F8F">
              <w:rPr>
                <w:rFonts w:cs="Times New Roman"/>
                <w:sz w:val="22"/>
                <w:szCs w:val="22"/>
              </w:rPr>
              <w:t>137</w:t>
            </w:r>
          </w:p>
        </w:tc>
        <w:tc>
          <w:tcPr>
            <w:tcW w:w="1705" w:type="dxa"/>
            <w:tcBorders>
              <w:top w:val="single" w:sz="4" w:space="0" w:color="auto"/>
            </w:tcBorders>
            <w:shd w:val="clear" w:color="auto" w:fill="auto"/>
            <w:vAlign w:val="center"/>
          </w:tcPr>
          <w:p w:rsidR="00A70214" w:rsidRPr="00686F8F" w:rsidRDefault="00BF6577" w:rsidP="00B519B3">
            <w:pPr>
              <w:jc w:val="center"/>
              <w:rPr>
                <w:sz w:val="22"/>
                <w:szCs w:val="22"/>
              </w:rPr>
            </w:pPr>
            <w:r w:rsidRPr="00686F8F">
              <w:rPr>
                <w:rFonts w:cs="Times New Roman"/>
                <w:sz w:val="22"/>
                <w:szCs w:val="22"/>
              </w:rPr>
              <w:t>3.</w:t>
            </w:r>
            <w:r w:rsidR="00A70214" w:rsidRPr="00686F8F">
              <w:rPr>
                <w:rFonts w:cs="Times New Roman"/>
                <w:sz w:val="22"/>
                <w:szCs w:val="22"/>
              </w:rPr>
              <w:t>964</w:t>
            </w:r>
            <w:r w:rsidR="00A70214" w:rsidRPr="00686F8F">
              <w:rPr>
                <w:rFonts w:cs="Times New Roman"/>
                <w:sz w:val="22"/>
                <w:szCs w:val="22"/>
                <w:lang w:val="en-US"/>
              </w:rPr>
              <w:t>±</w:t>
            </w:r>
            <w:r w:rsidR="006229DA" w:rsidRPr="00686F8F">
              <w:rPr>
                <w:rFonts w:cs="Times New Roman"/>
                <w:sz w:val="22"/>
                <w:szCs w:val="22"/>
                <w:lang w:val="en-US"/>
              </w:rPr>
              <w:t>.</w:t>
            </w:r>
            <w:r w:rsidR="00A70214" w:rsidRPr="00686F8F">
              <w:rPr>
                <w:rFonts w:cs="Times New Roman"/>
                <w:sz w:val="22"/>
                <w:szCs w:val="22"/>
                <w:lang w:val="en-US"/>
              </w:rPr>
              <w:t>176</w:t>
            </w:r>
          </w:p>
        </w:tc>
        <w:tc>
          <w:tcPr>
            <w:tcW w:w="812" w:type="dxa"/>
            <w:tcBorders>
              <w:top w:val="single" w:sz="4" w:space="0" w:color="auto"/>
            </w:tcBorders>
            <w:shd w:val="clear" w:color="auto" w:fill="auto"/>
            <w:vAlign w:val="center"/>
          </w:tcPr>
          <w:p w:rsidR="00A70214" w:rsidRPr="00686F8F" w:rsidRDefault="00BF6577" w:rsidP="00B519B3">
            <w:pPr>
              <w:jc w:val="center"/>
              <w:rPr>
                <w:sz w:val="22"/>
                <w:szCs w:val="22"/>
              </w:rPr>
            </w:pPr>
            <w:r w:rsidRPr="00686F8F">
              <w:rPr>
                <w:sz w:val="22"/>
                <w:szCs w:val="22"/>
              </w:rPr>
              <w:t>.</w:t>
            </w:r>
            <w:r w:rsidR="00A70214" w:rsidRPr="00686F8F">
              <w:rPr>
                <w:sz w:val="22"/>
                <w:szCs w:val="22"/>
              </w:rPr>
              <w:t>497</w:t>
            </w:r>
          </w:p>
        </w:tc>
      </w:tr>
      <w:tr w:rsidR="00D214CE" w:rsidRPr="00686F8F" w:rsidTr="00B519B3">
        <w:trPr>
          <w:trHeight w:hRule="exact" w:val="340"/>
        </w:trPr>
        <w:tc>
          <w:tcPr>
            <w:tcW w:w="2235" w:type="dxa"/>
            <w:shd w:val="clear" w:color="auto" w:fill="auto"/>
            <w:vAlign w:val="center"/>
          </w:tcPr>
          <w:p w:rsidR="00A70214" w:rsidRPr="00686F8F" w:rsidRDefault="0065619F" w:rsidP="00B519B3">
            <w:pPr>
              <w:jc w:val="center"/>
              <w:rPr>
                <w:sz w:val="22"/>
                <w:szCs w:val="22"/>
              </w:rPr>
            </w:pPr>
            <w:r w:rsidRPr="00686F8F">
              <w:rPr>
                <w:sz w:val="22"/>
                <w:szCs w:val="22"/>
              </w:rPr>
              <w:t>Non-</w:t>
            </w:r>
            <w:proofErr w:type="spellStart"/>
            <w:r w:rsidRPr="00686F8F">
              <w:rPr>
                <w:sz w:val="22"/>
                <w:szCs w:val="22"/>
              </w:rPr>
              <w:t>fertile</w:t>
            </w:r>
            <w:proofErr w:type="spellEnd"/>
          </w:p>
        </w:tc>
        <w:tc>
          <w:tcPr>
            <w:tcW w:w="1134" w:type="dxa"/>
            <w:shd w:val="clear" w:color="auto" w:fill="auto"/>
            <w:vAlign w:val="center"/>
          </w:tcPr>
          <w:p w:rsidR="00A70214" w:rsidRPr="00686F8F" w:rsidRDefault="00A70214" w:rsidP="00B519B3">
            <w:pPr>
              <w:jc w:val="center"/>
              <w:rPr>
                <w:rFonts w:cs="Times New Roman"/>
                <w:sz w:val="22"/>
                <w:szCs w:val="22"/>
              </w:rPr>
            </w:pPr>
            <w:r w:rsidRPr="00686F8F">
              <w:rPr>
                <w:rFonts w:cs="Times New Roman"/>
                <w:sz w:val="22"/>
                <w:szCs w:val="22"/>
              </w:rPr>
              <w:t>174</w:t>
            </w:r>
          </w:p>
        </w:tc>
        <w:tc>
          <w:tcPr>
            <w:tcW w:w="1702" w:type="dxa"/>
            <w:shd w:val="clear" w:color="auto" w:fill="auto"/>
            <w:vAlign w:val="center"/>
          </w:tcPr>
          <w:p w:rsidR="00A70214" w:rsidRPr="00686F8F" w:rsidRDefault="00BF6577" w:rsidP="00B519B3">
            <w:pPr>
              <w:jc w:val="center"/>
              <w:rPr>
                <w:rFonts w:cs="Times New Roman"/>
                <w:sz w:val="22"/>
                <w:szCs w:val="22"/>
              </w:rPr>
            </w:pPr>
            <w:r w:rsidRPr="00686F8F">
              <w:rPr>
                <w:rFonts w:cs="Times New Roman"/>
                <w:sz w:val="22"/>
                <w:szCs w:val="22"/>
              </w:rPr>
              <w:t>3.</w:t>
            </w:r>
            <w:r w:rsidR="00A70214" w:rsidRPr="00686F8F">
              <w:rPr>
                <w:rFonts w:cs="Times New Roman"/>
                <w:sz w:val="22"/>
                <w:szCs w:val="22"/>
              </w:rPr>
              <w:t>753</w:t>
            </w:r>
            <w:r w:rsidR="00A70214" w:rsidRPr="00686F8F">
              <w:rPr>
                <w:rFonts w:cs="Times New Roman"/>
                <w:sz w:val="22"/>
                <w:szCs w:val="22"/>
                <w:lang w:val="en-US"/>
              </w:rPr>
              <w:t>±</w:t>
            </w:r>
            <w:r w:rsidR="006229DA" w:rsidRPr="00686F8F">
              <w:rPr>
                <w:rFonts w:cs="Times New Roman"/>
                <w:sz w:val="22"/>
                <w:szCs w:val="22"/>
                <w:lang w:val="en-US"/>
              </w:rPr>
              <w:t>.</w:t>
            </w:r>
            <w:r w:rsidR="00A70214" w:rsidRPr="00686F8F">
              <w:rPr>
                <w:rFonts w:cs="Times New Roman"/>
                <w:sz w:val="22"/>
                <w:szCs w:val="22"/>
                <w:lang w:val="en-US"/>
              </w:rPr>
              <w:t>164</w:t>
            </w:r>
          </w:p>
        </w:tc>
        <w:tc>
          <w:tcPr>
            <w:tcW w:w="1133" w:type="dxa"/>
            <w:shd w:val="clear" w:color="auto" w:fill="auto"/>
            <w:vAlign w:val="center"/>
          </w:tcPr>
          <w:p w:rsidR="00A70214" w:rsidRPr="00686F8F" w:rsidRDefault="00A70214" w:rsidP="00B519B3">
            <w:pPr>
              <w:jc w:val="center"/>
              <w:rPr>
                <w:sz w:val="22"/>
                <w:szCs w:val="22"/>
              </w:rPr>
            </w:pPr>
            <w:r w:rsidRPr="00686F8F">
              <w:rPr>
                <w:rFonts w:cs="Times New Roman"/>
                <w:sz w:val="22"/>
                <w:szCs w:val="22"/>
              </w:rPr>
              <w:t>227</w:t>
            </w:r>
          </w:p>
        </w:tc>
        <w:tc>
          <w:tcPr>
            <w:tcW w:w="1705" w:type="dxa"/>
            <w:shd w:val="clear" w:color="auto" w:fill="auto"/>
            <w:vAlign w:val="center"/>
          </w:tcPr>
          <w:p w:rsidR="00A70214" w:rsidRPr="00686F8F" w:rsidRDefault="00BF6577" w:rsidP="00B519B3">
            <w:pPr>
              <w:jc w:val="center"/>
              <w:rPr>
                <w:sz w:val="22"/>
                <w:szCs w:val="22"/>
              </w:rPr>
            </w:pPr>
            <w:r w:rsidRPr="00686F8F">
              <w:rPr>
                <w:rFonts w:cs="Times New Roman"/>
                <w:sz w:val="22"/>
                <w:szCs w:val="22"/>
              </w:rPr>
              <w:t>3.</w:t>
            </w:r>
            <w:r w:rsidR="00A70214" w:rsidRPr="00686F8F">
              <w:rPr>
                <w:rFonts w:cs="Times New Roman"/>
                <w:sz w:val="22"/>
                <w:szCs w:val="22"/>
              </w:rPr>
              <w:t>899</w:t>
            </w:r>
            <w:r w:rsidR="00A70214" w:rsidRPr="00686F8F">
              <w:rPr>
                <w:rFonts w:cs="Times New Roman"/>
                <w:sz w:val="22"/>
                <w:szCs w:val="22"/>
                <w:lang w:val="en-US"/>
              </w:rPr>
              <w:t>±</w:t>
            </w:r>
            <w:r w:rsidR="006229DA" w:rsidRPr="00686F8F">
              <w:rPr>
                <w:rFonts w:cs="Times New Roman"/>
                <w:sz w:val="22"/>
                <w:szCs w:val="22"/>
                <w:lang w:val="en-US"/>
              </w:rPr>
              <w:t>.</w:t>
            </w:r>
            <w:r w:rsidR="00A70214" w:rsidRPr="00686F8F">
              <w:rPr>
                <w:rFonts w:cs="Times New Roman"/>
                <w:sz w:val="22"/>
                <w:szCs w:val="22"/>
                <w:lang w:val="en-US"/>
              </w:rPr>
              <w:t>132</w:t>
            </w:r>
          </w:p>
        </w:tc>
        <w:tc>
          <w:tcPr>
            <w:tcW w:w="812" w:type="dxa"/>
            <w:shd w:val="clear" w:color="auto" w:fill="auto"/>
            <w:vAlign w:val="center"/>
          </w:tcPr>
          <w:p w:rsidR="00A70214" w:rsidRPr="00686F8F" w:rsidRDefault="00BF6577" w:rsidP="00B519B3">
            <w:pPr>
              <w:jc w:val="center"/>
              <w:rPr>
                <w:sz w:val="22"/>
                <w:szCs w:val="22"/>
              </w:rPr>
            </w:pPr>
            <w:r w:rsidRPr="00686F8F">
              <w:rPr>
                <w:sz w:val="22"/>
                <w:szCs w:val="22"/>
              </w:rPr>
              <w:t>.</w:t>
            </w:r>
            <w:r w:rsidR="00A70214" w:rsidRPr="00686F8F">
              <w:rPr>
                <w:sz w:val="22"/>
                <w:szCs w:val="22"/>
              </w:rPr>
              <w:t>426</w:t>
            </w:r>
          </w:p>
        </w:tc>
      </w:tr>
      <w:tr w:rsidR="00D214CE" w:rsidRPr="00686F8F" w:rsidTr="00B519B3">
        <w:trPr>
          <w:trHeight w:hRule="exact" w:val="340"/>
        </w:trPr>
        <w:tc>
          <w:tcPr>
            <w:tcW w:w="2235" w:type="dxa"/>
            <w:shd w:val="clear" w:color="auto" w:fill="auto"/>
            <w:vAlign w:val="center"/>
          </w:tcPr>
          <w:p w:rsidR="00A70214" w:rsidRPr="00686F8F" w:rsidRDefault="0065619F" w:rsidP="00B519B3">
            <w:pPr>
              <w:jc w:val="center"/>
              <w:rPr>
                <w:sz w:val="22"/>
                <w:szCs w:val="22"/>
              </w:rPr>
            </w:pPr>
            <w:proofErr w:type="spellStart"/>
            <w:r w:rsidRPr="00686F8F">
              <w:rPr>
                <w:sz w:val="22"/>
                <w:szCs w:val="22"/>
              </w:rPr>
              <w:t>Contraceptives</w:t>
            </w:r>
            <w:proofErr w:type="spellEnd"/>
          </w:p>
        </w:tc>
        <w:tc>
          <w:tcPr>
            <w:tcW w:w="1134" w:type="dxa"/>
            <w:shd w:val="clear" w:color="auto" w:fill="auto"/>
            <w:vAlign w:val="center"/>
          </w:tcPr>
          <w:p w:rsidR="00A70214" w:rsidRPr="00686F8F" w:rsidRDefault="00A70214" w:rsidP="00B519B3">
            <w:pPr>
              <w:jc w:val="center"/>
              <w:rPr>
                <w:rFonts w:cs="Times New Roman"/>
                <w:sz w:val="22"/>
                <w:szCs w:val="22"/>
              </w:rPr>
            </w:pPr>
            <w:r w:rsidRPr="00686F8F">
              <w:rPr>
                <w:rFonts w:cs="Times New Roman"/>
                <w:sz w:val="22"/>
                <w:szCs w:val="22"/>
              </w:rPr>
              <w:t>131</w:t>
            </w:r>
          </w:p>
        </w:tc>
        <w:tc>
          <w:tcPr>
            <w:tcW w:w="1702" w:type="dxa"/>
            <w:shd w:val="clear" w:color="auto" w:fill="auto"/>
            <w:vAlign w:val="center"/>
          </w:tcPr>
          <w:p w:rsidR="00A70214" w:rsidRPr="00686F8F" w:rsidRDefault="00BF6577" w:rsidP="00B519B3">
            <w:pPr>
              <w:jc w:val="center"/>
              <w:rPr>
                <w:rFonts w:cs="Times New Roman"/>
                <w:sz w:val="22"/>
                <w:szCs w:val="22"/>
              </w:rPr>
            </w:pPr>
            <w:r w:rsidRPr="00686F8F">
              <w:rPr>
                <w:rFonts w:cs="Times New Roman"/>
                <w:sz w:val="22"/>
                <w:szCs w:val="22"/>
              </w:rPr>
              <w:t>3.</w:t>
            </w:r>
            <w:r w:rsidR="00A70214" w:rsidRPr="00686F8F">
              <w:rPr>
                <w:rFonts w:cs="Times New Roman"/>
                <w:sz w:val="22"/>
                <w:szCs w:val="22"/>
              </w:rPr>
              <w:t>527</w:t>
            </w:r>
            <w:r w:rsidR="00A70214" w:rsidRPr="00686F8F">
              <w:rPr>
                <w:rFonts w:cs="Times New Roman"/>
                <w:sz w:val="22"/>
                <w:szCs w:val="22"/>
                <w:lang w:val="en-US"/>
              </w:rPr>
              <w:t>±</w:t>
            </w:r>
            <w:r w:rsidR="006229DA" w:rsidRPr="00686F8F">
              <w:rPr>
                <w:rFonts w:cs="Times New Roman"/>
                <w:sz w:val="22"/>
                <w:szCs w:val="22"/>
                <w:lang w:val="en-US"/>
              </w:rPr>
              <w:t>.</w:t>
            </w:r>
            <w:r w:rsidR="00A70214" w:rsidRPr="00686F8F">
              <w:rPr>
                <w:rFonts w:cs="Times New Roman"/>
                <w:sz w:val="22"/>
                <w:szCs w:val="22"/>
                <w:lang w:val="en-US"/>
              </w:rPr>
              <w:t>177</w:t>
            </w:r>
          </w:p>
        </w:tc>
        <w:tc>
          <w:tcPr>
            <w:tcW w:w="1133" w:type="dxa"/>
            <w:shd w:val="clear" w:color="auto" w:fill="auto"/>
            <w:vAlign w:val="center"/>
          </w:tcPr>
          <w:p w:rsidR="00A70214" w:rsidRPr="00686F8F" w:rsidRDefault="00A70214" w:rsidP="00B519B3">
            <w:pPr>
              <w:jc w:val="center"/>
              <w:rPr>
                <w:sz w:val="22"/>
                <w:szCs w:val="22"/>
              </w:rPr>
            </w:pPr>
            <w:r w:rsidRPr="00686F8F">
              <w:rPr>
                <w:rFonts w:cs="Times New Roman"/>
                <w:sz w:val="22"/>
                <w:szCs w:val="22"/>
              </w:rPr>
              <w:t>42</w:t>
            </w:r>
          </w:p>
        </w:tc>
        <w:tc>
          <w:tcPr>
            <w:tcW w:w="1705" w:type="dxa"/>
            <w:shd w:val="clear" w:color="auto" w:fill="auto"/>
            <w:vAlign w:val="center"/>
          </w:tcPr>
          <w:p w:rsidR="00A70214" w:rsidRPr="00686F8F" w:rsidRDefault="00BF6577" w:rsidP="00B519B3">
            <w:pPr>
              <w:jc w:val="center"/>
              <w:rPr>
                <w:sz w:val="22"/>
                <w:szCs w:val="22"/>
              </w:rPr>
            </w:pPr>
            <w:r w:rsidRPr="00686F8F">
              <w:rPr>
                <w:rFonts w:cs="Times New Roman"/>
                <w:sz w:val="22"/>
                <w:szCs w:val="22"/>
              </w:rPr>
              <w:t>3.</w:t>
            </w:r>
            <w:r w:rsidR="00A70214" w:rsidRPr="00686F8F">
              <w:rPr>
                <w:rFonts w:cs="Times New Roman"/>
                <w:sz w:val="22"/>
                <w:szCs w:val="22"/>
              </w:rPr>
              <w:t>405</w:t>
            </w:r>
            <w:r w:rsidR="00A70214" w:rsidRPr="00686F8F">
              <w:rPr>
                <w:rFonts w:cs="Times New Roman"/>
                <w:sz w:val="22"/>
                <w:szCs w:val="22"/>
                <w:lang w:val="en-US"/>
              </w:rPr>
              <w:t>±</w:t>
            </w:r>
            <w:r w:rsidR="006229DA" w:rsidRPr="00686F8F">
              <w:rPr>
                <w:rFonts w:cs="Times New Roman"/>
                <w:sz w:val="22"/>
                <w:szCs w:val="22"/>
                <w:lang w:val="en-US"/>
              </w:rPr>
              <w:t>.</w:t>
            </w:r>
            <w:r w:rsidR="00A70214" w:rsidRPr="00686F8F">
              <w:rPr>
                <w:rFonts w:cs="Times New Roman"/>
                <w:sz w:val="22"/>
                <w:szCs w:val="22"/>
                <w:lang w:val="en-US"/>
              </w:rPr>
              <w:t>312</w:t>
            </w:r>
          </w:p>
        </w:tc>
        <w:tc>
          <w:tcPr>
            <w:tcW w:w="812" w:type="dxa"/>
            <w:shd w:val="clear" w:color="auto" w:fill="auto"/>
            <w:vAlign w:val="center"/>
          </w:tcPr>
          <w:p w:rsidR="00A70214" w:rsidRPr="00686F8F" w:rsidRDefault="00BF6577" w:rsidP="00B519B3">
            <w:pPr>
              <w:jc w:val="center"/>
              <w:rPr>
                <w:sz w:val="22"/>
                <w:szCs w:val="22"/>
              </w:rPr>
            </w:pPr>
            <w:r w:rsidRPr="00686F8F">
              <w:rPr>
                <w:sz w:val="22"/>
                <w:szCs w:val="22"/>
              </w:rPr>
              <w:t>.</w:t>
            </w:r>
            <w:r w:rsidR="00A70214" w:rsidRPr="00686F8F">
              <w:rPr>
                <w:sz w:val="22"/>
                <w:szCs w:val="22"/>
              </w:rPr>
              <w:t>878</w:t>
            </w:r>
          </w:p>
        </w:tc>
      </w:tr>
      <w:tr w:rsidR="00D214CE" w:rsidRPr="00686F8F" w:rsidTr="00B519B3">
        <w:trPr>
          <w:trHeight w:hRule="exact" w:val="340"/>
        </w:trPr>
        <w:tc>
          <w:tcPr>
            <w:tcW w:w="2235" w:type="dxa"/>
            <w:shd w:val="clear" w:color="auto" w:fill="auto"/>
            <w:vAlign w:val="center"/>
          </w:tcPr>
          <w:p w:rsidR="00A70214" w:rsidRPr="00686F8F" w:rsidRDefault="00A70214" w:rsidP="00B519B3">
            <w:pPr>
              <w:jc w:val="center"/>
              <w:rPr>
                <w:sz w:val="22"/>
                <w:szCs w:val="22"/>
              </w:rPr>
            </w:pPr>
            <w:r w:rsidRPr="00686F8F">
              <w:rPr>
                <w:sz w:val="22"/>
                <w:szCs w:val="22"/>
              </w:rPr>
              <w:t>Total</w:t>
            </w:r>
          </w:p>
        </w:tc>
        <w:tc>
          <w:tcPr>
            <w:tcW w:w="1134" w:type="dxa"/>
            <w:shd w:val="clear" w:color="auto" w:fill="auto"/>
            <w:vAlign w:val="center"/>
          </w:tcPr>
          <w:p w:rsidR="00A70214" w:rsidRPr="00686F8F" w:rsidRDefault="00A70214" w:rsidP="00B519B3">
            <w:pPr>
              <w:jc w:val="center"/>
              <w:rPr>
                <w:rFonts w:cs="Times New Roman"/>
                <w:sz w:val="22"/>
                <w:szCs w:val="22"/>
              </w:rPr>
            </w:pPr>
            <w:r w:rsidRPr="00686F8F">
              <w:rPr>
                <w:rFonts w:cs="Times New Roman"/>
                <w:sz w:val="22"/>
                <w:szCs w:val="22"/>
              </w:rPr>
              <w:t>404</w:t>
            </w:r>
          </w:p>
        </w:tc>
        <w:tc>
          <w:tcPr>
            <w:tcW w:w="1702" w:type="dxa"/>
            <w:shd w:val="clear" w:color="auto" w:fill="auto"/>
            <w:vAlign w:val="center"/>
          </w:tcPr>
          <w:p w:rsidR="00A70214" w:rsidRPr="00686F8F" w:rsidRDefault="00BF6577" w:rsidP="00B519B3">
            <w:pPr>
              <w:jc w:val="center"/>
              <w:rPr>
                <w:rFonts w:cs="Times New Roman"/>
                <w:sz w:val="22"/>
                <w:szCs w:val="22"/>
              </w:rPr>
            </w:pPr>
            <w:r w:rsidRPr="00686F8F">
              <w:rPr>
                <w:rFonts w:cs="Times New Roman"/>
                <w:sz w:val="22"/>
                <w:szCs w:val="22"/>
              </w:rPr>
              <w:t>3.</w:t>
            </w:r>
            <w:r w:rsidR="00A70214" w:rsidRPr="00686F8F">
              <w:rPr>
                <w:rFonts w:cs="Times New Roman"/>
                <w:sz w:val="22"/>
                <w:szCs w:val="22"/>
              </w:rPr>
              <w:t>691</w:t>
            </w:r>
            <w:r w:rsidR="00A70214" w:rsidRPr="00686F8F">
              <w:rPr>
                <w:rFonts w:cs="Times New Roman"/>
                <w:sz w:val="22"/>
                <w:szCs w:val="22"/>
                <w:lang w:val="en-US"/>
              </w:rPr>
              <w:t>±</w:t>
            </w:r>
            <w:r w:rsidR="006229DA" w:rsidRPr="00686F8F">
              <w:rPr>
                <w:rFonts w:cs="Times New Roman"/>
                <w:sz w:val="22"/>
                <w:szCs w:val="22"/>
                <w:lang w:val="en-US"/>
              </w:rPr>
              <w:t>.</w:t>
            </w:r>
            <w:r w:rsidR="00A70214" w:rsidRPr="00686F8F">
              <w:rPr>
                <w:rFonts w:cs="Times New Roman"/>
                <w:sz w:val="22"/>
                <w:szCs w:val="22"/>
                <w:lang w:val="en-US"/>
              </w:rPr>
              <w:t>104</w:t>
            </w:r>
          </w:p>
        </w:tc>
        <w:tc>
          <w:tcPr>
            <w:tcW w:w="1133" w:type="dxa"/>
            <w:shd w:val="clear" w:color="auto" w:fill="auto"/>
            <w:vAlign w:val="center"/>
          </w:tcPr>
          <w:p w:rsidR="00A70214" w:rsidRPr="00686F8F" w:rsidRDefault="00A70214" w:rsidP="00B519B3">
            <w:pPr>
              <w:jc w:val="center"/>
              <w:rPr>
                <w:rFonts w:cs="Times New Roman"/>
                <w:sz w:val="22"/>
                <w:szCs w:val="22"/>
              </w:rPr>
            </w:pPr>
            <w:r w:rsidRPr="00686F8F">
              <w:rPr>
                <w:rFonts w:cs="Times New Roman"/>
                <w:sz w:val="22"/>
                <w:szCs w:val="22"/>
              </w:rPr>
              <w:t>406</w:t>
            </w:r>
          </w:p>
        </w:tc>
        <w:tc>
          <w:tcPr>
            <w:tcW w:w="1705" w:type="dxa"/>
            <w:shd w:val="clear" w:color="auto" w:fill="auto"/>
            <w:vAlign w:val="center"/>
          </w:tcPr>
          <w:p w:rsidR="00A70214" w:rsidRPr="00686F8F" w:rsidRDefault="00BF6577" w:rsidP="00B519B3">
            <w:pPr>
              <w:jc w:val="center"/>
              <w:rPr>
                <w:rFonts w:cs="Times New Roman"/>
                <w:sz w:val="22"/>
                <w:szCs w:val="22"/>
              </w:rPr>
            </w:pPr>
            <w:r w:rsidRPr="00686F8F">
              <w:rPr>
                <w:rFonts w:cs="Times New Roman"/>
                <w:sz w:val="22"/>
                <w:szCs w:val="22"/>
              </w:rPr>
              <w:t>3.</w:t>
            </w:r>
            <w:r w:rsidR="00A70214" w:rsidRPr="00686F8F">
              <w:rPr>
                <w:rFonts w:cs="Times New Roman"/>
                <w:sz w:val="22"/>
                <w:szCs w:val="22"/>
              </w:rPr>
              <w:t>869</w:t>
            </w:r>
            <w:r w:rsidR="00A70214" w:rsidRPr="00686F8F">
              <w:rPr>
                <w:rFonts w:cs="Times New Roman"/>
                <w:sz w:val="22"/>
                <w:szCs w:val="22"/>
                <w:lang w:val="en-US"/>
              </w:rPr>
              <w:t>±</w:t>
            </w:r>
            <w:r w:rsidR="006229DA" w:rsidRPr="00686F8F">
              <w:rPr>
                <w:rFonts w:cs="Times New Roman"/>
                <w:sz w:val="22"/>
                <w:szCs w:val="22"/>
                <w:lang w:val="en-US"/>
              </w:rPr>
              <w:t>.</w:t>
            </w:r>
            <w:r w:rsidR="00A70214" w:rsidRPr="00686F8F">
              <w:rPr>
                <w:rFonts w:cs="Times New Roman"/>
                <w:sz w:val="22"/>
                <w:szCs w:val="22"/>
                <w:lang w:val="en-US"/>
              </w:rPr>
              <w:t>100</w:t>
            </w:r>
          </w:p>
        </w:tc>
        <w:tc>
          <w:tcPr>
            <w:tcW w:w="812" w:type="dxa"/>
            <w:shd w:val="clear" w:color="auto" w:fill="auto"/>
            <w:vAlign w:val="center"/>
          </w:tcPr>
          <w:p w:rsidR="00A70214" w:rsidRPr="00686F8F" w:rsidRDefault="00BF6577" w:rsidP="00B519B3">
            <w:pPr>
              <w:jc w:val="center"/>
              <w:rPr>
                <w:sz w:val="22"/>
                <w:szCs w:val="22"/>
              </w:rPr>
            </w:pPr>
            <w:r w:rsidRPr="00686F8F">
              <w:rPr>
                <w:sz w:val="22"/>
                <w:szCs w:val="22"/>
              </w:rPr>
              <w:t>.</w:t>
            </w:r>
            <w:r w:rsidR="00A70214" w:rsidRPr="00686F8F">
              <w:rPr>
                <w:sz w:val="22"/>
                <w:szCs w:val="22"/>
              </w:rPr>
              <w:t>163</w:t>
            </w:r>
          </w:p>
        </w:tc>
      </w:tr>
    </w:tbl>
    <w:p w:rsidR="00A70214" w:rsidRPr="00686F8F" w:rsidRDefault="00A70214" w:rsidP="00B03C09">
      <w:pPr>
        <w:spacing w:before="100" w:beforeAutospacing="1" w:after="100" w:afterAutospacing="1"/>
        <w:rPr>
          <w:rFonts w:cs="Times New Roman"/>
          <w:b/>
        </w:rPr>
      </w:pPr>
      <w:bookmarkStart w:id="1" w:name="OLE_LINK3"/>
      <w:bookmarkStart w:id="2" w:name="OLE_LINK4"/>
      <w:bookmarkStart w:id="3" w:name="OLE_LINK36"/>
    </w:p>
    <w:p w:rsidR="00C80B72" w:rsidRPr="00780CEB" w:rsidRDefault="00F94C22" w:rsidP="00B03C09">
      <w:pPr>
        <w:spacing w:before="100" w:beforeAutospacing="1" w:after="100" w:afterAutospacing="1"/>
        <w:rPr>
          <w:rFonts w:cs="Times New Roman"/>
          <w:b/>
          <w:lang w:val="en-US"/>
        </w:rPr>
      </w:pPr>
      <w:r w:rsidRPr="00780CEB">
        <w:rPr>
          <w:rFonts w:cs="Times New Roman"/>
          <w:b/>
          <w:lang w:val="en-US"/>
        </w:rPr>
        <w:t>D</w:t>
      </w:r>
      <w:r w:rsidR="00074F85" w:rsidRPr="00780CEB">
        <w:rPr>
          <w:rFonts w:cs="Times New Roman"/>
          <w:b/>
          <w:lang w:val="en-US"/>
        </w:rPr>
        <w:t>iscussio</w:t>
      </w:r>
      <w:r w:rsidR="00CB2355" w:rsidRPr="00780CEB">
        <w:rPr>
          <w:rFonts w:cs="Times New Roman"/>
          <w:b/>
          <w:lang w:val="en-US"/>
        </w:rPr>
        <w:t>n</w:t>
      </w:r>
    </w:p>
    <w:bookmarkEnd w:id="1"/>
    <w:bookmarkEnd w:id="2"/>
    <w:bookmarkEnd w:id="3"/>
    <w:p w:rsidR="0047359D" w:rsidRPr="00686F8F" w:rsidRDefault="0047359D" w:rsidP="0047359D">
      <w:pPr>
        <w:pStyle w:val="Standard"/>
        <w:autoSpaceDE w:val="0"/>
        <w:spacing w:before="100" w:beforeAutospacing="1" w:after="100" w:afterAutospacing="1"/>
        <w:ind w:firstLine="708"/>
        <w:rPr>
          <w:rFonts w:cs="Times New Roman"/>
          <w:lang w:val="en-US"/>
        </w:rPr>
      </w:pPr>
      <w:r w:rsidRPr="00686F8F">
        <w:rPr>
          <w:rFonts w:cs="Times New Roman"/>
          <w:lang w:val="en-US"/>
        </w:rPr>
        <w:t xml:space="preserve">The purpose of our study was to perform in a </w:t>
      </w:r>
      <w:r w:rsidR="00D9262E" w:rsidRPr="00686F8F">
        <w:rPr>
          <w:rFonts w:cs="Times New Roman"/>
          <w:lang w:val="en-US"/>
        </w:rPr>
        <w:t>Spanish</w:t>
      </w:r>
      <w:r w:rsidRPr="00686F8F">
        <w:rPr>
          <w:rFonts w:cs="Times New Roman"/>
          <w:lang w:val="en-US"/>
        </w:rPr>
        <w:t xml:space="preserve"> population some of the experiments that sustain the oestrus hypothesis as a part of a mixed reproductive strategy in women. Specifically we studied the effect of three factors in women: </w:t>
      </w:r>
      <w:proofErr w:type="spellStart"/>
      <w:r w:rsidRPr="00686F8F">
        <w:rPr>
          <w:rFonts w:cs="Times New Roman"/>
          <w:lang w:val="en-US"/>
        </w:rPr>
        <w:t>i</w:t>
      </w:r>
      <w:proofErr w:type="spellEnd"/>
      <w:r w:rsidRPr="00686F8F">
        <w:rPr>
          <w:rFonts w:cs="Times New Roman"/>
          <w:lang w:val="en-US"/>
        </w:rPr>
        <w:t>) their stage in the menstrual cycle, ii) having a stable relationship and iii) the use of hormonal contraceptives.</w:t>
      </w:r>
    </w:p>
    <w:p w:rsidR="00260656" w:rsidRPr="00686F8F" w:rsidRDefault="00CA105C" w:rsidP="00352FCD">
      <w:pPr>
        <w:pStyle w:val="Standard"/>
        <w:autoSpaceDE w:val="0"/>
        <w:spacing w:before="100" w:beforeAutospacing="1" w:after="100" w:afterAutospacing="1"/>
        <w:rPr>
          <w:rStyle w:val="hps"/>
          <w:lang w:val="en-US"/>
        </w:rPr>
      </w:pPr>
      <w:r w:rsidRPr="00686F8F">
        <w:rPr>
          <w:rFonts w:cs="Times New Roman"/>
          <w:lang w:val="en-US"/>
        </w:rPr>
        <w:lastRenderedPageBreak/>
        <w:tab/>
      </w:r>
      <w:r w:rsidR="002C3CEE" w:rsidRPr="00686F8F">
        <w:rPr>
          <w:rFonts w:cs="Times New Roman"/>
          <w:lang w:val="en-US"/>
        </w:rPr>
        <w:t xml:space="preserve">Our results </w:t>
      </w:r>
      <w:r w:rsidR="00A27724">
        <w:rPr>
          <w:rFonts w:cs="Times New Roman"/>
          <w:lang w:val="en-US"/>
        </w:rPr>
        <w:t xml:space="preserve">in this group of 810 woman </w:t>
      </w:r>
      <w:r w:rsidR="002C3CEE" w:rsidRPr="00686F8F">
        <w:rPr>
          <w:rFonts w:cs="Times New Roman"/>
          <w:lang w:val="en-US"/>
        </w:rPr>
        <w:t xml:space="preserve">do not reproduce those obtained </w:t>
      </w:r>
      <w:r w:rsidR="00954EC5" w:rsidRPr="00686F8F">
        <w:rPr>
          <w:rFonts w:cs="Times New Roman"/>
          <w:lang w:val="en-US"/>
        </w:rPr>
        <w:t>before</w:t>
      </w:r>
      <w:r w:rsidR="002C3CEE" w:rsidRPr="00686F8F">
        <w:rPr>
          <w:rFonts w:cs="Times New Roman"/>
          <w:lang w:val="en-US"/>
        </w:rPr>
        <w:t xml:space="preserve"> (reviewed in </w:t>
      </w:r>
      <w:r w:rsidR="002C3CEE" w:rsidRPr="00686F8F">
        <w:rPr>
          <w:rFonts w:eastAsia="Times New Roman" w:cs="Times New Roman"/>
          <w:lang w:val="en-US"/>
        </w:rPr>
        <w:t>Jones et al., 2008</w:t>
      </w:r>
      <w:r w:rsidR="002C3CEE" w:rsidRPr="00686F8F">
        <w:rPr>
          <w:rFonts w:cs="Times New Roman"/>
          <w:lang w:val="en-US"/>
        </w:rPr>
        <w:t xml:space="preserve">) in which the hormonal stage of participants (in a regular menstrual cycle) affected their preference for men faces. </w:t>
      </w:r>
      <w:r w:rsidR="005C13BF">
        <w:rPr>
          <w:rFonts w:cs="Times New Roman"/>
          <w:lang w:val="en-US"/>
        </w:rPr>
        <w:t>T</w:t>
      </w:r>
      <w:r w:rsidR="00A27724">
        <w:rPr>
          <w:rFonts w:cs="Times New Roman"/>
          <w:lang w:val="en-US"/>
        </w:rPr>
        <w:t xml:space="preserve">hese </w:t>
      </w:r>
      <w:r w:rsidR="002C3CEE" w:rsidRPr="00686F8F">
        <w:rPr>
          <w:rFonts w:cs="Times New Roman"/>
          <w:bCs/>
          <w:lang w:val="en-US"/>
        </w:rPr>
        <w:t>studies observed that women in a high risk of conception are attracted by men with high masculinization in several features</w:t>
      </w:r>
      <w:r w:rsidR="005C13BF">
        <w:rPr>
          <w:rFonts w:cs="Times New Roman"/>
          <w:bCs/>
          <w:lang w:val="en-US"/>
        </w:rPr>
        <w:t>, like face shape</w:t>
      </w:r>
      <w:r w:rsidR="002C3CEE" w:rsidRPr="00686F8F">
        <w:rPr>
          <w:rFonts w:cs="Times New Roman"/>
          <w:bCs/>
          <w:lang w:val="en-US"/>
        </w:rPr>
        <w:t xml:space="preserve">. These results provided a strong support to the oestrus hypothesis in humans </w:t>
      </w:r>
      <w:r w:rsidR="002C3CEE" w:rsidRPr="00686F8F">
        <w:rPr>
          <w:rFonts w:cs="Times New Roman"/>
          <w:lang w:val="en-US"/>
        </w:rPr>
        <w:t>(</w:t>
      </w:r>
      <w:proofErr w:type="spellStart"/>
      <w:r w:rsidR="002C3CEE" w:rsidRPr="00686F8F">
        <w:rPr>
          <w:rFonts w:cs="Times New Roman"/>
          <w:lang w:val="en-US"/>
        </w:rPr>
        <w:t>Gangestad</w:t>
      </w:r>
      <w:proofErr w:type="spellEnd"/>
      <w:r w:rsidR="002C3CEE" w:rsidRPr="00686F8F">
        <w:rPr>
          <w:rFonts w:cs="Times New Roman"/>
          <w:lang w:val="en-US"/>
        </w:rPr>
        <w:t xml:space="preserve"> and </w:t>
      </w:r>
      <w:proofErr w:type="spellStart"/>
      <w:r w:rsidR="002C3CEE" w:rsidRPr="00686F8F">
        <w:rPr>
          <w:rFonts w:cs="Times New Roman"/>
          <w:lang w:val="en-US"/>
        </w:rPr>
        <w:t>Thornhill</w:t>
      </w:r>
      <w:proofErr w:type="spellEnd"/>
      <w:r w:rsidR="002C3CEE" w:rsidRPr="00686F8F">
        <w:rPr>
          <w:rFonts w:cs="Times New Roman"/>
          <w:lang w:val="en-US"/>
        </w:rPr>
        <w:t xml:space="preserve">, 2008; </w:t>
      </w:r>
      <w:proofErr w:type="spellStart"/>
      <w:r w:rsidR="002C3CEE" w:rsidRPr="00686F8F">
        <w:rPr>
          <w:rFonts w:cs="Times New Roman"/>
          <w:lang w:val="en-US"/>
        </w:rPr>
        <w:t>Thornhill</w:t>
      </w:r>
      <w:proofErr w:type="spellEnd"/>
      <w:r w:rsidR="002C3CEE" w:rsidRPr="00686F8F">
        <w:rPr>
          <w:rFonts w:cs="Times New Roman"/>
          <w:lang w:val="en-US"/>
        </w:rPr>
        <w:t xml:space="preserve">, 2007). We expected to replicate those results in our Spanish population. Nevertheless we did not find women in a fertile stage to prefer more masculinized men faces. That is, our results do not fit in the oestrus hypothesis. </w:t>
      </w:r>
      <w:r w:rsidR="005C13BF">
        <w:rPr>
          <w:rFonts w:cs="Times New Roman"/>
          <w:lang w:val="en-US"/>
        </w:rPr>
        <w:t>R</w:t>
      </w:r>
      <w:r w:rsidR="005C13BF" w:rsidRPr="00686F8F">
        <w:rPr>
          <w:rFonts w:cs="Times New Roman"/>
          <w:lang w:val="en-US"/>
        </w:rPr>
        <w:t>esults</w:t>
      </w:r>
      <w:r w:rsidR="005C13BF">
        <w:rPr>
          <w:rFonts w:cs="Times New Roman"/>
          <w:lang w:val="en-US"/>
        </w:rPr>
        <w:t xml:space="preserve"> s</w:t>
      </w:r>
      <w:r w:rsidR="002C3CEE" w:rsidRPr="00686F8F">
        <w:rPr>
          <w:rFonts w:cs="Times New Roman"/>
          <w:lang w:val="en-US"/>
        </w:rPr>
        <w:t xml:space="preserve">imilar to ours have been </w:t>
      </w:r>
      <w:r w:rsidR="00B717BC" w:rsidRPr="00686F8F">
        <w:rPr>
          <w:rFonts w:cs="Times New Roman"/>
          <w:lang w:val="en-US"/>
        </w:rPr>
        <w:t xml:space="preserve">previously </w:t>
      </w:r>
      <w:r w:rsidR="002C3CEE" w:rsidRPr="00686F8F">
        <w:rPr>
          <w:rFonts w:cs="Times New Roman"/>
          <w:lang w:val="en-US"/>
        </w:rPr>
        <w:t xml:space="preserve">found in </w:t>
      </w:r>
      <w:r w:rsidR="00B717BC" w:rsidRPr="00686F8F">
        <w:rPr>
          <w:rFonts w:cs="Times New Roman"/>
          <w:lang w:val="en-US"/>
        </w:rPr>
        <w:t xml:space="preserve">other </w:t>
      </w:r>
      <w:r w:rsidR="002C3CEE" w:rsidRPr="00686F8F">
        <w:rPr>
          <w:rFonts w:cs="Times New Roman"/>
          <w:lang w:val="en-US"/>
        </w:rPr>
        <w:t>studies (</w:t>
      </w:r>
      <w:r w:rsidR="002C3CEE" w:rsidRPr="00686F8F">
        <w:rPr>
          <w:rFonts w:eastAsia="Times New Roman" w:cs="Times New Roman"/>
          <w:lang w:val="en-US"/>
        </w:rPr>
        <w:t xml:space="preserve">Harris, 2011; Peters et al., 2009). </w:t>
      </w:r>
      <w:r w:rsidR="003020A3" w:rsidRPr="00686F8F">
        <w:rPr>
          <w:rFonts w:eastAsia="Times New Roman" w:cs="Times New Roman"/>
          <w:lang w:val="en-US"/>
        </w:rPr>
        <w:t>Although controversial (</w:t>
      </w:r>
      <w:proofErr w:type="spellStart"/>
      <w:r w:rsidR="003020A3" w:rsidRPr="00686F8F">
        <w:rPr>
          <w:rStyle w:val="hps"/>
          <w:lang w:val="en-US"/>
        </w:rPr>
        <w:t>DeBruine</w:t>
      </w:r>
      <w:proofErr w:type="spellEnd"/>
      <w:r w:rsidR="003020A3" w:rsidRPr="00686F8F">
        <w:rPr>
          <w:rStyle w:val="hps"/>
          <w:lang w:val="en-US"/>
        </w:rPr>
        <w:t xml:space="preserve"> et al. 2010</w:t>
      </w:r>
      <w:r w:rsidR="003020A3" w:rsidRPr="00686F8F">
        <w:rPr>
          <w:rFonts w:eastAsia="Times New Roman" w:cs="Times New Roman"/>
          <w:lang w:val="en-US"/>
        </w:rPr>
        <w:t xml:space="preserve">), these </w:t>
      </w:r>
      <w:r w:rsidR="005C13BF">
        <w:rPr>
          <w:rFonts w:eastAsia="Times New Roman" w:cs="Times New Roman"/>
          <w:lang w:val="en-US"/>
        </w:rPr>
        <w:t xml:space="preserve">two </w:t>
      </w:r>
      <w:r w:rsidR="003020A3" w:rsidRPr="00686F8F">
        <w:rPr>
          <w:rFonts w:eastAsia="Times New Roman" w:cs="Times New Roman"/>
          <w:lang w:val="en-US"/>
        </w:rPr>
        <w:t xml:space="preserve">studies </w:t>
      </w:r>
      <w:r w:rsidR="005C13BF">
        <w:rPr>
          <w:rFonts w:eastAsia="Times New Roman" w:cs="Times New Roman"/>
          <w:lang w:val="en-US"/>
        </w:rPr>
        <w:t>prese</w:t>
      </w:r>
      <w:r w:rsidR="003020A3" w:rsidRPr="00686F8F">
        <w:rPr>
          <w:rFonts w:eastAsia="Times New Roman" w:cs="Times New Roman"/>
          <w:lang w:val="en-US"/>
        </w:rPr>
        <w:t xml:space="preserve">nt robust results in which changes were not found in face’s preference along the menstrual cycle. Their robustness is provided by an accurate measurement of the hormone stage (Peters et al., 2009) and by the use of a higher number of participants than </w:t>
      </w:r>
      <w:r w:rsidR="00B717BC" w:rsidRPr="00686F8F">
        <w:rPr>
          <w:rFonts w:eastAsia="Times New Roman" w:cs="Times New Roman"/>
          <w:lang w:val="en-US"/>
        </w:rPr>
        <w:t>their preceding</w:t>
      </w:r>
      <w:r w:rsidR="003020A3" w:rsidRPr="00686F8F">
        <w:rPr>
          <w:rFonts w:eastAsia="Times New Roman" w:cs="Times New Roman"/>
          <w:lang w:val="en-US"/>
        </w:rPr>
        <w:t xml:space="preserve"> studies (Harris, 2011). Peters and collaborators (2009) </w:t>
      </w:r>
      <w:r w:rsidR="001A7AE3" w:rsidRPr="00686F8F">
        <w:rPr>
          <w:rFonts w:eastAsia="Times New Roman" w:cs="Times New Roman"/>
          <w:lang w:val="en-US"/>
        </w:rPr>
        <w:t>measured levels of estrogens and progesterone in all their participants (</w:t>
      </w:r>
      <w:r w:rsidR="005C13BF">
        <w:rPr>
          <w:rFonts w:eastAsia="Times New Roman" w:cs="Times New Roman"/>
          <w:lang w:val="en-US"/>
        </w:rPr>
        <w:t>n</w:t>
      </w:r>
      <w:r w:rsidR="001A7AE3" w:rsidRPr="00686F8F">
        <w:rPr>
          <w:rFonts w:eastAsia="Times New Roman" w:cs="Times New Roman"/>
          <w:lang w:val="en-US"/>
        </w:rPr>
        <w:t>=25). Hence, they used a more precise approach than most of the studies in the field (for example, Johnston et al., 2001; Penton–</w:t>
      </w:r>
      <w:proofErr w:type="spellStart"/>
      <w:r w:rsidR="001A7AE3" w:rsidRPr="00686F8F">
        <w:rPr>
          <w:rFonts w:eastAsia="Times New Roman" w:cs="Times New Roman"/>
          <w:lang w:val="en-US"/>
        </w:rPr>
        <w:t>Voak</w:t>
      </w:r>
      <w:proofErr w:type="spellEnd"/>
      <w:r w:rsidR="001A7AE3" w:rsidRPr="00686F8F">
        <w:rPr>
          <w:rFonts w:eastAsia="Times New Roman" w:cs="Times New Roman"/>
          <w:lang w:val="en-US"/>
        </w:rPr>
        <w:t xml:space="preserve"> y </w:t>
      </w:r>
      <w:proofErr w:type="spellStart"/>
      <w:r w:rsidR="001A7AE3" w:rsidRPr="00686F8F">
        <w:rPr>
          <w:rFonts w:eastAsia="Times New Roman" w:cs="Times New Roman"/>
          <w:lang w:val="en-US"/>
        </w:rPr>
        <w:t>Perrett</w:t>
      </w:r>
      <w:proofErr w:type="spellEnd"/>
      <w:r w:rsidR="001A7AE3" w:rsidRPr="00686F8F">
        <w:rPr>
          <w:rFonts w:eastAsia="Times New Roman" w:cs="Times New Roman"/>
          <w:lang w:val="en-US"/>
        </w:rPr>
        <w:t xml:space="preserve">, 2000), in which hormone levels were estimated from the date of the </w:t>
      </w:r>
      <w:r w:rsidR="00B717BC" w:rsidRPr="00686F8F">
        <w:rPr>
          <w:rFonts w:eastAsia="Times New Roman" w:cs="Times New Roman"/>
          <w:lang w:val="en-US"/>
        </w:rPr>
        <w:t>last</w:t>
      </w:r>
      <w:r w:rsidR="001A7AE3" w:rsidRPr="00686F8F">
        <w:rPr>
          <w:rFonts w:eastAsia="Times New Roman" w:cs="Times New Roman"/>
          <w:lang w:val="en-US"/>
        </w:rPr>
        <w:t xml:space="preserve"> menstruation.</w:t>
      </w:r>
      <w:r w:rsidR="005F3E1E" w:rsidRPr="00686F8F">
        <w:rPr>
          <w:rFonts w:eastAsia="Times New Roman" w:cs="Times New Roman"/>
          <w:lang w:val="en-US"/>
        </w:rPr>
        <w:t xml:space="preserve"> Also, preference for more masculine faces was circumscribed to a short term relationship</w:t>
      </w:r>
      <w:r w:rsidR="00652CD3" w:rsidRPr="00686F8F">
        <w:rPr>
          <w:rFonts w:eastAsia="Times New Roman" w:cs="Times New Roman"/>
          <w:lang w:val="en-US"/>
        </w:rPr>
        <w:t xml:space="preserve"> (Peters et al. 2009)</w:t>
      </w:r>
      <w:r w:rsidR="005F3E1E" w:rsidRPr="00686F8F">
        <w:rPr>
          <w:rFonts w:eastAsia="Times New Roman" w:cs="Times New Roman"/>
          <w:lang w:val="en-US"/>
        </w:rPr>
        <w:t xml:space="preserve">, additionally controlling if participants had a stable </w:t>
      </w:r>
      <w:r w:rsidR="00652CD3" w:rsidRPr="00686F8F">
        <w:rPr>
          <w:rFonts w:eastAsia="Times New Roman" w:cs="Times New Roman"/>
          <w:lang w:val="en-US"/>
        </w:rPr>
        <w:t>relationship</w:t>
      </w:r>
      <w:r w:rsidR="005F3E1E" w:rsidRPr="00686F8F">
        <w:rPr>
          <w:rFonts w:eastAsia="Times New Roman" w:cs="Times New Roman"/>
          <w:lang w:val="en-US"/>
        </w:rPr>
        <w:t xml:space="preserve">. These two features had been described to positively affect </w:t>
      </w:r>
      <w:r w:rsidR="00652CD3" w:rsidRPr="00686F8F">
        <w:rPr>
          <w:rFonts w:eastAsia="Times New Roman" w:cs="Times New Roman"/>
          <w:lang w:val="en-US"/>
        </w:rPr>
        <w:t>the choice for more masculine faces during oestrus (</w:t>
      </w:r>
      <w:r w:rsidR="00B717BC" w:rsidRPr="00686F8F">
        <w:rPr>
          <w:rFonts w:eastAsia="Times New Roman" w:cs="Times New Roman"/>
          <w:lang w:val="en-US"/>
        </w:rPr>
        <w:t>e. g.</w:t>
      </w:r>
      <w:r w:rsidR="00652CD3" w:rsidRPr="00686F8F">
        <w:rPr>
          <w:rFonts w:eastAsia="Times New Roman" w:cs="Times New Roman"/>
          <w:lang w:val="en-US"/>
        </w:rPr>
        <w:t xml:space="preserve"> Penton-</w:t>
      </w:r>
      <w:proofErr w:type="spellStart"/>
      <w:r w:rsidR="00652CD3" w:rsidRPr="00686F8F">
        <w:rPr>
          <w:rFonts w:eastAsia="Times New Roman" w:cs="Times New Roman"/>
          <w:lang w:val="en-US"/>
        </w:rPr>
        <w:t>Voak</w:t>
      </w:r>
      <w:proofErr w:type="spellEnd"/>
      <w:r w:rsidR="00652CD3" w:rsidRPr="00686F8F">
        <w:rPr>
          <w:rFonts w:eastAsia="Times New Roman" w:cs="Times New Roman"/>
          <w:lang w:val="en-US"/>
        </w:rPr>
        <w:t xml:space="preserve"> et al., 1999; Johnston et al., 2001; </w:t>
      </w:r>
      <w:r w:rsidR="00652CD3" w:rsidRPr="00686F8F">
        <w:rPr>
          <w:rFonts w:cs="Times New Roman"/>
          <w:lang w:val="en-US"/>
        </w:rPr>
        <w:t>Little</w:t>
      </w:r>
      <w:r w:rsidR="00652CD3" w:rsidRPr="00686F8F">
        <w:rPr>
          <w:lang w:val="en-US"/>
        </w:rPr>
        <w:t xml:space="preserve"> et al. </w:t>
      </w:r>
      <w:r w:rsidR="00652CD3" w:rsidRPr="00686F8F">
        <w:rPr>
          <w:rFonts w:cs="Times New Roman"/>
          <w:lang w:val="en-US"/>
        </w:rPr>
        <w:t xml:space="preserve">2002; </w:t>
      </w:r>
      <w:proofErr w:type="spellStart"/>
      <w:r w:rsidR="00652CD3" w:rsidRPr="00686F8F">
        <w:rPr>
          <w:rFonts w:cs="Times New Roman"/>
          <w:lang w:val="en-US"/>
        </w:rPr>
        <w:t>Scheib</w:t>
      </w:r>
      <w:proofErr w:type="spellEnd"/>
      <w:r w:rsidR="00652CD3" w:rsidRPr="00686F8F">
        <w:rPr>
          <w:rFonts w:cs="Times New Roman"/>
          <w:lang w:val="en-US"/>
        </w:rPr>
        <w:t>, 2001</w:t>
      </w:r>
      <w:r w:rsidR="00652CD3" w:rsidRPr="00686F8F">
        <w:rPr>
          <w:rFonts w:eastAsia="Times New Roman" w:cs="Times New Roman"/>
          <w:lang w:val="en-US"/>
        </w:rPr>
        <w:t>).</w:t>
      </w:r>
      <w:r w:rsidR="00BF4A27" w:rsidRPr="00686F8F">
        <w:rPr>
          <w:rFonts w:eastAsia="Times New Roman" w:cs="Times New Roman"/>
          <w:lang w:val="en-US"/>
        </w:rPr>
        <w:t xml:space="preserve"> Lastly, and opposed to all previous studies, Peters and collaborators (2009) used real men faces </w:t>
      </w:r>
      <w:r w:rsidR="00BF4A27" w:rsidRPr="007D3D9A">
        <w:rPr>
          <w:rFonts w:eastAsia="Times New Roman" w:cs="Times New Roman"/>
          <w:lang w:val="en-US"/>
        </w:rPr>
        <w:t>as stimulus</w:t>
      </w:r>
      <w:r w:rsidR="00BF4A27" w:rsidRPr="00686F8F">
        <w:rPr>
          <w:rFonts w:eastAsia="Times New Roman" w:cs="Times New Roman"/>
          <w:lang w:val="en-US"/>
        </w:rPr>
        <w:t xml:space="preserve"> instead of allowing participants to modify the degree of masculinity of previously generated faces. Although this precise difference in the stimuli might explain the</w:t>
      </w:r>
      <w:r w:rsidR="00B717BC" w:rsidRPr="00686F8F">
        <w:rPr>
          <w:rFonts w:eastAsia="Times New Roman" w:cs="Times New Roman"/>
          <w:lang w:val="en-US"/>
        </w:rPr>
        <w:t>ir different</w:t>
      </w:r>
      <w:r w:rsidR="00BF4A27" w:rsidRPr="00686F8F">
        <w:rPr>
          <w:rFonts w:eastAsia="Times New Roman" w:cs="Times New Roman"/>
          <w:lang w:val="en-US"/>
        </w:rPr>
        <w:t xml:space="preserve"> results, authors criticized the oestrus hypothesis, especially concerned in the generalization of results obtained in a partic</w:t>
      </w:r>
      <w:r w:rsidR="00FD1212" w:rsidRPr="00686F8F">
        <w:rPr>
          <w:rFonts w:eastAsia="Times New Roman" w:cs="Times New Roman"/>
          <w:lang w:val="en-US"/>
        </w:rPr>
        <w:t xml:space="preserve">ular experimental design. There is a second study in which </w:t>
      </w:r>
      <w:r w:rsidR="00B717BC" w:rsidRPr="00686F8F">
        <w:rPr>
          <w:rFonts w:eastAsia="Times New Roman" w:cs="Times New Roman"/>
          <w:lang w:val="en-US"/>
        </w:rPr>
        <w:t>preceding</w:t>
      </w:r>
      <w:r w:rsidR="00FD1212" w:rsidRPr="00686F8F">
        <w:rPr>
          <w:rFonts w:eastAsia="Times New Roman" w:cs="Times New Roman"/>
          <w:lang w:val="en-US"/>
        </w:rPr>
        <w:t xml:space="preserve"> results could not be replicated </w:t>
      </w:r>
      <w:r w:rsidR="00A7326F" w:rsidRPr="00686F8F">
        <w:rPr>
          <w:rFonts w:eastAsia="Times New Roman" w:cs="Times New Roman"/>
          <w:lang w:val="en-US"/>
        </w:rPr>
        <w:t>(Harris, 2011). In this case, the methodology employed was the same as in the paper where the fluctuation in preference for male faces along menstrual cycle was first described (Penton-</w:t>
      </w:r>
      <w:proofErr w:type="spellStart"/>
      <w:r w:rsidR="00A7326F" w:rsidRPr="00686F8F">
        <w:rPr>
          <w:rFonts w:eastAsia="Times New Roman" w:cs="Times New Roman"/>
          <w:lang w:val="en-US"/>
        </w:rPr>
        <w:t>Voak</w:t>
      </w:r>
      <w:proofErr w:type="spellEnd"/>
      <w:r w:rsidR="00A7326F" w:rsidRPr="00686F8F">
        <w:rPr>
          <w:rFonts w:eastAsia="Times New Roman" w:cs="Times New Roman"/>
          <w:lang w:val="en-US"/>
        </w:rPr>
        <w:t xml:space="preserve"> et al., 1999)</w:t>
      </w:r>
      <w:r w:rsidR="007D3D9A">
        <w:rPr>
          <w:rFonts w:eastAsia="Times New Roman" w:cs="Times New Roman"/>
          <w:lang w:val="en-US"/>
        </w:rPr>
        <w:t>. In fact,</w:t>
      </w:r>
      <w:r w:rsidR="00A7326F" w:rsidRPr="00686F8F">
        <w:rPr>
          <w:rFonts w:eastAsia="Times New Roman" w:cs="Times New Roman"/>
          <w:lang w:val="en-US"/>
        </w:rPr>
        <w:t xml:space="preserve"> stimuli were the same in both studies. The strongest difference between these two studies relies in the number of participants (82 in Penton-</w:t>
      </w:r>
      <w:proofErr w:type="spellStart"/>
      <w:r w:rsidR="00A7326F" w:rsidRPr="00686F8F">
        <w:rPr>
          <w:rFonts w:eastAsia="Times New Roman" w:cs="Times New Roman"/>
          <w:lang w:val="en-US"/>
        </w:rPr>
        <w:t>Voak</w:t>
      </w:r>
      <w:proofErr w:type="spellEnd"/>
      <w:r w:rsidR="00A7326F" w:rsidRPr="00686F8F">
        <w:rPr>
          <w:rFonts w:eastAsia="Times New Roman" w:cs="Times New Roman"/>
          <w:lang w:val="en-US"/>
        </w:rPr>
        <w:t xml:space="preserve"> et al., 1999 against 853 in Harris, 2011). Moreover, Harris (2011) used a more precise method to estimate the stage of the menstrual cycle in participants (</w:t>
      </w:r>
      <w:r w:rsidR="00B717BC" w:rsidRPr="00686F8F">
        <w:rPr>
          <w:rFonts w:eastAsia="Times New Roman" w:cs="Times New Roman"/>
          <w:lang w:val="en-US"/>
        </w:rPr>
        <w:t>assessing</w:t>
      </w:r>
      <w:r w:rsidR="00A7326F" w:rsidRPr="00686F8F">
        <w:rPr>
          <w:rFonts w:eastAsia="Times New Roman" w:cs="Times New Roman"/>
          <w:lang w:val="en-US"/>
        </w:rPr>
        <w:t xml:space="preserve"> the duration of the specific cycle in which participants took part in the study)</w:t>
      </w:r>
      <w:r w:rsidR="00B94FAE" w:rsidRPr="00686F8F">
        <w:rPr>
          <w:rFonts w:eastAsia="Times New Roman" w:cs="Times New Roman"/>
          <w:lang w:val="en-US"/>
        </w:rPr>
        <w:t xml:space="preserve">. In that study oestrus hypothesis is strongly criticized, </w:t>
      </w:r>
      <w:r w:rsidR="001C2D34" w:rsidRPr="00686F8F">
        <w:rPr>
          <w:rFonts w:eastAsia="Times New Roman" w:cs="Times New Roman"/>
          <w:lang w:val="en-US"/>
        </w:rPr>
        <w:t>suggesting</w:t>
      </w:r>
      <w:r w:rsidR="00B94FAE" w:rsidRPr="00686F8F">
        <w:rPr>
          <w:rFonts w:eastAsia="Times New Roman" w:cs="Times New Roman"/>
          <w:lang w:val="en-US"/>
        </w:rPr>
        <w:t xml:space="preserve"> related </w:t>
      </w:r>
      <w:r w:rsidR="001C2D34" w:rsidRPr="00686F8F">
        <w:rPr>
          <w:rFonts w:eastAsia="Times New Roman" w:cs="Times New Roman"/>
          <w:lang w:val="en-US"/>
        </w:rPr>
        <w:t xml:space="preserve">and supporting </w:t>
      </w:r>
      <w:r w:rsidR="00B94FAE" w:rsidRPr="00686F8F">
        <w:rPr>
          <w:rFonts w:eastAsia="Times New Roman" w:cs="Times New Roman"/>
          <w:lang w:val="en-US"/>
        </w:rPr>
        <w:t xml:space="preserve">literature </w:t>
      </w:r>
      <w:r w:rsidR="00260656" w:rsidRPr="00686F8F">
        <w:rPr>
          <w:rFonts w:eastAsia="Times New Roman" w:cs="Times New Roman"/>
          <w:lang w:val="en-US"/>
        </w:rPr>
        <w:t>to</w:t>
      </w:r>
      <w:r w:rsidR="00B94FAE" w:rsidRPr="00686F8F">
        <w:rPr>
          <w:rFonts w:eastAsia="Times New Roman" w:cs="Times New Roman"/>
          <w:lang w:val="en-US"/>
        </w:rPr>
        <w:t xml:space="preserve"> be reconsidered </w:t>
      </w:r>
      <w:r w:rsidR="00260656" w:rsidRPr="00686F8F">
        <w:rPr>
          <w:rStyle w:val="hps"/>
          <w:lang w:val="en-US"/>
        </w:rPr>
        <w:t>(Harris, 2011).</w:t>
      </w:r>
    </w:p>
    <w:p w:rsidR="00CA1ACC" w:rsidRPr="00686F8F" w:rsidRDefault="00CA1ACC" w:rsidP="00260656">
      <w:pPr>
        <w:pStyle w:val="Standard"/>
        <w:autoSpaceDE w:val="0"/>
        <w:spacing w:before="100" w:beforeAutospacing="1" w:after="100" w:afterAutospacing="1"/>
        <w:rPr>
          <w:rFonts w:eastAsia="Times New Roman" w:cs="Times New Roman"/>
          <w:lang w:val="en-US"/>
        </w:rPr>
      </w:pPr>
      <w:r w:rsidRPr="00686F8F">
        <w:rPr>
          <w:rStyle w:val="hps"/>
          <w:lang w:val="en-US"/>
        </w:rPr>
        <w:tab/>
      </w:r>
      <w:r w:rsidRPr="00C8226C">
        <w:rPr>
          <w:rStyle w:val="hps"/>
          <w:lang w:val="en-US"/>
        </w:rPr>
        <w:t>These challenging</w:t>
      </w:r>
      <w:r w:rsidRPr="00686F8F">
        <w:rPr>
          <w:rStyle w:val="hps"/>
          <w:lang w:val="en-US"/>
        </w:rPr>
        <w:t xml:space="preserve"> results are enough evidence to perform additional studies to test the oestrus hypothesis. The</w:t>
      </w:r>
      <w:r w:rsidR="00133766">
        <w:rPr>
          <w:rStyle w:val="hps"/>
          <w:lang w:val="en-US"/>
        </w:rPr>
        <w:t>ir</w:t>
      </w:r>
      <w:r w:rsidRPr="00686F8F">
        <w:rPr>
          <w:rStyle w:val="hps"/>
          <w:lang w:val="en-US"/>
        </w:rPr>
        <w:t xml:space="preserve"> final purpose </w:t>
      </w:r>
      <w:r w:rsidR="004E1D6B" w:rsidRPr="00686F8F">
        <w:rPr>
          <w:rStyle w:val="hps"/>
          <w:lang w:val="en-US"/>
        </w:rPr>
        <w:t>must</w:t>
      </w:r>
      <w:r w:rsidRPr="00686F8F">
        <w:rPr>
          <w:rStyle w:val="hps"/>
          <w:lang w:val="en-US"/>
        </w:rPr>
        <w:t xml:space="preserve"> be to clarify if that hypothesis should be reconsidered as </w:t>
      </w:r>
      <w:r w:rsidR="00C360D5" w:rsidRPr="00686F8F">
        <w:rPr>
          <w:rStyle w:val="hps"/>
          <w:lang w:val="en-US"/>
        </w:rPr>
        <w:t>a</w:t>
      </w:r>
      <w:r w:rsidRPr="00686F8F">
        <w:rPr>
          <w:rStyle w:val="hps"/>
          <w:lang w:val="en-US"/>
        </w:rPr>
        <w:t xml:space="preserve"> universal mechanism affecting human behavior. To achieve that goal </w:t>
      </w:r>
      <w:r w:rsidR="00EC25A4" w:rsidRPr="00686F8F">
        <w:rPr>
          <w:rStyle w:val="hps"/>
          <w:lang w:val="en-US"/>
        </w:rPr>
        <w:t xml:space="preserve">it is necessary to replicate the results outside the Anglo-Saxon frame, in which the vast majority of studies have been performed. In a first approach the preference for masculinized faces was simultaneously analyzed in two different ethnic and sociocultural populations </w:t>
      </w:r>
      <w:r w:rsidR="00EC25A4" w:rsidRPr="00686F8F">
        <w:rPr>
          <w:rFonts w:eastAsia="Times New Roman" w:cs="Times New Roman"/>
          <w:lang w:val="en-US"/>
        </w:rPr>
        <w:t>(Japanese and British, in Penton-</w:t>
      </w:r>
      <w:proofErr w:type="spellStart"/>
      <w:r w:rsidR="00EC25A4" w:rsidRPr="00686F8F">
        <w:rPr>
          <w:rFonts w:eastAsia="Times New Roman" w:cs="Times New Roman"/>
          <w:lang w:val="en-US"/>
        </w:rPr>
        <w:t>Voak</w:t>
      </w:r>
      <w:proofErr w:type="spellEnd"/>
      <w:r w:rsidR="00EC25A4" w:rsidRPr="00686F8F">
        <w:rPr>
          <w:rFonts w:eastAsia="Times New Roman" w:cs="Times New Roman"/>
          <w:lang w:val="en-US"/>
        </w:rPr>
        <w:t xml:space="preserve"> </w:t>
      </w:r>
      <w:r w:rsidR="00E91DFF" w:rsidRPr="00686F8F">
        <w:rPr>
          <w:rFonts w:eastAsia="Times New Roman" w:cs="Times New Roman"/>
          <w:lang w:val="en-US"/>
        </w:rPr>
        <w:t>et al</w:t>
      </w:r>
      <w:r w:rsidR="00EC25A4" w:rsidRPr="00686F8F">
        <w:rPr>
          <w:rFonts w:eastAsia="Times New Roman" w:cs="Times New Roman"/>
          <w:lang w:val="en-US"/>
        </w:rPr>
        <w:t xml:space="preserve">, 1999). Subsequent studies </w:t>
      </w:r>
      <w:r w:rsidR="004162E5" w:rsidRPr="00686F8F">
        <w:rPr>
          <w:rFonts w:eastAsia="Times New Roman" w:cs="Times New Roman"/>
          <w:lang w:val="en-US"/>
        </w:rPr>
        <w:t>have</w:t>
      </w:r>
      <w:r w:rsidR="00EC25A4" w:rsidRPr="00686F8F">
        <w:rPr>
          <w:rFonts w:eastAsia="Times New Roman" w:cs="Times New Roman"/>
          <w:lang w:val="en-US"/>
        </w:rPr>
        <w:t xml:space="preserve"> </w:t>
      </w:r>
      <w:r w:rsidR="004162E5" w:rsidRPr="00686F8F">
        <w:rPr>
          <w:rFonts w:eastAsia="Times New Roman" w:cs="Times New Roman"/>
          <w:lang w:val="en-US"/>
        </w:rPr>
        <w:t>predominantly</w:t>
      </w:r>
      <w:r w:rsidR="00EC25A4" w:rsidRPr="00686F8F">
        <w:rPr>
          <w:rFonts w:eastAsia="Times New Roman" w:cs="Times New Roman"/>
          <w:lang w:val="en-US"/>
        </w:rPr>
        <w:t xml:space="preserve"> </w:t>
      </w:r>
      <w:r w:rsidR="004162E5" w:rsidRPr="00686F8F">
        <w:rPr>
          <w:rFonts w:eastAsia="Times New Roman" w:cs="Times New Roman"/>
          <w:lang w:val="en-US"/>
        </w:rPr>
        <w:t xml:space="preserve">been </w:t>
      </w:r>
      <w:r w:rsidR="00EC25A4" w:rsidRPr="00686F8F">
        <w:rPr>
          <w:rFonts w:eastAsia="Times New Roman" w:cs="Times New Roman"/>
          <w:lang w:val="en-US"/>
        </w:rPr>
        <w:t xml:space="preserve">performed in </w:t>
      </w:r>
      <w:r w:rsidR="004162E5" w:rsidRPr="00686F8F">
        <w:rPr>
          <w:rFonts w:eastAsia="Times New Roman" w:cs="Times New Roman"/>
          <w:lang w:val="en-US"/>
        </w:rPr>
        <w:t>British university students.</w:t>
      </w:r>
      <w:r w:rsidR="00EC25A4" w:rsidRPr="00686F8F">
        <w:rPr>
          <w:rFonts w:eastAsia="Times New Roman" w:cs="Times New Roman"/>
          <w:lang w:val="en-US"/>
        </w:rPr>
        <w:t xml:space="preserve"> </w:t>
      </w:r>
      <w:r w:rsidR="00E80921" w:rsidRPr="00686F8F">
        <w:rPr>
          <w:rFonts w:eastAsia="Times New Roman" w:cs="Times New Roman"/>
          <w:lang w:val="en-US"/>
        </w:rPr>
        <w:t xml:space="preserve">Analyzing different human populations allows determining if factors affecting behavior are </w:t>
      </w:r>
      <w:r w:rsidR="00133766">
        <w:rPr>
          <w:rFonts w:eastAsia="Times New Roman" w:cs="Times New Roman"/>
          <w:lang w:val="en-US"/>
        </w:rPr>
        <w:t xml:space="preserve">truly </w:t>
      </w:r>
      <w:r w:rsidR="00E80921" w:rsidRPr="00686F8F">
        <w:rPr>
          <w:rFonts w:eastAsia="Times New Roman" w:cs="Times New Roman"/>
          <w:lang w:val="en-US"/>
        </w:rPr>
        <w:t xml:space="preserve">universal, with a physiological base and independent of ethnic </w:t>
      </w:r>
      <w:r w:rsidR="004E1D6B" w:rsidRPr="00686F8F">
        <w:rPr>
          <w:rFonts w:eastAsia="Times New Roman" w:cs="Times New Roman"/>
          <w:lang w:val="en-US"/>
        </w:rPr>
        <w:t>or</w:t>
      </w:r>
      <w:r w:rsidR="00E76DDF" w:rsidRPr="00686F8F">
        <w:rPr>
          <w:rFonts w:eastAsia="Times New Roman" w:cs="Times New Roman"/>
          <w:lang w:val="en-US"/>
        </w:rPr>
        <w:t xml:space="preserve"> sociocultural </w:t>
      </w:r>
      <w:r w:rsidR="004E1D6B" w:rsidRPr="00686F8F">
        <w:rPr>
          <w:rFonts w:eastAsia="Times New Roman" w:cs="Times New Roman"/>
          <w:lang w:val="en-US"/>
        </w:rPr>
        <w:t>bases</w:t>
      </w:r>
      <w:r w:rsidR="00E76DDF" w:rsidRPr="00686F8F">
        <w:rPr>
          <w:rFonts w:eastAsia="Times New Roman" w:cs="Times New Roman"/>
          <w:lang w:val="en-US"/>
        </w:rPr>
        <w:t>. Hence,</w:t>
      </w:r>
      <w:r w:rsidR="00E80921" w:rsidRPr="00686F8F">
        <w:rPr>
          <w:rFonts w:eastAsia="Times New Roman" w:cs="Times New Roman"/>
          <w:lang w:val="en-US"/>
        </w:rPr>
        <w:t xml:space="preserve"> studies in different sociocultural populations are required to assess the effect of biological factors determining any human behavior</w:t>
      </w:r>
      <w:r w:rsidR="00E76DDF" w:rsidRPr="00686F8F">
        <w:rPr>
          <w:rFonts w:eastAsia="Times New Roman" w:cs="Times New Roman"/>
          <w:lang w:val="en-US"/>
        </w:rPr>
        <w:t xml:space="preserve">. Particularly if we bear in mind that the effect </w:t>
      </w:r>
      <w:r w:rsidR="00133766" w:rsidRPr="00686F8F">
        <w:rPr>
          <w:rFonts w:eastAsia="Times New Roman" w:cs="Times New Roman"/>
          <w:lang w:val="en-US"/>
        </w:rPr>
        <w:t xml:space="preserve">of hormone administrations </w:t>
      </w:r>
      <w:r w:rsidR="00E76DDF" w:rsidRPr="00686F8F">
        <w:rPr>
          <w:rFonts w:eastAsia="Times New Roman" w:cs="Times New Roman"/>
          <w:lang w:val="en-US"/>
        </w:rPr>
        <w:t xml:space="preserve">on behavior is highly variable </w:t>
      </w:r>
      <w:r w:rsidR="00E76DDF" w:rsidRPr="00133766">
        <w:rPr>
          <w:rFonts w:eastAsia="Times New Roman" w:cs="Times New Roman"/>
          <w:lang w:val="en-US"/>
        </w:rPr>
        <w:t>accounting</w:t>
      </w:r>
      <w:r w:rsidR="00E76DDF" w:rsidRPr="00686F8F">
        <w:rPr>
          <w:rFonts w:eastAsia="Times New Roman" w:cs="Times New Roman"/>
          <w:lang w:val="en-US"/>
        </w:rPr>
        <w:t xml:space="preserve"> on the participant’s idiosyncrasy </w:t>
      </w:r>
      <w:r w:rsidR="00E76DDF" w:rsidRPr="00686F8F">
        <w:rPr>
          <w:rFonts w:eastAsia="Times New Roman" w:cs="Times New Roman"/>
          <w:lang w:val="en-US"/>
        </w:rPr>
        <w:lastRenderedPageBreak/>
        <w:t>(</w:t>
      </w:r>
      <w:proofErr w:type="spellStart"/>
      <w:r w:rsidR="00E76DDF" w:rsidRPr="00686F8F">
        <w:rPr>
          <w:rFonts w:eastAsia="Times New Roman" w:cs="Times New Roman"/>
          <w:lang w:val="en-US"/>
        </w:rPr>
        <w:t>Eisenegger</w:t>
      </w:r>
      <w:proofErr w:type="spellEnd"/>
      <w:r w:rsidR="00E76DDF" w:rsidRPr="00686F8F">
        <w:rPr>
          <w:rFonts w:eastAsia="Times New Roman" w:cs="Times New Roman"/>
          <w:lang w:val="en-US"/>
        </w:rPr>
        <w:t xml:space="preserve">, </w:t>
      </w:r>
      <w:proofErr w:type="spellStart"/>
      <w:r w:rsidR="00E76DDF" w:rsidRPr="00686F8F">
        <w:rPr>
          <w:rFonts w:eastAsia="Times New Roman" w:cs="Times New Roman"/>
          <w:lang w:val="en-US"/>
        </w:rPr>
        <w:t>Naef</w:t>
      </w:r>
      <w:proofErr w:type="spellEnd"/>
      <w:r w:rsidR="00E76DDF" w:rsidRPr="00686F8F">
        <w:rPr>
          <w:rFonts w:eastAsia="Times New Roman" w:cs="Times New Roman"/>
          <w:lang w:val="en-US"/>
        </w:rPr>
        <w:t xml:space="preserve">, </w:t>
      </w:r>
      <w:proofErr w:type="spellStart"/>
      <w:r w:rsidR="00E76DDF" w:rsidRPr="00686F8F">
        <w:rPr>
          <w:rFonts w:eastAsia="Times New Roman" w:cs="Times New Roman"/>
          <w:lang w:val="en-US"/>
        </w:rPr>
        <w:t>Snozzi</w:t>
      </w:r>
      <w:proofErr w:type="spellEnd"/>
      <w:r w:rsidR="00E76DDF" w:rsidRPr="00686F8F">
        <w:rPr>
          <w:rFonts w:eastAsia="Times New Roman" w:cs="Times New Roman"/>
          <w:lang w:val="en-US"/>
        </w:rPr>
        <w:t xml:space="preserve">, </w:t>
      </w:r>
      <w:proofErr w:type="spellStart"/>
      <w:r w:rsidR="00E76DDF" w:rsidRPr="00686F8F">
        <w:rPr>
          <w:rFonts w:eastAsia="Times New Roman" w:cs="Times New Roman"/>
          <w:lang w:val="en-US"/>
        </w:rPr>
        <w:t>Heinrichs</w:t>
      </w:r>
      <w:proofErr w:type="spellEnd"/>
      <w:r w:rsidR="00E76DDF" w:rsidRPr="00686F8F">
        <w:rPr>
          <w:lang w:val="en-US"/>
        </w:rPr>
        <w:t xml:space="preserve"> and </w:t>
      </w:r>
      <w:r w:rsidR="00E76DDF" w:rsidRPr="00686F8F">
        <w:rPr>
          <w:rFonts w:eastAsia="Times New Roman" w:cs="Times New Roman"/>
          <w:lang w:val="en-US"/>
        </w:rPr>
        <w:t>Fehr,</w:t>
      </w:r>
      <w:r w:rsidR="00E76DDF" w:rsidRPr="00686F8F">
        <w:rPr>
          <w:lang w:val="en-US"/>
        </w:rPr>
        <w:t xml:space="preserve"> 2010</w:t>
      </w:r>
      <w:r w:rsidR="00E76DDF" w:rsidRPr="00686F8F">
        <w:rPr>
          <w:rFonts w:eastAsia="Times New Roman" w:cs="Times New Roman"/>
          <w:lang w:val="en-US"/>
        </w:rPr>
        <w:t>).</w:t>
      </w:r>
    </w:p>
    <w:p w:rsidR="00B35FCB" w:rsidRPr="00686F8F" w:rsidRDefault="00845B07" w:rsidP="00C92027">
      <w:pPr>
        <w:pStyle w:val="Standard"/>
        <w:autoSpaceDE w:val="0"/>
        <w:spacing w:before="100" w:beforeAutospacing="1" w:after="100" w:afterAutospacing="1"/>
        <w:ind w:firstLine="708"/>
        <w:rPr>
          <w:rFonts w:cs="Times New Roman"/>
          <w:lang w:val="en-US"/>
        </w:rPr>
      </w:pPr>
      <w:r w:rsidRPr="00686F8F">
        <w:rPr>
          <w:rFonts w:eastAsia="Times New Roman" w:cs="Times New Roman"/>
          <w:lang w:val="en-US"/>
        </w:rPr>
        <w:t xml:space="preserve">As mentioned above, </w:t>
      </w:r>
      <w:r w:rsidR="00A61BF9" w:rsidRPr="00686F8F">
        <w:rPr>
          <w:rFonts w:eastAsia="Times New Roman" w:cs="Times New Roman"/>
          <w:lang w:val="en-US"/>
        </w:rPr>
        <w:t>results were</w:t>
      </w:r>
      <w:r w:rsidR="006B3303">
        <w:rPr>
          <w:rFonts w:eastAsia="Times New Roman" w:cs="Times New Roman"/>
          <w:lang w:val="en-US"/>
        </w:rPr>
        <w:t xml:space="preserve"> also challenging</w:t>
      </w:r>
      <w:r w:rsidR="00A61BF9" w:rsidRPr="00686F8F">
        <w:rPr>
          <w:rFonts w:eastAsia="Times New Roman" w:cs="Times New Roman"/>
          <w:lang w:val="en-US"/>
        </w:rPr>
        <w:t xml:space="preserve"> </w:t>
      </w:r>
      <w:r w:rsidRPr="00686F8F">
        <w:rPr>
          <w:rFonts w:eastAsia="Times New Roman" w:cs="Times New Roman"/>
          <w:lang w:val="en-US"/>
        </w:rPr>
        <w:t xml:space="preserve">when we </w:t>
      </w:r>
      <w:r w:rsidR="00F04691" w:rsidRPr="00686F8F">
        <w:rPr>
          <w:rFonts w:eastAsia="Times New Roman" w:cs="Times New Roman"/>
          <w:lang w:val="en-US"/>
        </w:rPr>
        <w:t>analyzed</w:t>
      </w:r>
      <w:r w:rsidRPr="00686F8F">
        <w:rPr>
          <w:rFonts w:eastAsia="Times New Roman" w:cs="Times New Roman"/>
          <w:lang w:val="en-US"/>
        </w:rPr>
        <w:t xml:space="preserve"> </w:t>
      </w:r>
      <w:r w:rsidR="006B3303">
        <w:rPr>
          <w:rFonts w:eastAsia="Times New Roman" w:cs="Times New Roman"/>
          <w:lang w:val="en-US"/>
        </w:rPr>
        <w:t>only</w:t>
      </w:r>
      <w:r w:rsidRPr="00686F8F">
        <w:rPr>
          <w:rFonts w:eastAsia="Times New Roman" w:cs="Times New Roman"/>
          <w:lang w:val="en-US"/>
        </w:rPr>
        <w:t xml:space="preserve"> women wi</w:t>
      </w:r>
      <w:r w:rsidR="00F04691" w:rsidRPr="00686F8F">
        <w:rPr>
          <w:rFonts w:eastAsia="Times New Roman" w:cs="Times New Roman"/>
          <w:lang w:val="en-US"/>
        </w:rPr>
        <w:t xml:space="preserve">th a </w:t>
      </w:r>
      <w:r w:rsidR="00F04691" w:rsidRPr="006B3303">
        <w:rPr>
          <w:rFonts w:eastAsia="Times New Roman" w:cs="Times New Roman"/>
          <w:lang w:val="en-US"/>
        </w:rPr>
        <w:t>regular</w:t>
      </w:r>
      <w:r w:rsidR="00F04691" w:rsidRPr="00686F8F">
        <w:rPr>
          <w:rFonts w:eastAsia="Times New Roman" w:cs="Times New Roman"/>
          <w:lang w:val="en-US"/>
        </w:rPr>
        <w:t xml:space="preserve"> cycle</w:t>
      </w:r>
      <w:r w:rsidRPr="00686F8F">
        <w:rPr>
          <w:rFonts w:eastAsia="Times New Roman" w:cs="Times New Roman"/>
          <w:lang w:val="en-US"/>
        </w:rPr>
        <w:t>.</w:t>
      </w:r>
      <w:r w:rsidR="00F04691" w:rsidRPr="00686F8F">
        <w:rPr>
          <w:rFonts w:eastAsia="Times New Roman" w:cs="Times New Roman"/>
          <w:lang w:val="en-US"/>
        </w:rPr>
        <w:t xml:space="preserve"> We </w:t>
      </w:r>
      <w:r w:rsidR="006B3303">
        <w:rPr>
          <w:rFonts w:eastAsia="Times New Roman" w:cs="Times New Roman"/>
          <w:lang w:val="en-US"/>
        </w:rPr>
        <w:t xml:space="preserve">initially </w:t>
      </w:r>
      <w:r w:rsidR="00F04691" w:rsidRPr="00686F8F">
        <w:rPr>
          <w:rFonts w:eastAsia="Times New Roman" w:cs="Times New Roman"/>
          <w:lang w:val="en-US"/>
        </w:rPr>
        <w:t xml:space="preserve">included in the analysis women with a non-regular cycle because a 3-4 day variation in the cycle (which is average variation in women with a non-regular cycle) </w:t>
      </w:r>
      <w:r w:rsidR="00133766">
        <w:rPr>
          <w:rFonts w:eastAsia="Times New Roman" w:cs="Times New Roman"/>
          <w:lang w:val="en-US"/>
        </w:rPr>
        <w:t>should</w:t>
      </w:r>
      <w:r w:rsidR="00F04691" w:rsidRPr="00686F8F">
        <w:rPr>
          <w:rFonts w:eastAsia="Times New Roman" w:cs="Times New Roman"/>
          <w:lang w:val="en-US"/>
        </w:rPr>
        <w:t xml:space="preserve"> not affect the estimation of the stage. </w:t>
      </w:r>
      <w:r w:rsidR="00133766" w:rsidRPr="00686F8F">
        <w:rPr>
          <w:rFonts w:cs="Times New Roman"/>
          <w:lang w:val="en-US"/>
        </w:rPr>
        <w:t xml:space="preserve">Our results equally </w:t>
      </w:r>
      <w:r w:rsidR="00C8226C">
        <w:rPr>
          <w:rFonts w:cs="Times New Roman"/>
          <w:lang w:val="en-US"/>
        </w:rPr>
        <w:t>failed to fit</w:t>
      </w:r>
      <w:r w:rsidR="00133766">
        <w:rPr>
          <w:rFonts w:cs="Times New Roman"/>
          <w:lang w:val="en-US"/>
        </w:rPr>
        <w:t xml:space="preserve"> the initial hypothesis</w:t>
      </w:r>
      <w:r w:rsidR="00133766" w:rsidRPr="00686F8F">
        <w:rPr>
          <w:rFonts w:cs="Times New Roman"/>
          <w:lang w:val="en-US"/>
        </w:rPr>
        <w:t xml:space="preserve"> when we discarded participants with non-regular menstrual cycle </w:t>
      </w:r>
      <w:r w:rsidR="00133766" w:rsidRPr="00686F8F">
        <w:rPr>
          <w:rFonts w:cs="Times New Roman"/>
          <w:bCs/>
          <w:lang w:val="en-US"/>
        </w:rPr>
        <w:t>(see Table 2).</w:t>
      </w:r>
      <w:r w:rsidR="00133766">
        <w:rPr>
          <w:rFonts w:cs="Times New Roman"/>
          <w:bCs/>
          <w:lang w:val="en-US"/>
        </w:rPr>
        <w:t xml:space="preserve"> This leads us to openly criticize the </w:t>
      </w:r>
      <w:r w:rsidR="00133766" w:rsidRPr="00686F8F">
        <w:rPr>
          <w:rFonts w:eastAsia="Times New Roman" w:cs="Times New Roman"/>
          <w:lang w:val="en-US"/>
        </w:rPr>
        <w:t>approach to estimate the stage of the menstrual cycle</w:t>
      </w:r>
      <w:r w:rsidR="00133766">
        <w:rPr>
          <w:rFonts w:eastAsia="Times New Roman" w:cs="Times New Roman"/>
          <w:lang w:val="en-US"/>
        </w:rPr>
        <w:t xml:space="preserve">. Even when we have followed strictly the procedure, </w:t>
      </w:r>
      <w:r w:rsidR="00687ED7">
        <w:rPr>
          <w:rFonts w:eastAsia="Times New Roman" w:cs="Times New Roman"/>
          <w:lang w:val="en-US"/>
        </w:rPr>
        <w:t>we cannot deny that it</w:t>
      </w:r>
      <w:r w:rsidR="003E616B" w:rsidRPr="00686F8F">
        <w:rPr>
          <w:rFonts w:eastAsia="Times New Roman" w:cs="Times New Roman"/>
          <w:lang w:val="en-US"/>
        </w:rPr>
        <w:t xml:space="preserve"> is quite imprecise.</w:t>
      </w:r>
      <w:r w:rsidR="00F04691" w:rsidRPr="00686F8F">
        <w:rPr>
          <w:rFonts w:eastAsia="Times New Roman" w:cs="Times New Roman"/>
          <w:lang w:val="en-US"/>
        </w:rPr>
        <w:t xml:space="preserve"> Nevertheless, despite its imprecision, it is the most commonly used method in the literature </w:t>
      </w:r>
      <w:r w:rsidR="00F04691" w:rsidRPr="00686F8F">
        <w:rPr>
          <w:rFonts w:cs="Times New Roman"/>
          <w:lang w:val="en-US"/>
        </w:rPr>
        <w:t>(</w:t>
      </w:r>
      <w:r w:rsidR="004E1D6B" w:rsidRPr="00686F8F">
        <w:rPr>
          <w:rFonts w:eastAsia="Times New Roman" w:cs="Times New Roman"/>
          <w:lang w:val="en-US"/>
        </w:rPr>
        <w:t xml:space="preserve">e. g. </w:t>
      </w:r>
      <w:r w:rsidR="00F04691" w:rsidRPr="00686F8F">
        <w:rPr>
          <w:rFonts w:cs="Times New Roman"/>
          <w:lang w:val="en-US"/>
        </w:rPr>
        <w:t>Penton-</w:t>
      </w:r>
      <w:proofErr w:type="spellStart"/>
      <w:r w:rsidR="00F04691" w:rsidRPr="00686F8F">
        <w:rPr>
          <w:rFonts w:cs="Times New Roman"/>
          <w:lang w:val="en-US"/>
        </w:rPr>
        <w:t>Voak</w:t>
      </w:r>
      <w:proofErr w:type="spellEnd"/>
      <w:r w:rsidR="00F04691" w:rsidRPr="00686F8F">
        <w:rPr>
          <w:rFonts w:cs="Times New Roman"/>
          <w:lang w:val="en-US"/>
        </w:rPr>
        <w:t xml:space="preserve"> et al., 1999; </w:t>
      </w:r>
      <w:r w:rsidR="00F04691" w:rsidRPr="00686F8F">
        <w:rPr>
          <w:rFonts w:eastAsia="Times New Roman" w:cs="Times New Roman"/>
          <w:lang w:val="en-US"/>
        </w:rPr>
        <w:t>Penton–</w:t>
      </w:r>
      <w:proofErr w:type="spellStart"/>
      <w:r w:rsidR="00F04691" w:rsidRPr="00686F8F">
        <w:rPr>
          <w:rFonts w:eastAsia="Times New Roman" w:cs="Times New Roman"/>
          <w:lang w:val="en-US"/>
        </w:rPr>
        <w:t>Voak</w:t>
      </w:r>
      <w:proofErr w:type="spellEnd"/>
      <w:r w:rsidR="00F04691" w:rsidRPr="00686F8F">
        <w:rPr>
          <w:rFonts w:eastAsia="Times New Roman" w:cs="Times New Roman"/>
          <w:lang w:val="en-US"/>
        </w:rPr>
        <w:t xml:space="preserve"> and </w:t>
      </w:r>
      <w:proofErr w:type="spellStart"/>
      <w:r w:rsidR="00F04691" w:rsidRPr="00686F8F">
        <w:rPr>
          <w:rFonts w:eastAsia="Times New Roman" w:cs="Times New Roman"/>
          <w:lang w:val="en-US"/>
        </w:rPr>
        <w:t>Perrett</w:t>
      </w:r>
      <w:proofErr w:type="spellEnd"/>
      <w:r w:rsidR="00F04691" w:rsidRPr="00686F8F">
        <w:rPr>
          <w:rFonts w:eastAsia="Times New Roman" w:cs="Times New Roman"/>
          <w:lang w:val="en-US"/>
        </w:rPr>
        <w:t>, 20</w:t>
      </w:r>
      <w:r w:rsidR="00C92027" w:rsidRPr="00686F8F">
        <w:rPr>
          <w:rFonts w:eastAsia="Times New Roman" w:cs="Times New Roman"/>
          <w:lang w:val="en-US"/>
        </w:rPr>
        <w:t>00; Johnston et al., 2001)</w:t>
      </w:r>
      <w:r w:rsidR="00687ED7">
        <w:rPr>
          <w:rFonts w:eastAsia="Times New Roman" w:cs="Times New Roman"/>
          <w:lang w:val="en-US"/>
        </w:rPr>
        <w:t>.</w:t>
      </w:r>
      <w:r w:rsidR="00C92027" w:rsidRPr="00686F8F">
        <w:rPr>
          <w:rFonts w:eastAsia="Times New Roman" w:cs="Times New Roman"/>
          <w:lang w:val="en-US"/>
        </w:rPr>
        <w:t xml:space="preserve"> </w:t>
      </w:r>
      <w:r w:rsidR="00873C79" w:rsidRPr="00686F8F">
        <w:rPr>
          <w:rFonts w:eastAsia="Times New Roman" w:cs="Times New Roman"/>
          <w:lang w:val="en-US"/>
        </w:rPr>
        <w:t>Its</w:t>
      </w:r>
      <w:r w:rsidR="00EB0F9B" w:rsidRPr="00686F8F">
        <w:rPr>
          <w:rFonts w:eastAsia="Times New Roman" w:cs="Times New Roman"/>
          <w:lang w:val="en-US"/>
        </w:rPr>
        <w:t xml:space="preserve"> imprecision is </w:t>
      </w:r>
      <w:r w:rsidR="00873C79" w:rsidRPr="00686F8F">
        <w:rPr>
          <w:rFonts w:eastAsia="Times New Roman" w:cs="Times New Roman"/>
          <w:lang w:val="en-US"/>
        </w:rPr>
        <w:t xml:space="preserve">evidenced by the fact that the authors subtly modify their approach in different studies </w:t>
      </w:r>
      <w:r w:rsidR="00873C79" w:rsidRPr="00686F8F">
        <w:rPr>
          <w:rFonts w:cs="Times New Roman"/>
          <w:lang w:val="en-US"/>
        </w:rPr>
        <w:t>(Penton-</w:t>
      </w:r>
      <w:proofErr w:type="spellStart"/>
      <w:r w:rsidR="00873C79" w:rsidRPr="00686F8F">
        <w:rPr>
          <w:rFonts w:cs="Times New Roman"/>
          <w:lang w:val="en-US"/>
        </w:rPr>
        <w:t>Voak</w:t>
      </w:r>
      <w:proofErr w:type="spellEnd"/>
      <w:r w:rsidR="00873C79" w:rsidRPr="00686F8F">
        <w:rPr>
          <w:rFonts w:cs="Times New Roman"/>
          <w:lang w:val="en-US"/>
        </w:rPr>
        <w:t xml:space="preserve"> et al., 1999; Penton-</w:t>
      </w:r>
      <w:proofErr w:type="spellStart"/>
      <w:r w:rsidR="00873C79" w:rsidRPr="00686F8F">
        <w:rPr>
          <w:rFonts w:cs="Times New Roman"/>
          <w:lang w:val="en-US"/>
        </w:rPr>
        <w:t>Voak</w:t>
      </w:r>
      <w:proofErr w:type="spellEnd"/>
      <w:r w:rsidR="00873C79" w:rsidRPr="00686F8F">
        <w:rPr>
          <w:rFonts w:cs="Times New Roman"/>
          <w:lang w:val="en-US"/>
        </w:rPr>
        <w:t xml:space="preserve"> and</w:t>
      </w:r>
      <w:r w:rsidR="00873C79" w:rsidRPr="00686F8F">
        <w:rPr>
          <w:rFonts w:eastAsia="Times New Roman" w:cs="Times New Roman"/>
          <w:lang w:val="en-US"/>
        </w:rPr>
        <w:t xml:space="preserve"> </w:t>
      </w:r>
      <w:proofErr w:type="spellStart"/>
      <w:r w:rsidR="00873C79" w:rsidRPr="00686F8F">
        <w:rPr>
          <w:rFonts w:eastAsia="Times New Roman" w:cs="Times New Roman"/>
          <w:lang w:val="en-US"/>
        </w:rPr>
        <w:t>Perrett</w:t>
      </w:r>
      <w:proofErr w:type="spellEnd"/>
      <w:r w:rsidR="00873C79" w:rsidRPr="00686F8F">
        <w:rPr>
          <w:rFonts w:eastAsia="Times New Roman" w:cs="Times New Roman"/>
          <w:lang w:val="en-US"/>
        </w:rPr>
        <w:t>,</w:t>
      </w:r>
      <w:r w:rsidR="00873C79" w:rsidRPr="00686F8F">
        <w:rPr>
          <w:rFonts w:cs="Times New Roman"/>
          <w:lang w:val="en-US"/>
        </w:rPr>
        <w:t xml:space="preserve"> 2000). Consequently, it could be argued that </w:t>
      </w:r>
      <w:r w:rsidR="003E616B" w:rsidRPr="00686F8F">
        <w:rPr>
          <w:rFonts w:cs="Times New Roman"/>
          <w:lang w:val="en-US"/>
        </w:rPr>
        <w:t xml:space="preserve">our impossibility </w:t>
      </w:r>
      <w:r w:rsidR="00873C79" w:rsidRPr="00686F8F">
        <w:rPr>
          <w:rFonts w:cs="Times New Roman"/>
          <w:lang w:val="en-US"/>
        </w:rPr>
        <w:t xml:space="preserve">to reproduce previous results supporting the oestrus hypothesis could be caused by an imprecise estimation of the cycle stage. </w:t>
      </w:r>
      <w:r w:rsidR="00C92027" w:rsidRPr="00686F8F">
        <w:rPr>
          <w:rFonts w:cs="Times New Roman"/>
          <w:lang w:val="en-US"/>
        </w:rPr>
        <w:t>Nevertheless,</w:t>
      </w:r>
      <w:r w:rsidR="00873C79" w:rsidRPr="00686F8F">
        <w:rPr>
          <w:rFonts w:cs="Times New Roman"/>
          <w:lang w:val="en-US"/>
        </w:rPr>
        <w:t xml:space="preserve"> following precisely the same estimation method </w:t>
      </w:r>
      <w:r w:rsidR="00B35FCB" w:rsidRPr="00686F8F">
        <w:rPr>
          <w:rFonts w:cs="Times New Roman"/>
          <w:lang w:val="en-US"/>
        </w:rPr>
        <w:t>used in</w:t>
      </w:r>
      <w:r w:rsidR="00873C79" w:rsidRPr="00686F8F">
        <w:rPr>
          <w:rFonts w:cs="Times New Roman"/>
          <w:lang w:val="en-US"/>
        </w:rPr>
        <w:t xml:space="preserve"> other studies that revealed an influence of the menstrual cycle stage in face </w:t>
      </w:r>
      <w:r w:rsidR="00B35FCB" w:rsidRPr="00686F8F">
        <w:rPr>
          <w:rFonts w:cs="Times New Roman"/>
          <w:lang w:val="en-US"/>
        </w:rPr>
        <w:t>preference</w:t>
      </w:r>
      <w:r w:rsidR="00873C79" w:rsidRPr="00686F8F">
        <w:rPr>
          <w:rFonts w:cs="Times New Roman"/>
          <w:lang w:val="en-US"/>
        </w:rPr>
        <w:t xml:space="preserve"> should have rendered us similar results to those.</w:t>
      </w:r>
      <w:r w:rsidR="00B35FCB" w:rsidRPr="00686F8F">
        <w:rPr>
          <w:rFonts w:cs="Times New Roman"/>
          <w:lang w:val="en-US"/>
        </w:rPr>
        <w:t xml:space="preserve"> That is not the case</w:t>
      </w:r>
      <w:r w:rsidR="00C92027" w:rsidRPr="00686F8F">
        <w:rPr>
          <w:rFonts w:cs="Times New Roman"/>
          <w:lang w:val="en-US"/>
        </w:rPr>
        <w:t>,</w:t>
      </w:r>
      <w:r w:rsidR="00B35FCB" w:rsidRPr="00686F8F">
        <w:rPr>
          <w:rFonts w:cs="Times New Roman"/>
          <w:lang w:val="en-US"/>
        </w:rPr>
        <w:t xml:space="preserve"> </w:t>
      </w:r>
      <w:r w:rsidR="00C92027" w:rsidRPr="00686F8F">
        <w:rPr>
          <w:rFonts w:cs="Times New Roman"/>
          <w:lang w:val="en-US"/>
        </w:rPr>
        <w:t>and then</w:t>
      </w:r>
      <w:r w:rsidR="00B35FCB" w:rsidRPr="00686F8F">
        <w:rPr>
          <w:rFonts w:cs="Times New Roman"/>
          <w:lang w:val="en-US"/>
        </w:rPr>
        <w:t xml:space="preserve"> the menstrual stage estimation does not utterly explain the difference between our results and previous studies. In fact, the estimation approach</w:t>
      </w:r>
      <w:r w:rsidR="00C92027" w:rsidRPr="00686F8F">
        <w:rPr>
          <w:rFonts w:cs="Times New Roman"/>
          <w:lang w:val="en-US"/>
        </w:rPr>
        <w:t>,</w:t>
      </w:r>
      <w:r w:rsidR="00B35FCB" w:rsidRPr="00686F8F">
        <w:rPr>
          <w:rFonts w:cs="Times New Roman"/>
          <w:lang w:val="en-US"/>
        </w:rPr>
        <w:t xml:space="preserve"> </w:t>
      </w:r>
      <w:r w:rsidR="00C92027" w:rsidRPr="00686F8F">
        <w:rPr>
          <w:rFonts w:cs="Times New Roman"/>
          <w:lang w:val="en-US"/>
        </w:rPr>
        <w:t xml:space="preserve">although imprecise, </w:t>
      </w:r>
      <w:r w:rsidR="00B35FCB" w:rsidRPr="00686F8F">
        <w:rPr>
          <w:rFonts w:cs="Times New Roman"/>
          <w:lang w:val="en-US"/>
        </w:rPr>
        <w:t>might be useful enough to allocate in the fertile stage most of the</w:t>
      </w:r>
      <w:r w:rsidR="00C92027" w:rsidRPr="00686F8F">
        <w:rPr>
          <w:rFonts w:cs="Times New Roman"/>
          <w:lang w:val="en-US"/>
        </w:rPr>
        <w:t xml:space="preserve"> fertile women in a population. </w:t>
      </w:r>
      <w:r w:rsidR="00B35FCB" w:rsidRPr="00686F8F">
        <w:rPr>
          <w:rFonts w:cs="Times New Roman"/>
          <w:lang w:val="en-US"/>
        </w:rPr>
        <w:t xml:space="preserve">Our inability to replicate previous studies can be alternatively explained by other causes. It could </w:t>
      </w:r>
      <w:r w:rsidR="00C92027" w:rsidRPr="00686F8F">
        <w:rPr>
          <w:rFonts w:cs="Times New Roman"/>
          <w:lang w:val="en-US"/>
        </w:rPr>
        <w:t>occur</w:t>
      </w:r>
      <w:r w:rsidR="00B35FCB" w:rsidRPr="00686F8F">
        <w:rPr>
          <w:rFonts w:cs="Times New Roman"/>
          <w:lang w:val="en-US"/>
        </w:rPr>
        <w:t xml:space="preserve"> that the association between menstrual stage and f</w:t>
      </w:r>
      <w:r w:rsidR="00C92027" w:rsidRPr="00686F8F">
        <w:rPr>
          <w:rFonts w:cs="Times New Roman"/>
          <w:lang w:val="en-US"/>
        </w:rPr>
        <w:t>ace preference is not universal</w:t>
      </w:r>
      <w:r w:rsidR="00B35FCB" w:rsidRPr="00686F8F">
        <w:rPr>
          <w:rFonts w:cs="Times New Roman"/>
          <w:lang w:val="en-US"/>
        </w:rPr>
        <w:t xml:space="preserve"> or depends on other factors not considered in the current literature so far. </w:t>
      </w:r>
      <w:r w:rsidR="00E719A9" w:rsidRPr="00686F8F">
        <w:rPr>
          <w:rFonts w:cs="Times New Roman"/>
          <w:lang w:val="en-US"/>
        </w:rPr>
        <w:t>A</w:t>
      </w:r>
      <w:r w:rsidR="00B35FCB" w:rsidRPr="00686F8F">
        <w:rPr>
          <w:rFonts w:cs="Times New Roman"/>
          <w:lang w:val="en-US"/>
        </w:rPr>
        <w:t xml:space="preserve">s we pointed out studies in which hormone levels were precisely measured </w:t>
      </w:r>
      <w:r w:rsidR="00E719A9" w:rsidRPr="00686F8F">
        <w:rPr>
          <w:rFonts w:cs="Times New Roman"/>
          <w:lang w:val="en-US"/>
        </w:rPr>
        <w:t>did not</w:t>
      </w:r>
      <w:r w:rsidR="00B35FCB" w:rsidRPr="00686F8F">
        <w:rPr>
          <w:rFonts w:cs="Times New Roman"/>
          <w:lang w:val="en-US"/>
        </w:rPr>
        <w:t xml:space="preserve"> replicate expected results</w:t>
      </w:r>
      <w:r w:rsidR="00E719A9" w:rsidRPr="00686F8F">
        <w:rPr>
          <w:rFonts w:cs="Times New Roman"/>
          <w:lang w:val="en-US"/>
        </w:rPr>
        <w:t xml:space="preserve"> either</w:t>
      </w:r>
      <w:r w:rsidR="00B35FCB" w:rsidRPr="00686F8F">
        <w:rPr>
          <w:rFonts w:cs="Times New Roman"/>
          <w:lang w:val="en-US"/>
        </w:rPr>
        <w:t xml:space="preserve"> (Peters et al., 2009).</w:t>
      </w:r>
    </w:p>
    <w:p w:rsidR="00DE4D1D" w:rsidRPr="00686F8F" w:rsidRDefault="00DE4D1D" w:rsidP="00E719A9">
      <w:pPr>
        <w:pStyle w:val="Standard"/>
        <w:autoSpaceDE w:val="0"/>
        <w:spacing w:before="100" w:beforeAutospacing="1" w:after="100" w:afterAutospacing="1"/>
        <w:ind w:firstLine="708"/>
        <w:rPr>
          <w:lang w:val="en-US"/>
        </w:rPr>
      </w:pPr>
      <w:r w:rsidRPr="00686F8F">
        <w:rPr>
          <w:rFonts w:cs="Times New Roman"/>
          <w:lang w:val="en-US"/>
        </w:rPr>
        <w:t xml:space="preserve">Additionally, the effect </w:t>
      </w:r>
      <w:r w:rsidR="00C92027" w:rsidRPr="00686F8F">
        <w:rPr>
          <w:rFonts w:cs="Times New Roman"/>
          <w:lang w:val="en-US"/>
        </w:rPr>
        <w:t xml:space="preserve">of being involved in a stable relationship </w:t>
      </w:r>
      <w:r w:rsidRPr="00686F8F">
        <w:rPr>
          <w:rFonts w:cs="Times New Roman"/>
          <w:lang w:val="en-US"/>
        </w:rPr>
        <w:t>on face preference was not replicated</w:t>
      </w:r>
      <w:r w:rsidR="00C92027" w:rsidRPr="00686F8F">
        <w:rPr>
          <w:rFonts w:cs="Times New Roman"/>
          <w:lang w:val="en-US"/>
        </w:rPr>
        <w:t xml:space="preserve"> either </w:t>
      </w:r>
      <w:r w:rsidR="00E719A9" w:rsidRPr="00686F8F">
        <w:rPr>
          <w:rFonts w:cs="Times New Roman"/>
          <w:lang w:val="en-US"/>
        </w:rPr>
        <w:t>in our study</w:t>
      </w:r>
      <w:r w:rsidRPr="00686F8F">
        <w:rPr>
          <w:rFonts w:cs="Times New Roman"/>
          <w:lang w:val="en-US"/>
        </w:rPr>
        <w:t xml:space="preserve">. </w:t>
      </w:r>
      <w:r w:rsidR="00E719A9" w:rsidRPr="00686F8F">
        <w:rPr>
          <w:rFonts w:cs="Times New Roman"/>
          <w:lang w:val="en-US"/>
        </w:rPr>
        <w:t xml:space="preserve">As other </w:t>
      </w:r>
      <w:r w:rsidR="00687ED7">
        <w:rPr>
          <w:rFonts w:cs="Times New Roman"/>
          <w:lang w:val="en-US"/>
        </w:rPr>
        <w:t xml:space="preserve">previous </w:t>
      </w:r>
      <w:r w:rsidR="00E719A9" w:rsidRPr="00686F8F">
        <w:rPr>
          <w:rFonts w:cs="Times New Roman"/>
          <w:lang w:val="en-US"/>
        </w:rPr>
        <w:t xml:space="preserve">studies we tried to replicate in a Spanish population the situation in which those women on a stable relationship tend to prefer more masculine faces </w:t>
      </w:r>
      <w:r w:rsidR="00E719A9" w:rsidRPr="00686F8F">
        <w:rPr>
          <w:lang w:val="en-US"/>
        </w:rPr>
        <w:t xml:space="preserve">(Little et al., 2002; </w:t>
      </w:r>
      <w:proofErr w:type="spellStart"/>
      <w:r w:rsidR="00E719A9" w:rsidRPr="00686F8F">
        <w:rPr>
          <w:rFonts w:cs="Times New Roman"/>
          <w:lang w:val="en-US"/>
        </w:rPr>
        <w:t>Scheib</w:t>
      </w:r>
      <w:proofErr w:type="spellEnd"/>
      <w:r w:rsidR="00E719A9" w:rsidRPr="00686F8F">
        <w:rPr>
          <w:rFonts w:cs="Times New Roman"/>
          <w:lang w:val="en-US"/>
        </w:rPr>
        <w:t>, 2001</w:t>
      </w:r>
      <w:r w:rsidR="00E719A9" w:rsidRPr="00686F8F">
        <w:rPr>
          <w:lang w:val="en-US"/>
        </w:rPr>
        <w:t>).</w:t>
      </w:r>
      <w:r w:rsidR="00426A83" w:rsidRPr="00686F8F">
        <w:rPr>
          <w:lang w:val="en-US"/>
        </w:rPr>
        <w:t xml:space="preserve"> More than supporting the existence of an oestrus in women, this situation sustains the existence of a mixed </w:t>
      </w:r>
      <w:r w:rsidR="00687ED7">
        <w:rPr>
          <w:lang w:val="en-US"/>
        </w:rPr>
        <w:t xml:space="preserve">reproductive </w:t>
      </w:r>
      <w:r w:rsidR="00426A83" w:rsidRPr="00686F8F">
        <w:rPr>
          <w:lang w:val="en-US"/>
        </w:rPr>
        <w:t xml:space="preserve">strategy (although both hypotheses are strongly related). Considering </w:t>
      </w:r>
      <w:r w:rsidR="00C92027" w:rsidRPr="00686F8F">
        <w:rPr>
          <w:lang w:val="en-US"/>
        </w:rPr>
        <w:t>both hypothese</w:t>
      </w:r>
      <w:r w:rsidR="004A291A" w:rsidRPr="00686F8F">
        <w:rPr>
          <w:lang w:val="en-US"/>
        </w:rPr>
        <w:t>s together</w:t>
      </w:r>
      <w:r w:rsidR="00687ED7">
        <w:rPr>
          <w:lang w:val="en-US"/>
        </w:rPr>
        <w:t>,</w:t>
      </w:r>
      <w:r w:rsidR="004A291A" w:rsidRPr="00686F8F">
        <w:rPr>
          <w:lang w:val="en-US"/>
        </w:rPr>
        <w:t xml:space="preserve"> we expected to find that preference for more masculine faces in women on a stable relationship should be remarked during the fertile stage of the cycle. However, we could not reproduce those results. We cannot affirm that being involved in a stable relationship determines a preference for more masculine faces, not even in the case of individuals on the fertile stage of the menstrual cycle.</w:t>
      </w:r>
      <w:r w:rsidR="004C5F42" w:rsidRPr="00686F8F">
        <w:rPr>
          <w:lang w:val="en-US"/>
        </w:rPr>
        <w:t xml:space="preserve"> These negative results can be explained if the mixed reproductive strategy is not a universal phenomenon. Alternatively there are</w:t>
      </w:r>
      <w:r w:rsidR="00C92027" w:rsidRPr="00686F8F">
        <w:rPr>
          <w:lang w:val="en-US"/>
        </w:rPr>
        <w:t xml:space="preserve"> other</w:t>
      </w:r>
      <w:r w:rsidR="004C5F42" w:rsidRPr="00686F8F">
        <w:rPr>
          <w:lang w:val="en-US"/>
        </w:rPr>
        <w:t xml:space="preserve"> likely</w:t>
      </w:r>
      <w:r w:rsidR="00687ED7">
        <w:rPr>
          <w:lang w:val="en-US"/>
        </w:rPr>
        <w:t xml:space="preserve"> </w:t>
      </w:r>
      <w:r w:rsidR="004C5F42" w:rsidRPr="00686F8F">
        <w:rPr>
          <w:lang w:val="en-US"/>
        </w:rPr>
        <w:t xml:space="preserve">explanations based on the methodology employed to </w:t>
      </w:r>
      <w:r w:rsidR="00687ED7" w:rsidRPr="00686F8F">
        <w:rPr>
          <w:lang w:val="en-US"/>
        </w:rPr>
        <w:t>categorize</w:t>
      </w:r>
      <w:r w:rsidR="004C5F42" w:rsidRPr="00686F8F">
        <w:rPr>
          <w:lang w:val="en-US"/>
        </w:rPr>
        <w:t xml:space="preserve"> participants </w:t>
      </w:r>
      <w:r w:rsidR="00687ED7">
        <w:rPr>
          <w:lang w:val="en-US"/>
        </w:rPr>
        <w:t>as</w:t>
      </w:r>
      <w:r w:rsidR="004C5F42" w:rsidRPr="00686F8F">
        <w:rPr>
          <w:lang w:val="en-US"/>
        </w:rPr>
        <w:t xml:space="preserve"> involved in a stable relationship. </w:t>
      </w:r>
      <w:r w:rsidR="00687ED7">
        <w:rPr>
          <w:lang w:val="en-US"/>
        </w:rPr>
        <w:t>We</w:t>
      </w:r>
      <w:r w:rsidR="00C92027" w:rsidRPr="00686F8F">
        <w:rPr>
          <w:lang w:val="en-US"/>
        </w:rPr>
        <w:t xml:space="preserve"> employed</w:t>
      </w:r>
      <w:r w:rsidR="004C5F42" w:rsidRPr="00686F8F">
        <w:rPr>
          <w:lang w:val="en-US"/>
        </w:rPr>
        <w:t xml:space="preserve"> a single question, </w:t>
      </w:r>
      <w:r w:rsidR="00687ED7">
        <w:rPr>
          <w:lang w:val="en-US"/>
        </w:rPr>
        <w:t>following the method employed</w:t>
      </w:r>
      <w:r w:rsidR="004C5F42" w:rsidRPr="00686F8F">
        <w:rPr>
          <w:lang w:val="en-US"/>
        </w:rPr>
        <w:t xml:space="preserve"> in the study that </w:t>
      </w:r>
      <w:r w:rsidR="00C92027" w:rsidRPr="00686F8F">
        <w:rPr>
          <w:lang w:val="en-US"/>
        </w:rPr>
        <w:t xml:space="preserve">previously </w:t>
      </w:r>
      <w:r w:rsidR="00887451" w:rsidRPr="00686F8F">
        <w:rPr>
          <w:lang w:val="en-US"/>
        </w:rPr>
        <w:t xml:space="preserve">described the effect of being on a stable relationship </w:t>
      </w:r>
      <w:r w:rsidR="00687ED7" w:rsidRPr="00686F8F">
        <w:rPr>
          <w:lang w:val="en-US"/>
        </w:rPr>
        <w:t xml:space="preserve">in face preference </w:t>
      </w:r>
      <w:r w:rsidR="00887451" w:rsidRPr="00686F8F">
        <w:rPr>
          <w:rFonts w:cs="Times New Roman"/>
          <w:lang w:val="en-US"/>
        </w:rPr>
        <w:t>(Little et al., 2002).</w:t>
      </w:r>
      <w:r w:rsidR="001165B0" w:rsidRPr="00686F8F">
        <w:rPr>
          <w:rFonts w:cs="Times New Roman"/>
          <w:lang w:val="en-US"/>
        </w:rPr>
        <w:t xml:space="preserve"> However, it in unarguable that a single simple question provides scarce information since it does not inform if participants </w:t>
      </w:r>
      <w:r w:rsidR="001165B0" w:rsidRPr="00686F8F">
        <w:rPr>
          <w:lang w:val="en-US"/>
        </w:rPr>
        <w:t>are involved in a long term relationship (which is decisive for</w:t>
      </w:r>
      <w:r w:rsidR="00790B66" w:rsidRPr="00686F8F">
        <w:rPr>
          <w:lang w:val="en-US"/>
        </w:rPr>
        <w:t xml:space="preserve"> a mixed reproductive strategy), or about the degree of satisfaction. This last aspect could have masked the results, since</w:t>
      </w:r>
      <w:r w:rsidR="00034AFF" w:rsidRPr="00686F8F">
        <w:rPr>
          <w:lang w:val="en-US"/>
        </w:rPr>
        <w:t xml:space="preserve"> in certain cases</w:t>
      </w:r>
      <w:r w:rsidR="00790B66" w:rsidRPr="00686F8F">
        <w:rPr>
          <w:lang w:val="en-US"/>
        </w:rPr>
        <w:t xml:space="preserve"> women </w:t>
      </w:r>
      <w:r w:rsidR="00687ED7">
        <w:rPr>
          <w:lang w:val="en-US"/>
        </w:rPr>
        <w:t xml:space="preserve">currently </w:t>
      </w:r>
      <w:r w:rsidR="00790B66" w:rsidRPr="00686F8F">
        <w:rPr>
          <w:lang w:val="en-US"/>
        </w:rPr>
        <w:t>in a stable relatio</w:t>
      </w:r>
      <w:r w:rsidR="00687ED7">
        <w:rPr>
          <w:lang w:val="en-US"/>
        </w:rPr>
        <w:t>nship could be looking for a stable</w:t>
      </w:r>
      <w:r w:rsidR="00790B66" w:rsidRPr="00686F8F">
        <w:rPr>
          <w:lang w:val="en-US"/>
        </w:rPr>
        <w:t xml:space="preserve"> relationship</w:t>
      </w:r>
      <w:r w:rsidR="00687ED7">
        <w:rPr>
          <w:lang w:val="en-US"/>
        </w:rPr>
        <w:t xml:space="preserve"> with a different man</w:t>
      </w:r>
      <w:r w:rsidR="00790B66" w:rsidRPr="00686F8F">
        <w:rPr>
          <w:lang w:val="en-US"/>
        </w:rPr>
        <w:t xml:space="preserve">, not </w:t>
      </w:r>
      <w:r w:rsidR="00687ED7">
        <w:rPr>
          <w:lang w:val="en-US"/>
        </w:rPr>
        <w:t>just for</w:t>
      </w:r>
      <w:r w:rsidR="00790B66" w:rsidRPr="00686F8F">
        <w:rPr>
          <w:lang w:val="en-US"/>
        </w:rPr>
        <w:t xml:space="preserve"> a reproductive couple. Therefore, according to the mixed reproductive strategy hypothesis, they would not reveal a preference for more masculine faces, but the contrary.</w:t>
      </w:r>
    </w:p>
    <w:p w:rsidR="00CA3EC4" w:rsidRPr="00686F8F" w:rsidRDefault="00034AFF" w:rsidP="00CA3EC4">
      <w:pPr>
        <w:pStyle w:val="Standard"/>
        <w:autoSpaceDE w:val="0"/>
        <w:spacing w:before="100" w:beforeAutospacing="1" w:after="100" w:afterAutospacing="1"/>
        <w:ind w:firstLine="708"/>
        <w:rPr>
          <w:rFonts w:cs="Times New Roman"/>
          <w:lang w:val="en-US"/>
        </w:rPr>
      </w:pPr>
      <w:r w:rsidRPr="00686F8F">
        <w:rPr>
          <w:lang w:val="en-US"/>
        </w:rPr>
        <w:lastRenderedPageBreak/>
        <w:t>Finally</w:t>
      </w:r>
      <w:r w:rsidR="00E24565" w:rsidRPr="00686F8F">
        <w:rPr>
          <w:lang w:val="en-US"/>
        </w:rPr>
        <w:t xml:space="preserve">, we </w:t>
      </w:r>
      <w:r w:rsidR="00687ED7">
        <w:rPr>
          <w:lang w:val="en-US"/>
        </w:rPr>
        <w:t>have been able to</w:t>
      </w:r>
      <w:r w:rsidR="00E24565" w:rsidRPr="00686F8F">
        <w:rPr>
          <w:lang w:val="en-US"/>
        </w:rPr>
        <w:t xml:space="preserve"> replicate results proposing that women using hormonal contraceptives prefer more feminine male faces (compared to those </w:t>
      </w:r>
      <w:r w:rsidRPr="00686F8F">
        <w:rPr>
          <w:lang w:val="en-US"/>
        </w:rPr>
        <w:t>in the fertile stage of the cycle and not using contraceptives</w:t>
      </w:r>
      <w:r w:rsidR="00E24565" w:rsidRPr="00686F8F">
        <w:rPr>
          <w:lang w:val="en-US"/>
        </w:rPr>
        <w:t xml:space="preserve">). Our results confirm those studies in which women employing hormonal contraceptives reveal different male face preferences than those not using them </w:t>
      </w:r>
      <w:r w:rsidR="00E24565" w:rsidRPr="00686F8F">
        <w:rPr>
          <w:rFonts w:cs="Times New Roman"/>
          <w:lang w:val="en-US"/>
        </w:rPr>
        <w:t>(</w:t>
      </w:r>
      <w:proofErr w:type="spellStart"/>
      <w:r w:rsidR="00E24565" w:rsidRPr="00686F8F">
        <w:rPr>
          <w:rFonts w:eastAsia="Times New Roman" w:cs="Times New Roman"/>
          <w:lang w:val="en-US"/>
        </w:rPr>
        <w:t>Gangestad</w:t>
      </w:r>
      <w:proofErr w:type="spellEnd"/>
      <w:r w:rsidR="00E24565" w:rsidRPr="00686F8F">
        <w:rPr>
          <w:rFonts w:eastAsia="Times New Roman" w:cs="Times New Roman"/>
          <w:lang w:val="en-US"/>
        </w:rPr>
        <w:t xml:space="preserve"> and </w:t>
      </w:r>
      <w:proofErr w:type="spellStart"/>
      <w:r w:rsidR="00E24565" w:rsidRPr="00686F8F">
        <w:rPr>
          <w:rFonts w:eastAsia="Times New Roman" w:cs="Times New Roman"/>
          <w:lang w:val="en-US"/>
        </w:rPr>
        <w:t>Thornhill</w:t>
      </w:r>
      <w:proofErr w:type="spellEnd"/>
      <w:r w:rsidR="00E24565" w:rsidRPr="00686F8F">
        <w:rPr>
          <w:rFonts w:eastAsia="Times New Roman" w:cs="Times New Roman"/>
          <w:lang w:val="en-US"/>
        </w:rPr>
        <w:t>, 2008; Jones et al., 2008; Little et al., 2002</w:t>
      </w:r>
      <w:r w:rsidR="00E24565" w:rsidRPr="00686F8F">
        <w:rPr>
          <w:rFonts w:cs="Times New Roman"/>
          <w:lang w:val="en-US"/>
        </w:rPr>
        <w:t>).</w:t>
      </w:r>
      <w:r w:rsidR="00CA3EC4" w:rsidRPr="00686F8F">
        <w:rPr>
          <w:rFonts w:cs="Times New Roman"/>
          <w:lang w:val="en-US"/>
        </w:rPr>
        <w:t xml:space="preserve"> Hormonal feminine contraceptives (such as birth-control pills) regulate levels of both estrogen and progesterone reproducing the hormonal stage in pregnancy and avoiding ovulation, and hence </w:t>
      </w:r>
      <w:r w:rsidR="00CC7068">
        <w:rPr>
          <w:rFonts w:cs="Times New Roman"/>
          <w:lang w:val="en-US"/>
        </w:rPr>
        <w:t xml:space="preserve">impeding fertilization </w:t>
      </w:r>
      <w:r w:rsidR="00CC7068" w:rsidRPr="00686F8F">
        <w:rPr>
          <w:rFonts w:cs="Times New Roman"/>
          <w:lang w:val="en-US"/>
        </w:rPr>
        <w:t>(</w:t>
      </w:r>
      <w:proofErr w:type="spellStart"/>
      <w:r w:rsidR="00CA3EC4" w:rsidRPr="00686F8F">
        <w:rPr>
          <w:rFonts w:cs="Times New Roman"/>
          <w:lang w:val="en-US"/>
        </w:rPr>
        <w:t>Alvergne</w:t>
      </w:r>
      <w:proofErr w:type="spellEnd"/>
      <w:r w:rsidR="00CA3EC4" w:rsidRPr="00686F8F">
        <w:rPr>
          <w:rFonts w:cs="Times New Roman"/>
          <w:lang w:val="en-US"/>
        </w:rPr>
        <w:t xml:space="preserve"> and </w:t>
      </w:r>
      <w:proofErr w:type="spellStart"/>
      <w:r w:rsidR="00CA3EC4" w:rsidRPr="00686F8F">
        <w:rPr>
          <w:rFonts w:cs="Times New Roman"/>
          <w:lang w:val="en-US"/>
        </w:rPr>
        <w:t>Lummaa</w:t>
      </w:r>
      <w:proofErr w:type="spellEnd"/>
      <w:r w:rsidR="00CA3EC4" w:rsidRPr="00686F8F">
        <w:rPr>
          <w:rFonts w:cs="Times New Roman"/>
          <w:lang w:val="en-US"/>
        </w:rPr>
        <w:t>, 2009). In thi</w:t>
      </w:r>
      <w:r w:rsidR="00700616" w:rsidRPr="00686F8F">
        <w:rPr>
          <w:rFonts w:cs="Times New Roman"/>
          <w:lang w:val="en-US"/>
        </w:rPr>
        <w:t>s scenario</w:t>
      </w:r>
      <w:r w:rsidR="00CA3EC4" w:rsidRPr="00686F8F">
        <w:rPr>
          <w:rFonts w:cs="Times New Roman"/>
          <w:lang w:val="en-US"/>
        </w:rPr>
        <w:t xml:space="preserve"> the use of contraceptives could be a factor eliminating the feminine oestrus, and, therefore, affecting reproductive-related behavior</w:t>
      </w:r>
      <w:r w:rsidR="00BB48BF" w:rsidRPr="00686F8F">
        <w:rPr>
          <w:rFonts w:cs="Times New Roman"/>
          <w:lang w:val="en-US"/>
        </w:rPr>
        <w:t xml:space="preserve"> such as the lack of preference </w:t>
      </w:r>
      <w:r w:rsidR="00CC7068">
        <w:rPr>
          <w:rFonts w:cs="Times New Roman"/>
          <w:lang w:val="en-US"/>
        </w:rPr>
        <w:t xml:space="preserve">for features </w:t>
      </w:r>
      <w:r w:rsidR="00CC7068" w:rsidRPr="00686F8F">
        <w:rPr>
          <w:rFonts w:cs="Times New Roman"/>
          <w:lang w:val="en-US"/>
        </w:rPr>
        <w:t>revealing a higher phenotypic quality</w:t>
      </w:r>
      <w:r w:rsidR="00CC7068">
        <w:rPr>
          <w:rFonts w:cs="Times New Roman"/>
          <w:lang w:val="en-US"/>
        </w:rPr>
        <w:t>,</w:t>
      </w:r>
      <w:r w:rsidR="00CC7068" w:rsidRPr="00686F8F">
        <w:rPr>
          <w:rFonts w:cs="Times New Roman"/>
          <w:lang w:val="en-US"/>
        </w:rPr>
        <w:t xml:space="preserve"> </w:t>
      </w:r>
      <w:r w:rsidR="00CC7068">
        <w:rPr>
          <w:rFonts w:cs="Times New Roman"/>
          <w:lang w:val="en-US"/>
        </w:rPr>
        <w:t>like</w:t>
      </w:r>
      <w:r w:rsidR="00BB48BF" w:rsidRPr="00686F8F">
        <w:rPr>
          <w:rFonts w:cs="Times New Roman"/>
          <w:lang w:val="en-US"/>
        </w:rPr>
        <w:t xml:space="preserve"> more masculine faces (</w:t>
      </w:r>
      <w:proofErr w:type="spellStart"/>
      <w:r w:rsidR="00BB48BF" w:rsidRPr="00686F8F">
        <w:rPr>
          <w:rFonts w:cs="Times New Roman"/>
          <w:lang w:val="en-US"/>
        </w:rPr>
        <w:t>Alvergne</w:t>
      </w:r>
      <w:proofErr w:type="spellEnd"/>
      <w:r w:rsidR="00BB48BF" w:rsidRPr="00686F8F">
        <w:rPr>
          <w:rFonts w:cs="Times New Roman"/>
          <w:lang w:val="en-US"/>
        </w:rPr>
        <w:t xml:space="preserve"> and </w:t>
      </w:r>
      <w:proofErr w:type="spellStart"/>
      <w:r w:rsidR="00BB48BF" w:rsidRPr="00686F8F">
        <w:rPr>
          <w:rFonts w:cs="Times New Roman"/>
          <w:lang w:val="en-US"/>
        </w:rPr>
        <w:t>Lummaa</w:t>
      </w:r>
      <w:proofErr w:type="spellEnd"/>
      <w:r w:rsidR="00BB48BF" w:rsidRPr="00686F8F">
        <w:rPr>
          <w:rFonts w:cs="Times New Roman"/>
          <w:lang w:val="en-US"/>
        </w:rPr>
        <w:t xml:space="preserve">, 2009). Beyond their scientific interest, these results </w:t>
      </w:r>
      <w:r w:rsidR="00700616" w:rsidRPr="00686F8F">
        <w:rPr>
          <w:rFonts w:cs="Times New Roman"/>
          <w:lang w:val="en-US"/>
        </w:rPr>
        <w:t xml:space="preserve">also </w:t>
      </w:r>
      <w:r w:rsidR="00BB48BF" w:rsidRPr="00686F8F">
        <w:rPr>
          <w:rFonts w:cs="Times New Roman"/>
          <w:lang w:val="en-US"/>
        </w:rPr>
        <w:t>provide a reliable support for our methodology.</w:t>
      </w:r>
    </w:p>
    <w:p w:rsidR="00DA3218" w:rsidRPr="00686F8F" w:rsidRDefault="00DA3218" w:rsidP="00CA3EC4">
      <w:pPr>
        <w:pStyle w:val="Standard"/>
        <w:autoSpaceDE w:val="0"/>
        <w:spacing w:before="100" w:beforeAutospacing="1" w:after="100" w:afterAutospacing="1"/>
        <w:ind w:firstLine="708"/>
        <w:rPr>
          <w:rFonts w:eastAsia="Times New Roman" w:cs="Times New Roman"/>
          <w:lang w:val="en-US"/>
        </w:rPr>
      </w:pPr>
      <w:r w:rsidRPr="00686F8F">
        <w:rPr>
          <w:rFonts w:cs="Times New Roman"/>
          <w:lang w:val="en-US"/>
        </w:rPr>
        <w:t>In this study we evaluated the oestrus hypothesis considering a single feature, facial masculinity. Oestrus hypothesis is supported by a robust s</w:t>
      </w:r>
      <w:r w:rsidR="00CA57B6" w:rsidRPr="00686F8F">
        <w:rPr>
          <w:rFonts w:cs="Times New Roman"/>
          <w:lang w:val="en-US"/>
        </w:rPr>
        <w:t>e</w:t>
      </w:r>
      <w:r w:rsidRPr="00686F8F">
        <w:rPr>
          <w:rFonts w:cs="Times New Roman"/>
          <w:lang w:val="en-US"/>
        </w:rPr>
        <w:t>t of experiments analyzing several morphological, psychological and behavior-related features</w:t>
      </w:r>
      <w:r w:rsidR="00C716C2" w:rsidRPr="00686F8F">
        <w:rPr>
          <w:rFonts w:cs="Times New Roman"/>
          <w:lang w:val="en-US"/>
        </w:rPr>
        <w:t xml:space="preserve"> </w:t>
      </w:r>
      <w:r w:rsidR="00C716C2" w:rsidRPr="00686F8F">
        <w:rPr>
          <w:rFonts w:eastAsia="Times New Roman" w:cs="Times New Roman"/>
          <w:lang w:val="en-US"/>
        </w:rPr>
        <w:t>(</w:t>
      </w:r>
      <w:proofErr w:type="spellStart"/>
      <w:r w:rsidR="00C716C2" w:rsidRPr="00686F8F">
        <w:rPr>
          <w:rFonts w:eastAsia="Times New Roman" w:cs="Times New Roman"/>
          <w:lang w:val="en-US"/>
        </w:rPr>
        <w:t>Alvergne</w:t>
      </w:r>
      <w:proofErr w:type="spellEnd"/>
      <w:r w:rsidR="00C716C2" w:rsidRPr="00686F8F">
        <w:rPr>
          <w:rFonts w:eastAsia="Times New Roman" w:cs="Times New Roman"/>
          <w:lang w:val="en-US"/>
        </w:rPr>
        <w:t xml:space="preserve"> and </w:t>
      </w:r>
      <w:proofErr w:type="spellStart"/>
      <w:r w:rsidR="00C716C2" w:rsidRPr="00686F8F">
        <w:rPr>
          <w:rFonts w:eastAsia="Times New Roman" w:cs="Times New Roman"/>
          <w:lang w:val="en-US"/>
        </w:rPr>
        <w:t>Lummaa</w:t>
      </w:r>
      <w:proofErr w:type="spellEnd"/>
      <w:r w:rsidR="00C716C2" w:rsidRPr="00686F8F">
        <w:rPr>
          <w:rFonts w:eastAsia="Times New Roman" w:cs="Times New Roman"/>
          <w:lang w:val="en-US"/>
        </w:rPr>
        <w:t xml:space="preserve">, 2010; </w:t>
      </w:r>
      <w:proofErr w:type="spellStart"/>
      <w:r w:rsidR="00C716C2" w:rsidRPr="00686F8F">
        <w:rPr>
          <w:rFonts w:eastAsia="Times New Roman" w:cs="Times New Roman"/>
          <w:lang w:val="en-US"/>
        </w:rPr>
        <w:t>Gangestad</w:t>
      </w:r>
      <w:proofErr w:type="spellEnd"/>
      <w:r w:rsidR="00C716C2" w:rsidRPr="00686F8F">
        <w:rPr>
          <w:rFonts w:eastAsia="Times New Roman" w:cs="Times New Roman"/>
          <w:lang w:val="en-US"/>
        </w:rPr>
        <w:t xml:space="preserve"> and </w:t>
      </w:r>
      <w:proofErr w:type="spellStart"/>
      <w:r w:rsidR="00C716C2" w:rsidRPr="00686F8F">
        <w:rPr>
          <w:rFonts w:eastAsia="Times New Roman" w:cs="Times New Roman"/>
          <w:lang w:val="en-US"/>
        </w:rPr>
        <w:t>Thornhill</w:t>
      </w:r>
      <w:proofErr w:type="spellEnd"/>
      <w:r w:rsidR="00C716C2" w:rsidRPr="00686F8F">
        <w:rPr>
          <w:rFonts w:eastAsia="Times New Roman" w:cs="Times New Roman"/>
          <w:lang w:val="en-US"/>
        </w:rPr>
        <w:t xml:space="preserve">, 2008; </w:t>
      </w:r>
      <w:proofErr w:type="spellStart"/>
      <w:r w:rsidR="00C716C2" w:rsidRPr="00686F8F">
        <w:rPr>
          <w:rFonts w:eastAsia="Times New Roman" w:cs="Times New Roman"/>
          <w:lang w:val="en-US"/>
        </w:rPr>
        <w:t>Thornhill</w:t>
      </w:r>
      <w:proofErr w:type="spellEnd"/>
      <w:r w:rsidR="00C716C2" w:rsidRPr="00686F8F">
        <w:rPr>
          <w:rFonts w:eastAsia="Times New Roman" w:cs="Times New Roman"/>
          <w:lang w:val="en-US"/>
        </w:rPr>
        <w:t>, 2007).</w:t>
      </w:r>
      <w:r w:rsidR="000F4837" w:rsidRPr="00686F8F">
        <w:rPr>
          <w:rFonts w:eastAsia="Times New Roman" w:cs="Times New Roman"/>
          <w:lang w:val="en-US"/>
        </w:rPr>
        <w:t xml:space="preserve"> For this reason we believe our study do</w:t>
      </w:r>
      <w:r w:rsidR="00CA57B6" w:rsidRPr="00686F8F">
        <w:rPr>
          <w:rFonts w:eastAsia="Times New Roman" w:cs="Times New Roman"/>
          <w:lang w:val="en-US"/>
        </w:rPr>
        <w:t>es</w:t>
      </w:r>
      <w:r w:rsidR="000F4837" w:rsidRPr="00686F8F">
        <w:rPr>
          <w:rFonts w:eastAsia="Times New Roman" w:cs="Times New Roman"/>
          <w:lang w:val="en-US"/>
        </w:rPr>
        <w:t xml:space="preserve"> n</w:t>
      </w:r>
      <w:r w:rsidR="00CA57B6" w:rsidRPr="00686F8F">
        <w:rPr>
          <w:rFonts w:eastAsia="Times New Roman" w:cs="Times New Roman"/>
          <w:lang w:val="en-US"/>
        </w:rPr>
        <w:t>ot tear down oestrus hypothesis,</w:t>
      </w:r>
      <w:r w:rsidR="000F4837" w:rsidRPr="00686F8F">
        <w:rPr>
          <w:rFonts w:eastAsia="Times New Roman" w:cs="Times New Roman"/>
          <w:lang w:val="en-US"/>
        </w:rPr>
        <w:t xml:space="preserve"> not even </w:t>
      </w:r>
      <w:r w:rsidR="00CC7068">
        <w:rPr>
          <w:rFonts w:eastAsia="Times New Roman" w:cs="Times New Roman"/>
          <w:lang w:val="en-US"/>
        </w:rPr>
        <w:t xml:space="preserve">considering it </w:t>
      </w:r>
      <w:r w:rsidR="000F4837" w:rsidRPr="00686F8F">
        <w:rPr>
          <w:rFonts w:eastAsia="Times New Roman" w:cs="Times New Roman"/>
          <w:lang w:val="en-US"/>
        </w:rPr>
        <w:t>together with other mentioned studies (Harris, 2011; Peters et al., 2009). However, o</w:t>
      </w:r>
      <w:r w:rsidR="00CA57B6" w:rsidRPr="00686F8F">
        <w:rPr>
          <w:rFonts w:eastAsia="Times New Roman" w:cs="Times New Roman"/>
          <w:lang w:val="en-US"/>
        </w:rPr>
        <w:t>ur results allow us to suggest t</w:t>
      </w:r>
      <w:r w:rsidR="000F4837" w:rsidRPr="00686F8F">
        <w:rPr>
          <w:rFonts w:eastAsia="Times New Roman" w:cs="Times New Roman"/>
          <w:lang w:val="en-US"/>
        </w:rPr>
        <w:t xml:space="preserve">he oestrus hypothesis </w:t>
      </w:r>
      <w:r w:rsidR="00CC7068">
        <w:rPr>
          <w:rFonts w:eastAsia="Times New Roman" w:cs="Times New Roman"/>
          <w:lang w:val="en-US"/>
        </w:rPr>
        <w:t>must</w:t>
      </w:r>
      <w:r w:rsidR="00CA57B6" w:rsidRPr="00686F8F">
        <w:rPr>
          <w:rFonts w:eastAsia="Times New Roman" w:cs="Times New Roman"/>
          <w:lang w:val="en-US"/>
        </w:rPr>
        <w:t xml:space="preserve"> </w:t>
      </w:r>
      <w:r w:rsidR="000F4837" w:rsidRPr="00686F8F">
        <w:rPr>
          <w:rFonts w:eastAsia="Times New Roman" w:cs="Times New Roman"/>
          <w:lang w:val="en-US"/>
        </w:rPr>
        <w:t xml:space="preserve">be tested in </w:t>
      </w:r>
      <w:r w:rsidR="00CC7068">
        <w:rPr>
          <w:rFonts w:eastAsia="Times New Roman" w:cs="Times New Roman"/>
          <w:lang w:val="en-US"/>
        </w:rPr>
        <w:t xml:space="preserve">populations with </w:t>
      </w:r>
      <w:r w:rsidR="000F4837" w:rsidRPr="00686F8F">
        <w:rPr>
          <w:rFonts w:eastAsia="Times New Roman" w:cs="Times New Roman"/>
          <w:lang w:val="en-US"/>
        </w:rPr>
        <w:t xml:space="preserve">different ethnical origins, cultures and social backgrounds other than just Anglo-Saxon university students. </w:t>
      </w:r>
      <w:r w:rsidR="006D0677">
        <w:rPr>
          <w:rFonts w:eastAsia="Times New Roman" w:cs="Times New Roman"/>
          <w:lang w:val="en-US"/>
        </w:rPr>
        <w:t>Ot</w:t>
      </w:r>
      <w:r w:rsidR="000F4837" w:rsidRPr="00686F8F">
        <w:rPr>
          <w:rFonts w:eastAsia="Times New Roman" w:cs="Times New Roman"/>
          <w:lang w:val="en-US"/>
        </w:rPr>
        <w:t>her interesting features</w:t>
      </w:r>
      <w:r w:rsidR="00CA57B6" w:rsidRPr="00686F8F">
        <w:rPr>
          <w:rFonts w:eastAsia="Times New Roman" w:cs="Times New Roman"/>
          <w:lang w:val="en-US"/>
        </w:rPr>
        <w:t xml:space="preserve"> </w:t>
      </w:r>
      <w:r w:rsidR="00BE44EB" w:rsidRPr="00686F8F">
        <w:rPr>
          <w:rFonts w:eastAsia="Times New Roman" w:cs="Times New Roman"/>
          <w:lang w:val="en-US"/>
        </w:rPr>
        <w:t>that</w:t>
      </w:r>
      <w:r w:rsidR="00CA57B6" w:rsidRPr="00686F8F">
        <w:rPr>
          <w:rFonts w:eastAsia="Times New Roman" w:cs="Times New Roman"/>
          <w:lang w:val="en-US"/>
        </w:rPr>
        <w:t xml:space="preserve"> are </w:t>
      </w:r>
      <w:r w:rsidR="006D0677">
        <w:rPr>
          <w:rFonts w:eastAsia="Times New Roman" w:cs="Times New Roman"/>
          <w:lang w:val="en-US"/>
        </w:rPr>
        <w:t xml:space="preserve">also </w:t>
      </w:r>
      <w:r w:rsidR="00CA57B6" w:rsidRPr="00686F8F">
        <w:rPr>
          <w:rFonts w:eastAsia="Times New Roman" w:cs="Times New Roman"/>
          <w:lang w:val="en-US"/>
        </w:rPr>
        <w:t>known to be affected by the menstrual cycle stage</w:t>
      </w:r>
      <w:r w:rsidR="006D0677">
        <w:rPr>
          <w:rFonts w:eastAsia="Times New Roman" w:cs="Times New Roman"/>
          <w:lang w:val="en-US"/>
        </w:rPr>
        <w:t>,</w:t>
      </w:r>
      <w:r w:rsidR="000F4837" w:rsidRPr="00686F8F">
        <w:rPr>
          <w:rFonts w:eastAsia="Times New Roman" w:cs="Times New Roman"/>
          <w:lang w:val="en-US"/>
        </w:rPr>
        <w:t xml:space="preserve"> besides facial attractiveness</w:t>
      </w:r>
      <w:r w:rsidR="006D0677">
        <w:rPr>
          <w:rFonts w:eastAsia="Times New Roman" w:cs="Times New Roman"/>
          <w:lang w:val="en-US"/>
        </w:rPr>
        <w:t>,</w:t>
      </w:r>
      <w:r w:rsidR="00CA57B6" w:rsidRPr="00686F8F">
        <w:rPr>
          <w:rFonts w:eastAsia="Times New Roman" w:cs="Times New Roman"/>
          <w:lang w:val="en-US"/>
        </w:rPr>
        <w:t xml:space="preserve"> should be simultaneously analyzed</w:t>
      </w:r>
      <w:r w:rsidR="00BE44EB" w:rsidRPr="00686F8F">
        <w:rPr>
          <w:rFonts w:eastAsia="Times New Roman" w:cs="Times New Roman"/>
          <w:lang w:val="en-US"/>
        </w:rPr>
        <w:t xml:space="preserve">, </w:t>
      </w:r>
      <w:r w:rsidR="000F4837" w:rsidRPr="00686F8F">
        <w:rPr>
          <w:rFonts w:eastAsia="Times New Roman" w:cs="Times New Roman"/>
          <w:lang w:val="en-US"/>
        </w:rPr>
        <w:t xml:space="preserve">such as </w:t>
      </w:r>
      <w:r w:rsidR="00161C8F" w:rsidRPr="00686F8F">
        <w:rPr>
          <w:rFonts w:eastAsia="Times New Roman" w:cs="Times New Roman"/>
          <w:lang w:val="en-US"/>
        </w:rPr>
        <w:t>perception of symmetry or voice masculinity</w:t>
      </w:r>
      <w:r w:rsidR="006C5C17" w:rsidRPr="00686F8F">
        <w:rPr>
          <w:rFonts w:eastAsia="Times New Roman" w:cs="Times New Roman"/>
          <w:lang w:val="en-US"/>
        </w:rPr>
        <w:t>.</w:t>
      </w:r>
    </w:p>
    <w:p w:rsidR="00CD2887" w:rsidRPr="00052E76" w:rsidRDefault="00CD2887" w:rsidP="00CD2887">
      <w:pPr>
        <w:pStyle w:val="Standard"/>
        <w:autoSpaceDE w:val="0"/>
        <w:spacing w:before="100" w:beforeAutospacing="1" w:after="100" w:afterAutospacing="1"/>
        <w:ind w:firstLine="708"/>
        <w:rPr>
          <w:rFonts w:eastAsia="Times New Roman" w:cs="Times New Roman"/>
          <w:lang w:val="en-US"/>
        </w:rPr>
      </w:pPr>
    </w:p>
    <w:p w:rsidR="00E82276" w:rsidRPr="00686F8F" w:rsidRDefault="00161C8F" w:rsidP="00B03C09">
      <w:pPr>
        <w:pStyle w:val="Standard"/>
        <w:autoSpaceDE w:val="0"/>
        <w:spacing w:before="100" w:beforeAutospacing="1" w:after="100" w:afterAutospacing="1"/>
        <w:rPr>
          <w:rFonts w:cs="Times New Roman"/>
          <w:b/>
          <w:lang w:val="en-US"/>
        </w:rPr>
      </w:pPr>
      <w:r w:rsidRPr="00686F8F">
        <w:rPr>
          <w:rFonts w:cs="Times New Roman"/>
          <w:b/>
          <w:lang w:val="en-US"/>
        </w:rPr>
        <w:t>Conclusion</w:t>
      </w:r>
    </w:p>
    <w:p w:rsidR="00161C8F" w:rsidRPr="00686F8F" w:rsidRDefault="00161C8F" w:rsidP="00B03C09">
      <w:pPr>
        <w:pStyle w:val="Standard"/>
        <w:autoSpaceDE w:val="0"/>
        <w:spacing w:before="100" w:beforeAutospacing="1" w:after="100" w:afterAutospacing="1"/>
        <w:rPr>
          <w:rFonts w:cs="Times New Roman"/>
          <w:lang w:val="en-US"/>
        </w:rPr>
      </w:pPr>
      <w:r w:rsidRPr="00686F8F">
        <w:rPr>
          <w:rFonts w:cs="Times New Roman"/>
          <w:lang w:val="en-US"/>
        </w:rPr>
        <w:tab/>
      </w:r>
      <w:r w:rsidR="00B01627" w:rsidRPr="00686F8F">
        <w:rPr>
          <w:rFonts w:cs="Times New Roman"/>
          <w:lang w:val="en-US"/>
        </w:rPr>
        <w:t>The m</w:t>
      </w:r>
      <w:r w:rsidRPr="00686F8F">
        <w:rPr>
          <w:rFonts w:cs="Times New Roman"/>
          <w:lang w:val="en-US"/>
        </w:rPr>
        <w:t xml:space="preserve">ain </w:t>
      </w:r>
      <w:r w:rsidR="006C5C17" w:rsidRPr="00686F8F">
        <w:rPr>
          <w:rFonts w:cs="Times New Roman"/>
          <w:lang w:val="en-US"/>
        </w:rPr>
        <w:t>conclusio</w:t>
      </w:r>
      <w:r w:rsidRPr="00686F8F">
        <w:rPr>
          <w:rFonts w:cs="Times New Roman"/>
          <w:lang w:val="en-US"/>
        </w:rPr>
        <w:t xml:space="preserve">n of this study is the </w:t>
      </w:r>
      <w:r w:rsidR="00B01627" w:rsidRPr="00686F8F">
        <w:rPr>
          <w:rFonts w:cs="Times New Roman"/>
          <w:lang w:val="en-US"/>
        </w:rPr>
        <w:t xml:space="preserve">further </w:t>
      </w:r>
      <w:r w:rsidRPr="00686F8F">
        <w:rPr>
          <w:rFonts w:cs="Times New Roman"/>
          <w:lang w:val="en-US"/>
        </w:rPr>
        <w:t xml:space="preserve">need of </w:t>
      </w:r>
      <w:r w:rsidR="00B01627" w:rsidRPr="00686F8F">
        <w:rPr>
          <w:rFonts w:cs="Times New Roman"/>
          <w:lang w:val="en-US"/>
        </w:rPr>
        <w:t xml:space="preserve">a wider </w:t>
      </w:r>
      <w:r w:rsidRPr="00686F8F">
        <w:rPr>
          <w:rFonts w:cs="Times New Roman"/>
          <w:lang w:val="en-US"/>
        </w:rPr>
        <w:t>analysis to confirm the preference of women for more masculine faces during the fertile stage of the menstrual cycle</w:t>
      </w:r>
      <w:r w:rsidR="00B01627" w:rsidRPr="00686F8F">
        <w:rPr>
          <w:rFonts w:cs="Times New Roman"/>
          <w:lang w:val="en-US"/>
        </w:rPr>
        <w:t xml:space="preserve"> as a universal feature</w:t>
      </w:r>
      <w:r w:rsidRPr="00686F8F">
        <w:rPr>
          <w:rFonts w:cs="Times New Roman"/>
          <w:lang w:val="en-US"/>
        </w:rPr>
        <w:t>.</w:t>
      </w:r>
      <w:r w:rsidR="004D0D83" w:rsidRPr="00686F8F">
        <w:rPr>
          <w:rFonts w:cs="Times New Roman"/>
          <w:lang w:val="en-US"/>
        </w:rPr>
        <w:t xml:space="preserve"> </w:t>
      </w:r>
      <w:r w:rsidR="00B01627" w:rsidRPr="00686F8F">
        <w:rPr>
          <w:rFonts w:cs="Times New Roman"/>
          <w:lang w:val="en-US"/>
        </w:rPr>
        <w:t>We recommend it since we used a large Spanish population sample and were not able to replicate previously published results, and ours was not the first case of a negative result. Therefore</w:t>
      </w:r>
      <w:r w:rsidR="00294990" w:rsidRPr="00686F8F">
        <w:rPr>
          <w:rFonts w:cs="Times New Roman"/>
          <w:lang w:val="en-US"/>
        </w:rPr>
        <w:t>,</w:t>
      </w:r>
      <w:r w:rsidR="00B01627" w:rsidRPr="00686F8F">
        <w:rPr>
          <w:rFonts w:cs="Times New Roman"/>
          <w:lang w:val="en-US"/>
        </w:rPr>
        <w:t xml:space="preserve"> we do believe that a larger set of studies is required to analyze the universality of the phenomenon. </w:t>
      </w:r>
      <w:r w:rsidR="00CD2887" w:rsidRPr="00686F8F">
        <w:rPr>
          <w:rFonts w:cs="Times New Roman"/>
          <w:lang w:val="en-US"/>
        </w:rPr>
        <w:t>Especially since</w:t>
      </w:r>
      <w:r w:rsidR="00B01627" w:rsidRPr="00686F8F">
        <w:rPr>
          <w:rFonts w:cs="Times New Roman"/>
          <w:lang w:val="en-US"/>
        </w:rPr>
        <w:t xml:space="preserve"> most of the previous </w:t>
      </w:r>
      <w:r w:rsidR="00CD2887" w:rsidRPr="00686F8F">
        <w:rPr>
          <w:rFonts w:cs="Times New Roman"/>
          <w:lang w:val="en-US"/>
        </w:rPr>
        <w:t>results were</w:t>
      </w:r>
      <w:r w:rsidR="00B01627" w:rsidRPr="00686F8F">
        <w:rPr>
          <w:rFonts w:cs="Times New Roman"/>
          <w:lang w:val="en-US"/>
        </w:rPr>
        <w:t xml:space="preserve"> obtained exclusively with subjects of study from British universities.</w:t>
      </w:r>
      <w:r w:rsidR="00CD2887" w:rsidRPr="00686F8F">
        <w:rPr>
          <w:rFonts w:cs="Times New Roman"/>
          <w:lang w:val="en-US"/>
        </w:rPr>
        <w:t xml:space="preserve"> As far as we know, ours is the first study with a large number of participants in a population of a different sociocultural background.</w:t>
      </w:r>
    </w:p>
    <w:p w:rsidR="00CD2887" w:rsidRPr="00686F8F" w:rsidRDefault="00CD2887" w:rsidP="00294990">
      <w:pPr>
        <w:pStyle w:val="Standard"/>
        <w:autoSpaceDE w:val="0"/>
        <w:spacing w:before="100" w:beforeAutospacing="1" w:after="100" w:afterAutospacing="1"/>
        <w:ind w:firstLine="708"/>
        <w:rPr>
          <w:rFonts w:eastAsia="Times New Roman" w:cs="Times New Roman"/>
          <w:lang w:val="en-US"/>
        </w:rPr>
      </w:pPr>
      <w:r w:rsidRPr="00686F8F">
        <w:rPr>
          <w:rFonts w:cs="Times New Roman"/>
          <w:lang w:val="en-US"/>
        </w:rPr>
        <w:t>Based in our results, we also conclude that the method to estimate fertility of parti</w:t>
      </w:r>
      <w:r w:rsidR="00294990" w:rsidRPr="00686F8F">
        <w:rPr>
          <w:rFonts w:cs="Times New Roman"/>
          <w:lang w:val="en-US"/>
        </w:rPr>
        <w:t>cipants should be more accurate</w:t>
      </w:r>
      <w:r w:rsidR="003232BF">
        <w:rPr>
          <w:rFonts w:cs="Times New Roman"/>
          <w:lang w:val="en-US"/>
        </w:rPr>
        <w:t>, preferably</w:t>
      </w:r>
      <w:r w:rsidRPr="00686F8F">
        <w:rPr>
          <w:rFonts w:cs="Times New Roman"/>
          <w:lang w:val="en-US"/>
        </w:rPr>
        <w:t xml:space="preserve"> employing direct hormone measurement, or at least estimations of the sta</w:t>
      </w:r>
      <w:r w:rsidR="003232BF">
        <w:rPr>
          <w:rFonts w:cs="Times New Roman"/>
          <w:lang w:val="en-US"/>
        </w:rPr>
        <w:t>ge</w:t>
      </w:r>
      <w:r w:rsidRPr="00686F8F">
        <w:rPr>
          <w:rFonts w:cs="Times New Roman"/>
          <w:lang w:val="en-US"/>
        </w:rPr>
        <w:t xml:space="preserve"> of the cycle based on precise measurement of its duration. The method used in previous studies, that we also followed, is too imprecise to reassure that the preference fluctuations have a hormonal basis. Also</w:t>
      </w:r>
      <w:r w:rsidR="0011495C">
        <w:rPr>
          <w:rFonts w:cs="Times New Roman"/>
          <w:lang w:val="en-US"/>
        </w:rPr>
        <w:t>,</w:t>
      </w:r>
      <w:r w:rsidRPr="00686F8F">
        <w:rPr>
          <w:rFonts w:cs="Times New Roman"/>
          <w:lang w:val="en-US"/>
        </w:rPr>
        <w:t xml:space="preserve"> it should be reconsidered to what extent having a stable couple affect face preferences. </w:t>
      </w:r>
      <w:r w:rsidR="00294990" w:rsidRPr="00686F8F">
        <w:rPr>
          <w:rFonts w:cs="Times New Roman"/>
          <w:lang w:val="en-US"/>
        </w:rPr>
        <w:t>Particularly it should be</w:t>
      </w:r>
      <w:r w:rsidRPr="00686F8F">
        <w:rPr>
          <w:rFonts w:cs="Times New Roman"/>
          <w:lang w:val="en-US"/>
        </w:rPr>
        <w:t xml:space="preserve"> </w:t>
      </w:r>
      <w:r w:rsidR="00294990" w:rsidRPr="00686F8F">
        <w:rPr>
          <w:rFonts w:cs="Times New Roman"/>
          <w:lang w:val="en-US"/>
        </w:rPr>
        <w:t>improved the</w:t>
      </w:r>
      <w:r w:rsidRPr="00686F8F">
        <w:rPr>
          <w:rFonts w:cs="Times New Roman"/>
          <w:lang w:val="en-US"/>
        </w:rPr>
        <w:t xml:space="preserve"> shallow method employed to obtain that information from the experimental subjects. Havin</w:t>
      </w:r>
      <w:r w:rsidR="00294990" w:rsidRPr="00686F8F">
        <w:rPr>
          <w:rFonts w:cs="Times New Roman"/>
          <w:lang w:val="en-US"/>
        </w:rPr>
        <w:t>g</w:t>
      </w:r>
      <w:r w:rsidRPr="00686F8F">
        <w:rPr>
          <w:rFonts w:cs="Times New Roman"/>
          <w:lang w:val="en-US"/>
        </w:rPr>
        <w:t xml:space="preserve"> a stable couple involves several social and cognitive emotional processes that should be deeply considered to analyze its importance as a variable in this environment. </w:t>
      </w:r>
      <w:r w:rsidR="00430DEC" w:rsidRPr="00686F8F">
        <w:rPr>
          <w:rFonts w:cs="Times New Roman"/>
          <w:lang w:val="en-US"/>
        </w:rPr>
        <w:t xml:space="preserve">Necessity of reconsidering both methods and results does not </w:t>
      </w:r>
      <w:r w:rsidR="00294990" w:rsidRPr="00686F8F">
        <w:rPr>
          <w:rFonts w:cs="Times New Roman"/>
          <w:lang w:val="en-US"/>
        </w:rPr>
        <w:lastRenderedPageBreak/>
        <w:t xml:space="preserve">exclusively </w:t>
      </w:r>
      <w:r w:rsidR="00430DEC" w:rsidRPr="00686F8F">
        <w:rPr>
          <w:rFonts w:cs="Times New Roman"/>
          <w:lang w:val="en-US"/>
        </w:rPr>
        <w:t xml:space="preserve">arise from our inability to replicate </w:t>
      </w:r>
      <w:r w:rsidR="00294990" w:rsidRPr="00686F8F">
        <w:rPr>
          <w:rFonts w:cs="Times New Roman"/>
          <w:lang w:val="en-US"/>
        </w:rPr>
        <w:t>results;</w:t>
      </w:r>
      <w:r w:rsidR="00430DEC" w:rsidRPr="00686F8F">
        <w:rPr>
          <w:rFonts w:cs="Times New Roman"/>
          <w:lang w:val="en-US"/>
        </w:rPr>
        <w:t xml:space="preserve"> </w:t>
      </w:r>
      <w:r w:rsidR="00294990" w:rsidRPr="00686F8F">
        <w:rPr>
          <w:rFonts w:cs="Times New Roman"/>
          <w:lang w:val="en-US"/>
        </w:rPr>
        <w:t>it</w:t>
      </w:r>
      <w:r w:rsidR="00430DEC" w:rsidRPr="00686F8F">
        <w:rPr>
          <w:rFonts w:cs="Times New Roman"/>
          <w:lang w:val="en-US"/>
        </w:rPr>
        <w:t xml:space="preserve"> has been claimed in two previous studies </w:t>
      </w:r>
      <w:r w:rsidR="00430DEC" w:rsidRPr="00686F8F">
        <w:rPr>
          <w:rFonts w:eastAsia="Times New Roman" w:cs="Times New Roman"/>
          <w:lang w:val="en-US"/>
        </w:rPr>
        <w:t>(Harris, 2011; Peters et al., 2009). One of them in</w:t>
      </w:r>
      <w:r w:rsidR="00294990" w:rsidRPr="00686F8F">
        <w:rPr>
          <w:rFonts w:eastAsia="Times New Roman" w:cs="Times New Roman"/>
          <w:lang w:val="en-US"/>
        </w:rPr>
        <w:t>volves a quite large population</w:t>
      </w:r>
      <w:r w:rsidR="00430DEC" w:rsidRPr="00686F8F">
        <w:rPr>
          <w:rFonts w:eastAsia="Times New Roman" w:cs="Times New Roman"/>
          <w:lang w:val="en-US"/>
        </w:rPr>
        <w:t xml:space="preserve"> and both employed precise mechanisms (or at least more precise than current) to assess the hormonal stage.</w:t>
      </w:r>
    </w:p>
    <w:p w:rsidR="00430DEC" w:rsidRPr="00686F8F" w:rsidRDefault="00430DEC" w:rsidP="00B03C09">
      <w:pPr>
        <w:pStyle w:val="Standard"/>
        <w:autoSpaceDE w:val="0"/>
        <w:spacing w:before="100" w:beforeAutospacing="1" w:after="100" w:afterAutospacing="1"/>
        <w:rPr>
          <w:rFonts w:eastAsia="Times New Roman" w:cs="Times New Roman"/>
          <w:lang w:val="en-US"/>
        </w:rPr>
      </w:pPr>
      <w:r w:rsidRPr="00686F8F">
        <w:rPr>
          <w:rFonts w:eastAsia="Times New Roman" w:cs="Times New Roman"/>
          <w:lang w:val="en-US"/>
        </w:rPr>
        <w:tab/>
      </w:r>
      <w:r w:rsidR="00BD1495" w:rsidRPr="00686F8F">
        <w:rPr>
          <w:rFonts w:eastAsia="Times New Roman" w:cs="Times New Roman"/>
          <w:lang w:val="en-US"/>
        </w:rPr>
        <w:t>Finally</w:t>
      </w:r>
      <w:r w:rsidRPr="00686F8F">
        <w:rPr>
          <w:rFonts w:eastAsia="Times New Roman" w:cs="Times New Roman"/>
          <w:lang w:val="en-US"/>
        </w:rPr>
        <w:t xml:space="preserve"> we want to remark that our results suggest that so</w:t>
      </w:r>
      <w:r w:rsidR="00294990" w:rsidRPr="00686F8F">
        <w:rPr>
          <w:rFonts w:eastAsia="Times New Roman" w:cs="Times New Roman"/>
          <w:lang w:val="en-US"/>
        </w:rPr>
        <w:t>me</w:t>
      </w:r>
      <w:r w:rsidRPr="00686F8F">
        <w:rPr>
          <w:rFonts w:eastAsia="Times New Roman" w:cs="Times New Roman"/>
          <w:lang w:val="en-US"/>
        </w:rPr>
        <w:t xml:space="preserve"> unconsidered factors could sharpen up the effect of physiology </w:t>
      </w:r>
      <w:r w:rsidR="00294990" w:rsidRPr="00686F8F">
        <w:rPr>
          <w:rFonts w:eastAsia="Times New Roman" w:cs="Times New Roman"/>
          <w:lang w:val="en-US"/>
        </w:rPr>
        <w:t>also</w:t>
      </w:r>
      <w:r w:rsidRPr="00686F8F">
        <w:rPr>
          <w:rFonts w:eastAsia="Times New Roman" w:cs="Times New Roman"/>
          <w:lang w:val="en-US"/>
        </w:rPr>
        <w:t xml:space="preserve"> in features with a strong biological backgrounds</w:t>
      </w:r>
      <w:r w:rsidR="00294990" w:rsidRPr="00686F8F">
        <w:rPr>
          <w:rFonts w:eastAsia="Times New Roman" w:cs="Times New Roman"/>
          <w:lang w:val="en-US"/>
        </w:rPr>
        <w:t>,</w:t>
      </w:r>
      <w:r w:rsidRPr="00686F8F">
        <w:rPr>
          <w:rFonts w:eastAsia="Times New Roman" w:cs="Times New Roman"/>
          <w:lang w:val="en-US"/>
        </w:rPr>
        <w:t xml:space="preserve"> particularly social and cultural factors that are present in a whole community (not different among any individuals of the same human group). It is important to comprehend to what extent physiology affects a certain behavior, but also to what extent that effect can be tempered by other factors. </w:t>
      </w:r>
    </w:p>
    <w:p w:rsidR="00352FCD" w:rsidRPr="00686F8F" w:rsidRDefault="00352FCD" w:rsidP="00B03C09">
      <w:pPr>
        <w:pStyle w:val="Standard"/>
        <w:autoSpaceDE w:val="0"/>
        <w:spacing w:before="100" w:beforeAutospacing="1" w:after="100" w:afterAutospacing="1"/>
        <w:rPr>
          <w:rFonts w:eastAsia="Times New Roman" w:cs="Times New Roman"/>
          <w:lang w:val="en-US"/>
        </w:rPr>
      </w:pPr>
    </w:p>
    <w:p w:rsidR="00BD1495" w:rsidRPr="00686F8F" w:rsidRDefault="00BD1495" w:rsidP="00B03C09">
      <w:pPr>
        <w:pStyle w:val="Standard"/>
        <w:autoSpaceDE w:val="0"/>
        <w:spacing w:before="100" w:beforeAutospacing="1" w:after="100" w:afterAutospacing="1"/>
        <w:rPr>
          <w:rFonts w:eastAsia="Times New Roman" w:cs="Times New Roman"/>
          <w:b/>
          <w:lang w:val="en-US"/>
        </w:rPr>
      </w:pPr>
      <w:r w:rsidRPr="00686F8F">
        <w:rPr>
          <w:rFonts w:eastAsia="Times New Roman" w:cs="Times New Roman"/>
          <w:b/>
          <w:lang w:val="en-US"/>
        </w:rPr>
        <w:t>Limitations</w:t>
      </w:r>
    </w:p>
    <w:p w:rsidR="0064272D" w:rsidRPr="00686F8F" w:rsidRDefault="00BD1495" w:rsidP="00B03C09">
      <w:pPr>
        <w:pStyle w:val="Standard"/>
        <w:autoSpaceDE w:val="0"/>
        <w:spacing w:before="100" w:beforeAutospacing="1" w:after="100" w:afterAutospacing="1"/>
        <w:rPr>
          <w:rFonts w:cs="Times New Roman"/>
          <w:lang w:val="en-US"/>
        </w:rPr>
      </w:pPr>
      <w:r w:rsidRPr="00686F8F">
        <w:rPr>
          <w:rFonts w:eastAsia="Times New Roman" w:cs="Times New Roman"/>
          <w:b/>
          <w:lang w:val="en-US"/>
        </w:rPr>
        <w:tab/>
      </w:r>
      <w:r w:rsidR="0064272D" w:rsidRPr="00686F8F">
        <w:rPr>
          <w:rFonts w:eastAsia="Times New Roman" w:cs="Times New Roman"/>
          <w:lang w:val="en-US"/>
        </w:rPr>
        <w:t xml:space="preserve">Estimation of the fertile stage, as well as being in a stable relationship, might have not been </w:t>
      </w:r>
      <w:r w:rsidR="00294990" w:rsidRPr="00686F8F">
        <w:rPr>
          <w:rFonts w:eastAsia="Times New Roman" w:cs="Times New Roman"/>
          <w:lang w:val="en-US"/>
        </w:rPr>
        <w:t>precisely enough estimated</w:t>
      </w:r>
      <w:r w:rsidR="0064272D" w:rsidRPr="00686F8F">
        <w:rPr>
          <w:rFonts w:eastAsia="Times New Roman" w:cs="Times New Roman"/>
          <w:lang w:val="en-US"/>
        </w:rPr>
        <w:t xml:space="preserve">, despite using the same protocol as in previous studies </w:t>
      </w:r>
      <w:r w:rsidR="0064272D" w:rsidRPr="00686F8F">
        <w:rPr>
          <w:rFonts w:cs="Times New Roman"/>
          <w:lang w:val="en-US"/>
        </w:rPr>
        <w:t>(</w:t>
      </w:r>
      <w:r w:rsidR="0064272D" w:rsidRPr="00686F8F">
        <w:rPr>
          <w:rFonts w:eastAsia="Times New Roman" w:cs="Times New Roman"/>
          <w:lang w:val="en-US"/>
        </w:rPr>
        <w:t>Penton-</w:t>
      </w:r>
      <w:proofErr w:type="spellStart"/>
      <w:r w:rsidR="0064272D" w:rsidRPr="00686F8F">
        <w:rPr>
          <w:rFonts w:eastAsia="Times New Roman" w:cs="Times New Roman"/>
          <w:lang w:val="en-US"/>
        </w:rPr>
        <w:t>Voak</w:t>
      </w:r>
      <w:proofErr w:type="spellEnd"/>
      <w:r w:rsidR="0064272D" w:rsidRPr="00686F8F">
        <w:rPr>
          <w:rFonts w:eastAsia="Times New Roman" w:cs="Times New Roman"/>
          <w:lang w:val="en-US"/>
        </w:rPr>
        <w:t xml:space="preserve"> et al., 1999; P</w:t>
      </w:r>
      <w:r w:rsidR="00602F25">
        <w:rPr>
          <w:rFonts w:eastAsia="Times New Roman" w:cs="Times New Roman"/>
          <w:lang w:val="en-US"/>
        </w:rPr>
        <w:t>enton-</w:t>
      </w:r>
      <w:proofErr w:type="spellStart"/>
      <w:r w:rsidR="0064272D" w:rsidRPr="00686F8F">
        <w:rPr>
          <w:rFonts w:eastAsia="Times New Roman" w:cs="Times New Roman"/>
          <w:lang w:val="en-US"/>
        </w:rPr>
        <w:t>Voak</w:t>
      </w:r>
      <w:proofErr w:type="spellEnd"/>
      <w:r w:rsidR="0064272D" w:rsidRPr="00686F8F">
        <w:rPr>
          <w:rFonts w:eastAsia="Times New Roman" w:cs="Times New Roman"/>
          <w:lang w:val="en-US"/>
        </w:rPr>
        <w:t xml:space="preserve"> and </w:t>
      </w:r>
      <w:proofErr w:type="spellStart"/>
      <w:r w:rsidR="0064272D" w:rsidRPr="00686F8F">
        <w:rPr>
          <w:rFonts w:eastAsia="Times New Roman" w:cs="Times New Roman"/>
          <w:lang w:val="en-US"/>
        </w:rPr>
        <w:t>Perrett</w:t>
      </w:r>
      <w:proofErr w:type="spellEnd"/>
      <w:r w:rsidR="0064272D" w:rsidRPr="00686F8F">
        <w:rPr>
          <w:rFonts w:eastAsia="Times New Roman" w:cs="Times New Roman"/>
          <w:lang w:val="en-US"/>
        </w:rPr>
        <w:t xml:space="preserve">, 2000; </w:t>
      </w:r>
      <w:proofErr w:type="spellStart"/>
      <w:r w:rsidR="0064272D" w:rsidRPr="00686F8F">
        <w:rPr>
          <w:rFonts w:eastAsia="Times New Roman" w:cs="Times New Roman"/>
          <w:lang w:val="en-US"/>
        </w:rPr>
        <w:t>Perrett</w:t>
      </w:r>
      <w:proofErr w:type="spellEnd"/>
      <w:r w:rsidR="0064272D" w:rsidRPr="00686F8F">
        <w:rPr>
          <w:rFonts w:eastAsia="Times New Roman" w:cs="Times New Roman"/>
          <w:lang w:val="en-US"/>
        </w:rPr>
        <w:t xml:space="preserve"> et al., 1998; Jones et al., 2005, 2008; Little et al., 2008)</w:t>
      </w:r>
      <w:r w:rsidR="0064272D" w:rsidRPr="00686F8F">
        <w:rPr>
          <w:rFonts w:cs="Times New Roman"/>
          <w:lang w:val="en-US"/>
        </w:rPr>
        <w:t xml:space="preserve">. Regarding estimation of the fertile stage, not being able </w:t>
      </w:r>
      <w:r w:rsidR="00294990" w:rsidRPr="00686F8F">
        <w:rPr>
          <w:rFonts w:cs="Times New Roman"/>
          <w:lang w:val="en-US"/>
        </w:rPr>
        <w:t>to collect direct hormonal data</w:t>
      </w:r>
      <w:r w:rsidR="00C8226C">
        <w:rPr>
          <w:rFonts w:cs="Times New Roman"/>
          <w:lang w:val="en-US"/>
        </w:rPr>
        <w:t>,</w:t>
      </w:r>
      <w:r w:rsidR="00294990" w:rsidRPr="00686F8F">
        <w:rPr>
          <w:rFonts w:cs="Times New Roman"/>
          <w:lang w:val="en-US"/>
        </w:rPr>
        <w:t xml:space="preserve"> </w:t>
      </w:r>
      <w:r w:rsidR="00C8226C">
        <w:rPr>
          <w:rFonts w:cs="Times New Roman"/>
          <w:lang w:val="en-US"/>
        </w:rPr>
        <w:t>the estimation</w:t>
      </w:r>
      <w:r w:rsidR="0064272D" w:rsidRPr="00686F8F">
        <w:rPr>
          <w:rFonts w:cs="Times New Roman"/>
          <w:lang w:val="en-US"/>
        </w:rPr>
        <w:t xml:space="preserve"> after the co</w:t>
      </w:r>
      <w:r w:rsidR="00294990" w:rsidRPr="00686F8F">
        <w:rPr>
          <w:rFonts w:cs="Times New Roman"/>
          <w:lang w:val="en-US"/>
        </w:rPr>
        <w:t>nclusion of the men</w:t>
      </w:r>
      <w:r w:rsidR="00C8226C">
        <w:rPr>
          <w:rFonts w:cs="Times New Roman"/>
          <w:lang w:val="en-US"/>
        </w:rPr>
        <w:t>strual cycle</w:t>
      </w:r>
      <w:r w:rsidR="0064272D" w:rsidRPr="00686F8F">
        <w:rPr>
          <w:rFonts w:cs="Times New Roman"/>
          <w:lang w:val="en-US"/>
        </w:rPr>
        <w:t xml:space="preserve"> could have been more accurate. Regarding the </w:t>
      </w:r>
      <w:r w:rsidR="003232BF">
        <w:rPr>
          <w:rFonts w:cs="Times New Roman"/>
          <w:lang w:val="en-US"/>
        </w:rPr>
        <w:t>considerations</w:t>
      </w:r>
      <w:r w:rsidR="0064272D" w:rsidRPr="00686F8F">
        <w:rPr>
          <w:rFonts w:cs="Times New Roman"/>
          <w:lang w:val="en-US"/>
        </w:rPr>
        <w:t xml:space="preserve"> of </w:t>
      </w:r>
      <w:r w:rsidR="003232BF">
        <w:rPr>
          <w:rFonts w:cs="Times New Roman"/>
          <w:lang w:val="en-US"/>
        </w:rPr>
        <w:t>participant</w:t>
      </w:r>
      <w:r w:rsidR="0064272D" w:rsidRPr="00686F8F">
        <w:rPr>
          <w:rFonts w:cs="Times New Roman"/>
          <w:lang w:val="en-US"/>
        </w:rPr>
        <w:t xml:space="preserve">s </w:t>
      </w:r>
      <w:r w:rsidR="003232BF">
        <w:rPr>
          <w:rFonts w:cs="Times New Roman"/>
          <w:lang w:val="en-US"/>
        </w:rPr>
        <w:t>as involved i</w:t>
      </w:r>
      <w:r w:rsidR="0064272D" w:rsidRPr="00686F8F">
        <w:rPr>
          <w:rFonts w:cs="Times New Roman"/>
          <w:lang w:val="en-US"/>
        </w:rPr>
        <w:t>n a stable relationship, it should be also considered the degree of implication of the in</w:t>
      </w:r>
      <w:r w:rsidR="00294990" w:rsidRPr="00686F8F">
        <w:rPr>
          <w:rFonts w:cs="Times New Roman"/>
          <w:lang w:val="en-US"/>
        </w:rPr>
        <w:t>dividuals on their relationship</w:t>
      </w:r>
      <w:r w:rsidR="0064272D" w:rsidRPr="00686F8F">
        <w:rPr>
          <w:rFonts w:cs="Times New Roman"/>
          <w:lang w:val="en-US"/>
        </w:rPr>
        <w:t xml:space="preserve"> as well as their satisfaction with their current couple, and, if possible, if that is a relationship with a reproductive objective. </w:t>
      </w:r>
    </w:p>
    <w:p w:rsidR="0064272D" w:rsidRPr="00686F8F" w:rsidRDefault="0064272D" w:rsidP="00B03C09">
      <w:pPr>
        <w:pStyle w:val="Standard"/>
        <w:autoSpaceDE w:val="0"/>
        <w:spacing w:before="100" w:beforeAutospacing="1" w:after="100" w:afterAutospacing="1"/>
        <w:rPr>
          <w:rFonts w:cs="Times New Roman"/>
          <w:lang w:val="en-US"/>
        </w:rPr>
      </w:pPr>
      <w:r w:rsidRPr="00686F8F">
        <w:rPr>
          <w:rFonts w:cs="Times New Roman"/>
          <w:lang w:val="en-US"/>
        </w:rPr>
        <w:tab/>
        <w:t xml:space="preserve">On the other hand, although we </w:t>
      </w:r>
      <w:r w:rsidR="00294990" w:rsidRPr="00686F8F">
        <w:rPr>
          <w:rFonts w:cs="Times New Roman"/>
          <w:lang w:val="en-US"/>
        </w:rPr>
        <w:t>guide</w:t>
      </w:r>
      <w:r w:rsidRPr="00686F8F">
        <w:rPr>
          <w:rFonts w:cs="Times New Roman"/>
          <w:lang w:val="en-US"/>
        </w:rPr>
        <w:t xml:space="preserve"> the participants to evaluate face</w:t>
      </w:r>
      <w:r w:rsidR="00294990" w:rsidRPr="00686F8F">
        <w:rPr>
          <w:rFonts w:cs="Times New Roman"/>
          <w:lang w:val="en-US"/>
        </w:rPr>
        <w:t>s</w:t>
      </w:r>
      <w:r w:rsidRPr="00686F8F">
        <w:rPr>
          <w:rFonts w:cs="Times New Roman"/>
          <w:lang w:val="en-US"/>
        </w:rPr>
        <w:t xml:space="preserve"> from a short term relationship perspective</w:t>
      </w:r>
      <w:r w:rsidR="003232BF">
        <w:rPr>
          <w:rFonts w:cs="Times New Roman"/>
          <w:lang w:val="en-US"/>
        </w:rPr>
        <w:t>,</w:t>
      </w:r>
      <w:r w:rsidRPr="00686F8F">
        <w:rPr>
          <w:rFonts w:cs="Times New Roman"/>
          <w:lang w:val="en-US"/>
        </w:rPr>
        <w:t xml:space="preserve"> that was not openly remarked (to avoid </w:t>
      </w:r>
      <w:r w:rsidR="00294990" w:rsidRPr="00686F8F">
        <w:rPr>
          <w:rFonts w:cs="Times New Roman"/>
          <w:lang w:val="en-US"/>
        </w:rPr>
        <w:t xml:space="preserve">the </w:t>
      </w:r>
      <w:r w:rsidRPr="00686F8F">
        <w:rPr>
          <w:rFonts w:cs="Times New Roman"/>
          <w:lang w:val="en-US"/>
        </w:rPr>
        <w:t>explanation to cause moral debate that could affect the results of investigation). However</w:t>
      </w:r>
      <w:r w:rsidR="00294990" w:rsidRPr="00686F8F">
        <w:rPr>
          <w:rFonts w:cs="Times New Roman"/>
          <w:lang w:val="en-US"/>
        </w:rPr>
        <w:t>,</w:t>
      </w:r>
      <w:r w:rsidRPr="00686F8F">
        <w:rPr>
          <w:rFonts w:cs="Times New Roman"/>
          <w:lang w:val="en-US"/>
        </w:rPr>
        <w:t xml:space="preserve"> the lack of precise explanation could have caused some participants to </w:t>
      </w:r>
      <w:r w:rsidR="004C1EEB" w:rsidRPr="00686F8F">
        <w:rPr>
          <w:rFonts w:cs="Times New Roman"/>
          <w:lang w:val="en-US"/>
        </w:rPr>
        <w:t>evaluate male faces as a long term couple or an extra-couple relationship (Penton-</w:t>
      </w:r>
      <w:proofErr w:type="spellStart"/>
      <w:r w:rsidR="004C1EEB" w:rsidRPr="00686F8F">
        <w:rPr>
          <w:rFonts w:cs="Times New Roman"/>
          <w:lang w:val="en-US"/>
        </w:rPr>
        <w:t>Voak</w:t>
      </w:r>
      <w:proofErr w:type="spellEnd"/>
      <w:r w:rsidR="004C1EEB" w:rsidRPr="00686F8F">
        <w:rPr>
          <w:rFonts w:cs="Times New Roman"/>
          <w:lang w:val="en-US"/>
        </w:rPr>
        <w:t xml:space="preserve"> </w:t>
      </w:r>
      <w:r w:rsidR="004C1EEB" w:rsidRPr="00686F8F">
        <w:rPr>
          <w:lang w:val="en-US"/>
        </w:rPr>
        <w:t>et al.,</w:t>
      </w:r>
      <w:r w:rsidR="004C1EEB" w:rsidRPr="00686F8F">
        <w:rPr>
          <w:rFonts w:cs="Times New Roman"/>
          <w:lang w:val="en-US"/>
        </w:rPr>
        <w:t xml:space="preserve"> 1999), missing </w:t>
      </w:r>
      <w:r w:rsidRPr="00686F8F">
        <w:rPr>
          <w:rFonts w:cs="Times New Roman"/>
          <w:lang w:val="en-US"/>
        </w:rPr>
        <w:t xml:space="preserve">a short term consideration in </w:t>
      </w:r>
      <w:r w:rsidR="004C1EEB" w:rsidRPr="00686F8F">
        <w:rPr>
          <w:rFonts w:cs="Times New Roman"/>
          <w:lang w:val="en-US"/>
        </w:rPr>
        <w:t>their evaluation.</w:t>
      </w:r>
    </w:p>
    <w:p w:rsidR="004C1EEB" w:rsidRPr="00686F8F" w:rsidRDefault="004C1EEB" w:rsidP="00C205C3">
      <w:pPr>
        <w:spacing w:before="100" w:beforeAutospacing="1" w:after="100" w:afterAutospacing="1"/>
        <w:rPr>
          <w:rFonts w:cs="Times New Roman"/>
          <w:lang w:val="en-US"/>
        </w:rPr>
      </w:pPr>
    </w:p>
    <w:p w:rsidR="004C1D6D" w:rsidRPr="00686F8F" w:rsidRDefault="004C1EEB" w:rsidP="00C205C3">
      <w:pPr>
        <w:spacing w:before="100" w:beforeAutospacing="1" w:after="100" w:afterAutospacing="1"/>
        <w:rPr>
          <w:rFonts w:cs="Times New Roman"/>
          <w:b/>
        </w:rPr>
      </w:pPr>
      <w:proofErr w:type="spellStart"/>
      <w:r w:rsidRPr="00686F8F">
        <w:rPr>
          <w:rFonts w:cs="Times New Roman"/>
          <w:b/>
        </w:rPr>
        <w:t>References</w:t>
      </w:r>
      <w:proofErr w:type="spellEnd"/>
      <w:r w:rsidR="004E0E4B" w:rsidRPr="00686F8F">
        <w:rPr>
          <w:rFonts w:cs="Times New Roman"/>
          <w:b/>
        </w:rPr>
        <w:tab/>
      </w:r>
    </w:p>
    <w:p w:rsidR="00D877B3" w:rsidRPr="00686F8F" w:rsidRDefault="004D229E" w:rsidP="00D877B3">
      <w:pPr>
        <w:autoSpaceDE w:val="0"/>
        <w:adjustRightInd w:val="0"/>
        <w:ind w:left="720" w:hanging="720"/>
        <w:rPr>
          <w:rFonts w:cs="Times New Roman"/>
          <w:lang w:val="en-US"/>
        </w:rPr>
      </w:pPr>
      <w:proofErr w:type="spellStart"/>
      <w:r w:rsidRPr="00686F8F">
        <w:rPr>
          <w:rFonts w:cs="Times New Roman"/>
        </w:rPr>
        <w:t>Alvergne</w:t>
      </w:r>
      <w:proofErr w:type="spellEnd"/>
      <w:r w:rsidRPr="00686F8F">
        <w:rPr>
          <w:rFonts w:cs="Times New Roman"/>
        </w:rPr>
        <w:t>, A. y</w:t>
      </w:r>
      <w:r w:rsidR="00D877B3" w:rsidRPr="00686F8F">
        <w:rPr>
          <w:rFonts w:cs="Times New Roman"/>
        </w:rPr>
        <w:t xml:space="preserve"> </w:t>
      </w:r>
      <w:proofErr w:type="spellStart"/>
      <w:r w:rsidR="00D877B3" w:rsidRPr="00686F8F">
        <w:rPr>
          <w:rFonts w:cs="Times New Roman"/>
        </w:rPr>
        <w:t>Lummaa</w:t>
      </w:r>
      <w:proofErr w:type="spellEnd"/>
      <w:r w:rsidR="00D877B3" w:rsidRPr="00686F8F">
        <w:rPr>
          <w:rFonts w:cs="Times New Roman"/>
        </w:rPr>
        <w:t xml:space="preserve">, V. (2009). </w:t>
      </w:r>
      <w:r w:rsidR="00D877B3" w:rsidRPr="00686F8F">
        <w:rPr>
          <w:rFonts w:cs="Times New Roman"/>
          <w:lang w:val="en-US"/>
        </w:rPr>
        <w:t xml:space="preserve">Does the contraceptive pill alter mate choice in humans? </w:t>
      </w:r>
      <w:r w:rsidR="00D877B3" w:rsidRPr="00686F8F">
        <w:rPr>
          <w:rFonts w:cs="Times New Roman"/>
          <w:i/>
          <w:iCs/>
          <w:lang w:val="en-US"/>
        </w:rPr>
        <w:t>Trends in Ecology &amp; Evolution, 25</w:t>
      </w:r>
      <w:r w:rsidR="00D877B3" w:rsidRPr="00686F8F">
        <w:rPr>
          <w:rFonts w:cs="Times New Roman"/>
          <w:lang w:val="en-US"/>
        </w:rPr>
        <w:t>, 171-179.</w:t>
      </w:r>
    </w:p>
    <w:p w:rsidR="00D877B3" w:rsidRPr="00686F8F" w:rsidRDefault="004D229E" w:rsidP="00D877B3">
      <w:pPr>
        <w:autoSpaceDE w:val="0"/>
        <w:adjustRightInd w:val="0"/>
        <w:ind w:left="720" w:hanging="720"/>
        <w:rPr>
          <w:rFonts w:cs="Times New Roman"/>
          <w:lang w:val="en-US"/>
        </w:rPr>
      </w:pPr>
      <w:r w:rsidRPr="00686F8F">
        <w:rPr>
          <w:rFonts w:cs="Times New Roman"/>
          <w:lang w:val="en-US"/>
        </w:rPr>
        <w:t xml:space="preserve">Bailey, D. H., </w:t>
      </w:r>
      <w:proofErr w:type="spellStart"/>
      <w:r w:rsidRPr="00686F8F">
        <w:rPr>
          <w:rFonts w:cs="Times New Roman"/>
          <w:lang w:val="en-US"/>
        </w:rPr>
        <w:t>Duranteb</w:t>
      </w:r>
      <w:proofErr w:type="spellEnd"/>
      <w:r w:rsidRPr="00686F8F">
        <w:rPr>
          <w:rFonts w:cs="Times New Roman"/>
          <w:lang w:val="en-US"/>
        </w:rPr>
        <w:t>, K. M. y</w:t>
      </w:r>
      <w:r w:rsidR="00D877B3" w:rsidRPr="00686F8F">
        <w:rPr>
          <w:rFonts w:cs="Times New Roman"/>
          <w:lang w:val="en-US"/>
        </w:rPr>
        <w:t xml:space="preserve"> Geary, D. C. (2011). Men's perception of women's attractiveness is calibrated to relative mate value and dominance of the women's partner. </w:t>
      </w:r>
      <w:r w:rsidR="00D877B3" w:rsidRPr="00686F8F">
        <w:rPr>
          <w:rFonts w:cs="Times New Roman"/>
          <w:i/>
          <w:iCs/>
          <w:lang w:val="en-US"/>
        </w:rPr>
        <w:t>Evolution and Human Behavior, 32</w:t>
      </w:r>
      <w:r w:rsidR="00D877B3" w:rsidRPr="00686F8F">
        <w:rPr>
          <w:rFonts w:cs="Times New Roman"/>
          <w:lang w:val="en-US"/>
        </w:rPr>
        <w:t>, 138-143.</w:t>
      </w:r>
    </w:p>
    <w:p w:rsidR="00D877B3" w:rsidRPr="00686F8F" w:rsidRDefault="004D229E" w:rsidP="00D877B3">
      <w:pPr>
        <w:autoSpaceDE w:val="0"/>
        <w:adjustRightInd w:val="0"/>
        <w:ind w:left="720" w:hanging="720"/>
        <w:rPr>
          <w:rFonts w:cs="Times New Roman"/>
          <w:lang w:val="en-US"/>
        </w:rPr>
      </w:pPr>
      <w:proofErr w:type="spellStart"/>
      <w:r w:rsidRPr="00686F8F">
        <w:rPr>
          <w:rFonts w:cs="Times New Roman"/>
          <w:lang w:val="en-US"/>
        </w:rPr>
        <w:t>Bellis</w:t>
      </w:r>
      <w:proofErr w:type="spellEnd"/>
      <w:r w:rsidRPr="00686F8F">
        <w:rPr>
          <w:rFonts w:cs="Times New Roman"/>
          <w:lang w:val="en-US"/>
        </w:rPr>
        <w:t>, M. A. y</w:t>
      </w:r>
      <w:r w:rsidR="00D877B3" w:rsidRPr="00686F8F">
        <w:rPr>
          <w:rFonts w:cs="Times New Roman"/>
          <w:lang w:val="en-US"/>
        </w:rPr>
        <w:t xml:space="preserve"> Baker, R. R. (1990). Do females promote sperm competition? </w:t>
      </w:r>
      <w:proofErr w:type="gramStart"/>
      <w:r w:rsidR="00D877B3" w:rsidRPr="00686F8F">
        <w:rPr>
          <w:rFonts w:cs="Times New Roman"/>
          <w:lang w:val="en-US"/>
        </w:rPr>
        <w:t>Data for humans.</w:t>
      </w:r>
      <w:proofErr w:type="gramEnd"/>
      <w:r w:rsidR="00D877B3" w:rsidRPr="00686F8F">
        <w:rPr>
          <w:rFonts w:cs="Times New Roman"/>
          <w:lang w:val="en-US"/>
        </w:rPr>
        <w:t xml:space="preserve"> </w:t>
      </w:r>
      <w:r w:rsidR="00D877B3" w:rsidRPr="00686F8F">
        <w:rPr>
          <w:rFonts w:cs="Times New Roman"/>
          <w:i/>
          <w:iCs/>
          <w:lang w:val="en-US"/>
        </w:rPr>
        <w:t xml:space="preserve">Animal </w:t>
      </w:r>
      <w:proofErr w:type="spellStart"/>
      <w:r w:rsidR="00D877B3" w:rsidRPr="00686F8F">
        <w:rPr>
          <w:rFonts w:cs="Times New Roman"/>
          <w:i/>
          <w:iCs/>
          <w:lang w:val="en-US"/>
        </w:rPr>
        <w:t>Behaviour</w:t>
      </w:r>
      <w:proofErr w:type="spellEnd"/>
      <w:r w:rsidR="00D877B3" w:rsidRPr="00686F8F">
        <w:rPr>
          <w:rFonts w:cs="Times New Roman"/>
          <w:i/>
          <w:iCs/>
          <w:lang w:val="en-US"/>
        </w:rPr>
        <w:t>, 40</w:t>
      </w:r>
      <w:r w:rsidR="00D877B3" w:rsidRPr="00686F8F">
        <w:rPr>
          <w:rFonts w:cs="Times New Roman"/>
          <w:lang w:val="en-US"/>
        </w:rPr>
        <w:t>, 997-999.</w:t>
      </w:r>
    </w:p>
    <w:p w:rsidR="00D877B3" w:rsidRPr="00686F8F" w:rsidRDefault="00D877B3" w:rsidP="00D877B3">
      <w:pPr>
        <w:autoSpaceDE w:val="0"/>
        <w:adjustRightInd w:val="0"/>
        <w:ind w:left="720" w:hanging="720"/>
        <w:rPr>
          <w:rFonts w:cs="Times New Roman"/>
          <w:lang w:val="en-US"/>
        </w:rPr>
      </w:pPr>
      <w:r w:rsidRPr="00686F8F">
        <w:rPr>
          <w:rFonts w:cs="Times New Roman"/>
          <w:lang w:val="en-US"/>
        </w:rPr>
        <w:t xml:space="preserve">Buss, D. M. (1989). Sex differences in human mate preferences: Evolutionary hypotheses tested in 37 cultures. </w:t>
      </w:r>
      <w:r w:rsidRPr="00686F8F">
        <w:rPr>
          <w:rFonts w:cs="Times New Roman"/>
          <w:i/>
          <w:iCs/>
          <w:lang w:val="en-US"/>
        </w:rPr>
        <w:t>Behavioral and Brain Sciences, 12</w:t>
      </w:r>
      <w:r w:rsidRPr="00686F8F">
        <w:rPr>
          <w:rFonts w:cs="Times New Roman"/>
          <w:lang w:val="en-US"/>
        </w:rPr>
        <w:t>, 1-49.</w:t>
      </w:r>
    </w:p>
    <w:p w:rsidR="00D877B3" w:rsidRPr="00686F8F" w:rsidRDefault="00D877B3" w:rsidP="00D877B3">
      <w:pPr>
        <w:autoSpaceDE w:val="0"/>
        <w:adjustRightInd w:val="0"/>
        <w:ind w:left="720" w:hanging="720"/>
        <w:rPr>
          <w:rFonts w:cs="Times New Roman"/>
          <w:lang w:val="en-US"/>
        </w:rPr>
      </w:pPr>
      <w:r w:rsidRPr="00686F8F">
        <w:rPr>
          <w:rFonts w:cs="Times New Roman"/>
          <w:lang w:val="en-US"/>
        </w:rPr>
        <w:t xml:space="preserve">Buss, D. M., </w:t>
      </w:r>
      <w:proofErr w:type="spellStart"/>
      <w:r w:rsidRPr="00686F8F">
        <w:rPr>
          <w:rFonts w:cs="Times New Roman"/>
          <w:lang w:val="en-US"/>
        </w:rPr>
        <w:t>Cosmides</w:t>
      </w:r>
      <w:proofErr w:type="spellEnd"/>
      <w:r w:rsidR="004D229E" w:rsidRPr="00686F8F">
        <w:rPr>
          <w:rFonts w:cs="Times New Roman"/>
          <w:lang w:val="en-US"/>
        </w:rPr>
        <w:t xml:space="preserve">, L., </w:t>
      </w:r>
      <w:proofErr w:type="spellStart"/>
      <w:r w:rsidR="004D229E" w:rsidRPr="00686F8F">
        <w:rPr>
          <w:rFonts w:cs="Times New Roman"/>
          <w:lang w:val="en-US"/>
        </w:rPr>
        <w:t>Tooby</w:t>
      </w:r>
      <w:proofErr w:type="spellEnd"/>
      <w:r w:rsidR="004D229E" w:rsidRPr="00686F8F">
        <w:rPr>
          <w:rFonts w:cs="Times New Roman"/>
          <w:lang w:val="en-US"/>
        </w:rPr>
        <w:t>, J. y</w:t>
      </w:r>
      <w:r w:rsidRPr="00686F8F">
        <w:rPr>
          <w:rFonts w:cs="Times New Roman"/>
          <w:lang w:val="en-US"/>
        </w:rPr>
        <w:t xml:space="preserve"> </w:t>
      </w:r>
      <w:proofErr w:type="spellStart"/>
      <w:r w:rsidRPr="00686F8F">
        <w:rPr>
          <w:rFonts w:cs="Times New Roman"/>
          <w:lang w:val="en-US"/>
        </w:rPr>
        <w:t>Barkow</w:t>
      </w:r>
      <w:proofErr w:type="spellEnd"/>
      <w:r w:rsidRPr="00686F8F">
        <w:rPr>
          <w:rFonts w:cs="Times New Roman"/>
          <w:lang w:val="en-US"/>
        </w:rPr>
        <w:t>, J. H. (1992). Mate preferences mechanisms: Consequences for partner choic</w:t>
      </w:r>
      <w:r w:rsidR="00F6461D" w:rsidRPr="00686F8F">
        <w:rPr>
          <w:rFonts w:cs="Times New Roman"/>
          <w:lang w:val="en-US"/>
        </w:rPr>
        <w:t xml:space="preserve">e and </w:t>
      </w:r>
      <w:proofErr w:type="spellStart"/>
      <w:r w:rsidR="00F6461D" w:rsidRPr="00686F8F">
        <w:rPr>
          <w:rFonts w:cs="Times New Roman"/>
          <w:lang w:val="en-US"/>
        </w:rPr>
        <w:t>intrasexual</w:t>
      </w:r>
      <w:proofErr w:type="spellEnd"/>
      <w:r w:rsidR="00F6461D" w:rsidRPr="00686F8F">
        <w:rPr>
          <w:rFonts w:cs="Times New Roman"/>
          <w:lang w:val="en-US"/>
        </w:rPr>
        <w:t xml:space="preserve"> competition. E</w:t>
      </w:r>
      <w:r w:rsidRPr="00686F8F">
        <w:rPr>
          <w:rFonts w:cs="Times New Roman"/>
          <w:lang w:val="en-US"/>
        </w:rPr>
        <w:t xml:space="preserve">n </w:t>
      </w:r>
      <w:r w:rsidRPr="00686F8F">
        <w:rPr>
          <w:rFonts w:cs="Times New Roman"/>
          <w:i/>
          <w:iCs/>
          <w:lang w:val="en-US"/>
        </w:rPr>
        <w:t>The adapted mind: Evolutionary psychology and the generation of culture</w:t>
      </w:r>
      <w:r w:rsidRPr="00686F8F">
        <w:rPr>
          <w:rFonts w:cs="Times New Roman"/>
          <w:lang w:val="en-US"/>
        </w:rPr>
        <w:t xml:space="preserve"> (pp. 249-266). New York: Oxford University Press.</w:t>
      </w:r>
    </w:p>
    <w:p w:rsidR="00D877B3" w:rsidRPr="00686F8F" w:rsidRDefault="004D229E" w:rsidP="00D877B3">
      <w:pPr>
        <w:autoSpaceDE w:val="0"/>
        <w:adjustRightInd w:val="0"/>
        <w:ind w:left="720" w:hanging="720"/>
        <w:rPr>
          <w:rFonts w:cs="Times New Roman"/>
          <w:lang w:val="en-US"/>
        </w:rPr>
      </w:pPr>
      <w:proofErr w:type="gramStart"/>
      <w:r w:rsidRPr="00686F8F">
        <w:rPr>
          <w:rFonts w:cs="Times New Roman"/>
          <w:lang w:val="en-US"/>
        </w:rPr>
        <w:lastRenderedPageBreak/>
        <w:t>Buss, D. M. y</w:t>
      </w:r>
      <w:r w:rsidR="00D877B3" w:rsidRPr="00686F8F">
        <w:rPr>
          <w:rFonts w:cs="Times New Roman"/>
          <w:lang w:val="en-US"/>
        </w:rPr>
        <w:t xml:space="preserve"> Schmitt, D. P. (1993).</w:t>
      </w:r>
      <w:proofErr w:type="gramEnd"/>
      <w:r w:rsidR="00D877B3" w:rsidRPr="00686F8F">
        <w:rPr>
          <w:rFonts w:cs="Times New Roman"/>
          <w:lang w:val="en-US"/>
        </w:rPr>
        <w:t xml:space="preserve"> Sexual strategies theory: An evolutionary perspective on human mating. </w:t>
      </w:r>
      <w:r w:rsidR="00D877B3" w:rsidRPr="00686F8F">
        <w:rPr>
          <w:rFonts w:cs="Times New Roman"/>
          <w:i/>
          <w:iCs/>
          <w:lang w:val="en-US"/>
        </w:rPr>
        <w:t>Psychological Review, 100</w:t>
      </w:r>
      <w:r w:rsidR="00D877B3" w:rsidRPr="00686F8F">
        <w:rPr>
          <w:rFonts w:cs="Times New Roman"/>
          <w:lang w:val="en-US"/>
        </w:rPr>
        <w:t>, 204-232.</w:t>
      </w:r>
    </w:p>
    <w:p w:rsidR="00D877B3" w:rsidRPr="00686F8F" w:rsidRDefault="00D877B3" w:rsidP="00D877B3">
      <w:pPr>
        <w:autoSpaceDE w:val="0"/>
        <w:adjustRightInd w:val="0"/>
        <w:ind w:left="720" w:hanging="720"/>
        <w:rPr>
          <w:rFonts w:cs="Times New Roman"/>
          <w:lang w:val="en-US"/>
        </w:rPr>
      </w:pPr>
      <w:r w:rsidRPr="00686F8F">
        <w:rPr>
          <w:rFonts w:cs="Times New Roman"/>
          <w:lang w:val="en-US"/>
        </w:rPr>
        <w:t xml:space="preserve">Conover, W. J. (1999). </w:t>
      </w:r>
      <w:r w:rsidRPr="00686F8F">
        <w:rPr>
          <w:rFonts w:cs="Times New Roman"/>
          <w:i/>
          <w:iCs/>
          <w:lang w:val="en-US"/>
        </w:rPr>
        <w:t>Nonparametric statistics</w:t>
      </w:r>
      <w:r w:rsidRPr="00686F8F">
        <w:rPr>
          <w:rFonts w:cs="Times New Roman"/>
          <w:lang w:val="en-US"/>
        </w:rPr>
        <w:t xml:space="preserve"> (3 </w:t>
      </w:r>
      <w:proofErr w:type="gramStart"/>
      <w:r w:rsidRPr="00686F8F">
        <w:rPr>
          <w:rFonts w:cs="Times New Roman"/>
          <w:lang w:val="en-US"/>
        </w:rPr>
        <w:t>ed</w:t>
      </w:r>
      <w:proofErr w:type="gramEnd"/>
      <w:r w:rsidRPr="00686F8F">
        <w:rPr>
          <w:rFonts w:cs="Times New Roman"/>
          <w:lang w:val="en-US"/>
        </w:rPr>
        <w:t xml:space="preserve">.). New York: John Willey &amp; Sons </w:t>
      </w:r>
    </w:p>
    <w:p w:rsidR="00D877B3" w:rsidRPr="00686F8F" w:rsidRDefault="00D877B3" w:rsidP="00D877B3">
      <w:pPr>
        <w:autoSpaceDE w:val="0"/>
        <w:adjustRightInd w:val="0"/>
        <w:ind w:left="720" w:hanging="720"/>
        <w:rPr>
          <w:rFonts w:cs="Times New Roman"/>
          <w:lang w:val="en-US"/>
        </w:rPr>
      </w:pPr>
      <w:r w:rsidRPr="00686F8F">
        <w:rPr>
          <w:rFonts w:cs="Times New Roman"/>
          <w:lang w:val="en-US"/>
        </w:rPr>
        <w:t xml:space="preserve">Darwin, C. (1871). </w:t>
      </w:r>
      <w:proofErr w:type="gramStart"/>
      <w:r w:rsidRPr="00686F8F">
        <w:rPr>
          <w:rFonts w:cs="Times New Roman"/>
          <w:i/>
          <w:iCs/>
          <w:lang w:val="en-US"/>
        </w:rPr>
        <w:t>The descent of man, and selection in relation to sex</w:t>
      </w:r>
      <w:r w:rsidRPr="00686F8F">
        <w:rPr>
          <w:rFonts w:cs="Times New Roman"/>
          <w:lang w:val="en-US"/>
        </w:rPr>
        <w:t>.</w:t>
      </w:r>
      <w:proofErr w:type="gramEnd"/>
      <w:r w:rsidRPr="00686F8F">
        <w:rPr>
          <w:rFonts w:cs="Times New Roman"/>
          <w:lang w:val="en-US"/>
        </w:rPr>
        <w:t xml:space="preserve"> London: Murray.</w:t>
      </w:r>
    </w:p>
    <w:p w:rsidR="00D877B3" w:rsidRPr="00686F8F" w:rsidRDefault="00D877B3" w:rsidP="00D877B3">
      <w:pPr>
        <w:autoSpaceDE w:val="0"/>
        <w:adjustRightInd w:val="0"/>
        <w:ind w:left="720" w:hanging="720"/>
        <w:rPr>
          <w:rFonts w:cs="Times New Roman"/>
          <w:lang w:val="en-US"/>
        </w:rPr>
      </w:pPr>
      <w:proofErr w:type="spellStart"/>
      <w:proofErr w:type="gramStart"/>
      <w:r w:rsidRPr="00686F8F">
        <w:rPr>
          <w:rFonts w:cs="Times New Roman"/>
          <w:lang w:val="en-US"/>
        </w:rPr>
        <w:t>DeBruine</w:t>
      </w:r>
      <w:proofErr w:type="spellEnd"/>
      <w:r w:rsidRPr="00686F8F">
        <w:rPr>
          <w:rFonts w:cs="Times New Roman"/>
          <w:lang w:val="en-US"/>
        </w:rPr>
        <w:t xml:space="preserve">, L. M., Jones, B. C., Frederick, D. A., </w:t>
      </w:r>
      <w:proofErr w:type="spellStart"/>
      <w:r w:rsidRPr="00686F8F">
        <w:rPr>
          <w:rFonts w:cs="Times New Roman"/>
          <w:lang w:val="en-US"/>
        </w:rPr>
        <w:t>Haselt</w:t>
      </w:r>
      <w:r w:rsidR="004D229E" w:rsidRPr="00686F8F">
        <w:rPr>
          <w:rFonts w:cs="Times New Roman"/>
          <w:lang w:val="en-US"/>
        </w:rPr>
        <w:t>on</w:t>
      </w:r>
      <w:proofErr w:type="spellEnd"/>
      <w:r w:rsidR="004D229E" w:rsidRPr="00686F8F">
        <w:rPr>
          <w:rFonts w:cs="Times New Roman"/>
          <w:lang w:val="en-US"/>
        </w:rPr>
        <w:t>, M. G., Penton-</w:t>
      </w:r>
      <w:proofErr w:type="spellStart"/>
      <w:r w:rsidR="004D229E" w:rsidRPr="00686F8F">
        <w:rPr>
          <w:rFonts w:cs="Times New Roman"/>
          <w:lang w:val="en-US"/>
        </w:rPr>
        <w:t>Voak</w:t>
      </w:r>
      <w:proofErr w:type="spellEnd"/>
      <w:r w:rsidR="004D229E" w:rsidRPr="00686F8F">
        <w:rPr>
          <w:rFonts w:cs="Times New Roman"/>
          <w:lang w:val="en-US"/>
        </w:rPr>
        <w:t>, I. S. y</w:t>
      </w:r>
      <w:r w:rsidRPr="00686F8F">
        <w:rPr>
          <w:rFonts w:cs="Times New Roman"/>
          <w:lang w:val="en-US"/>
        </w:rPr>
        <w:t xml:space="preserve"> Perrett, D. I. (2010).</w:t>
      </w:r>
      <w:proofErr w:type="gramEnd"/>
      <w:r w:rsidRPr="00686F8F">
        <w:rPr>
          <w:rFonts w:cs="Times New Roman"/>
          <w:lang w:val="en-US"/>
        </w:rPr>
        <w:t xml:space="preserve"> Evidence for menstrual cycle shifts in women’s preferences for masculinity: A response to </w:t>
      </w:r>
      <w:proofErr w:type="spellStart"/>
      <w:proofErr w:type="gramStart"/>
      <w:r w:rsidRPr="00686F8F">
        <w:rPr>
          <w:rFonts w:cs="Times New Roman"/>
          <w:lang w:val="en-US"/>
        </w:rPr>
        <w:t>harris</w:t>
      </w:r>
      <w:proofErr w:type="spellEnd"/>
      <w:proofErr w:type="gramEnd"/>
      <w:r w:rsidRPr="00686F8F">
        <w:rPr>
          <w:rFonts w:cs="Times New Roman"/>
          <w:lang w:val="en-US"/>
        </w:rPr>
        <w:t xml:space="preserve"> (in press) “Menstrual cycle and facial preferences reconsidered". </w:t>
      </w:r>
      <w:r w:rsidRPr="00686F8F">
        <w:rPr>
          <w:rFonts w:cs="Times New Roman"/>
          <w:i/>
          <w:iCs/>
          <w:lang w:val="en-US"/>
        </w:rPr>
        <w:t>Evolutionary Psychology, 8</w:t>
      </w:r>
      <w:r w:rsidRPr="00686F8F">
        <w:rPr>
          <w:rFonts w:cs="Times New Roman"/>
          <w:lang w:val="en-US"/>
        </w:rPr>
        <w:t>, 768-775.</w:t>
      </w:r>
    </w:p>
    <w:p w:rsidR="00D877B3" w:rsidRPr="00686F8F" w:rsidRDefault="004D229E" w:rsidP="00D877B3">
      <w:pPr>
        <w:autoSpaceDE w:val="0"/>
        <w:adjustRightInd w:val="0"/>
        <w:ind w:left="720" w:hanging="720"/>
        <w:rPr>
          <w:rFonts w:cs="Times New Roman"/>
          <w:lang w:val="en-US"/>
        </w:rPr>
      </w:pPr>
      <w:proofErr w:type="spellStart"/>
      <w:r w:rsidRPr="00133766">
        <w:t>Dunbar</w:t>
      </w:r>
      <w:proofErr w:type="spellEnd"/>
      <w:r w:rsidRPr="00133766">
        <w:t>, R. I. M. y</w:t>
      </w:r>
      <w:r w:rsidR="00D877B3" w:rsidRPr="00133766">
        <w:t xml:space="preserve"> </w:t>
      </w:r>
      <w:proofErr w:type="spellStart"/>
      <w:r w:rsidR="00D877B3" w:rsidRPr="00133766">
        <w:t>Dunbar</w:t>
      </w:r>
      <w:proofErr w:type="spellEnd"/>
      <w:r w:rsidR="00D877B3" w:rsidRPr="00133766">
        <w:t xml:space="preserve">, P. (1974). </w:t>
      </w:r>
      <w:proofErr w:type="gramStart"/>
      <w:r w:rsidR="00D877B3" w:rsidRPr="00686F8F">
        <w:rPr>
          <w:rFonts w:cs="Times New Roman"/>
          <w:lang w:val="en-US"/>
        </w:rPr>
        <w:t>The reproductive cycle of the gelada baboon.</w:t>
      </w:r>
      <w:proofErr w:type="gramEnd"/>
      <w:r w:rsidR="00D877B3" w:rsidRPr="00686F8F">
        <w:rPr>
          <w:rFonts w:cs="Times New Roman"/>
          <w:lang w:val="en-US"/>
        </w:rPr>
        <w:t xml:space="preserve"> </w:t>
      </w:r>
      <w:r w:rsidR="00D877B3" w:rsidRPr="00686F8F">
        <w:rPr>
          <w:rFonts w:cs="Times New Roman"/>
          <w:i/>
          <w:iCs/>
          <w:lang w:val="en-US"/>
        </w:rPr>
        <w:t xml:space="preserve">Animal </w:t>
      </w:r>
      <w:proofErr w:type="spellStart"/>
      <w:r w:rsidR="00D877B3" w:rsidRPr="00686F8F">
        <w:rPr>
          <w:rFonts w:cs="Times New Roman"/>
          <w:i/>
          <w:iCs/>
          <w:lang w:val="en-US"/>
        </w:rPr>
        <w:t>Behaviour</w:t>
      </w:r>
      <w:proofErr w:type="spellEnd"/>
      <w:r w:rsidR="00D877B3" w:rsidRPr="00686F8F">
        <w:rPr>
          <w:rFonts w:cs="Times New Roman"/>
          <w:i/>
          <w:iCs/>
          <w:lang w:val="en-US"/>
        </w:rPr>
        <w:t>, 22</w:t>
      </w:r>
      <w:r w:rsidR="00D877B3" w:rsidRPr="00686F8F">
        <w:rPr>
          <w:rFonts w:cs="Times New Roman"/>
          <w:lang w:val="en-US"/>
        </w:rPr>
        <w:t>, 203-204.</w:t>
      </w:r>
    </w:p>
    <w:p w:rsidR="00D877B3" w:rsidRPr="00686F8F" w:rsidRDefault="00D877B3" w:rsidP="00D877B3">
      <w:pPr>
        <w:autoSpaceDE w:val="0"/>
        <w:adjustRightInd w:val="0"/>
        <w:ind w:left="720" w:hanging="720"/>
        <w:rPr>
          <w:rFonts w:cs="Times New Roman"/>
        </w:rPr>
      </w:pPr>
      <w:proofErr w:type="spellStart"/>
      <w:proofErr w:type="gramStart"/>
      <w:r w:rsidRPr="00686F8F">
        <w:rPr>
          <w:rFonts w:cs="Times New Roman"/>
          <w:lang w:val="en-US"/>
        </w:rPr>
        <w:t>Eisenegger</w:t>
      </w:r>
      <w:proofErr w:type="spellEnd"/>
      <w:r w:rsidRPr="00686F8F">
        <w:rPr>
          <w:rFonts w:cs="Times New Roman"/>
          <w:lang w:val="en-US"/>
        </w:rPr>
        <w:t xml:space="preserve">, C., </w:t>
      </w:r>
      <w:proofErr w:type="spellStart"/>
      <w:r w:rsidRPr="00686F8F">
        <w:rPr>
          <w:rFonts w:cs="Times New Roman"/>
          <w:lang w:val="en-US"/>
        </w:rPr>
        <w:t>Naef</w:t>
      </w:r>
      <w:proofErr w:type="spellEnd"/>
      <w:r w:rsidRPr="00686F8F">
        <w:rPr>
          <w:rFonts w:cs="Times New Roman"/>
          <w:lang w:val="en-US"/>
        </w:rPr>
        <w:t>,</w:t>
      </w:r>
      <w:r w:rsidR="004D229E" w:rsidRPr="00686F8F">
        <w:rPr>
          <w:rFonts w:cs="Times New Roman"/>
          <w:lang w:val="en-US"/>
        </w:rPr>
        <w:t xml:space="preserve"> M., </w:t>
      </w:r>
      <w:proofErr w:type="spellStart"/>
      <w:r w:rsidR="004D229E" w:rsidRPr="00686F8F">
        <w:rPr>
          <w:rFonts w:cs="Times New Roman"/>
          <w:lang w:val="en-US"/>
        </w:rPr>
        <w:t>Snozzi</w:t>
      </w:r>
      <w:proofErr w:type="spellEnd"/>
      <w:r w:rsidR="004D229E" w:rsidRPr="00686F8F">
        <w:rPr>
          <w:rFonts w:cs="Times New Roman"/>
          <w:lang w:val="en-US"/>
        </w:rPr>
        <w:t xml:space="preserve">, R., </w:t>
      </w:r>
      <w:proofErr w:type="spellStart"/>
      <w:r w:rsidR="004D229E" w:rsidRPr="00686F8F">
        <w:rPr>
          <w:rFonts w:cs="Times New Roman"/>
          <w:lang w:val="en-US"/>
        </w:rPr>
        <w:t>Heinrichs</w:t>
      </w:r>
      <w:proofErr w:type="spellEnd"/>
      <w:r w:rsidR="004D229E" w:rsidRPr="00686F8F">
        <w:rPr>
          <w:rFonts w:cs="Times New Roman"/>
          <w:lang w:val="en-US"/>
        </w:rPr>
        <w:t>, M. y</w:t>
      </w:r>
      <w:r w:rsidRPr="00686F8F">
        <w:rPr>
          <w:rFonts w:cs="Times New Roman"/>
          <w:lang w:val="en-US"/>
        </w:rPr>
        <w:t xml:space="preserve"> Fehr, E. (2010).</w:t>
      </w:r>
      <w:proofErr w:type="gramEnd"/>
      <w:r w:rsidRPr="00686F8F">
        <w:rPr>
          <w:rFonts w:cs="Times New Roman"/>
          <w:lang w:val="en-US"/>
        </w:rPr>
        <w:t xml:space="preserve"> </w:t>
      </w:r>
      <w:proofErr w:type="gramStart"/>
      <w:r w:rsidRPr="00686F8F">
        <w:rPr>
          <w:rFonts w:cs="Times New Roman"/>
          <w:lang w:val="en-US"/>
        </w:rPr>
        <w:t xml:space="preserve">Prejudice and truth about the effect of testosterone on human bargaining </w:t>
      </w:r>
      <w:proofErr w:type="spellStart"/>
      <w:r w:rsidRPr="00686F8F">
        <w:rPr>
          <w:rFonts w:cs="Times New Roman"/>
          <w:lang w:val="en-US"/>
        </w:rPr>
        <w:t>behaviour</w:t>
      </w:r>
      <w:proofErr w:type="spellEnd"/>
      <w:r w:rsidRPr="00686F8F">
        <w:rPr>
          <w:rFonts w:cs="Times New Roman"/>
          <w:lang w:val="en-US"/>
        </w:rPr>
        <w:t>.</w:t>
      </w:r>
      <w:proofErr w:type="gramEnd"/>
      <w:r w:rsidRPr="00686F8F">
        <w:rPr>
          <w:rFonts w:cs="Times New Roman"/>
          <w:lang w:val="en-US"/>
        </w:rPr>
        <w:t xml:space="preserve"> </w:t>
      </w:r>
      <w:proofErr w:type="spellStart"/>
      <w:r w:rsidRPr="00686F8F">
        <w:rPr>
          <w:rFonts w:cs="Times New Roman"/>
          <w:i/>
          <w:iCs/>
        </w:rPr>
        <w:t>Nature</w:t>
      </w:r>
      <w:proofErr w:type="spellEnd"/>
      <w:r w:rsidRPr="00686F8F">
        <w:rPr>
          <w:rFonts w:cs="Times New Roman"/>
          <w:i/>
          <w:iCs/>
        </w:rPr>
        <w:t>, 463</w:t>
      </w:r>
      <w:r w:rsidRPr="00686F8F">
        <w:rPr>
          <w:rFonts w:cs="Times New Roman"/>
        </w:rPr>
        <w:t xml:space="preserve">, 356-359 </w:t>
      </w:r>
    </w:p>
    <w:p w:rsidR="00D877B3" w:rsidRPr="00686F8F" w:rsidRDefault="00D877B3" w:rsidP="00D877B3">
      <w:pPr>
        <w:autoSpaceDE w:val="0"/>
        <w:adjustRightInd w:val="0"/>
        <w:ind w:left="720" w:hanging="720"/>
        <w:rPr>
          <w:rFonts w:cs="Times New Roman"/>
          <w:lang w:val="en-US"/>
        </w:rPr>
      </w:pPr>
      <w:r w:rsidRPr="00686F8F">
        <w:rPr>
          <w:rFonts w:cs="Times New Roman"/>
        </w:rPr>
        <w:t xml:space="preserve">Esnaola, I. (2008). El </w:t>
      </w:r>
      <w:proofErr w:type="spellStart"/>
      <w:r w:rsidRPr="00686F8F">
        <w:rPr>
          <w:rFonts w:cs="Times New Roman"/>
        </w:rPr>
        <w:t>autoconcepto</w:t>
      </w:r>
      <w:proofErr w:type="spellEnd"/>
      <w:r w:rsidRPr="00686F8F">
        <w:rPr>
          <w:rFonts w:cs="Times New Roman"/>
        </w:rPr>
        <w:t xml:space="preserve"> físico durante el ciclo vital. </w:t>
      </w:r>
      <w:r w:rsidRPr="00686F8F">
        <w:rPr>
          <w:rFonts w:cs="Times New Roman"/>
          <w:i/>
          <w:iCs/>
          <w:lang w:val="en-US"/>
        </w:rPr>
        <w:t xml:space="preserve">Anales de </w:t>
      </w:r>
      <w:proofErr w:type="spellStart"/>
      <w:r w:rsidRPr="00686F8F">
        <w:rPr>
          <w:rFonts w:cs="Times New Roman"/>
          <w:i/>
          <w:iCs/>
          <w:lang w:val="en-US"/>
        </w:rPr>
        <w:t>Psicología</w:t>
      </w:r>
      <w:proofErr w:type="spellEnd"/>
      <w:r w:rsidRPr="00686F8F">
        <w:rPr>
          <w:rFonts w:cs="Times New Roman"/>
          <w:i/>
          <w:iCs/>
          <w:lang w:val="en-US"/>
        </w:rPr>
        <w:t>, 24</w:t>
      </w:r>
      <w:r w:rsidRPr="00686F8F">
        <w:rPr>
          <w:rFonts w:cs="Times New Roman"/>
          <w:lang w:val="en-US"/>
        </w:rPr>
        <w:t>, 1-8.</w:t>
      </w:r>
    </w:p>
    <w:p w:rsidR="00D877B3" w:rsidRPr="00686F8F" w:rsidRDefault="00D877B3" w:rsidP="00D877B3">
      <w:pPr>
        <w:autoSpaceDE w:val="0"/>
        <w:adjustRightInd w:val="0"/>
        <w:ind w:left="720" w:hanging="720"/>
        <w:rPr>
          <w:rFonts w:cs="Times New Roman"/>
          <w:lang w:val="en-US"/>
        </w:rPr>
      </w:pPr>
      <w:r w:rsidRPr="00686F8F">
        <w:rPr>
          <w:rFonts w:cs="Times New Roman"/>
          <w:lang w:val="en-US"/>
        </w:rPr>
        <w:t xml:space="preserve">Evans, N. A. (2004). </w:t>
      </w:r>
      <w:proofErr w:type="gramStart"/>
      <w:r w:rsidRPr="00686F8F">
        <w:rPr>
          <w:rFonts w:cs="Times New Roman"/>
          <w:lang w:val="en-US"/>
        </w:rPr>
        <w:t>Current concepts in anabolic-androgenic steroids.</w:t>
      </w:r>
      <w:proofErr w:type="gramEnd"/>
      <w:r w:rsidRPr="00686F8F">
        <w:rPr>
          <w:rFonts w:cs="Times New Roman"/>
          <w:lang w:val="en-US"/>
        </w:rPr>
        <w:t xml:space="preserve"> </w:t>
      </w:r>
      <w:r w:rsidRPr="00686F8F">
        <w:rPr>
          <w:rFonts w:cs="Times New Roman"/>
          <w:i/>
          <w:iCs/>
          <w:lang w:val="en-US"/>
        </w:rPr>
        <w:t>American Journal of Sports Medicine, 32</w:t>
      </w:r>
      <w:r w:rsidRPr="00686F8F">
        <w:rPr>
          <w:rFonts w:cs="Times New Roman"/>
          <w:lang w:val="en-US"/>
        </w:rPr>
        <w:t>, 534–542.</w:t>
      </w:r>
    </w:p>
    <w:p w:rsidR="00D877B3" w:rsidRPr="00686F8F" w:rsidRDefault="00D877B3" w:rsidP="00D877B3">
      <w:pPr>
        <w:autoSpaceDE w:val="0"/>
        <w:adjustRightInd w:val="0"/>
        <w:ind w:left="720" w:hanging="720"/>
        <w:rPr>
          <w:rFonts w:cs="Times New Roman"/>
          <w:lang w:val="en-US"/>
        </w:rPr>
      </w:pPr>
      <w:r w:rsidRPr="00686F8F">
        <w:rPr>
          <w:rFonts w:cs="Times New Roman"/>
          <w:lang w:val="en-US"/>
        </w:rPr>
        <w:t xml:space="preserve">Feinberg, D. R., Jones, B. C., Law Smith, M. J., Moore, F. R., </w:t>
      </w:r>
      <w:proofErr w:type="spellStart"/>
      <w:r w:rsidRPr="00686F8F">
        <w:rPr>
          <w:rFonts w:cs="Times New Roman"/>
          <w:lang w:val="en-US"/>
        </w:rPr>
        <w:t>DeBruine</w:t>
      </w:r>
      <w:proofErr w:type="spellEnd"/>
      <w:r w:rsidRPr="00686F8F">
        <w:rPr>
          <w:rFonts w:cs="Times New Roman"/>
          <w:lang w:val="en-US"/>
        </w:rPr>
        <w:t xml:space="preserve">, L. M., Cornwell, R. E., </w:t>
      </w:r>
      <w:r w:rsidR="004C7AF5" w:rsidRPr="00686F8F">
        <w:rPr>
          <w:rFonts w:cs="Times New Roman"/>
          <w:lang w:val="en-US"/>
        </w:rPr>
        <w:t>... Perrett, D. I</w:t>
      </w:r>
      <w:r w:rsidR="00A16E40" w:rsidRPr="00686F8F">
        <w:rPr>
          <w:rFonts w:cs="Times New Roman"/>
          <w:lang w:val="en-US"/>
        </w:rPr>
        <w:t>.</w:t>
      </w:r>
      <w:r w:rsidRPr="00686F8F">
        <w:rPr>
          <w:rFonts w:cs="Times New Roman"/>
          <w:lang w:val="en-US"/>
        </w:rPr>
        <w:t xml:space="preserve"> (2006). </w:t>
      </w:r>
      <w:proofErr w:type="gramStart"/>
      <w:r w:rsidRPr="00686F8F">
        <w:rPr>
          <w:rFonts w:cs="Times New Roman"/>
          <w:lang w:val="en-US"/>
        </w:rPr>
        <w:t>Menstrual cycle, trait estrogen level, and masculinity preferences in the human voice.</w:t>
      </w:r>
      <w:proofErr w:type="gramEnd"/>
      <w:r w:rsidRPr="00686F8F">
        <w:rPr>
          <w:rFonts w:cs="Times New Roman"/>
          <w:lang w:val="en-US"/>
        </w:rPr>
        <w:t xml:space="preserve"> </w:t>
      </w:r>
      <w:r w:rsidRPr="00686F8F">
        <w:rPr>
          <w:rFonts w:cs="Times New Roman"/>
          <w:i/>
          <w:iCs/>
          <w:lang w:val="en-US"/>
        </w:rPr>
        <w:t>Hormones and Behavior, 49</w:t>
      </w:r>
      <w:r w:rsidRPr="00686F8F">
        <w:rPr>
          <w:rFonts w:cs="Times New Roman"/>
          <w:lang w:val="en-US"/>
        </w:rPr>
        <w:t>, 215-222.</w:t>
      </w:r>
    </w:p>
    <w:p w:rsidR="00D877B3" w:rsidRPr="00686F8F" w:rsidRDefault="00D877B3" w:rsidP="00A16E40">
      <w:pPr>
        <w:autoSpaceDE w:val="0"/>
        <w:adjustRightInd w:val="0"/>
        <w:ind w:left="720" w:hanging="720"/>
        <w:rPr>
          <w:rFonts w:cs="Times New Roman"/>
          <w:lang w:val="en-US"/>
        </w:rPr>
      </w:pPr>
      <w:r w:rsidRPr="00686F8F">
        <w:rPr>
          <w:rFonts w:cs="Times New Roman"/>
          <w:lang w:val="en-US"/>
        </w:rPr>
        <w:t xml:space="preserve">Fink, B., </w:t>
      </w:r>
      <w:proofErr w:type="spellStart"/>
      <w:r w:rsidRPr="00686F8F">
        <w:rPr>
          <w:rFonts w:cs="Times New Roman"/>
          <w:lang w:val="en-US"/>
        </w:rPr>
        <w:t>Grammer</w:t>
      </w:r>
      <w:proofErr w:type="spellEnd"/>
      <w:r w:rsidRPr="00686F8F">
        <w:rPr>
          <w:rFonts w:cs="Times New Roman"/>
          <w:lang w:val="en-US"/>
        </w:rPr>
        <w:t xml:space="preserve">, K., </w:t>
      </w:r>
      <w:proofErr w:type="spellStart"/>
      <w:r w:rsidRPr="00686F8F">
        <w:rPr>
          <w:rFonts w:cs="Times New Roman"/>
          <w:lang w:val="en-US"/>
        </w:rPr>
        <w:t>Mitteroecker</w:t>
      </w:r>
      <w:proofErr w:type="spellEnd"/>
      <w:r w:rsidRPr="00686F8F">
        <w:rPr>
          <w:rFonts w:cs="Times New Roman"/>
          <w:lang w:val="en-US"/>
        </w:rPr>
        <w:t xml:space="preserve">, P., </w:t>
      </w:r>
      <w:proofErr w:type="spellStart"/>
      <w:r w:rsidRPr="00686F8F">
        <w:rPr>
          <w:rFonts w:cs="Times New Roman"/>
          <w:lang w:val="en-US"/>
        </w:rPr>
        <w:t>Gunz</w:t>
      </w:r>
      <w:proofErr w:type="spellEnd"/>
      <w:r w:rsidRPr="00686F8F">
        <w:rPr>
          <w:rFonts w:cs="Times New Roman"/>
          <w:lang w:val="en-US"/>
        </w:rPr>
        <w:t xml:space="preserve">, P., Schaefer, K., </w:t>
      </w:r>
      <w:proofErr w:type="spellStart"/>
      <w:r w:rsidRPr="00686F8F">
        <w:rPr>
          <w:rFonts w:cs="Times New Roman"/>
          <w:lang w:val="en-US"/>
        </w:rPr>
        <w:t>Bookstein</w:t>
      </w:r>
      <w:proofErr w:type="spellEnd"/>
      <w:r w:rsidRPr="00686F8F">
        <w:rPr>
          <w:rFonts w:cs="Times New Roman"/>
          <w:lang w:val="en-US"/>
        </w:rPr>
        <w:t>, F. L</w:t>
      </w:r>
      <w:proofErr w:type="gramStart"/>
      <w:r w:rsidRPr="00686F8F">
        <w:rPr>
          <w:rFonts w:cs="Times New Roman"/>
          <w:lang w:val="en-US"/>
        </w:rPr>
        <w:t>.,</w:t>
      </w:r>
      <w:r w:rsidR="00A16E40" w:rsidRPr="00686F8F">
        <w:rPr>
          <w:rFonts w:cs="Times New Roman"/>
          <w:lang w:val="en-US"/>
        </w:rPr>
        <w:t xml:space="preserve"> ...</w:t>
      </w:r>
      <w:proofErr w:type="gramEnd"/>
      <w:r w:rsidR="00A16E40" w:rsidRPr="00686F8F">
        <w:rPr>
          <w:rFonts w:cs="Times New Roman"/>
          <w:lang w:val="en-US"/>
        </w:rPr>
        <w:t xml:space="preserve"> Manning, J. T. </w:t>
      </w:r>
      <w:r w:rsidRPr="00686F8F">
        <w:rPr>
          <w:rFonts w:cs="Times New Roman"/>
          <w:lang w:val="en-US"/>
        </w:rPr>
        <w:t xml:space="preserve">(2005). Second to fourth digit ratio and face shape. </w:t>
      </w:r>
      <w:r w:rsidRPr="00686F8F">
        <w:rPr>
          <w:rFonts w:cs="Times New Roman"/>
          <w:i/>
          <w:iCs/>
          <w:lang w:val="en-US"/>
        </w:rPr>
        <w:t>Proceedings of the Royal Society London, Series B, 272</w:t>
      </w:r>
      <w:r w:rsidRPr="00686F8F">
        <w:rPr>
          <w:rFonts w:cs="Times New Roman"/>
          <w:lang w:val="en-US"/>
        </w:rPr>
        <w:t>(1995-2001).</w:t>
      </w:r>
    </w:p>
    <w:p w:rsidR="00D877B3" w:rsidRPr="00686F8F" w:rsidRDefault="004D229E" w:rsidP="00D877B3">
      <w:pPr>
        <w:autoSpaceDE w:val="0"/>
        <w:adjustRightInd w:val="0"/>
        <w:ind w:left="720" w:hanging="720"/>
        <w:rPr>
          <w:rFonts w:cs="Times New Roman"/>
          <w:lang w:val="en-US"/>
        </w:rPr>
      </w:pPr>
      <w:r w:rsidRPr="00686F8F">
        <w:t>Fink, B. y</w:t>
      </w:r>
      <w:r w:rsidR="00D877B3" w:rsidRPr="00686F8F">
        <w:t xml:space="preserve"> </w:t>
      </w:r>
      <w:proofErr w:type="spellStart"/>
      <w:r w:rsidR="00D877B3" w:rsidRPr="00686F8F">
        <w:t>Penton-Voak</w:t>
      </w:r>
      <w:proofErr w:type="spellEnd"/>
      <w:r w:rsidR="00D877B3" w:rsidRPr="00686F8F">
        <w:t xml:space="preserve">, I. S. (2002). </w:t>
      </w:r>
      <w:proofErr w:type="gramStart"/>
      <w:r w:rsidR="00D877B3" w:rsidRPr="00686F8F">
        <w:rPr>
          <w:rFonts w:cs="Times New Roman"/>
          <w:lang w:val="en-US"/>
        </w:rPr>
        <w:t>Evolutionary psychology of facial attractiveness.</w:t>
      </w:r>
      <w:proofErr w:type="gramEnd"/>
      <w:r w:rsidR="00D877B3" w:rsidRPr="00686F8F">
        <w:rPr>
          <w:rFonts w:cs="Times New Roman"/>
          <w:lang w:val="en-US"/>
        </w:rPr>
        <w:t xml:space="preserve"> </w:t>
      </w:r>
      <w:r w:rsidR="00D877B3" w:rsidRPr="00686F8F">
        <w:rPr>
          <w:rFonts w:cs="Times New Roman"/>
          <w:i/>
          <w:iCs/>
          <w:lang w:val="en-US"/>
        </w:rPr>
        <w:t>Current Directions in Psychological Science, 11</w:t>
      </w:r>
      <w:r w:rsidR="00D877B3" w:rsidRPr="00686F8F">
        <w:rPr>
          <w:rFonts w:cs="Times New Roman"/>
          <w:lang w:val="en-US"/>
        </w:rPr>
        <w:t>, 154-158.</w:t>
      </w:r>
    </w:p>
    <w:p w:rsidR="00D877B3" w:rsidRPr="00686F8F" w:rsidRDefault="004D229E" w:rsidP="00D877B3">
      <w:pPr>
        <w:autoSpaceDE w:val="0"/>
        <w:adjustRightInd w:val="0"/>
        <w:ind w:left="720" w:hanging="720"/>
        <w:rPr>
          <w:rFonts w:cs="Times New Roman"/>
        </w:rPr>
      </w:pPr>
      <w:proofErr w:type="spellStart"/>
      <w:r w:rsidRPr="00133766">
        <w:t>Folstad</w:t>
      </w:r>
      <w:proofErr w:type="spellEnd"/>
      <w:r w:rsidRPr="00133766">
        <w:t>, I. y</w:t>
      </w:r>
      <w:r w:rsidR="00D877B3" w:rsidRPr="00133766">
        <w:t xml:space="preserve"> </w:t>
      </w:r>
      <w:proofErr w:type="spellStart"/>
      <w:r w:rsidR="00D877B3" w:rsidRPr="00133766">
        <w:t>Karter</w:t>
      </w:r>
      <w:proofErr w:type="spellEnd"/>
      <w:r w:rsidR="00D877B3" w:rsidRPr="00133766">
        <w:t xml:space="preserve">, A. J. (1992). </w:t>
      </w:r>
      <w:proofErr w:type="gramStart"/>
      <w:r w:rsidR="00D877B3" w:rsidRPr="00686F8F">
        <w:rPr>
          <w:rFonts w:cs="Times New Roman"/>
          <w:lang w:val="en-US"/>
        </w:rPr>
        <w:t xml:space="preserve">Parasites, bright males and the </w:t>
      </w:r>
      <w:proofErr w:type="spellStart"/>
      <w:r w:rsidR="00D877B3" w:rsidRPr="00686F8F">
        <w:rPr>
          <w:rFonts w:cs="Times New Roman"/>
          <w:lang w:val="en-US"/>
        </w:rPr>
        <w:t>immunocompetence</w:t>
      </w:r>
      <w:proofErr w:type="spellEnd"/>
      <w:r w:rsidR="00D877B3" w:rsidRPr="00686F8F">
        <w:rPr>
          <w:rFonts w:cs="Times New Roman"/>
          <w:lang w:val="en-US"/>
        </w:rPr>
        <w:t xml:space="preserve"> handicap.</w:t>
      </w:r>
      <w:proofErr w:type="gramEnd"/>
      <w:r w:rsidR="00D877B3" w:rsidRPr="00686F8F">
        <w:rPr>
          <w:rFonts w:cs="Times New Roman"/>
          <w:lang w:val="en-US"/>
        </w:rPr>
        <w:t xml:space="preserve"> </w:t>
      </w:r>
      <w:r w:rsidR="00D877B3" w:rsidRPr="00686F8F">
        <w:rPr>
          <w:rFonts w:cs="Times New Roman"/>
          <w:i/>
          <w:iCs/>
        </w:rPr>
        <w:t xml:space="preserve">American </w:t>
      </w:r>
      <w:proofErr w:type="spellStart"/>
      <w:r w:rsidR="00D877B3" w:rsidRPr="00686F8F">
        <w:rPr>
          <w:rFonts w:cs="Times New Roman"/>
          <w:i/>
          <w:iCs/>
        </w:rPr>
        <w:t>Naturalist</w:t>
      </w:r>
      <w:proofErr w:type="spellEnd"/>
      <w:r w:rsidR="00D877B3" w:rsidRPr="00686F8F">
        <w:rPr>
          <w:rFonts w:cs="Times New Roman"/>
          <w:i/>
          <w:iCs/>
        </w:rPr>
        <w:t>, 139</w:t>
      </w:r>
      <w:r w:rsidR="00D877B3" w:rsidRPr="00686F8F">
        <w:rPr>
          <w:rFonts w:cs="Times New Roman"/>
        </w:rPr>
        <w:t>, 603-622.</w:t>
      </w:r>
    </w:p>
    <w:p w:rsidR="00D877B3" w:rsidRPr="00686F8F" w:rsidRDefault="004D229E" w:rsidP="00D877B3">
      <w:pPr>
        <w:autoSpaceDE w:val="0"/>
        <w:adjustRightInd w:val="0"/>
        <w:ind w:left="720" w:hanging="720"/>
        <w:rPr>
          <w:rFonts w:cs="Times New Roman"/>
        </w:rPr>
      </w:pPr>
      <w:proofErr w:type="spellStart"/>
      <w:r w:rsidRPr="00686F8F">
        <w:rPr>
          <w:rFonts w:cs="Times New Roman"/>
        </w:rPr>
        <w:t>Freeman</w:t>
      </w:r>
      <w:proofErr w:type="spellEnd"/>
      <w:r w:rsidRPr="00686F8F">
        <w:rPr>
          <w:rFonts w:cs="Times New Roman"/>
        </w:rPr>
        <w:t>, S. y</w:t>
      </w:r>
      <w:r w:rsidR="00D877B3" w:rsidRPr="00686F8F">
        <w:rPr>
          <w:rFonts w:cs="Times New Roman"/>
        </w:rPr>
        <w:t xml:space="preserve"> </w:t>
      </w:r>
      <w:proofErr w:type="spellStart"/>
      <w:r w:rsidR="00D877B3" w:rsidRPr="00686F8F">
        <w:rPr>
          <w:rFonts w:cs="Times New Roman"/>
        </w:rPr>
        <w:t>Herron</w:t>
      </w:r>
      <w:proofErr w:type="spellEnd"/>
      <w:r w:rsidR="00D877B3" w:rsidRPr="00686F8F">
        <w:rPr>
          <w:rFonts w:cs="Times New Roman"/>
        </w:rPr>
        <w:t xml:space="preserve">, J. C. (2002). </w:t>
      </w:r>
      <w:r w:rsidR="00D877B3" w:rsidRPr="00686F8F">
        <w:rPr>
          <w:rFonts w:cs="Times New Roman"/>
          <w:i/>
          <w:iCs/>
        </w:rPr>
        <w:t>Análisis evolutivo</w:t>
      </w:r>
      <w:r w:rsidR="00D877B3" w:rsidRPr="00686F8F">
        <w:rPr>
          <w:rFonts w:cs="Times New Roman"/>
        </w:rPr>
        <w:t xml:space="preserve"> (2 ed.). Madrid: Pearson Educación.</w:t>
      </w:r>
    </w:p>
    <w:p w:rsidR="00D877B3" w:rsidRPr="00686F8F" w:rsidRDefault="00D877B3" w:rsidP="00D877B3">
      <w:pPr>
        <w:autoSpaceDE w:val="0"/>
        <w:adjustRightInd w:val="0"/>
        <w:ind w:left="720" w:hanging="720"/>
        <w:rPr>
          <w:rFonts w:cs="Times New Roman"/>
          <w:lang w:val="en-US"/>
        </w:rPr>
      </w:pPr>
      <w:proofErr w:type="spellStart"/>
      <w:r w:rsidRPr="00686F8F">
        <w:rPr>
          <w:rFonts w:cs="Times New Roman"/>
          <w:lang w:val="en-US"/>
        </w:rPr>
        <w:t>Gangestad</w:t>
      </w:r>
      <w:proofErr w:type="spellEnd"/>
      <w:r w:rsidRPr="00686F8F">
        <w:rPr>
          <w:rFonts w:cs="Times New Roman"/>
          <w:lang w:val="en-US"/>
        </w:rPr>
        <w:t xml:space="preserve">, S. W., </w:t>
      </w:r>
      <w:proofErr w:type="spellStart"/>
      <w:r w:rsidRPr="00686F8F">
        <w:rPr>
          <w:rFonts w:cs="Times New Roman"/>
          <w:lang w:val="en-US"/>
        </w:rPr>
        <w:t>Garver</w:t>
      </w:r>
      <w:proofErr w:type="spellEnd"/>
      <w:r w:rsidR="004D229E" w:rsidRPr="00686F8F">
        <w:rPr>
          <w:rFonts w:cs="Times New Roman"/>
          <w:lang w:val="en-US"/>
        </w:rPr>
        <w:t xml:space="preserve">-Apgar, C. E., Simpson, J. A. </w:t>
      </w:r>
      <w:proofErr w:type="spellStart"/>
      <w:r w:rsidR="004D229E" w:rsidRPr="00686F8F">
        <w:rPr>
          <w:rFonts w:cs="Times New Roman"/>
          <w:lang w:val="en-US"/>
        </w:rPr>
        <w:t>y</w:t>
      </w:r>
      <w:proofErr w:type="spellEnd"/>
      <w:r w:rsidRPr="00686F8F">
        <w:rPr>
          <w:rFonts w:cs="Times New Roman"/>
          <w:lang w:val="en-US"/>
        </w:rPr>
        <w:t xml:space="preserve"> Cousins, A. J. (2007). Changes in women’s mate preferences across the ovulatory cycle. </w:t>
      </w:r>
      <w:r w:rsidRPr="00686F8F">
        <w:rPr>
          <w:rFonts w:cs="Times New Roman"/>
          <w:i/>
          <w:iCs/>
          <w:lang w:val="en-US"/>
        </w:rPr>
        <w:t>Journal of Personality and Social Psychology, 92</w:t>
      </w:r>
      <w:r w:rsidRPr="00686F8F">
        <w:rPr>
          <w:rFonts w:cs="Times New Roman"/>
          <w:lang w:val="en-US"/>
        </w:rPr>
        <w:t>, 151-163.</w:t>
      </w:r>
    </w:p>
    <w:p w:rsidR="00D877B3" w:rsidRPr="00686F8F" w:rsidRDefault="004D229E" w:rsidP="00D877B3">
      <w:pPr>
        <w:autoSpaceDE w:val="0"/>
        <w:adjustRightInd w:val="0"/>
        <w:ind w:left="720" w:hanging="720"/>
        <w:rPr>
          <w:rFonts w:cs="Times New Roman"/>
          <w:lang w:val="en-US"/>
        </w:rPr>
      </w:pPr>
      <w:proofErr w:type="spellStart"/>
      <w:r w:rsidRPr="00686F8F">
        <w:rPr>
          <w:rFonts w:cs="Times New Roman"/>
          <w:lang w:val="en-US"/>
        </w:rPr>
        <w:t>Gangestad</w:t>
      </w:r>
      <w:proofErr w:type="spellEnd"/>
      <w:r w:rsidRPr="00686F8F">
        <w:rPr>
          <w:rFonts w:cs="Times New Roman"/>
          <w:lang w:val="en-US"/>
        </w:rPr>
        <w:t>, S. W. y</w:t>
      </w:r>
      <w:r w:rsidR="00D877B3" w:rsidRPr="00686F8F">
        <w:rPr>
          <w:rFonts w:cs="Times New Roman"/>
          <w:lang w:val="en-US"/>
        </w:rPr>
        <w:t xml:space="preserve"> Simpson, J. A. (2000). The evolution of human mating: Trade-offs and strategic pluralism. </w:t>
      </w:r>
      <w:r w:rsidR="00D877B3" w:rsidRPr="00686F8F">
        <w:rPr>
          <w:rFonts w:cs="Times New Roman"/>
          <w:i/>
          <w:iCs/>
          <w:lang w:val="en-US"/>
        </w:rPr>
        <w:t>Behavioral and Brain Sciences, 23</w:t>
      </w:r>
      <w:r w:rsidR="00D877B3" w:rsidRPr="00686F8F">
        <w:rPr>
          <w:rFonts w:cs="Times New Roman"/>
          <w:lang w:val="en-US"/>
        </w:rPr>
        <w:t>, 573-644.</w:t>
      </w:r>
    </w:p>
    <w:p w:rsidR="00D877B3" w:rsidRPr="00686F8F" w:rsidRDefault="00D877B3" w:rsidP="00D877B3">
      <w:pPr>
        <w:autoSpaceDE w:val="0"/>
        <w:adjustRightInd w:val="0"/>
        <w:ind w:left="720" w:hanging="720"/>
        <w:rPr>
          <w:rFonts w:cs="Times New Roman"/>
          <w:lang w:val="en-US"/>
        </w:rPr>
      </w:pPr>
      <w:proofErr w:type="spellStart"/>
      <w:r w:rsidRPr="00686F8F">
        <w:rPr>
          <w:rFonts w:cs="Times New Roman"/>
          <w:lang w:val="en-US"/>
        </w:rPr>
        <w:t>Gangestad</w:t>
      </w:r>
      <w:proofErr w:type="spellEnd"/>
      <w:r w:rsidRPr="00686F8F">
        <w:rPr>
          <w:rFonts w:cs="Times New Roman"/>
          <w:lang w:val="en-US"/>
        </w:rPr>
        <w:t>, S. W., Simpson, J. A., Cousin</w:t>
      </w:r>
      <w:r w:rsidR="004D229E" w:rsidRPr="00686F8F">
        <w:rPr>
          <w:rFonts w:cs="Times New Roman"/>
          <w:lang w:val="en-US"/>
        </w:rPr>
        <w:t xml:space="preserve">s, A. J., </w:t>
      </w:r>
      <w:proofErr w:type="spellStart"/>
      <w:r w:rsidR="004D229E" w:rsidRPr="00686F8F">
        <w:rPr>
          <w:rFonts w:cs="Times New Roman"/>
          <w:lang w:val="en-US"/>
        </w:rPr>
        <w:t>Garver</w:t>
      </w:r>
      <w:proofErr w:type="spellEnd"/>
      <w:r w:rsidR="004D229E" w:rsidRPr="00686F8F">
        <w:rPr>
          <w:rFonts w:cs="Times New Roman"/>
          <w:lang w:val="en-US"/>
        </w:rPr>
        <w:t>-Apgar, C. E. y</w:t>
      </w:r>
      <w:r w:rsidRPr="00686F8F">
        <w:rPr>
          <w:rFonts w:cs="Times New Roman"/>
          <w:lang w:val="en-US"/>
        </w:rPr>
        <w:t xml:space="preserve"> Christensen, P. N. (2004). Women’s preferences for male behavioral displays change across the menstrual cycle. </w:t>
      </w:r>
      <w:r w:rsidRPr="00686F8F">
        <w:rPr>
          <w:rFonts w:cs="Times New Roman"/>
          <w:i/>
          <w:iCs/>
          <w:lang w:val="en-US"/>
        </w:rPr>
        <w:t>Psychological Science, 15</w:t>
      </w:r>
      <w:r w:rsidRPr="00686F8F">
        <w:rPr>
          <w:rFonts w:cs="Times New Roman"/>
          <w:lang w:val="en-US"/>
        </w:rPr>
        <w:t>, 203-207.</w:t>
      </w:r>
    </w:p>
    <w:p w:rsidR="00D877B3" w:rsidRPr="00686F8F" w:rsidRDefault="004D229E" w:rsidP="00D877B3">
      <w:pPr>
        <w:autoSpaceDE w:val="0"/>
        <w:adjustRightInd w:val="0"/>
        <w:ind w:left="720" w:hanging="720"/>
        <w:rPr>
          <w:rFonts w:cs="Times New Roman"/>
          <w:lang w:val="en-US"/>
        </w:rPr>
      </w:pPr>
      <w:proofErr w:type="spellStart"/>
      <w:r w:rsidRPr="00686F8F">
        <w:rPr>
          <w:rFonts w:cs="Times New Roman"/>
          <w:lang w:val="en-US"/>
        </w:rPr>
        <w:t>Gangestad</w:t>
      </w:r>
      <w:proofErr w:type="spellEnd"/>
      <w:r w:rsidRPr="00686F8F">
        <w:rPr>
          <w:rFonts w:cs="Times New Roman"/>
          <w:lang w:val="en-US"/>
        </w:rPr>
        <w:t>, S. W. y</w:t>
      </w:r>
      <w:r w:rsidR="00D877B3" w:rsidRPr="00686F8F">
        <w:rPr>
          <w:rFonts w:cs="Times New Roman"/>
          <w:lang w:val="en-US"/>
        </w:rPr>
        <w:t xml:space="preserve"> </w:t>
      </w:r>
      <w:proofErr w:type="spellStart"/>
      <w:r w:rsidR="00D877B3" w:rsidRPr="00686F8F">
        <w:rPr>
          <w:rFonts w:cs="Times New Roman"/>
          <w:lang w:val="en-US"/>
        </w:rPr>
        <w:t>Thornhill</w:t>
      </w:r>
      <w:proofErr w:type="spellEnd"/>
      <w:r w:rsidR="00D877B3" w:rsidRPr="00686F8F">
        <w:rPr>
          <w:rFonts w:cs="Times New Roman"/>
          <w:lang w:val="en-US"/>
        </w:rPr>
        <w:t xml:space="preserve">, R. (2008). </w:t>
      </w:r>
      <w:proofErr w:type="gramStart"/>
      <w:r w:rsidR="00D877B3" w:rsidRPr="00686F8F">
        <w:rPr>
          <w:rFonts w:cs="Times New Roman"/>
          <w:lang w:val="en-US"/>
        </w:rPr>
        <w:t>Human oestrus.</w:t>
      </w:r>
      <w:proofErr w:type="gramEnd"/>
      <w:r w:rsidR="00D877B3" w:rsidRPr="00686F8F">
        <w:rPr>
          <w:rFonts w:cs="Times New Roman"/>
          <w:lang w:val="en-US"/>
        </w:rPr>
        <w:t xml:space="preserve"> </w:t>
      </w:r>
      <w:proofErr w:type="gramStart"/>
      <w:r w:rsidR="00D877B3" w:rsidRPr="00686F8F">
        <w:rPr>
          <w:rFonts w:cs="Times New Roman"/>
          <w:i/>
          <w:iCs/>
          <w:lang w:val="en-US"/>
        </w:rPr>
        <w:t>Proceedings of the Royal Society London, Series B, 275</w:t>
      </w:r>
      <w:r w:rsidR="00D877B3" w:rsidRPr="00686F8F">
        <w:rPr>
          <w:rFonts w:cs="Times New Roman"/>
          <w:lang w:val="en-US"/>
        </w:rPr>
        <w:t>, 991-1000.</w:t>
      </w:r>
      <w:proofErr w:type="gramEnd"/>
    </w:p>
    <w:p w:rsidR="00D877B3" w:rsidRPr="00686F8F" w:rsidRDefault="00D877B3" w:rsidP="00D877B3">
      <w:pPr>
        <w:autoSpaceDE w:val="0"/>
        <w:adjustRightInd w:val="0"/>
        <w:ind w:left="720" w:hanging="720"/>
        <w:rPr>
          <w:rFonts w:cs="Times New Roman"/>
          <w:lang w:val="en-US"/>
        </w:rPr>
      </w:pPr>
      <w:proofErr w:type="spellStart"/>
      <w:r w:rsidRPr="00686F8F">
        <w:rPr>
          <w:rFonts w:cs="Times New Roman"/>
          <w:lang w:val="en-US"/>
        </w:rPr>
        <w:t>Guéguen</w:t>
      </w:r>
      <w:proofErr w:type="spellEnd"/>
      <w:r w:rsidRPr="00686F8F">
        <w:rPr>
          <w:rFonts w:cs="Times New Roman"/>
          <w:lang w:val="en-US"/>
        </w:rPr>
        <w:t xml:space="preserve">, N. (2009a). Menstrual cycle phases and female receptivity to a courtship solicitation: An evaluation in a nightclub. </w:t>
      </w:r>
      <w:r w:rsidRPr="00686F8F">
        <w:rPr>
          <w:rFonts w:cs="Times New Roman"/>
          <w:i/>
          <w:iCs/>
          <w:lang w:val="en-US"/>
        </w:rPr>
        <w:t>Evolution and Human Behavior, 30</w:t>
      </w:r>
      <w:r w:rsidRPr="00686F8F">
        <w:rPr>
          <w:rFonts w:cs="Times New Roman"/>
          <w:lang w:val="en-US"/>
        </w:rPr>
        <w:t>, 351-355.</w:t>
      </w:r>
    </w:p>
    <w:p w:rsidR="00D877B3" w:rsidRPr="00686F8F" w:rsidRDefault="00D877B3" w:rsidP="00D877B3">
      <w:pPr>
        <w:autoSpaceDE w:val="0"/>
        <w:adjustRightInd w:val="0"/>
        <w:ind w:left="720" w:hanging="720"/>
        <w:rPr>
          <w:rFonts w:cs="Times New Roman"/>
          <w:lang w:val="en-US"/>
        </w:rPr>
      </w:pPr>
      <w:proofErr w:type="spellStart"/>
      <w:r w:rsidRPr="00686F8F">
        <w:rPr>
          <w:rFonts w:cs="Times New Roman"/>
          <w:lang w:val="en-US"/>
        </w:rPr>
        <w:t>Guéguen</w:t>
      </w:r>
      <w:proofErr w:type="spellEnd"/>
      <w:r w:rsidRPr="00686F8F">
        <w:rPr>
          <w:rFonts w:cs="Times New Roman"/>
          <w:lang w:val="en-US"/>
        </w:rPr>
        <w:t xml:space="preserve">, N. (2009b). The receptivity of women to courtship solicitation across the menstrual cycle: A field experiment. </w:t>
      </w:r>
      <w:r w:rsidRPr="00686F8F">
        <w:rPr>
          <w:rFonts w:cs="Times New Roman"/>
          <w:i/>
          <w:iCs/>
          <w:lang w:val="en-US"/>
        </w:rPr>
        <w:t>Biological Psychology, 80</w:t>
      </w:r>
      <w:r w:rsidR="00F6461D" w:rsidRPr="00686F8F">
        <w:rPr>
          <w:rFonts w:cs="Times New Roman"/>
          <w:lang w:val="en-US"/>
        </w:rPr>
        <w:t>, 321-324</w:t>
      </w:r>
      <w:r w:rsidRPr="00686F8F">
        <w:rPr>
          <w:rFonts w:cs="Times New Roman"/>
          <w:lang w:val="en-US"/>
        </w:rPr>
        <w:t>.</w:t>
      </w:r>
    </w:p>
    <w:p w:rsidR="00FF39A6" w:rsidRPr="00686F8F" w:rsidRDefault="00FF39A6" w:rsidP="00D877B3">
      <w:pPr>
        <w:autoSpaceDE w:val="0"/>
        <w:adjustRightInd w:val="0"/>
        <w:ind w:left="720" w:hanging="720"/>
        <w:rPr>
          <w:lang w:val="en-US"/>
        </w:rPr>
      </w:pPr>
      <w:r w:rsidRPr="00686F8F">
        <w:rPr>
          <w:rFonts w:cs="Times New Roman"/>
          <w:lang w:val="en-US"/>
        </w:rPr>
        <w:t>Harris, C. R. (2011</w:t>
      </w:r>
      <w:r w:rsidR="00D877B3" w:rsidRPr="00686F8F">
        <w:rPr>
          <w:rFonts w:cs="Times New Roman"/>
          <w:lang w:val="en-US"/>
        </w:rPr>
        <w:t xml:space="preserve">). Menstrual cycle and facial preferences reconsidered. </w:t>
      </w:r>
      <w:r w:rsidR="00D877B3" w:rsidRPr="00686F8F">
        <w:rPr>
          <w:rFonts w:cs="Times New Roman"/>
          <w:i/>
          <w:iCs/>
          <w:lang w:val="en-US"/>
        </w:rPr>
        <w:t xml:space="preserve">Sex Roles, </w:t>
      </w:r>
      <w:r w:rsidRPr="00686F8F">
        <w:rPr>
          <w:i/>
          <w:lang w:val="en-US"/>
        </w:rPr>
        <w:t>64</w:t>
      </w:r>
      <w:r w:rsidRPr="00686F8F">
        <w:rPr>
          <w:lang w:val="en-US"/>
        </w:rPr>
        <w:t>, 669-681.</w:t>
      </w:r>
    </w:p>
    <w:p w:rsidR="00D877B3" w:rsidRPr="00686F8F" w:rsidRDefault="004D229E" w:rsidP="00D877B3">
      <w:pPr>
        <w:autoSpaceDE w:val="0"/>
        <w:adjustRightInd w:val="0"/>
        <w:ind w:left="720" w:hanging="720"/>
        <w:rPr>
          <w:rFonts w:cs="Times New Roman"/>
          <w:lang w:val="en-US"/>
        </w:rPr>
      </w:pPr>
      <w:proofErr w:type="spellStart"/>
      <w:r w:rsidRPr="00686F8F">
        <w:rPr>
          <w:rFonts w:cs="Times New Roman"/>
          <w:lang w:val="en-US"/>
        </w:rPr>
        <w:t>Havlicek</w:t>
      </w:r>
      <w:proofErr w:type="spellEnd"/>
      <w:r w:rsidRPr="00686F8F">
        <w:rPr>
          <w:rFonts w:cs="Times New Roman"/>
          <w:lang w:val="en-US"/>
        </w:rPr>
        <w:t>, J., Roberts, S. C. y</w:t>
      </w:r>
      <w:r w:rsidR="00D877B3" w:rsidRPr="00686F8F">
        <w:rPr>
          <w:rFonts w:cs="Times New Roman"/>
          <w:lang w:val="en-US"/>
        </w:rPr>
        <w:t xml:space="preserve"> </w:t>
      </w:r>
      <w:proofErr w:type="spellStart"/>
      <w:r w:rsidR="00D877B3" w:rsidRPr="00686F8F">
        <w:rPr>
          <w:rFonts w:cs="Times New Roman"/>
          <w:lang w:val="en-US"/>
        </w:rPr>
        <w:t>Flegr</w:t>
      </w:r>
      <w:proofErr w:type="spellEnd"/>
      <w:r w:rsidR="00D877B3" w:rsidRPr="00686F8F">
        <w:rPr>
          <w:rFonts w:cs="Times New Roman"/>
          <w:lang w:val="en-US"/>
        </w:rPr>
        <w:t xml:space="preserve">, J. (2005). Women’s preference for dominant male </w:t>
      </w:r>
      <w:proofErr w:type="spellStart"/>
      <w:r w:rsidR="00D877B3" w:rsidRPr="00686F8F">
        <w:rPr>
          <w:rFonts w:cs="Times New Roman"/>
          <w:lang w:val="en-US"/>
        </w:rPr>
        <w:t>odour</w:t>
      </w:r>
      <w:proofErr w:type="spellEnd"/>
      <w:r w:rsidR="00D877B3" w:rsidRPr="00686F8F">
        <w:rPr>
          <w:rFonts w:cs="Times New Roman"/>
          <w:lang w:val="en-US"/>
        </w:rPr>
        <w:t xml:space="preserve">: Effects of menstrual cycle and relationship status. </w:t>
      </w:r>
      <w:r w:rsidR="00D877B3" w:rsidRPr="00686F8F">
        <w:rPr>
          <w:rFonts w:cs="Times New Roman"/>
          <w:i/>
          <w:iCs/>
          <w:lang w:val="en-US"/>
        </w:rPr>
        <w:t>Biology Letters, 1</w:t>
      </w:r>
      <w:r w:rsidR="00D877B3" w:rsidRPr="00686F8F">
        <w:rPr>
          <w:rFonts w:cs="Times New Roman"/>
          <w:lang w:val="en-US"/>
        </w:rPr>
        <w:t>, 256-259.</w:t>
      </w:r>
    </w:p>
    <w:p w:rsidR="00D877B3" w:rsidRPr="00686F8F" w:rsidRDefault="00D877B3" w:rsidP="00D877B3">
      <w:pPr>
        <w:autoSpaceDE w:val="0"/>
        <w:adjustRightInd w:val="0"/>
        <w:ind w:left="720" w:hanging="720"/>
        <w:rPr>
          <w:rFonts w:cs="Times New Roman"/>
          <w:lang w:val="en-US"/>
        </w:rPr>
      </w:pPr>
      <w:proofErr w:type="spellStart"/>
      <w:r w:rsidRPr="00686F8F">
        <w:rPr>
          <w:rFonts w:cs="Times New Roman"/>
          <w:lang w:val="en-US"/>
        </w:rPr>
        <w:t>Hönekopp</w:t>
      </w:r>
      <w:proofErr w:type="spellEnd"/>
      <w:r w:rsidRPr="00686F8F">
        <w:rPr>
          <w:rFonts w:cs="Times New Roman"/>
          <w:lang w:val="en-US"/>
        </w:rPr>
        <w:t>, J., Rudolp</w:t>
      </w:r>
      <w:r w:rsidR="004D229E" w:rsidRPr="00686F8F">
        <w:rPr>
          <w:rFonts w:cs="Times New Roman"/>
          <w:lang w:val="en-US"/>
        </w:rPr>
        <w:t xml:space="preserve">h, U., </w:t>
      </w:r>
      <w:proofErr w:type="spellStart"/>
      <w:r w:rsidR="004D229E" w:rsidRPr="00686F8F">
        <w:rPr>
          <w:rFonts w:cs="Times New Roman"/>
          <w:lang w:val="en-US"/>
        </w:rPr>
        <w:t>Beier</w:t>
      </w:r>
      <w:proofErr w:type="spellEnd"/>
      <w:r w:rsidR="004D229E" w:rsidRPr="00686F8F">
        <w:rPr>
          <w:rFonts w:cs="Times New Roman"/>
          <w:lang w:val="en-US"/>
        </w:rPr>
        <w:t xml:space="preserve">, L., </w:t>
      </w:r>
      <w:proofErr w:type="spellStart"/>
      <w:r w:rsidR="004D229E" w:rsidRPr="00686F8F">
        <w:rPr>
          <w:rFonts w:cs="Times New Roman"/>
          <w:lang w:val="en-US"/>
        </w:rPr>
        <w:t>Liebert</w:t>
      </w:r>
      <w:proofErr w:type="spellEnd"/>
      <w:r w:rsidR="004D229E" w:rsidRPr="00686F8F">
        <w:rPr>
          <w:rFonts w:cs="Times New Roman"/>
          <w:lang w:val="en-US"/>
        </w:rPr>
        <w:t>, A. y</w:t>
      </w:r>
      <w:r w:rsidRPr="00686F8F">
        <w:rPr>
          <w:rFonts w:cs="Times New Roman"/>
          <w:lang w:val="en-US"/>
        </w:rPr>
        <w:t xml:space="preserve"> Müller, C. (2007). </w:t>
      </w:r>
      <w:proofErr w:type="gramStart"/>
      <w:r w:rsidRPr="00686F8F">
        <w:rPr>
          <w:rFonts w:cs="Times New Roman"/>
          <w:lang w:val="en-US"/>
        </w:rPr>
        <w:t>Physical attractiveness of face and body as indicators of physical fitness in men.</w:t>
      </w:r>
      <w:proofErr w:type="gramEnd"/>
      <w:r w:rsidRPr="00686F8F">
        <w:rPr>
          <w:rFonts w:cs="Times New Roman"/>
          <w:lang w:val="en-US"/>
        </w:rPr>
        <w:t xml:space="preserve"> </w:t>
      </w:r>
      <w:r w:rsidRPr="00686F8F">
        <w:rPr>
          <w:rFonts w:cs="Times New Roman"/>
          <w:i/>
          <w:iCs/>
          <w:lang w:val="en-US"/>
        </w:rPr>
        <w:t xml:space="preserve">Evolution </w:t>
      </w:r>
      <w:r w:rsidRPr="00686F8F">
        <w:rPr>
          <w:rFonts w:cs="Times New Roman"/>
          <w:i/>
          <w:iCs/>
          <w:lang w:val="en-US"/>
        </w:rPr>
        <w:lastRenderedPageBreak/>
        <w:t>and Human Behavior, 28</w:t>
      </w:r>
      <w:r w:rsidRPr="00686F8F">
        <w:rPr>
          <w:rFonts w:cs="Times New Roman"/>
          <w:lang w:val="en-US"/>
        </w:rPr>
        <w:t>, 106-111.</w:t>
      </w:r>
    </w:p>
    <w:p w:rsidR="00D877B3" w:rsidRPr="00686F8F" w:rsidRDefault="00D877B3" w:rsidP="00D877B3">
      <w:pPr>
        <w:autoSpaceDE w:val="0"/>
        <w:adjustRightInd w:val="0"/>
        <w:ind w:left="720" w:hanging="720"/>
        <w:rPr>
          <w:rFonts w:cs="Times New Roman"/>
          <w:lang w:val="en-US"/>
        </w:rPr>
      </w:pPr>
      <w:proofErr w:type="gramStart"/>
      <w:r w:rsidRPr="00686F8F">
        <w:rPr>
          <w:rFonts w:cs="Times New Roman"/>
          <w:lang w:val="en-US"/>
        </w:rPr>
        <w:t>Johnston, V. S., Hage</w:t>
      </w:r>
      <w:r w:rsidR="004D229E" w:rsidRPr="00686F8F">
        <w:rPr>
          <w:rFonts w:cs="Times New Roman"/>
          <w:lang w:val="en-US"/>
        </w:rPr>
        <w:t>l, R., Franklin, M., Fink, B. y</w:t>
      </w:r>
      <w:r w:rsidRPr="00686F8F">
        <w:rPr>
          <w:rFonts w:cs="Times New Roman"/>
          <w:lang w:val="en-US"/>
        </w:rPr>
        <w:t xml:space="preserve"> </w:t>
      </w:r>
      <w:proofErr w:type="spellStart"/>
      <w:r w:rsidRPr="00686F8F">
        <w:rPr>
          <w:rFonts w:cs="Times New Roman"/>
          <w:lang w:val="en-US"/>
        </w:rPr>
        <w:t>Grammer</w:t>
      </w:r>
      <w:proofErr w:type="spellEnd"/>
      <w:r w:rsidRPr="00686F8F">
        <w:rPr>
          <w:rFonts w:cs="Times New Roman"/>
          <w:lang w:val="en-US"/>
        </w:rPr>
        <w:t>, K. (2001).</w:t>
      </w:r>
      <w:proofErr w:type="gramEnd"/>
      <w:r w:rsidRPr="00686F8F">
        <w:rPr>
          <w:rFonts w:cs="Times New Roman"/>
          <w:lang w:val="en-US"/>
        </w:rPr>
        <w:t xml:space="preserve"> Male facial attractiveness: Evidence for a hormone-mediated adaptive design. </w:t>
      </w:r>
      <w:r w:rsidRPr="00686F8F">
        <w:rPr>
          <w:rFonts w:cs="Times New Roman"/>
          <w:i/>
          <w:iCs/>
          <w:lang w:val="en-US"/>
        </w:rPr>
        <w:t>Evolution and Human Behavior, 22</w:t>
      </w:r>
      <w:r w:rsidRPr="00686F8F">
        <w:rPr>
          <w:rFonts w:cs="Times New Roman"/>
          <w:lang w:val="en-US"/>
        </w:rPr>
        <w:t>, 251-267.</w:t>
      </w:r>
    </w:p>
    <w:p w:rsidR="00D877B3" w:rsidRPr="00686F8F" w:rsidRDefault="00D877B3" w:rsidP="00D877B3">
      <w:pPr>
        <w:autoSpaceDE w:val="0"/>
        <w:adjustRightInd w:val="0"/>
        <w:ind w:left="720" w:hanging="720"/>
        <w:rPr>
          <w:rFonts w:cs="Times New Roman"/>
          <w:lang w:val="en-US"/>
        </w:rPr>
      </w:pPr>
      <w:proofErr w:type="gramStart"/>
      <w:r w:rsidRPr="00686F8F">
        <w:rPr>
          <w:rFonts w:cs="Times New Roman"/>
          <w:lang w:val="en-US"/>
        </w:rPr>
        <w:t xml:space="preserve">Jones, B. C., </w:t>
      </w:r>
      <w:proofErr w:type="spellStart"/>
      <w:r w:rsidRPr="00686F8F">
        <w:rPr>
          <w:rFonts w:cs="Times New Roman"/>
          <w:lang w:val="en-US"/>
        </w:rPr>
        <w:t>DeBruine</w:t>
      </w:r>
      <w:proofErr w:type="spellEnd"/>
      <w:r w:rsidRPr="00686F8F">
        <w:rPr>
          <w:rFonts w:cs="Times New Roman"/>
          <w:lang w:val="en-US"/>
        </w:rPr>
        <w:t>, L. M., Perrett, D. I., L</w:t>
      </w:r>
      <w:r w:rsidR="004D229E" w:rsidRPr="00686F8F">
        <w:rPr>
          <w:rFonts w:cs="Times New Roman"/>
          <w:lang w:val="en-US"/>
        </w:rPr>
        <w:t>ittle, A. C., Feinberg, D. R. y</w:t>
      </w:r>
      <w:r w:rsidRPr="00686F8F">
        <w:rPr>
          <w:rFonts w:cs="Times New Roman"/>
          <w:lang w:val="en-US"/>
        </w:rPr>
        <w:t xml:space="preserve"> Law Smith, M. J. (2008).</w:t>
      </w:r>
      <w:proofErr w:type="gramEnd"/>
      <w:r w:rsidRPr="00686F8F">
        <w:rPr>
          <w:rFonts w:cs="Times New Roman"/>
          <w:lang w:val="en-US"/>
        </w:rPr>
        <w:t xml:space="preserve"> </w:t>
      </w:r>
      <w:proofErr w:type="gramStart"/>
      <w:r w:rsidRPr="00686F8F">
        <w:rPr>
          <w:rFonts w:cs="Times New Roman"/>
          <w:lang w:val="en-US"/>
        </w:rPr>
        <w:t>Effects of Menstrual Cycle Phase on Face Preferences.</w:t>
      </w:r>
      <w:proofErr w:type="gramEnd"/>
      <w:r w:rsidRPr="00686F8F">
        <w:rPr>
          <w:rFonts w:cs="Times New Roman"/>
          <w:lang w:val="en-US"/>
        </w:rPr>
        <w:t xml:space="preserve"> </w:t>
      </w:r>
      <w:r w:rsidRPr="00686F8F">
        <w:rPr>
          <w:rFonts w:cs="Times New Roman"/>
          <w:i/>
          <w:iCs/>
          <w:lang w:val="en-US"/>
        </w:rPr>
        <w:t>Archives of Sexual Behavior, 37</w:t>
      </w:r>
      <w:r w:rsidRPr="00686F8F">
        <w:rPr>
          <w:rFonts w:cs="Times New Roman"/>
          <w:lang w:val="en-US"/>
        </w:rPr>
        <w:t>, 78-84.</w:t>
      </w:r>
    </w:p>
    <w:p w:rsidR="00D877B3" w:rsidRPr="00686F8F" w:rsidRDefault="00D877B3" w:rsidP="00D877B3">
      <w:pPr>
        <w:autoSpaceDE w:val="0"/>
        <w:adjustRightInd w:val="0"/>
        <w:ind w:left="720" w:hanging="720"/>
        <w:rPr>
          <w:rFonts w:cs="Times New Roman"/>
          <w:lang w:val="en-US"/>
        </w:rPr>
      </w:pPr>
      <w:r w:rsidRPr="00686F8F">
        <w:rPr>
          <w:rFonts w:cs="Times New Roman"/>
          <w:lang w:val="en-US"/>
        </w:rPr>
        <w:t xml:space="preserve">Jones, B. C., Little, A. C., </w:t>
      </w:r>
      <w:proofErr w:type="spellStart"/>
      <w:r w:rsidRPr="00686F8F">
        <w:rPr>
          <w:rFonts w:cs="Times New Roman"/>
          <w:lang w:val="en-US"/>
        </w:rPr>
        <w:t>Boothroyd</w:t>
      </w:r>
      <w:proofErr w:type="spellEnd"/>
      <w:r w:rsidRPr="00686F8F">
        <w:rPr>
          <w:rFonts w:cs="Times New Roman"/>
          <w:lang w:val="en-US"/>
        </w:rPr>
        <w:t xml:space="preserve">, L. G., </w:t>
      </w:r>
      <w:proofErr w:type="spellStart"/>
      <w:r w:rsidRPr="00686F8F">
        <w:rPr>
          <w:rFonts w:cs="Times New Roman"/>
          <w:lang w:val="en-US"/>
        </w:rPr>
        <w:t>DeBruine</w:t>
      </w:r>
      <w:proofErr w:type="spellEnd"/>
      <w:r w:rsidRPr="00686F8F">
        <w:rPr>
          <w:rFonts w:cs="Times New Roman"/>
          <w:lang w:val="en-US"/>
        </w:rPr>
        <w:t xml:space="preserve">, L. M., Feinberg, D. R., Law Smith, M. J., </w:t>
      </w:r>
      <w:r w:rsidR="0095070F" w:rsidRPr="00686F8F">
        <w:rPr>
          <w:rFonts w:cs="Times New Roman"/>
          <w:lang w:val="en-US"/>
        </w:rPr>
        <w:t>... Perrett, D. I.</w:t>
      </w:r>
      <w:r w:rsidRPr="00686F8F">
        <w:rPr>
          <w:rFonts w:cs="Times New Roman"/>
          <w:lang w:val="en-US"/>
        </w:rPr>
        <w:t xml:space="preserve"> (2005). Commitment to relationships and preferences for femininity and apparent health in faces are strongest on days of the menstrual cycle when progesterone level is high. </w:t>
      </w:r>
      <w:r w:rsidRPr="00686F8F">
        <w:rPr>
          <w:rFonts w:cs="Times New Roman"/>
          <w:i/>
          <w:iCs/>
          <w:lang w:val="en-US"/>
        </w:rPr>
        <w:t>Hormones and Behavior, 48</w:t>
      </w:r>
      <w:r w:rsidRPr="00686F8F">
        <w:rPr>
          <w:rFonts w:cs="Times New Roman"/>
          <w:lang w:val="en-US"/>
        </w:rPr>
        <w:t>, 283-290.</w:t>
      </w:r>
    </w:p>
    <w:p w:rsidR="00D877B3" w:rsidRPr="00686F8F" w:rsidRDefault="00D877B3" w:rsidP="00D877B3">
      <w:pPr>
        <w:autoSpaceDE w:val="0"/>
        <w:adjustRightInd w:val="0"/>
        <w:ind w:left="720" w:hanging="720"/>
        <w:rPr>
          <w:rFonts w:cs="Times New Roman"/>
          <w:lang w:val="en-US"/>
        </w:rPr>
      </w:pPr>
      <w:r w:rsidRPr="00686F8F">
        <w:rPr>
          <w:rFonts w:cs="Times New Roman"/>
          <w:lang w:val="en-US"/>
        </w:rPr>
        <w:t xml:space="preserve">Kawamura, K. (2011). A model of public consultation: Why is binary communication so </w:t>
      </w:r>
      <w:proofErr w:type="gramStart"/>
      <w:r w:rsidRPr="00686F8F">
        <w:rPr>
          <w:rFonts w:cs="Times New Roman"/>
          <w:lang w:val="en-US"/>
        </w:rPr>
        <w:t>common.</w:t>
      </w:r>
      <w:proofErr w:type="gramEnd"/>
      <w:r w:rsidRPr="00686F8F">
        <w:rPr>
          <w:rFonts w:cs="Times New Roman"/>
          <w:lang w:val="en-US"/>
        </w:rPr>
        <w:t xml:space="preserve"> </w:t>
      </w:r>
      <w:r w:rsidRPr="00686F8F">
        <w:rPr>
          <w:rFonts w:cs="Times New Roman"/>
          <w:i/>
          <w:iCs/>
          <w:lang w:val="en-US"/>
        </w:rPr>
        <w:t>The Economic Journal, 121</w:t>
      </w:r>
      <w:r w:rsidRPr="00686F8F">
        <w:rPr>
          <w:rFonts w:cs="Times New Roman"/>
          <w:lang w:val="en-US"/>
        </w:rPr>
        <w:t>, 819-842.</w:t>
      </w:r>
    </w:p>
    <w:p w:rsidR="00D877B3" w:rsidRPr="00686F8F" w:rsidRDefault="004D229E" w:rsidP="00D877B3">
      <w:pPr>
        <w:autoSpaceDE w:val="0"/>
        <w:adjustRightInd w:val="0"/>
        <w:ind w:left="720" w:hanging="720"/>
        <w:rPr>
          <w:rFonts w:cs="Times New Roman"/>
          <w:lang w:val="en-US"/>
        </w:rPr>
      </w:pPr>
      <w:proofErr w:type="spellStart"/>
      <w:r w:rsidRPr="00686F8F">
        <w:rPr>
          <w:rFonts w:cs="Times New Roman"/>
          <w:lang w:val="en-US"/>
        </w:rPr>
        <w:t>Klingenberg</w:t>
      </w:r>
      <w:proofErr w:type="spellEnd"/>
      <w:r w:rsidRPr="00686F8F">
        <w:rPr>
          <w:rFonts w:cs="Times New Roman"/>
          <w:lang w:val="en-US"/>
        </w:rPr>
        <w:t>, C. P. y</w:t>
      </w:r>
      <w:r w:rsidR="00D877B3" w:rsidRPr="00686F8F">
        <w:rPr>
          <w:rFonts w:cs="Times New Roman"/>
          <w:lang w:val="en-US"/>
        </w:rPr>
        <w:t xml:space="preserve"> McIntyre, G. S. (1998). Geometric </w:t>
      </w:r>
      <w:proofErr w:type="spellStart"/>
      <w:r w:rsidR="00D877B3" w:rsidRPr="00686F8F">
        <w:rPr>
          <w:rFonts w:cs="Times New Roman"/>
          <w:lang w:val="en-US"/>
        </w:rPr>
        <w:t>morphometrics</w:t>
      </w:r>
      <w:proofErr w:type="spellEnd"/>
      <w:r w:rsidR="00D877B3" w:rsidRPr="00686F8F">
        <w:rPr>
          <w:rFonts w:cs="Times New Roman"/>
          <w:lang w:val="en-US"/>
        </w:rPr>
        <w:t xml:space="preserve"> of developmental instability: Analyzing patterns of fluctuating asymmetry with Procrustes methods. </w:t>
      </w:r>
      <w:r w:rsidR="00D877B3" w:rsidRPr="00686F8F">
        <w:rPr>
          <w:rFonts w:cs="Times New Roman"/>
          <w:i/>
          <w:iCs/>
          <w:lang w:val="en-US"/>
        </w:rPr>
        <w:t>Evolution, 52</w:t>
      </w:r>
      <w:r w:rsidR="00D877B3" w:rsidRPr="00686F8F">
        <w:rPr>
          <w:rFonts w:cs="Times New Roman"/>
          <w:lang w:val="en-US"/>
        </w:rPr>
        <w:t>, 1363-1375.</w:t>
      </w:r>
    </w:p>
    <w:p w:rsidR="00D877B3" w:rsidRPr="00686F8F" w:rsidRDefault="00D877B3" w:rsidP="00D877B3">
      <w:pPr>
        <w:autoSpaceDE w:val="0"/>
        <w:adjustRightInd w:val="0"/>
        <w:ind w:left="720" w:hanging="720"/>
        <w:rPr>
          <w:rFonts w:cs="Times New Roman"/>
          <w:lang w:val="en-US"/>
        </w:rPr>
      </w:pPr>
      <w:proofErr w:type="gramStart"/>
      <w:r w:rsidRPr="00686F8F">
        <w:rPr>
          <w:rFonts w:cs="Times New Roman"/>
          <w:lang w:val="en-US"/>
        </w:rPr>
        <w:t>Little, A. C</w:t>
      </w:r>
      <w:r w:rsidR="004D229E" w:rsidRPr="00686F8F">
        <w:rPr>
          <w:rFonts w:cs="Times New Roman"/>
          <w:lang w:val="en-US"/>
        </w:rPr>
        <w:t>., Cohen, D. L., Jones, B. C. y</w:t>
      </w:r>
      <w:r w:rsidRPr="00686F8F">
        <w:rPr>
          <w:rFonts w:cs="Times New Roman"/>
          <w:lang w:val="en-US"/>
        </w:rPr>
        <w:t xml:space="preserve"> </w:t>
      </w:r>
      <w:proofErr w:type="spellStart"/>
      <w:r w:rsidRPr="00686F8F">
        <w:rPr>
          <w:rFonts w:cs="Times New Roman"/>
          <w:lang w:val="en-US"/>
        </w:rPr>
        <w:t>Belsky</w:t>
      </w:r>
      <w:proofErr w:type="spellEnd"/>
      <w:r w:rsidRPr="00686F8F">
        <w:rPr>
          <w:rFonts w:cs="Times New Roman"/>
          <w:lang w:val="en-US"/>
        </w:rPr>
        <w:t>, J. (2007).</w:t>
      </w:r>
      <w:proofErr w:type="gramEnd"/>
      <w:r w:rsidRPr="00686F8F">
        <w:rPr>
          <w:rFonts w:cs="Times New Roman"/>
          <w:lang w:val="en-US"/>
        </w:rPr>
        <w:t xml:space="preserve"> Human preferences for facial masculinity change with relationship type and environmental harshness. </w:t>
      </w:r>
      <w:r w:rsidRPr="00686F8F">
        <w:rPr>
          <w:rFonts w:cs="Times New Roman"/>
          <w:i/>
          <w:iCs/>
          <w:lang w:val="en-US"/>
        </w:rPr>
        <w:t>Behavioral Ecology and Sociobiology, 61</w:t>
      </w:r>
      <w:r w:rsidRPr="00686F8F">
        <w:rPr>
          <w:rFonts w:cs="Times New Roman"/>
          <w:lang w:val="en-US"/>
        </w:rPr>
        <w:t>, 967-973.</w:t>
      </w:r>
    </w:p>
    <w:p w:rsidR="00D877B3" w:rsidRPr="00686F8F" w:rsidRDefault="004D229E" w:rsidP="00D877B3">
      <w:pPr>
        <w:autoSpaceDE w:val="0"/>
        <w:adjustRightInd w:val="0"/>
        <w:ind w:left="720" w:hanging="720"/>
        <w:rPr>
          <w:rFonts w:cs="Times New Roman"/>
          <w:lang w:val="en-US"/>
        </w:rPr>
      </w:pPr>
      <w:proofErr w:type="gramStart"/>
      <w:r w:rsidRPr="00686F8F">
        <w:rPr>
          <w:rFonts w:cs="Times New Roman"/>
          <w:lang w:val="en-US"/>
        </w:rPr>
        <w:t>Little, A. C. y</w:t>
      </w:r>
      <w:r w:rsidR="00D877B3" w:rsidRPr="00686F8F">
        <w:rPr>
          <w:rFonts w:cs="Times New Roman"/>
          <w:lang w:val="en-US"/>
        </w:rPr>
        <w:t xml:space="preserve"> Hancock, P. J. (2002).</w:t>
      </w:r>
      <w:proofErr w:type="gramEnd"/>
      <w:r w:rsidR="00D877B3" w:rsidRPr="00686F8F">
        <w:rPr>
          <w:rFonts w:cs="Times New Roman"/>
          <w:lang w:val="en-US"/>
        </w:rPr>
        <w:t xml:space="preserve"> </w:t>
      </w:r>
      <w:proofErr w:type="gramStart"/>
      <w:r w:rsidR="00D877B3" w:rsidRPr="00686F8F">
        <w:rPr>
          <w:rFonts w:cs="Times New Roman"/>
          <w:lang w:val="en-US"/>
        </w:rPr>
        <w:t xml:space="preserve">The role of masculinity and distinctiveness in </w:t>
      </w:r>
      <w:proofErr w:type="spellStart"/>
      <w:r w:rsidR="00D877B3" w:rsidRPr="00686F8F">
        <w:rPr>
          <w:rFonts w:cs="Times New Roman"/>
          <w:lang w:val="en-US"/>
        </w:rPr>
        <w:t>judgements</w:t>
      </w:r>
      <w:proofErr w:type="spellEnd"/>
      <w:r w:rsidR="00D877B3" w:rsidRPr="00686F8F">
        <w:rPr>
          <w:rFonts w:cs="Times New Roman"/>
          <w:lang w:val="en-US"/>
        </w:rPr>
        <w:t xml:space="preserve"> of human male facial attractiveness.</w:t>
      </w:r>
      <w:proofErr w:type="gramEnd"/>
      <w:r w:rsidR="00D877B3" w:rsidRPr="00686F8F">
        <w:rPr>
          <w:rFonts w:cs="Times New Roman"/>
          <w:lang w:val="en-US"/>
        </w:rPr>
        <w:t xml:space="preserve"> </w:t>
      </w:r>
      <w:r w:rsidR="00D877B3" w:rsidRPr="00686F8F">
        <w:rPr>
          <w:rFonts w:cs="Times New Roman"/>
          <w:i/>
          <w:iCs/>
          <w:lang w:val="en-US"/>
        </w:rPr>
        <w:t>British Journal of Psychology, 93</w:t>
      </w:r>
      <w:r w:rsidR="00D877B3" w:rsidRPr="00686F8F">
        <w:rPr>
          <w:rFonts w:cs="Times New Roman"/>
          <w:lang w:val="en-US"/>
        </w:rPr>
        <w:t>, 451-464.</w:t>
      </w:r>
    </w:p>
    <w:p w:rsidR="00D877B3" w:rsidRPr="00686F8F" w:rsidRDefault="004D229E" w:rsidP="00D877B3">
      <w:pPr>
        <w:autoSpaceDE w:val="0"/>
        <w:adjustRightInd w:val="0"/>
        <w:ind w:left="720" w:hanging="720"/>
        <w:rPr>
          <w:rFonts w:cs="Times New Roman"/>
          <w:lang w:val="en-US"/>
        </w:rPr>
      </w:pPr>
      <w:proofErr w:type="gramStart"/>
      <w:r w:rsidRPr="00686F8F">
        <w:rPr>
          <w:rFonts w:cs="Times New Roman"/>
          <w:lang w:val="en-US"/>
        </w:rPr>
        <w:t>Little, A. C., Jones, B. C. y</w:t>
      </w:r>
      <w:r w:rsidR="00D877B3" w:rsidRPr="00686F8F">
        <w:rPr>
          <w:rFonts w:cs="Times New Roman"/>
          <w:lang w:val="en-US"/>
        </w:rPr>
        <w:t xml:space="preserve"> </w:t>
      </w:r>
      <w:proofErr w:type="spellStart"/>
      <w:r w:rsidR="00D877B3" w:rsidRPr="00686F8F">
        <w:rPr>
          <w:rFonts w:cs="Times New Roman"/>
          <w:lang w:val="en-US"/>
        </w:rPr>
        <w:t>DeBruine</w:t>
      </w:r>
      <w:proofErr w:type="spellEnd"/>
      <w:r w:rsidR="00D877B3" w:rsidRPr="00686F8F">
        <w:rPr>
          <w:rFonts w:cs="Times New Roman"/>
          <w:lang w:val="en-US"/>
        </w:rPr>
        <w:t>, L. M. (2008).</w:t>
      </w:r>
      <w:proofErr w:type="gramEnd"/>
      <w:r w:rsidR="00D877B3" w:rsidRPr="00686F8F">
        <w:rPr>
          <w:rFonts w:cs="Times New Roman"/>
          <w:lang w:val="en-US"/>
        </w:rPr>
        <w:t xml:space="preserve"> Preferences for variation in masculinity in real male faces change across the menstrual cycle. </w:t>
      </w:r>
      <w:r w:rsidR="00D877B3" w:rsidRPr="00686F8F">
        <w:rPr>
          <w:rFonts w:cs="Times New Roman"/>
          <w:i/>
          <w:iCs/>
          <w:lang w:val="en-US"/>
        </w:rPr>
        <w:t>Personality and Individual Differences, 45</w:t>
      </w:r>
      <w:r w:rsidR="00D877B3" w:rsidRPr="00686F8F">
        <w:rPr>
          <w:rFonts w:cs="Times New Roman"/>
          <w:lang w:val="en-US"/>
        </w:rPr>
        <w:t>, 478-482.</w:t>
      </w:r>
    </w:p>
    <w:p w:rsidR="00D877B3" w:rsidRPr="00686F8F" w:rsidRDefault="00D877B3" w:rsidP="00D877B3">
      <w:pPr>
        <w:autoSpaceDE w:val="0"/>
        <w:adjustRightInd w:val="0"/>
        <w:ind w:left="720" w:hanging="720"/>
        <w:rPr>
          <w:rFonts w:cs="Times New Roman"/>
          <w:lang w:val="en-US"/>
        </w:rPr>
      </w:pPr>
      <w:r w:rsidRPr="00686F8F">
        <w:rPr>
          <w:rFonts w:cs="Times New Roman"/>
          <w:lang w:val="en-US"/>
        </w:rPr>
        <w:t>Little, A. C., Jones, B. C., Pe</w:t>
      </w:r>
      <w:r w:rsidR="004D229E" w:rsidRPr="00686F8F">
        <w:rPr>
          <w:rFonts w:cs="Times New Roman"/>
          <w:lang w:val="en-US"/>
        </w:rPr>
        <w:t>nton-</w:t>
      </w:r>
      <w:proofErr w:type="spellStart"/>
      <w:r w:rsidR="004D229E" w:rsidRPr="00686F8F">
        <w:rPr>
          <w:rFonts w:cs="Times New Roman"/>
          <w:lang w:val="en-US"/>
        </w:rPr>
        <w:t>Voak</w:t>
      </w:r>
      <w:proofErr w:type="spellEnd"/>
      <w:r w:rsidR="004D229E" w:rsidRPr="00686F8F">
        <w:rPr>
          <w:rFonts w:cs="Times New Roman"/>
          <w:lang w:val="en-US"/>
        </w:rPr>
        <w:t>, I. S., Burt, D. M. y</w:t>
      </w:r>
      <w:r w:rsidRPr="00686F8F">
        <w:rPr>
          <w:rFonts w:cs="Times New Roman"/>
          <w:lang w:val="en-US"/>
        </w:rPr>
        <w:t xml:space="preserve"> Perrett, D. I. (2002). Partnership status and the temporal context of relationships influence human female preferences for sexual dimorphism in male face shape. </w:t>
      </w:r>
      <w:r w:rsidRPr="00686F8F">
        <w:rPr>
          <w:rFonts w:cs="Times New Roman"/>
          <w:i/>
          <w:iCs/>
          <w:lang w:val="en-US"/>
        </w:rPr>
        <w:t>Proceedings of the Royal Society of London, Series B, 269</w:t>
      </w:r>
      <w:r w:rsidRPr="00686F8F">
        <w:rPr>
          <w:rFonts w:cs="Times New Roman"/>
          <w:lang w:val="en-US"/>
        </w:rPr>
        <w:t>, 1095-1100.</w:t>
      </w:r>
    </w:p>
    <w:p w:rsidR="00D877B3" w:rsidRPr="00686F8F" w:rsidRDefault="00D877B3" w:rsidP="00D877B3">
      <w:pPr>
        <w:autoSpaceDE w:val="0"/>
        <w:adjustRightInd w:val="0"/>
        <w:ind w:left="720" w:hanging="720"/>
        <w:rPr>
          <w:rFonts w:cs="Times New Roman"/>
          <w:lang w:val="en-US"/>
        </w:rPr>
      </w:pPr>
      <w:proofErr w:type="spellStart"/>
      <w:r w:rsidRPr="00686F8F">
        <w:rPr>
          <w:rFonts w:cs="Times New Roman"/>
          <w:lang w:val="en-US"/>
        </w:rPr>
        <w:t>N</w:t>
      </w:r>
      <w:r w:rsidR="004D229E" w:rsidRPr="00686F8F">
        <w:rPr>
          <w:rFonts w:cs="Times New Roman"/>
          <w:lang w:val="en-US"/>
        </w:rPr>
        <w:t>eave</w:t>
      </w:r>
      <w:proofErr w:type="spellEnd"/>
      <w:r w:rsidR="004D229E" w:rsidRPr="00686F8F">
        <w:rPr>
          <w:rFonts w:cs="Times New Roman"/>
          <w:lang w:val="en-US"/>
        </w:rPr>
        <w:t>, N., Laing, S., Fink, B. y</w:t>
      </w:r>
      <w:r w:rsidRPr="00686F8F">
        <w:rPr>
          <w:rFonts w:cs="Times New Roman"/>
          <w:lang w:val="en-US"/>
        </w:rPr>
        <w:t xml:space="preserve"> Manning, J. T. (2003). </w:t>
      </w:r>
      <w:proofErr w:type="gramStart"/>
      <w:r w:rsidRPr="00686F8F">
        <w:rPr>
          <w:rFonts w:cs="Times New Roman"/>
          <w:lang w:val="en-US"/>
        </w:rPr>
        <w:t>Second to fourth digit ratio, testosterone and perceived male dominance.</w:t>
      </w:r>
      <w:proofErr w:type="gramEnd"/>
      <w:r w:rsidRPr="00686F8F">
        <w:rPr>
          <w:rFonts w:cs="Times New Roman"/>
          <w:lang w:val="en-US"/>
        </w:rPr>
        <w:t xml:space="preserve"> </w:t>
      </w:r>
      <w:r w:rsidRPr="00686F8F">
        <w:rPr>
          <w:rFonts w:cs="Times New Roman"/>
          <w:i/>
          <w:iCs/>
          <w:lang w:val="en-US"/>
        </w:rPr>
        <w:t>Proceedings of the Royal Society of London, Series B, 270</w:t>
      </w:r>
      <w:r w:rsidRPr="00686F8F">
        <w:rPr>
          <w:rFonts w:cs="Times New Roman"/>
          <w:lang w:val="en-US"/>
        </w:rPr>
        <w:t>, 2167-2172.</w:t>
      </w:r>
    </w:p>
    <w:p w:rsidR="00D877B3" w:rsidRPr="00686F8F" w:rsidRDefault="00D877B3" w:rsidP="00D877B3">
      <w:pPr>
        <w:autoSpaceDE w:val="0"/>
        <w:adjustRightInd w:val="0"/>
        <w:ind w:left="720" w:hanging="720"/>
        <w:rPr>
          <w:rFonts w:cs="Times New Roman"/>
          <w:lang w:val="en-US"/>
        </w:rPr>
      </w:pPr>
      <w:proofErr w:type="spellStart"/>
      <w:proofErr w:type="gramStart"/>
      <w:r w:rsidRPr="00686F8F">
        <w:rPr>
          <w:rFonts w:cs="Times New Roman"/>
          <w:lang w:val="en-US"/>
        </w:rPr>
        <w:t>Neu</w:t>
      </w:r>
      <w:proofErr w:type="spellEnd"/>
      <w:r w:rsidRPr="00686F8F">
        <w:rPr>
          <w:rFonts w:cs="Times New Roman"/>
          <w:lang w:val="en-US"/>
        </w:rPr>
        <w:t xml:space="preserve">, C. M., Rauch, F., </w:t>
      </w:r>
      <w:proofErr w:type="spellStart"/>
      <w:r w:rsidR="004D229E" w:rsidRPr="00686F8F">
        <w:rPr>
          <w:rFonts w:cs="Times New Roman"/>
          <w:lang w:val="en-US"/>
        </w:rPr>
        <w:t>Rittweger</w:t>
      </w:r>
      <w:proofErr w:type="spellEnd"/>
      <w:r w:rsidR="004D229E" w:rsidRPr="00686F8F">
        <w:rPr>
          <w:rFonts w:cs="Times New Roman"/>
          <w:lang w:val="en-US"/>
        </w:rPr>
        <w:t xml:space="preserve">, J., </w:t>
      </w:r>
      <w:proofErr w:type="spellStart"/>
      <w:r w:rsidR="004D229E" w:rsidRPr="00686F8F">
        <w:rPr>
          <w:rFonts w:cs="Times New Roman"/>
          <w:lang w:val="en-US"/>
        </w:rPr>
        <w:t>Manz</w:t>
      </w:r>
      <w:proofErr w:type="spellEnd"/>
      <w:r w:rsidR="004D229E" w:rsidRPr="00686F8F">
        <w:rPr>
          <w:rFonts w:cs="Times New Roman"/>
          <w:lang w:val="en-US"/>
        </w:rPr>
        <w:t>, F. y</w:t>
      </w:r>
      <w:r w:rsidRPr="00686F8F">
        <w:rPr>
          <w:rFonts w:cs="Times New Roman"/>
          <w:lang w:val="en-US"/>
        </w:rPr>
        <w:t xml:space="preserve"> </w:t>
      </w:r>
      <w:proofErr w:type="spellStart"/>
      <w:r w:rsidRPr="00686F8F">
        <w:rPr>
          <w:rFonts w:cs="Times New Roman"/>
          <w:lang w:val="en-US"/>
        </w:rPr>
        <w:t>Schoenau</w:t>
      </w:r>
      <w:proofErr w:type="spellEnd"/>
      <w:r w:rsidRPr="00686F8F">
        <w:rPr>
          <w:rFonts w:cs="Times New Roman"/>
          <w:lang w:val="en-US"/>
        </w:rPr>
        <w:t>, E. (2002).</w:t>
      </w:r>
      <w:proofErr w:type="gramEnd"/>
      <w:r w:rsidRPr="00686F8F">
        <w:rPr>
          <w:rFonts w:cs="Times New Roman"/>
          <w:lang w:val="en-US"/>
        </w:rPr>
        <w:t xml:space="preserve"> Influence of puberty on muscle development at the forearm. </w:t>
      </w:r>
      <w:proofErr w:type="gramStart"/>
      <w:r w:rsidRPr="00686F8F">
        <w:rPr>
          <w:rFonts w:cs="Times New Roman"/>
          <w:i/>
          <w:iCs/>
          <w:lang w:val="en-US"/>
        </w:rPr>
        <w:t>American Journal of Physiology - Endocrinology and Metabolism 283</w:t>
      </w:r>
      <w:r w:rsidRPr="00686F8F">
        <w:rPr>
          <w:rFonts w:cs="Times New Roman"/>
          <w:lang w:val="en-US"/>
        </w:rPr>
        <w:t>, E103–E107.</w:t>
      </w:r>
      <w:proofErr w:type="gramEnd"/>
    </w:p>
    <w:p w:rsidR="00D877B3" w:rsidRPr="00686F8F" w:rsidRDefault="004D229E" w:rsidP="00D877B3">
      <w:pPr>
        <w:autoSpaceDE w:val="0"/>
        <w:adjustRightInd w:val="0"/>
        <w:ind w:left="720" w:hanging="720"/>
        <w:rPr>
          <w:rFonts w:cs="Times New Roman"/>
          <w:lang w:val="en-US"/>
        </w:rPr>
      </w:pPr>
      <w:proofErr w:type="spellStart"/>
      <w:r w:rsidRPr="00686F8F">
        <w:rPr>
          <w:rFonts w:cs="Times New Roman"/>
        </w:rPr>
        <w:t>Oinonen</w:t>
      </w:r>
      <w:proofErr w:type="spellEnd"/>
      <w:r w:rsidRPr="00686F8F">
        <w:rPr>
          <w:rFonts w:cs="Times New Roman"/>
        </w:rPr>
        <w:t>, K. y</w:t>
      </w:r>
      <w:r w:rsidR="00D877B3" w:rsidRPr="00686F8F">
        <w:rPr>
          <w:rFonts w:cs="Times New Roman"/>
        </w:rPr>
        <w:t xml:space="preserve"> </w:t>
      </w:r>
      <w:proofErr w:type="spellStart"/>
      <w:r w:rsidR="00D877B3" w:rsidRPr="00686F8F">
        <w:rPr>
          <w:rFonts w:cs="Times New Roman"/>
        </w:rPr>
        <w:t>Mazmanian</w:t>
      </w:r>
      <w:proofErr w:type="spellEnd"/>
      <w:r w:rsidR="00D877B3" w:rsidRPr="00686F8F">
        <w:rPr>
          <w:rFonts w:cs="Times New Roman"/>
        </w:rPr>
        <w:t xml:space="preserve">, D. (2007). </w:t>
      </w:r>
      <w:r w:rsidR="00D877B3" w:rsidRPr="00686F8F">
        <w:rPr>
          <w:rFonts w:cs="Times New Roman"/>
          <w:lang w:val="en-US"/>
        </w:rPr>
        <w:t xml:space="preserve">Facial symmetry detection ability changes across the menstrual cycle. </w:t>
      </w:r>
      <w:r w:rsidR="00D877B3" w:rsidRPr="00686F8F">
        <w:rPr>
          <w:rFonts w:cs="Times New Roman"/>
          <w:i/>
          <w:iCs/>
          <w:lang w:val="en-US"/>
        </w:rPr>
        <w:t>Biological Psychology, 75</w:t>
      </w:r>
      <w:r w:rsidR="00D877B3" w:rsidRPr="00686F8F">
        <w:rPr>
          <w:rFonts w:cs="Times New Roman"/>
          <w:lang w:val="en-US"/>
        </w:rPr>
        <w:t>, 136-145.</w:t>
      </w:r>
    </w:p>
    <w:p w:rsidR="00D877B3" w:rsidRPr="00686F8F" w:rsidRDefault="00D877B3" w:rsidP="00D877B3">
      <w:pPr>
        <w:autoSpaceDE w:val="0"/>
        <w:adjustRightInd w:val="0"/>
        <w:ind w:left="720" w:hanging="720"/>
        <w:rPr>
          <w:rFonts w:cs="Times New Roman"/>
          <w:lang w:val="en-US"/>
        </w:rPr>
      </w:pPr>
      <w:proofErr w:type="spellStart"/>
      <w:r w:rsidRPr="00686F8F">
        <w:rPr>
          <w:rFonts w:cs="Times New Roman"/>
          <w:lang w:val="en-US"/>
        </w:rPr>
        <w:t>Penke</w:t>
      </w:r>
      <w:proofErr w:type="spellEnd"/>
      <w:r w:rsidRPr="00686F8F">
        <w:rPr>
          <w:rFonts w:cs="Times New Roman"/>
          <w:lang w:val="en-US"/>
        </w:rPr>
        <w:t>, L</w:t>
      </w:r>
      <w:r w:rsidR="004D229E" w:rsidRPr="00686F8F">
        <w:rPr>
          <w:rFonts w:cs="Times New Roman"/>
          <w:lang w:val="en-US"/>
        </w:rPr>
        <w:t xml:space="preserve">., Todd, P. M., </w:t>
      </w:r>
      <w:proofErr w:type="spellStart"/>
      <w:r w:rsidR="004D229E" w:rsidRPr="00686F8F">
        <w:rPr>
          <w:rFonts w:cs="Times New Roman"/>
          <w:lang w:val="en-US"/>
        </w:rPr>
        <w:t>Lenton</w:t>
      </w:r>
      <w:proofErr w:type="spellEnd"/>
      <w:r w:rsidR="004D229E" w:rsidRPr="00686F8F">
        <w:rPr>
          <w:rFonts w:cs="Times New Roman"/>
          <w:lang w:val="en-US"/>
        </w:rPr>
        <w:t>, A. P. y</w:t>
      </w:r>
      <w:r w:rsidRPr="00686F8F">
        <w:rPr>
          <w:rFonts w:cs="Times New Roman"/>
          <w:lang w:val="en-US"/>
        </w:rPr>
        <w:t xml:space="preserve"> </w:t>
      </w:r>
      <w:proofErr w:type="spellStart"/>
      <w:r w:rsidRPr="00686F8F">
        <w:rPr>
          <w:rFonts w:cs="Times New Roman"/>
          <w:lang w:val="en-US"/>
        </w:rPr>
        <w:t>Fasolo</w:t>
      </w:r>
      <w:proofErr w:type="spellEnd"/>
      <w:r w:rsidRPr="00686F8F">
        <w:rPr>
          <w:rFonts w:cs="Times New Roman"/>
          <w:lang w:val="en-US"/>
        </w:rPr>
        <w:t>, B. (2007). How self-assessments can</w:t>
      </w:r>
      <w:r w:rsidR="00E6587F" w:rsidRPr="00686F8F">
        <w:rPr>
          <w:rFonts w:cs="Times New Roman"/>
          <w:lang w:val="en-US"/>
        </w:rPr>
        <w:t xml:space="preserve"> guide human mating decisions. En G. </w:t>
      </w:r>
      <w:proofErr w:type="spellStart"/>
      <w:r w:rsidR="00E6587F" w:rsidRPr="00686F8F">
        <w:rPr>
          <w:rFonts w:cs="Times New Roman"/>
          <w:lang w:val="en-US"/>
        </w:rPr>
        <w:t>Geher</w:t>
      </w:r>
      <w:proofErr w:type="spellEnd"/>
      <w:r w:rsidR="00E6587F" w:rsidRPr="00686F8F">
        <w:rPr>
          <w:rFonts w:cs="Times New Roman"/>
          <w:lang w:val="en-US"/>
        </w:rPr>
        <w:t xml:space="preserve"> y</w:t>
      </w:r>
      <w:r w:rsidRPr="00686F8F">
        <w:rPr>
          <w:rFonts w:cs="Times New Roman"/>
          <w:lang w:val="en-US"/>
        </w:rPr>
        <w:t xml:space="preserve"> G. F. Miller (Eds.), </w:t>
      </w:r>
      <w:r w:rsidRPr="00686F8F">
        <w:rPr>
          <w:rFonts w:cs="Times New Roman"/>
          <w:i/>
          <w:iCs/>
          <w:lang w:val="en-US"/>
        </w:rPr>
        <w:t>Mating Intelligence: New insights into intimate relationships, human sexuality, and the mind's reproductive system</w:t>
      </w:r>
      <w:r w:rsidRPr="00686F8F">
        <w:rPr>
          <w:rFonts w:cs="Times New Roman"/>
          <w:lang w:val="en-US"/>
        </w:rPr>
        <w:t xml:space="preserve"> (pp. 37-75). Mahwah: Lawrence Erlbaum.</w:t>
      </w:r>
    </w:p>
    <w:p w:rsidR="00D877B3" w:rsidRPr="00686F8F" w:rsidRDefault="004D229E" w:rsidP="00D877B3">
      <w:pPr>
        <w:autoSpaceDE w:val="0"/>
        <w:adjustRightInd w:val="0"/>
        <w:ind w:left="720" w:hanging="720"/>
        <w:rPr>
          <w:rFonts w:cs="Times New Roman"/>
          <w:lang w:val="en-US"/>
        </w:rPr>
      </w:pPr>
      <w:proofErr w:type="spellStart"/>
      <w:r w:rsidRPr="00F92BE4">
        <w:rPr>
          <w:rFonts w:cs="Times New Roman"/>
        </w:rPr>
        <w:t>Penton-Voak</w:t>
      </w:r>
      <w:proofErr w:type="spellEnd"/>
      <w:r w:rsidRPr="00F92BE4">
        <w:rPr>
          <w:rFonts w:cs="Times New Roman"/>
        </w:rPr>
        <w:t>, I. S. y</w:t>
      </w:r>
      <w:r w:rsidR="00D877B3" w:rsidRPr="00F92BE4">
        <w:rPr>
          <w:rFonts w:cs="Times New Roman"/>
        </w:rPr>
        <w:t xml:space="preserve"> </w:t>
      </w:r>
      <w:proofErr w:type="spellStart"/>
      <w:r w:rsidR="00D877B3" w:rsidRPr="00F92BE4">
        <w:rPr>
          <w:rFonts w:cs="Times New Roman"/>
        </w:rPr>
        <w:t>Perrett</w:t>
      </w:r>
      <w:proofErr w:type="spellEnd"/>
      <w:r w:rsidR="00D877B3" w:rsidRPr="00F92BE4">
        <w:rPr>
          <w:rFonts w:cs="Times New Roman"/>
        </w:rPr>
        <w:t xml:space="preserve">, D. I. (2000). </w:t>
      </w:r>
      <w:r w:rsidR="00D877B3" w:rsidRPr="00686F8F">
        <w:rPr>
          <w:rFonts w:cs="Times New Roman"/>
          <w:lang w:val="en-US"/>
        </w:rPr>
        <w:t xml:space="preserve">Female preference for male faces changes cyclically: Further evidence. </w:t>
      </w:r>
      <w:r w:rsidR="00D877B3" w:rsidRPr="00686F8F">
        <w:rPr>
          <w:rFonts w:cs="Times New Roman"/>
          <w:i/>
          <w:iCs/>
          <w:lang w:val="en-US"/>
        </w:rPr>
        <w:t>Evolution and Human Behavior, 21</w:t>
      </w:r>
      <w:r w:rsidR="00D877B3" w:rsidRPr="00686F8F">
        <w:rPr>
          <w:rFonts w:cs="Times New Roman"/>
          <w:lang w:val="en-US"/>
        </w:rPr>
        <w:t>, 39-48.</w:t>
      </w:r>
    </w:p>
    <w:p w:rsidR="00D877B3" w:rsidRPr="00686F8F" w:rsidRDefault="00D877B3" w:rsidP="00D877B3">
      <w:pPr>
        <w:autoSpaceDE w:val="0"/>
        <w:adjustRightInd w:val="0"/>
        <w:ind w:left="720" w:hanging="720"/>
        <w:rPr>
          <w:rFonts w:cs="Times New Roman"/>
          <w:lang w:val="en-US"/>
        </w:rPr>
      </w:pPr>
      <w:proofErr w:type="gramStart"/>
      <w:r w:rsidRPr="00686F8F">
        <w:rPr>
          <w:rFonts w:cs="Times New Roman"/>
          <w:lang w:val="en-US"/>
        </w:rPr>
        <w:t>Penton-</w:t>
      </w:r>
      <w:proofErr w:type="spellStart"/>
      <w:r w:rsidRPr="00686F8F">
        <w:rPr>
          <w:rFonts w:cs="Times New Roman"/>
          <w:lang w:val="en-US"/>
        </w:rPr>
        <w:t>Voak</w:t>
      </w:r>
      <w:proofErr w:type="spellEnd"/>
      <w:r w:rsidRPr="00686F8F">
        <w:rPr>
          <w:rFonts w:cs="Times New Roman"/>
          <w:lang w:val="en-US"/>
        </w:rPr>
        <w:t>, I. S., Perrett, D. I., Castles, D</w:t>
      </w:r>
      <w:r w:rsidR="004D229E" w:rsidRPr="00686F8F">
        <w:rPr>
          <w:rFonts w:cs="Times New Roman"/>
          <w:lang w:val="en-US"/>
        </w:rPr>
        <w:t>. I., Kobayashi, T., Burt, D., y</w:t>
      </w:r>
      <w:r w:rsidRPr="00686F8F">
        <w:rPr>
          <w:rFonts w:cs="Times New Roman"/>
          <w:lang w:val="en-US"/>
        </w:rPr>
        <w:t xml:space="preserve"> Murray, L. K. (1999).</w:t>
      </w:r>
      <w:proofErr w:type="gramEnd"/>
      <w:r w:rsidRPr="00686F8F">
        <w:rPr>
          <w:rFonts w:cs="Times New Roman"/>
          <w:lang w:val="en-US"/>
        </w:rPr>
        <w:t xml:space="preserve"> Menstrual cycle alters face preference. </w:t>
      </w:r>
      <w:r w:rsidRPr="00686F8F">
        <w:rPr>
          <w:rFonts w:cs="Times New Roman"/>
          <w:i/>
          <w:iCs/>
          <w:lang w:val="en-US"/>
        </w:rPr>
        <w:t>Nature, 399</w:t>
      </w:r>
      <w:r w:rsidRPr="00686F8F">
        <w:rPr>
          <w:rFonts w:cs="Times New Roman"/>
          <w:lang w:val="en-US"/>
        </w:rPr>
        <w:t>, 741-742.</w:t>
      </w:r>
    </w:p>
    <w:p w:rsidR="00D877B3" w:rsidRPr="00686F8F" w:rsidRDefault="00D877B3" w:rsidP="00D877B3">
      <w:pPr>
        <w:autoSpaceDE w:val="0"/>
        <w:adjustRightInd w:val="0"/>
        <w:ind w:left="720" w:hanging="720"/>
        <w:rPr>
          <w:rFonts w:cs="Times New Roman"/>
          <w:lang w:val="en-US"/>
        </w:rPr>
      </w:pPr>
      <w:r w:rsidRPr="00686F8F">
        <w:rPr>
          <w:rFonts w:cs="Times New Roman"/>
          <w:lang w:val="en-US"/>
        </w:rPr>
        <w:t>Perrett, D. I., Lee, K. J., Penton-</w:t>
      </w:r>
      <w:proofErr w:type="spellStart"/>
      <w:r w:rsidRPr="00686F8F">
        <w:rPr>
          <w:rFonts w:cs="Times New Roman"/>
          <w:lang w:val="en-US"/>
        </w:rPr>
        <w:t>Voak</w:t>
      </w:r>
      <w:proofErr w:type="spellEnd"/>
      <w:r w:rsidRPr="00686F8F">
        <w:rPr>
          <w:rFonts w:cs="Times New Roman"/>
          <w:lang w:val="en-US"/>
        </w:rPr>
        <w:t>, I. S., Rowland, D., Yoshikawa, S., Burt, D. M</w:t>
      </w:r>
      <w:proofErr w:type="gramStart"/>
      <w:r w:rsidRPr="00686F8F">
        <w:rPr>
          <w:rFonts w:cs="Times New Roman"/>
          <w:lang w:val="en-US"/>
        </w:rPr>
        <w:t xml:space="preserve">., </w:t>
      </w:r>
      <w:r w:rsidR="00642160" w:rsidRPr="00686F8F">
        <w:rPr>
          <w:rFonts w:cs="Times New Roman"/>
          <w:lang w:val="en-US"/>
        </w:rPr>
        <w:t>..</w:t>
      </w:r>
      <w:r w:rsidRPr="00686F8F">
        <w:rPr>
          <w:rFonts w:cs="Times New Roman"/>
          <w:lang w:val="en-US"/>
        </w:rPr>
        <w:t>.</w:t>
      </w:r>
      <w:proofErr w:type="gramEnd"/>
      <w:r w:rsidR="00642160" w:rsidRPr="00686F8F">
        <w:rPr>
          <w:rFonts w:cs="Times New Roman"/>
          <w:lang w:val="en-US"/>
        </w:rPr>
        <w:t xml:space="preserve"> </w:t>
      </w:r>
      <w:proofErr w:type="spellStart"/>
      <w:r w:rsidR="00642160" w:rsidRPr="00686F8F">
        <w:rPr>
          <w:rFonts w:cs="Times New Roman"/>
          <w:lang w:val="en-US"/>
        </w:rPr>
        <w:t>Akamatsu</w:t>
      </w:r>
      <w:proofErr w:type="spellEnd"/>
      <w:r w:rsidR="00642160" w:rsidRPr="00686F8F">
        <w:rPr>
          <w:rFonts w:cs="Times New Roman"/>
          <w:lang w:val="en-US"/>
        </w:rPr>
        <w:t>, S.</w:t>
      </w:r>
      <w:r w:rsidRPr="00686F8F">
        <w:rPr>
          <w:rFonts w:cs="Times New Roman"/>
          <w:lang w:val="en-US"/>
        </w:rPr>
        <w:t xml:space="preserve"> (1998). </w:t>
      </w:r>
      <w:proofErr w:type="gramStart"/>
      <w:r w:rsidRPr="00686F8F">
        <w:rPr>
          <w:rFonts w:cs="Times New Roman"/>
          <w:lang w:val="en-US"/>
        </w:rPr>
        <w:t>Effects of sexual dimorphism on facial attractiveness.</w:t>
      </w:r>
      <w:proofErr w:type="gramEnd"/>
      <w:r w:rsidRPr="00686F8F">
        <w:rPr>
          <w:rFonts w:cs="Times New Roman"/>
          <w:lang w:val="en-US"/>
        </w:rPr>
        <w:t xml:space="preserve"> </w:t>
      </w:r>
      <w:r w:rsidRPr="00686F8F">
        <w:rPr>
          <w:rFonts w:cs="Times New Roman"/>
          <w:i/>
          <w:iCs/>
          <w:lang w:val="en-US"/>
        </w:rPr>
        <w:t>Nature, 394</w:t>
      </w:r>
      <w:r w:rsidRPr="00686F8F">
        <w:rPr>
          <w:rFonts w:cs="Times New Roman"/>
          <w:lang w:val="en-US"/>
        </w:rPr>
        <w:t>, 884-887.</w:t>
      </w:r>
    </w:p>
    <w:p w:rsidR="00D877B3" w:rsidRPr="00686F8F" w:rsidRDefault="004D229E" w:rsidP="00D877B3">
      <w:pPr>
        <w:autoSpaceDE w:val="0"/>
        <w:adjustRightInd w:val="0"/>
        <w:ind w:left="720" w:hanging="720"/>
        <w:rPr>
          <w:rFonts w:cs="Times New Roman"/>
          <w:lang w:val="en-US"/>
        </w:rPr>
      </w:pPr>
      <w:proofErr w:type="gramStart"/>
      <w:r w:rsidRPr="00686F8F">
        <w:rPr>
          <w:rFonts w:cs="Times New Roman"/>
          <w:lang w:val="en-US"/>
        </w:rPr>
        <w:t>Peters, M., Simmons, L. W. y</w:t>
      </w:r>
      <w:r w:rsidR="00D877B3" w:rsidRPr="00686F8F">
        <w:rPr>
          <w:rFonts w:cs="Times New Roman"/>
          <w:lang w:val="en-US"/>
        </w:rPr>
        <w:t xml:space="preserve"> Rhodes, G. (2009).</w:t>
      </w:r>
      <w:proofErr w:type="gramEnd"/>
      <w:r w:rsidR="00D877B3" w:rsidRPr="00686F8F">
        <w:rPr>
          <w:rFonts w:cs="Times New Roman"/>
          <w:lang w:val="en-US"/>
        </w:rPr>
        <w:t xml:space="preserve"> </w:t>
      </w:r>
      <w:proofErr w:type="gramStart"/>
      <w:r w:rsidR="00D877B3" w:rsidRPr="00686F8F">
        <w:rPr>
          <w:rFonts w:cs="Times New Roman"/>
          <w:lang w:val="en-US"/>
        </w:rPr>
        <w:t>Preferences across the menstrual cycle for masculinity and symmetry in photographs of male faces and bodies.</w:t>
      </w:r>
      <w:proofErr w:type="gramEnd"/>
      <w:r w:rsidR="00D877B3" w:rsidRPr="00686F8F">
        <w:rPr>
          <w:rFonts w:cs="Times New Roman"/>
          <w:lang w:val="en-US"/>
        </w:rPr>
        <w:t xml:space="preserve"> </w:t>
      </w:r>
      <w:proofErr w:type="spellStart"/>
      <w:r w:rsidR="00D877B3" w:rsidRPr="00686F8F">
        <w:rPr>
          <w:rFonts w:cs="Times New Roman"/>
          <w:i/>
          <w:iCs/>
          <w:lang w:val="en-US"/>
        </w:rPr>
        <w:t>PloS</w:t>
      </w:r>
      <w:proofErr w:type="spellEnd"/>
      <w:r w:rsidR="00D877B3" w:rsidRPr="00686F8F">
        <w:rPr>
          <w:rFonts w:cs="Times New Roman"/>
          <w:i/>
          <w:iCs/>
          <w:lang w:val="en-US"/>
        </w:rPr>
        <w:t xml:space="preserve"> One, </w:t>
      </w:r>
      <w:r w:rsidR="00D877B3" w:rsidRPr="00686F8F">
        <w:rPr>
          <w:rFonts w:cs="Times New Roman"/>
          <w:i/>
          <w:iCs/>
          <w:lang w:val="en-US"/>
        </w:rPr>
        <w:lastRenderedPageBreak/>
        <w:t>4</w:t>
      </w:r>
      <w:r w:rsidR="00D877B3" w:rsidRPr="00686F8F">
        <w:rPr>
          <w:rFonts w:cs="Times New Roman"/>
          <w:lang w:val="en-US"/>
        </w:rPr>
        <w:t>, e4138.</w:t>
      </w:r>
    </w:p>
    <w:p w:rsidR="00D877B3" w:rsidRPr="00686F8F" w:rsidRDefault="00D877B3" w:rsidP="00D877B3">
      <w:pPr>
        <w:autoSpaceDE w:val="0"/>
        <w:adjustRightInd w:val="0"/>
        <w:ind w:left="720" w:hanging="720"/>
        <w:rPr>
          <w:rFonts w:cs="Times New Roman"/>
          <w:lang w:val="en-US"/>
        </w:rPr>
      </w:pPr>
      <w:proofErr w:type="gramStart"/>
      <w:r w:rsidRPr="00686F8F">
        <w:rPr>
          <w:rFonts w:cs="Times New Roman"/>
          <w:lang w:val="en-US"/>
        </w:rPr>
        <w:t>Puts, D. A. (2005).</w:t>
      </w:r>
      <w:proofErr w:type="gramEnd"/>
      <w:r w:rsidRPr="00686F8F">
        <w:rPr>
          <w:rFonts w:cs="Times New Roman"/>
          <w:lang w:val="en-US"/>
        </w:rPr>
        <w:t xml:space="preserve"> Mating context and menstrual phase affect women’s preferences for male voice pitch. </w:t>
      </w:r>
      <w:r w:rsidRPr="00686F8F">
        <w:rPr>
          <w:rFonts w:cs="Times New Roman"/>
          <w:i/>
          <w:iCs/>
          <w:lang w:val="en-US"/>
        </w:rPr>
        <w:t>Evolution and Human Behavior, 26</w:t>
      </w:r>
      <w:r w:rsidRPr="00686F8F">
        <w:rPr>
          <w:rFonts w:cs="Times New Roman"/>
          <w:lang w:val="en-US"/>
        </w:rPr>
        <w:t>, 388-397.</w:t>
      </w:r>
    </w:p>
    <w:p w:rsidR="00D877B3" w:rsidRPr="00686F8F" w:rsidRDefault="00D877B3" w:rsidP="00D877B3">
      <w:pPr>
        <w:autoSpaceDE w:val="0"/>
        <w:adjustRightInd w:val="0"/>
        <w:ind w:left="720" w:hanging="720"/>
        <w:rPr>
          <w:rFonts w:cs="Times New Roman"/>
          <w:lang w:val="en-US"/>
        </w:rPr>
      </w:pPr>
      <w:r w:rsidRPr="00686F8F">
        <w:rPr>
          <w:rFonts w:cs="Times New Roman"/>
          <w:lang w:val="en-US"/>
        </w:rPr>
        <w:t xml:space="preserve">Rhodes, G. (2006). </w:t>
      </w:r>
      <w:proofErr w:type="gramStart"/>
      <w:r w:rsidRPr="00686F8F">
        <w:rPr>
          <w:rFonts w:cs="Times New Roman"/>
          <w:lang w:val="en-US"/>
        </w:rPr>
        <w:t xml:space="preserve">The evolutionary psychology of facial beauty </w:t>
      </w:r>
      <w:r w:rsidRPr="00686F8F">
        <w:rPr>
          <w:rFonts w:cs="Times New Roman"/>
          <w:i/>
          <w:iCs/>
          <w:lang w:val="en-US"/>
        </w:rPr>
        <w:t>Annual Review of Psychology, 57</w:t>
      </w:r>
      <w:r w:rsidRPr="00686F8F">
        <w:rPr>
          <w:rFonts w:cs="Times New Roman"/>
          <w:lang w:val="en-US"/>
        </w:rPr>
        <w:t>, 199-226.</w:t>
      </w:r>
      <w:proofErr w:type="gramEnd"/>
    </w:p>
    <w:p w:rsidR="00D877B3" w:rsidRPr="00686F8F" w:rsidRDefault="00D877B3" w:rsidP="00D877B3">
      <w:pPr>
        <w:autoSpaceDE w:val="0"/>
        <w:adjustRightInd w:val="0"/>
        <w:ind w:left="720" w:hanging="720"/>
        <w:rPr>
          <w:rFonts w:cs="Times New Roman"/>
          <w:lang w:val="en-US"/>
        </w:rPr>
      </w:pPr>
      <w:r w:rsidRPr="00686F8F">
        <w:rPr>
          <w:rFonts w:cs="Times New Roman"/>
          <w:lang w:val="en-US"/>
        </w:rPr>
        <w:t>Rhodes, G</w:t>
      </w:r>
      <w:r w:rsidR="004D229E" w:rsidRPr="00686F8F">
        <w:rPr>
          <w:rFonts w:cs="Times New Roman"/>
          <w:lang w:val="en-US"/>
        </w:rPr>
        <w:t xml:space="preserve">., Chan, J., </w:t>
      </w:r>
      <w:proofErr w:type="spellStart"/>
      <w:r w:rsidR="004D229E" w:rsidRPr="00686F8F">
        <w:rPr>
          <w:rFonts w:cs="Times New Roman"/>
          <w:lang w:val="en-US"/>
        </w:rPr>
        <w:t>Zebrowitz</w:t>
      </w:r>
      <w:proofErr w:type="spellEnd"/>
      <w:r w:rsidR="004D229E" w:rsidRPr="00686F8F">
        <w:rPr>
          <w:rFonts w:cs="Times New Roman"/>
          <w:lang w:val="en-US"/>
        </w:rPr>
        <w:t>, L. A. y</w:t>
      </w:r>
      <w:r w:rsidRPr="00686F8F">
        <w:rPr>
          <w:rFonts w:cs="Times New Roman"/>
          <w:lang w:val="en-US"/>
        </w:rPr>
        <w:t xml:space="preserve"> Simmons, L. W. (2003). Does sexual dimorphism in human faces signal health? </w:t>
      </w:r>
      <w:r w:rsidRPr="00686F8F">
        <w:rPr>
          <w:rFonts w:cs="Times New Roman"/>
          <w:i/>
          <w:iCs/>
          <w:lang w:val="en-US"/>
        </w:rPr>
        <w:t>Proceedings of the Royal Society London, Series B (supplement), 70</w:t>
      </w:r>
      <w:r w:rsidRPr="00686F8F">
        <w:rPr>
          <w:rFonts w:cs="Times New Roman"/>
          <w:lang w:val="en-US"/>
        </w:rPr>
        <w:t>, 93-95.</w:t>
      </w:r>
    </w:p>
    <w:p w:rsidR="00D877B3" w:rsidRPr="00686F8F" w:rsidRDefault="004D229E" w:rsidP="00D877B3">
      <w:pPr>
        <w:autoSpaceDE w:val="0"/>
        <w:adjustRightInd w:val="0"/>
        <w:ind w:left="720" w:hanging="720"/>
        <w:rPr>
          <w:rFonts w:cs="Times New Roman"/>
          <w:lang w:val="en-US"/>
        </w:rPr>
      </w:pPr>
      <w:proofErr w:type="gramStart"/>
      <w:r w:rsidRPr="00686F8F">
        <w:rPr>
          <w:rFonts w:cs="Times New Roman"/>
          <w:lang w:val="en-US"/>
        </w:rPr>
        <w:t>Rhodes, G., Simmons, L. W. y</w:t>
      </w:r>
      <w:r w:rsidR="00D877B3" w:rsidRPr="00686F8F">
        <w:rPr>
          <w:rFonts w:cs="Times New Roman"/>
          <w:lang w:val="en-US"/>
        </w:rPr>
        <w:t xml:space="preserve"> Peters, M. (2005).</w:t>
      </w:r>
      <w:proofErr w:type="gramEnd"/>
      <w:r w:rsidR="00D877B3" w:rsidRPr="00686F8F">
        <w:rPr>
          <w:rFonts w:cs="Times New Roman"/>
          <w:lang w:val="en-US"/>
        </w:rPr>
        <w:t xml:space="preserve"> Attractiveness and sexual behavior: Does attractiveness enhance mating success? </w:t>
      </w:r>
      <w:r w:rsidR="00D877B3" w:rsidRPr="00686F8F">
        <w:rPr>
          <w:rFonts w:cs="Times New Roman"/>
          <w:i/>
          <w:iCs/>
          <w:lang w:val="en-US"/>
        </w:rPr>
        <w:t>Evolution and Human Behavior, 26</w:t>
      </w:r>
      <w:r w:rsidR="00D877B3" w:rsidRPr="00686F8F">
        <w:rPr>
          <w:rFonts w:cs="Times New Roman"/>
          <w:lang w:val="en-US"/>
        </w:rPr>
        <w:t>, 186-201.</w:t>
      </w:r>
    </w:p>
    <w:p w:rsidR="00D877B3" w:rsidRPr="00686F8F" w:rsidRDefault="00D877B3" w:rsidP="00D877B3">
      <w:pPr>
        <w:autoSpaceDE w:val="0"/>
        <w:adjustRightInd w:val="0"/>
        <w:ind w:left="720" w:hanging="720"/>
        <w:rPr>
          <w:rFonts w:cs="Times New Roman"/>
          <w:lang w:val="en-US"/>
        </w:rPr>
      </w:pPr>
      <w:r w:rsidRPr="00686F8F">
        <w:rPr>
          <w:rFonts w:cs="Times New Roman"/>
          <w:lang w:val="en-US"/>
        </w:rPr>
        <w:t xml:space="preserve">Rowell, T. E. (1969). Intra-sexual </w:t>
      </w:r>
      <w:proofErr w:type="spellStart"/>
      <w:r w:rsidRPr="00686F8F">
        <w:rPr>
          <w:rFonts w:cs="Times New Roman"/>
          <w:lang w:val="en-US"/>
        </w:rPr>
        <w:t>behaviour</w:t>
      </w:r>
      <w:proofErr w:type="spellEnd"/>
      <w:r w:rsidRPr="00686F8F">
        <w:rPr>
          <w:rFonts w:cs="Times New Roman"/>
          <w:lang w:val="en-US"/>
        </w:rPr>
        <w:t xml:space="preserve"> and female reproductive cycles of baboons (</w:t>
      </w:r>
      <w:proofErr w:type="spellStart"/>
      <w:r w:rsidRPr="00686F8F">
        <w:rPr>
          <w:rFonts w:cs="Times New Roman"/>
          <w:lang w:val="en-US"/>
        </w:rPr>
        <w:t>Papio</w:t>
      </w:r>
      <w:proofErr w:type="spellEnd"/>
      <w:r w:rsidRPr="00686F8F">
        <w:rPr>
          <w:rFonts w:cs="Times New Roman"/>
          <w:lang w:val="en-US"/>
        </w:rPr>
        <w:t xml:space="preserve"> </w:t>
      </w:r>
      <w:proofErr w:type="spellStart"/>
      <w:proofErr w:type="gramStart"/>
      <w:r w:rsidRPr="00686F8F">
        <w:rPr>
          <w:rFonts w:cs="Times New Roman"/>
          <w:lang w:val="en-US"/>
        </w:rPr>
        <w:t>anubis</w:t>
      </w:r>
      <w:proofErr w:type="spellEnd"/>
      <w:proofErr w:type="gramEnd"/>
      <w:r w:rsidRPr="00686F8F">
        <w:rPr>
          <w:rFonts w:cs="Times New Roman"/>
          <w:lang w:val="en-US"/>
        </w:rPr>
        <w:t xml:space="preserve">). </w:t>
      </w:r>
      <w:r w:rsidRPr="00686F8F">
        <w:rPr>
          <w:rFonts w:cs="Times New Roman"/>
          <w:i/>
          <w:iCs/>
          <w:lang w:val="en-US"/>
        </w:rPr>
        <w:t xml:space="preserve">Animal </w:t>
      </w:r>
      <w:proofErr w:type="spellStart"/>
      <w:r w:rsidRPr="00686F8F">
        <w:rPr>
          <w:rFonts w:cs="Times New Roman"/>
          <w:i/>
          <w:iCs/>
          <w:lang w:val="en-US"/>
        </w:rPr>
        <w:t>Behaviour</w:t>
      </w:r>
      <w:proofErr w:type="spellEnd"/>
      <w:r w:rsidRPr="00686F8F">
        <w:rPr>
          <w:rFonts w:cs="Times New Roman"/>
          <w:i/>
          <w:iCs/>
          <w:lang w:val="en-US"/>
        </w:rPr>
        <w:t>, 17</w:t>
      </w:r>
      <w:r w:rsidRPr="00686F8F">
        <w:rPr>
          <w:rFonts w:cs="Times New Roman"/>
          <w:lang w:val="en-US"/>
        </w:rPr>
        <w:t>, 159-167.</w:t>
      </w:r>
    </w:p>
    <w:p w:rsidR="00D877B3" w:rsidRPr="00686F8F" w:rsidRDefault="004D229E" w:rsidP="00D877B3">
      <w:pPr>
        <w:autoSpaceDE w:val="0"/>
        <w:adjustRightInd w:val="0"/>
        <w:ind w:left="720" w:hanging="720"/>
        <w:rPr>
          <w:rFonts w:cs="Times New Roman"/>
          <w:lang w:val="en-US"/>
        </w:rPr>
      </w:pPr>
      <w:r w:rsidRPr="00133766">
        <w:t>Sanchez-Pages, S. y</w:t>
      </w:r>
      <w:r w:rsidR="00D877B3" w:rsidRPr="00133766">
        <w:t xml:space="preserve"> Turiegano, E. (2010). </w:t>
      </w:r>
      <w:proofErr w:type="gramStart"/>
      <w:r w:rsidR="00D877B3" w:rsidRPr="00686F8F">
        <w:rPr>
          <w:rFonts w:cs="Times New Roman"/>
          <w:lang w:val="en-US"/>
        </w:rPr>
        <w:t>Testosterone, facial symmetry and cooperation in the prisoners' dilemma.</w:t>
      </w:r>
      <w:proofErr w:type="gramEnd"/>
      <w:r w:rsidR="00D877B3" w:rsidRPr="00686F8F">
        <w:rPr>
          <w:rFonts w:cs="Times New Roman"/>
          <w:lang w:val="en-US"/>
        </w:rPr>
        <w:t xml:space="preserve"> </w:t>
      </w:r>
      <w:r w:rsidR="00D877B3" w:rsidRPr="00686F8F">
        <w:rPr>
          <w:rFonts w:cs="Times New Roman"/>
          <w:i/>
          <w:iCs/>
          <w:lang w:val="en-US"/>
        </w:rPr>
        <w:t>Physiology &amp; Behavior, 99</w:t>
      </w:r>
      <w:r w:rsidR="00F6461D" w:rsidRPr="00686F8F">
        <w:rPr>
          <w:rFonts w:cs="Times New Roman"/>
          <w:lang w:val="en-US"/>
        </w:rPr>
        <w:t>, 355-361</w:t>
      </w:r>
      <w:r w:rsidR="00D877B3" w:rsidRPr="00686F8F">
        <w:rPr>
          <w:rFonts w:cs="Times New Roman"/>
          <w:lang w:val="en-US"/>
        </w:rPr>
        <w:t>.</w:t>
      </w:r>
    </w:p>
    <w:p w:rsidR="00D877B3" w:rsidRPr="00686F8F" w:rsidRDefault="00D877B3" w:rsidP="00D877B3">
      <w:pPr>
        <w:autoSpaceDE w:val="0"/>
        <w:adjustRightInd w:val="0"/>
        <w:ind w:left="720" w:hanging="720"/>
        <w:rPr>
          <w:rFonts w:cs="Times New Roman"/>
          <w:lang w:val="en-US"/>
        </w:rPr>
      </w:pPr>
      <w:proofErr w:type="spellStart"/>
      <w:r w:rsidRPr="00686F8F">
        <w:rPr>
          <w:rFonts w:cs="Times New Roman"/>
          <w:lang w:val="en-US"/>
        </w:rPr>
        <w:t>Scheib</w:t>
      </w:r>
      <w:proofErr w:type="spellEnd"/>
      <w:r w:rsidRPr="00686F8F">
        <w:rPr>
          <w:rFonts w:cs="Times New Roman"/>
          <w:lang w:val="en-US"/>
        </w:rPr>
        <w:t xml:space="preserve">, J. E. (2001). Context-specific mate choice criteria: Women's trade-offs in the contexts of long-term and extra-pair </w:t>
      </w:r>
      <w:proofErr w:type="spellStart"/>
      <w:r w:rsidRPr="00686F8F">
        <w:rPr>
          <w:rFonts w:cs="Times New Roman"/>
          <w:lang w:val="en-US"/>
        </w:rPr>
        <w:t>mateships</w:t>
      </w:r>
      <w:proofErr w:type="spellEnd"/>
      <w:r w:rsidRPr="00686F8F">
        <w:rPr>
          <w:rFonts w:cs="Times New Roman"/>
          <w:lang w:val="en-US"/>
        </w:rPr>
        <w:t xml:space="preserve">. </w:t>
      </w:r>
      <w:r w:rsidRPr="00686F8F">
        <w:rPr>
          <w:rFonts w:cs="Times New Roman"/>
          <w:i/>
          <w:iCs/>
          <w:lang w:val="en-US"/>
        </w:rPr>
        <w:t>Personal Relationships, 8</w:t>
      </w:r>
      <w:r w:rsidRPr="00686F8F">
        <w:rPr>
          <w:rFonts w:cs="Times New Roman"/>
          <w:lang w:val="en-US"/>
        </w:rPr>
        <w:t>, 371-389.</w:t>
      </w:r>
    </w:p>
    <w:p w:rsidR="00D877B3" w:rsidRPr="00686F8F" w:rsidRDefault="00D877B3" w:rsidP="00D877B3">
      <w:pPr>
        <w:autoSpaceDE w:val="0"/>
        <w:adjustRightInd w:val="0"/>
        <w:ind w:left="720" w:hanging="720"/>
        <w:rPr>
          <w:rFonts w:cs="Times New Roman"/>
          <w:lang w:val="en-US"/>
        </w:rPr>
      </w:pPr>
      <w:proofErr w:type="spellStart"/>
      <w:r w:rsidRPr="00686F8F">
        <w:rPr>
          <w:rFonts w:cs="Times New Roman"/>
          <w:lang w:val="en-US"/>
        </w:rPr>
        <w:t>Thornhill</w:t>
      </w:r>
      <w:proofErr w:type="spellEnd"/>
      <w:r w:rsidRPr="00686F8F">
        <w:rPr>
          <w:rFonts w:cs="Times New Roman"/>
          <w:lang w:val="en-US"/>
        </w:rPr>
        <w:t xml:space="preserve">, R. (2007). </w:t>
      </w:r>
      <w:proofErr w:type="gramStart"/>
      <w:r w:rsidRPr="00686F8F">
        <w:rPr>
          <w:rFonts w:cs="Times New Roman"/>
          <w:lang w:val="en-US"/>
        </w:rPr>
        <w:t>The evolution of women´s estrus, extended sexuality, and concealed ovulation, and their implications for human sexual</w:t>
      </w:r>
      <w:r w:rsidR="00E6587F" w:rsidRPr="00686F8F">
        <w:rPr>
          <w:rFonts w:cs="Times New Roman"/>
          <w:lang w:val="en-US"/>
        </w:rPr>
        <w:t>ity research.</w:t>
      </w:r>
      <w:proofErr w:type="gramEnd"/>
      <w:r w:rsidR="00E6587F" w:rsidRPr="00686F8F">
        <w:rPr>
          <w:rFonts w:cs="Times New Roman"/>
          <w:lang w:val="en-US"/>
        </w:rPr>
        <w:t xml:space="preserve"> E</w:t>
      </w:r>
      <w:r w:rsidRPr="00686F8F">
        <w:rPr>
          <w:rFonts w:cs="Times New Roman"/>
          <w:lang w:val="en-US"/>
        </w:rPr>
        <w:t xml:space="preserve">n S. W. </w:t>
      </w:r>
      <w:proofErr w:type="spellStart"/>
      <w:r w:rsidRPr="00686F8F">
        <w:rPr>
          <w:rFonts w:cs="Times New Roman"/>
          <w:lang w:val="en-US"/>
        </w:rPr>
        <w:t>Gangestad</w:t>
      </w:r>
      <w:proofErr w:type="spellEnd"/>
      <w:r w:rsidRPr="00686F8F">
        <w:rPr>
          <w:rFonts w:cs="Times New Roman"/>
          <w:lang w:val="en-US"/>
        </w:rPr>
        <w:t xml:space="preserve"> </w:t>
      </w:r>
      <w:r w:rsidR="00E6587F" w:rsidRPr="00686F8F">
        <w:rPr>
          <w:rFonts w:cs="Times New Roman"/>
          <w:lang w:val="en-US"/>
        </w:rPr>
        <w:t>y</w:t>
      </w:r>
      <w:r w:rsidRPr="00686F8F">
        <w:rPr>
          <w:rFonts w:cs="Times New Roman"/>
          <w:lang w:val="en-US"/>
        </w:rPr>
        <w:t xml:space="preserve"> J. A. Simpson (Eds.), </w:t>
      </w:r>
      <w:proofErr w:type="gramStart"/>
      <w:r w:rsidRPr="00686F8F">
        <w:rPr>
          <w:rFonts w:cs="Times New Roman"/>
          <w:i/>
          <w:iCs/>
          <w:lang w:val="en-US"/>
        </w:rPr>
        <w:t>The</w:t>
      </w:r>
      <w:proofErr w:type="gramEnd"/>
      <w:r w:rsidRPr="00686F8F">
        <w:rPr>
          <w:rFonts w:cs="Times New Roman"/>
          <w:i/>
          <w:iCs/>
          <w:lang w:val="en-US"/>
        </w:rPr>
        <w:t xml:space="preserve"> Evolution of Mind. </w:t>
      </w:r>
      <w:proofErr w:type="gramStart"/>
      <w:r w:rsidRPr="00686F8F">
        <w:rPr>
          <w:rFonts w:cs="Times New Roman"/>
          <w:i/>
          <w:iCs/>
          <w:lang w:val="en-US"/>
        </w:rPr>
        <w:t>Fundamental Questions and Controversies</w:t>
      </w:r>
      <w:r w:rsidRPr="00686F8F">
        <w:rPr>
          <w:rFonts w:cs="Times New Roman"/>
          <w:lang w:val="en-US"/>
        </w:rPr>
        <w:t>.</w:t>
      </w:r>
      <w:proofErr w:type="gramEnd"/>
      <w:r w:rsidRPr="00686F8F">
        <w:rPr>
          <w:rFonts w:cs="Times New Roman"/>
          <w:lang w:val="en-US"/>
        </w:rPr>
        <w:t xml:space="preserve"> New York: Guilford Press.</w:t>
      </w:r>
    </w:p>
    <w:p w:rsidR="00D877B3" w:rsidRPr="00686F8F" w:rsidRDefault="004D229E" w:rsidP="00D877B3">
      <w:pPr>
        <w:autoSpaceDE w:val="0"/>
        <w:adjustRightInd w:val="0"/>
        <w:ind w:left="720" w:hanging="720"/>
        <w:rPr>
          <w:rFonts w:cs="Times New Roman"/>
          <w:lang w:val="en-US"/>
        </w:rPr>
      </w:pPr>
      <w:proofErr w:type="spellStart"/>
      <w:r w:rsidRPr="00133766">
        <w:t>Thornhill</w:t>
      </w:r>
      <w:proofErr w:type="spellEnd"/>
      <w:r w:rsidRPr="00133766">
        <w:t>, R. y</w:t>
      </w:r>
      <w:r w:rsidR="00D877B3" w:rsidRPr="00133766">
        <w:t xml:space="preserve"> </w:t>
      </w:r>
      <w:proofErr w:type="spellStart"/>
      <w:r w:rsidR="00D877B3" w:rsidRPr="00133766">
        <w:t>Gangestad</w:t>
      </w:r>
      <w:proofErr w:type="spellEnd"/>
      <w:r w:rsidR="00D877B3" w:rsidRPr="00133766">
        <w:t xml:space="preserve">, S. W. (1999). </w:t>
      </w:r>
      <w:proofErr w:type="gramStart"/>
      <w:r w:rsidR="00D877B3" w:rsidRPr="00686F8F">
        <w:rPr>
          <w:rFonts w:cs="Times New Roman"/>
          <w:lang w:val="en-US"/>
        </w:rPr>
        <w:t>Facial attractiveness.</w:t>
      </w:r>
      <w:proofErr w:type="gramEnd"/>
      <w:r w:rsidR="00D877B3" w:rsidRPr="00686F8F">
        <w:rPr>
          <w:rFonts w:cs="Times New Roman"/>
          <w:lang w:val="en-US"/>
        </w:rPr>
        <w:t xml:space="preserve"> </w:t>
      </w:r>
      <w:r w:rsidR="00D877B3" w:rsidRPr="00686F8F">
        <w:rPr>
          <w:rFonts w:cs="Times New Roman"/>
          <w:i/>
          <w:iCs/>
          <w:lang w:val="en-US"/>
        </w:rPr>
        <w:t>Trends in Cognitive Science, 3</w:t>
      </w:r>
      <w:r w:rsidR="00D877B3" w:rsidRPr="00686F8F">
        <w:rPr>
          <w:rFonts w:cs="Times New Roman"/>
          <w:lang w:val="en-US"/>
        </w:rPr>
        <w:t>, 452-460.</w:t>
      </w:r>
    </w:p>
    <w:p w:rsidR="00D877B3" w:rsidRPr="00686F8F" w:rsidRDefault="00D877B3" w:rsidP="00D877B3">
      <w:pPr>
        <w:autoSpaceDE w:val="0"/>
        <w:adjustRightInd w:val="0"/>
        <w:ind w:left="720" w:hanging="720"/>
        <w:rPr>
          <w:rFonts w:cs="Times New Roman"/>
          <w:lang w:val="en-US"/>
        </w:rPr>
      </w:pPr>
      <w:proofErr w:type="gramStart"/>
      <w:r w:rsidRPr="00686F8F">
        <w:rPr>
          <w:rFonts w:cs="Times New Roman"/>
          <w:lang w:val="en-US"/>
        </w:rPr>
        <w:t>Vaughn, J. E., Br</w:t>
      </w:r>
      <w:r w:rsidR="004D229E" w:rsidRPr="00686F8F">
        <w:rPr>
          <w:rFonts w:cs="Times New Roman"/>
          <w:lang w:val="en-US"/>
        </w:rPr>
        <w:t>adley, K. I., Byrd-Craven, J. y</w:t>
      </w:r>
      <w:r w:rsidRPr="00686F8F">
        <w:rPr>
          <w:rFonts w:cs="Times New Roman"/>
          <w:lang w:val="en-US"/>
        </w:rPr>
        <w:t xml:space="preserve"> </w:t>
      </w:r>
      <w:proofErr w:type="spellStart"/>
      <w:r w:rsidRPr="00686F8F">
        <w:rPr>
          <w:rFonts w:cs="Times New Roman"/>
          <w:lang w:val="en-US"/>
        </w:rPr>
        <w:t>Kennison</w:t>
      </w:r>
      <w:proofErr w:type="spellEnd"/>
      <w:r w:rsidRPr="00686F8F">
        <w:rPr>
          <w:rFonts w:cs="Times New Roman"/>
          <w:lang w:val="en-US"/>
        </w:rPr>
        <w:t>, S. M. (2010).</w:t>
      </w:r>
      <w:proofErr w:type="gramEnd"/>
      <w:r w:rsidRPr="00686F8F">
        <w:rPr>
          <w:rFonts w:cs="Times New Roman"/>
          <w:lang w:val="en-US"/>
        </w:rPr>
        <w:t xml:space="preserve"> </w:t>
      </w:r>
      <w:proofErr w:type="gramStart"/>
      <w:r w:rsidRPr="00686F8F">
        <w:rPr>
          <w:rFonts w:cs="Times New Roman"/>
          <w:lang w:val="en-US"/>
        </w:rPr>
        <w:t>The effect of mortality salience on women’s judgments of male faces.</w:t>
      </w:r>
      <w:proofErr w:type="gramEnd"/>
      <w:r w:rsidRPr="00686F8F">
        <w:rPr>
          <w:rFonts w:cs="Times New Roman"/>
          <w:lang w:val="en-US"/>
        </w:rPr>
        <w:t xml:space="preserve"> </w:t>
      </w:r>
      <w:r w:rsidRPr="00686F8F">
        <w:rPr>
          <w:rFonts w:cs="Times New Roman"/>
          <w:i/>
          <w:iCs/>
          <w:lang w:val="en-US"/>
        </w:rPr>
        <w:t>Evolutionary Psychology, 8</w:t>
      </w:r>
      <w:r w:rsidRPr="00686F8F">
        <w:rPr>
          <w:rFonts w:cs="Times New Roman"/>
          <w:lang w:val="en-US"/>
        </w:rPr>
        <w:t>, 477-491.</w:t>
      </w:r>
    </w:p>
    <w:p w:rsidR="00D877B3" w:rsidRPr="00686F8F" w:rsidRDefault="004D229E" w:rsidP="00D877B3">
      <w:pPr>
        <w:autoSpaceDE w:val="0"/>
        <w:adjustRightInd w:val="0"/>
        <w:ind w:left="720" w:hanging="720"/>
        <w:rPr>
          <w:rFonts w:cs="Times New Roman"/>
        </w:rPr>
      </w:pPr>
      <w:proofErr w:type="spellStart"/>
      <w:proofErr w:type="gramStart"/>
      <w:r w:rsidRPr="00686F8F">
        <w:rPr>
          <w:rFonts w:cs="Times New Roman"/>
          <w:lang w:val="en-US"/>
        </w:rPr>
        <w:t>Windhager</w:t>
      </w:r>
      <w:proofErr w:type="spellEnd"/>
      <w:r w:rsidRPr="00686F8F">
        <w:rPr>
          <w:rFonts w:cs="Times New Roman"/>
          <w:lang w:val="en-US"/>
        </w:rPr>
        <w:t xml:space="preserve">, S., </w:t>
      </w:r>
      <w:proofErr w:type="spellStart"/>
      <w:r w:rsidRPr="00686F8F">
        <w:rPr>
          <w:rFonts w:cs="Times New Roman"/>
          <w:lang w:val="en-US"/>
        </w:rPr>
        <w:t>Shaefer</w:t>
      </w:r>
      <w:proofErr w:type="spellEnd"/>
      <w:r w:rsidRPr="00686F8F">
        <w:rPr>
          <w:rFonts w:cs="Times New Roman"/>
          <w:lang w:val="en-US"/>
        </w:rPr>
        <w:t>, K. y</w:t>
      </w:r>
      <w:r w:rsidR="00D877B3" w:rsidRPr="00686F8F">
        <w:rPr>
          <w:rFonts w:cs="Times New Roman"/>
          <w:lang w:val="en-US"/>
        </w:rPr>
        <w:t xml:space="preserve"> Fink, B. (2011).</w:t>
      </w:r>
      <w:proofErr w:type="gramEnd"/>
      <w:r w:rsidR="00D877B3" w:rsidRPr="00686F8F">
        <w:rPr>
          <w:rFonts w:cs="Times New Roman"/>
          <w:lang w:val="en-US"/>
        </w:rPr>
        <w:t xml:space="preserve"> </w:t>
      </w:r>
      <w:proofErr w:type="gramStart"/>
      <w:r w:rsidR="00D877B3" w:rsidRPr="00686F8F">
        <w:rPr>
          <w:rFonts w:cs="Times New Roman"/>
          <w:lang w:val="en-US"/>
        </w:rPr>
        <w:t xml:space="preserve">Geometric </w:t>
      </w:r>
      <w:proofErr w:type="spellStart"/>
      <w:r w:rsidR="00D877B3" w:rsidRPr="00686F8F">
        <w:rPr>
          <w:rFonts w:cs="Times New Roman"/>
          <w:lang w:val="en-US"/>
        </w:rPr>
        <w:t>morphometrics</w:t>
      </w:r>
      <w:proofErr w:type="spellEnd"/>
      <w:r w:rsidR="00D877B3" w:rsidRPr="00686F8F">
        <w:rPr>
          <w:rFonts w:cs="Times New Roman"/>
          <w:lang w:val="en-US"/>
        </w:rPr>
        <w:t xml:space="preserve"> of male facial shape in relation to physical strength and perceived attractiveness, dominance, and masculinity.</w:t>
      </w:r>
      <w:proofErr w:type="gramEnd"/>
      <w:r w:rsidR="00D877B3" w:rsidRPr="00686F8F">
        <w:rPr>
          <w:rFonts w:cs="Times New Roman"/>
          <w:lang w:val="en-US"/>
        </w:rPr>
        <w:t xml:space="preserve"> </w:t>
      </w:r>
      <w:r w:rsidR="00D877B3" w:rsidRPr="00686F8F">
        <w:rPr>
          <w:rFonts w:cs="Times New Roman"/>
          <w:i/>
          <w:iCs/>
        </w:rPr>
        <w:t xml:space="preserve">American </w:t>
      </w:r>
      <w:proofErr w:type="spellStart"/>
      <w:r w:rsidR="00D877B3" w:rsidRPr="00686F8F">
        <w:rPr>
          <w:rFonts w:cs="Times New Roman"/>
          <w:i/>
          <w:iCs/>
        </w:rPr>
        <w:t>Journal</w:t>
      </w:r>
      <w:proofErr w:type="spellEnd"/>
      <w:r w:rsidR="00D877B3" w:rsidRPr="00686F8F">
        <w:rPr>
          <w:rFonts w:cs="Times New Roman"/>
          <w:i/>
          <w:iCs/>
        </w:rPr>
        <w:t xml:space="preserve"> of Human </w:t>
      </w:r>
      <w:proofErr w:type="spellStart"/>
      <w:r w:rsidR="00D877B3" w:rsidRPr="00686F8F">
        <w:rPr>
          <w:rFonts w:cs="Times New Roman"/>
          <w:i/>
          <w:iCs/>
        </w:rPr>
        <w:t>Biology</w:t>
      </w:r>
      <w:proofErr w:type="spellEnd"/>
      <w:r w:rsidR="00D877B3" w:rsidRPr="00686F8F">
        <w:rPr>
          <w:rFonts w:cs="Times New Roman"/>
          <w:i/>
          <w:iCs/>
        </w:rPr>
        <w:t>, 23</w:t>
      </w:r>
      <w:r w:rsidR="00D877B3" w:rsidRPr="00686F8F">
        <w:rPr>
          <w:rFonts w:cs="Times New Roman"/>
        </w:rPr>
        <w:t>, 805-814.</w:t>
      </w:r>
    </w:p>
    <w:p w:rsidR="006C59AB" w:rsidRPr="00686F8F" w:rsidRDefault="006C59AB">
      <w:pPr>
        <w:tabs>
          <w:tab w:val="left" w:pos="3969"/>
          <w:tab w:val="left" w:pos="5387"/>
        </w:tabs>
        <w:spacing w:before="100" w:beforeAutospacing="1" w:after="100" w:afterAutospacing="1"/>
        <w:jc w:val="center"/>
        <w:rPr>
          <w:b/>
        </w:rPr>
      </w:pPr>
    </w:p>
    <w:sectPr w:rsidR="006C59AB" w:rsidRPr="00686F8F" w:rsidSect="005A7BC8">
      <w:headerReference w:type="default" r:id="rId26"/>
      <w:pgSz w:w="11906" w:h="16838"/>
      <w:pgMar w:top="1418" w:right="1701"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36B" w:rsidRDefault="001F336B" w:rsidP="003E03FB">
      <w:r>
        <w:separator/>
      </w:r>
    </w:p>
  </w:endnote>
  <w:endnote w:type="continuationSeparator" w:id="0">
    <w:p w:rsidR="001F336B" w:rsidRDefault="001F336B" w:rsidP="003E03FB">
      <w:r>
        <w:continuationSeparator/>
      </w:r>
    </w:p>
  </w:endnote>
  <w:endnote w:type="continuationNotice" w:id="1">
    <w:p w:rsidR="001F336B" w:rsidRDefault="001F33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tarSymbol">
    <w:charset w:val="02"/>
    <w:family w:val="auto"/>
    <w:pitch w:val="default"/>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36B" w:rsidRDefault="001F336B" w:rsidP="003E03FB">
      <w:r>
        <w:separator/>
      </w:r>
    </w:p>
  </w:footnote>
  <w:footnote w:type="continuationSeparator" w:id="0">
    <w:p w:rsidR="001F336B" w:rsidRDefault="001F336B" w:rsidP="003E03FB">
      <w:r>
        <w:continuationSeparator/>
      </w:r>
    </w:p>
  </w:footnote>
  <w:footnote w:type="continuationNotice" w:id="1">
    <w:p w:rsidR="001F336B" w:rsidRDefault="001F336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60A" w:rsidRPr="00686F8F" w:rsidRDefault="007C260A">
    <w:pPr>
      <w:pStyle w:val="Encabezado"/>
      <w:jc w:val="right"/>
      <w:rPr>
        <w:lang w:val="en-US"/>
      </w:rPr>
    </w:pPr>
    <w:r w:rsidRPr="00686F8F">
      <w:rPr>
        <w:i/>
        <w:lang w:val="en-US"/>
      </w:rPr>
      <w:t xml:space="preserve">Changes in face preferences along the menstrual cycle </w:t>
    </w:r>
    <w:r w:rsidRPr="00686F8F">
      <w:fldChar w:fldCharType="begin"/>
    </w:r>
    <w:r w:rsidRPr="00686F8F">
      <w:rPr>
        <w:lang w:val="en-US"/>
      </w:rPr>
      <w:instrText xml:space="preserve"> PAGE   \* MERGEFORMAT </w:instrText>
    </w:r>
    <w:r w:rsidRPr="00686F8F">
      <w:fldChar w:fldCharType="separate"/>
    </w:r>
    <w:r w:rsidR="00F92BE4">
      <w:rPr>
        <w:noProof/>
        <w:lang w:val="en-US"/>
      </w:rPr>
      <w:t>17</w:t>
    </w:r>
    <w:r w:rsidRPr="00686F8F">
      <w:rPr>
        <w:noProof/>
      </w:rPr>
      <w:fldChar w:fldCharType="end"/>
    </w:r>
  </w:p>
  <w:p w:rsidR="007C260A" w:rsidRPr="00A75231" w:rsidRDefault="007C260A">
    <w:pPr>
      <w:pStyle w:val="Encabezado"/>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25B52"/>
    <w:multiLevelType w:val="hybridMultilevel"/>
    <w:tmpl w:val="0D3652F8"/>
    <w:lvl w:ilvl="0" w:tplc="0C0A0001">
      <w:start w:val="1"/>
      <w:numFmt w:val="bullet"/>
      <w:lvlText w:val=""/>
      <w:lvlJc w:val="left"/>
      <w:pPr>
        <w:tabs>
          <w:tab w:val="num" w:pos="720"/>
        </w:tabs>
        <w:ind w:left="720" w:hanging="360"/>
      </w:pPr>
      <w:rPr>
        <w:rFonts w:ascii="Symbol" w:hAnsi="Symbol" w:hint="default"/>
      </w:rPr>
    </w:lvl>
    <w:lvl w:ilvl="1" w:tplc="0C0A0009">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31BE779E"/>
    <w:multiLevelType w:val="hybridMultilevel"/>
    <w:tmpl w:val="522250C4"/>
    <w:lvl w:ilvl="0" w:tplc="0C0A0005">
      <w:start w:val="1"/>
      <w:numFmt w:val="bullet"/>
      <w:lvlText w:val=""/>
      <w:lvlJc w:val="left"/>
      <w:pPr>
        <w:tabs>
          <w:tab w:val="num" w:pos="720"/>
        </w:tabs>
        <w:ind w:left="720" w:hanging="360"/>
      </w:pPr>
      <w:rPr>
        <w:rFonts w:ascii="Wingdings" w:hAnsi="Wingdings" w:hint="default"/>
      </w:rPr>
    </w:lvl>
    <w:lvl w:ilvl="1" w:tplc="75B87B14">
      <w:start w:val="1"/>
      <w:numFmt w:val="bullet"/>
      <w:lvlText w:val=""/>
      <w:lvlJc w:val="left"/>
      <w:pPr>
        <w:tabs>
          <w:tab w:val="num" w:pos="1440"/>
        </w:tabs>
        <w:ind w:left="1440" w:hanging="360"/>
      </w:pPr>
      <w:rPr>
        <w:rFonts w:ascii="Symbol" w:hAnsi="Symbol"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375333EC"/>
    <w:multiLevelType w:val="multilevel"/>
    <w:tmpl w:val="6232B572"/>
    <w:lvl w:ilvl="0">
      <w:numFmt w:val="bullet"/>
      <w:lvlText w:val="•"/>
      <w:lvlJc w:val="left"/>
      <w:rPr>
        <w:rFonts w:ascii="StarSymbol" w:eastAsia="OpenSymbol" w:hAnsi="StarSymbol" w:cs="OpenSymbol"/>
      </w:rPr>
    </w:lvl>
    <w:lvl w:ilvl="1">
      <w:numFmt w:val="bullet"/>
      <w:lvlText w:val="•"/>
      <w:lvlJc w:val="left"/>
      <w:rPr>
        <w:rFonts w:ascii="StarSymbol" w:eastAsia="OpenSymbol" w:hAnsi="StarSymbol" w:cs="OpenSymbol"/>
      </w:rPr>
    </w:lvl>
    <w:lvl w:ilvl="2">
      <w:numFmt w:val="bullet"/>
      <w:lvlText w:val="•"/>
      <w:lvlJc w:val="left"/>
      <w:rPr>
        <w:rFonts w:ascii="StarSymbol" w:eastAsia="OpenSymbol" w:hAnsi="StarSymbol" w:cs="OpenSymbol"/>
      </w:rPr>
    </w:lvl>
    <w:lvl w:ilvl="3">
      <w:numFmt w:val="bullet"/>
      <w:lvlText w:val="•"/>
      <w:lvlJc w:val="left"/>
      <w:rPr>
        <w:rFonts w:ascii="StarSymbol" w:eastAsia="OpenSymbol" w:hAnsi="StarSymbol" w:cs="OpenSymbol"/>
      </w:rPr>
    </w:lvl>
    <w:lvl w:ilvl="4">
      <w:numFmt w:val="bullet"/>
      <w:lvlText w:val="•"/>
      <w:lvlJc w:val="left"/>
      <w:rPr>
        <w:rFonts w:ascii="StarSymbol" w:eastAsia="OpenSymbol" w:hAnsi="StarSymbol" w:cs="OpenSymbol"/>
      </w:rPr>
    </w:lvl>
    <w:lvl w:ilvl="5">
      <w:numFmt w:val="bullet"/>
      <w:lvlText w:val="•"/>
      <w:lvlJc w:val="left"/>
      <w:rPr>
        <w:rFonts w:ascii="StarSymbol" w:eastAsia="OpenSymbol" w:hAnsi="StarSymbol" w:cs="OpenSymbol"/>
      </w:rPr>
    </w:lvl>
    <w:lvl w:ilvl="6">
      <w:numFmt w:val="bullet"/>
      <w:lvlText w:val="•"/>
      <w:lvlJc w:val="left"/>
      <w:rPr>
        <w:rFonts w:ascii="StarSymbol" w:eastAsia="OpenSymbol" w:hAnsi="StarSymbol" w:cs="OpenSymbol"/>
      </w:rPr>
    </w:lvl>
    <w:lvl w:ilvl="7">
      <w:numFmt w:val="bullet"/>
      <w:lvlText w:val="•"/>
      <w:lvlJc w:val="left"/>
      <w:rPr>
        <w:rFonts w:ascii="StarSymbol" w:eastAsia="OpenSymbol" w:hAnsi="StarSymbol" w:cs="OpenSymbol"/>
      </w:rPr>
    </w:lvl>
    <w:lvl w:ilvl="8">
      <w:numFmt w:val="bullet"/>
      <w:lvlText w:val="•"/>
      <w:lvlJc w:val="left"/>
      <w:rPr>
        <w:rFonts w:ascii="StarSymbol" w:eastAsia="OpenSymbol" w:hAnsi="StarSymbol" w:cs="OpenSymbol"/>
      </w:rPr>
    </w:lvl>
  </w:abstractNum>
  <w:abstractNum w:abstractNumId="3">
    <w:nsid w:val="415A5B62"/>
    <w:multiLevelType w:val="hybridMultilevel"/>
    <w:tmpl w:val="2A50AE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A712028"/>
    <w:multiLevelType w:val="hybridMultilevel"/>
    <w:tmpl w:val="ACCA53C4"/>
    <w:lvl w:ilvl="0" w:tplc="26A4EA50">
      <w:start w:val="1"/>
      <w:numFmt w:val="bullet"/>
      <w:lvlText w:val=""/>
      <w:lvlJc w:val="left"/>
      <w:pPr>
        <w:tabs>
          <w:tab w:val="num" w:pos="1080"/>
        </w:tabs>
        <w:ind w:left="108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4AF140C7"/>
    <w:multiLevelType w:val="hybridMultilevel"/>
    <w:tmpl w:val="AD5AE0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375778F"/>
    <w:multiLevelType w:val="multilevel"/>
    <w:tmpl w:val="FA1235B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5DD46420"/>
    <w:multiLevelType w:val="hybridMultilevel"/>
    <w:tmpl w:val="F684B3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64363AC"/>
    <w:multiLevelType w:val="hybridMultilevel"/>
    <w:tmpl w:val="8674B0A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1830990"/>
    <w:multiLevelType w:val="hybridMultilevel"/>
    <w:tmpl w:val="193EC274"/>
    <w:lvl w:ilvl="0" w:tplc="0C0A0005">
      <w:start w:val="1"/>
      <w:numFmt w:val="bullet"/>
      <w:lvlText w:val=""/>
      <w:lvlJc w:val="left"/>
      <w:pPr>
        <w:tabs>
          <w:tab w:val="num" w:pos="1800"/>
        </w:tabs>
        <w:ind w:left="1800" w:hanging="360"/>
      </w:pPr>
      <w:rPr>
        <w:rFonts w:ascii="Wingdings" w:hAnsi="Wingdings" w:hint="default"/>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10">
    <w:nsid w:val="79C95BAD"/>
    <w:multiLevelType w:val="hybridMultilevel"/>
    <w:tmpl w:val="6A68A2F8"/>
    <w:lvl w:ilvl="0" w:tplc="26A4EA50">
      <w:start w:val="1"/>
      <w:numFmt w:val="bullet"/>
      <w:lvlText w:val=""/>
      <w:lvlJc w:val="left"/>
      <w:pPr>
        <w:tabs>
          <w:tab w:val="num" w:pos="1080"/>
        </w:tabs>
        <w:ind w:left="108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5"/>
  </w:num>
  <w:num w:numId="4">
    <w:abstractNumId w:val="7"/>
  </w:num>
  <w:num w:numId="5">
    <w:abstractNumId w:val="3"/>
  </w:num>
  <w:num w:numId="6">
    <w:abstractNumId w:val="0"/>
  </w:num>
  <w:num w:numId="7">
    <w:abstractNumId w:val="4"/>
  </w:num>
  <w:num w:numId="8">
    <w:abstractNumId w:val="10"/>
  </w:num>
  <w:num w:numId="9">
    <w:abstractNumId w:val="9"/>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
  </w:num>
  <w:num w:numId="1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5C1B"/>
    <w:rsid w:val="000013CE"/>
    <w:rsid w:val="00002112"/>
    <w:rsid w:val="000028F1"/>
    <w:rsid w:val="0000778C"/>
    <w:rsid w:val="00010E10"/>
    <w:rsid w:val="0001357B"/>
    <w:rsid w:val="00020B5B"/>
    <w:rsid w:val="00024136"/>
    <w:rsid w:val="00024FD6"/>
    <w:rsid w:val="000263DA"/>
    <w:rsid w:val="00030009"/>
    <w:rsid w:val="00033B4C"/>
    <w:rsid w:val="00034334"/>
    <w:rsid w:val="00034AFF"/>
    <w:rsid w:val="0003522C"/>
    <w:rsid w:val="0003541E"/>
    <w:rsid w:val="00035968"/>
    <w:rsid w:val="00035D1A"/>
    <w:rsid w:val="000377BC"/>
    <w:rsid w:val="0004123F"/>
    <w:rsid w:val="00042233"/>
    <w:rsid w:val="0004444F"/>
    <w:rsid w:val="000451E3"/>
    <w:rsid w:val="000466C6"/>
    <w:rsid w:val="00050578"/>
    <w:rsid w:val="00052947"/>
    <w:rsid w:val="00052E76"/>
    <w:rsid w:val="00053440"/>
    <w:rsid w:val="00054EEC"/>
    <w:rsid w:val="00061357"/>
    <w:rsid w:val="000616C9"/>
    <w:rsid w:val="00061F4E"/>
    <w:rsid w:val="0006204A"/>
    <w:rsid w:val="00066D94"/>
    <w:rsid w:val="00067A59"/>
    <w:rsid w:val="00067CBC"/>
    <w:rsid w:val="00070CE6"/>
    <w:rsid w:val="00071581"/>
    <w:rsid w:val="000716D3"/>
    <w:rsid w:val="00071ED3"/>
    <w:rsid w:val="0007230D"/>
    <w:rsid w:val="000729F9"/>
    <w:rsid w:val="00073119"/>
    <w:rsid w:val="00074F85"/>
    <w:rsid w:val="00076172"/>
    <w:rsid w:val="0007779E"/>
    <w:rsid w:val="00083B0A"/>
    <w:rsid w:val="000856B5"/>
    <w:rsid w:val="00085A7E"/>
    <w:rsid w:val="000869BC"/>
    <w:rsid w:val="00090A13"/>
    <w:rsid w:val="00091D0F"/>
    <w:rsid w:val="000928B3"/>
    <w:rsid w:val="00092C24"/>
    <w:rsid w:val="00092FD7"/>
    <w:rsid w:val="00093C63"/>
    <w:rsid w:val="00094ABF"/>
    <w:rsid w:val="00095338"/>
    <w:rsid w:val="00095D90"/>
    <w:rsid w:val="0009620C"/>
    <w:rsid w:val="00097945"/>
    <w:rsid w:val="000A0CEA"/>
    <w:rsid w:val="000A0EB5"/>
    <w:rsid w:val="000A18FB"/>
    <w:rsid w:val="000A1C99"/>
    <w:rsid w:val="000A445B"/>
    <w:rsid w:val="000A5489"/>
    <w:rsid w:val="000A6798"/>
    <w:rsid w:val="000B05A4"/>
    <w:rsid w:val="000B08D8"/>
    <w:rsid w:val="000B0A10"/>
    <w:rsid w:val="000B1C68"/>
    <w:rsid w:val="000B1F01"/>
    <w:rsid w:val="000B21E2"/>
    <w:rsid w:val="000B3018"/>
    <w:rsid w:val="000B30B2"/>
    <w:rsid w:val="000B3371"/>
    <w:rsid w:val="000B4D6A"/>
    <w:rsid w:val="000B6B45"/>
    <w:rsid w:val="000C1F00"/>
    <w:rsid w:val="000C2FB2"/>
    <w:rsid w:val="000C3FAC"/>
    <w:rsid w:val="000C6270"/>
    <w:rsid w:val="000D0133"/>
    <w:rsid w:val="000D09A6"/>
    <w:rsid w:val="000D2C18"/>
    <w:rsid w:val="000D6CB6"/>
    <w:rsid w:val="000D7237"/>
    <w:rsid w:val="000E0B5A"/>
    <w:rsid w:val="000E0D15"/>
    <w:rsid w:val="000E0D80"/>
    <w:rsid w:val="000E1506"/>
    <w:rsid w:val="000E1DB0"/>
    <w:rsid w:val="000E2239"/>
    <w:rsid w:val="000E414D"/>
    <w:rsid w:val="000E51BB"/>
    <w:rsid w:val="000E615F"/>
    <w:rsid w:val="000E76BA"/>
    <w:rsid w:val="000E772E"/>
    <w:rsid w:val="000F15B3"/>
    <w:rsid w:val="000F1C41"/>
    <w:rsid w:val="000F218A"/>
    <w:rsid w:val="000F31CD"/>
    <w:rsid w:val="000F4508"/>
    <w:rsid w:val="000F4837"/>
    <w:rsid w:val="000F4B73"/>
    <w:rsid w:val="000F4C66"/>
    <w:rsid w:val="000F52D9"/>
    <w:rsid w:val="000F6241"/>
    <w:rsid w:val="00100A2D"/>
    <w:rsid w:val="00101E2B"/>
    <w:rsid w:val="00102D79"/>
    <w:rsid w:val="00102FC7"/>
    <w:rsid w:val="00103C93"/>
    <w:rsid w:val="001046B5"/>
    <w:rsid w:val="00106444"/>
    <w:rsid w:val="0010646C"/>
    <w:rsid w:val="00106593"/>
    <w:rsid w:val="001065EE"/>
    <w:rsid w:val="001078DE"/>
    <w:rsid w:val="00110B63"/>
    <w:rsid w:val="0011286F"/>
    <w:rsid w:val="00112DEC"/>
    <w:rsid w:val="00114313"/>
    <w:rsid w:val="0011495C"/>
    <w:rsid w:val="00115F02"/>
    <w:rsid w:val="001165B0"/>
    <w:rsid w:val="00116C80"/>
    <w:rsid w:val="001204BA"/>
    <w:rsid w:val="00123517"/>
    <w:rsid w:val="001236F5"/>
    <w:rsid w:val="0012400B"/>
    <w:rsid w:val="00125BB5"/>
    <w:rsid w:val="00125F29"/>
    <w:rsid w:val="001261FB"/>
    <w:rsid w:val="001268DE"/>
    <w:rsid w:val="00126E94"/>
    <w:rsid w:val="00130AC9"/>
    <w:rsid w:val="00132AEA"/>
    <w:rsid w:val="00132AFD"/>
    <w:rsid w:val="00132C82"/>
    <w:rsid w:val="00133766"/>
    <w:rsid w:val="00133987"/>
    <w:rsid w:val="00134FBA"/>
    <w:rsid w:val="00135100"/>
    <w:rsid w:val="001361A1"/>
    <w:rsid w:val="00137412"/>
    <w:rsid w:val="00140BFE"/>
    <w:rsid w:val="0014144E"/>
    <w:rsid w:val="00142DD8"/>
    <w:rsid w:val="00143ABE"/>
    <w:rsid w:val="0014442B"/>
    <w:rsid w:val="00145B1A"/>
    <w:rsid w:val="00145E43"/>
    <w:rsid w:val="00151D17"/>
    <w:rsid w:val="001534F1"/>
    <w:rsid w:val="00153C4D"/>
    <w:rsid w:val="001546C2"/>
    <w:rsid w:val="0015489C"/>
    <w:rsid w:val="001559E8"/>
    <w:rsid w:val="00156F08"/>
    <w:rsid w:val="0016024C"/>
    <w:rsid w:val="001605B4"/>
    <w:rsid w:val="00161038"/>
    <w:rsid w:val="00161C01"/>
    <w:rsid w:val="00161C8F"/>
    <w:rsid w:val="00162C64"/>
    <w:rsid w:val="00167248"/>
    <w:rsid w:val="00171A73"/>
    <w:rsid w:val="001732D5"/>
    <w:rsid w:val="00173828"/>
    <w:rsid w:val="00174B1F"/>
    <w:rsid w:val="00174E7E"/>
    <w:rsid w:val="00175244"/>
    <w:rsid w:val="00175681"/>
    <w:rsid w:val="001773E9"/>
    <w:rsid w:val="00177ED8"/>
    <w:rsid w:val="001805C0"/>
    <w:rsid w:val="00182D1E"/>
    <w:rsid w:val="00183ADD"/>
    <w:rsid w:val="00184069"/>
    <w:rsid w:val="001849D2"/>
    <w:rsid w:val="0018639C"/>
    <w:rsid w:val="001865C4"/>
    <w:rsid w:val="00191845"/>
    <w:rsid w:val="00191AED"/>
    <w:rsid w:val="0019208F"/>
    <w:rsid w:val="001924D5"/>
    <w:rsid w:val="0019379C"/>
    <w:rsid w:val="001938ED"/>
    <w:rsid w:val="0019428D"/>
    <w:rsid w:val="00194B09"/>
    <w:rsid w:val="00195E3B"/>
    <w:rsid w:val="00196428"/>
    <w:rsid w:val="00196AC9"/>
    <w:rsid w:val="00196D44"/>
    <w:rsid w:val="00197DA6"/>
    <w:rsid w:val="001A1F50"/>
    <w:rsid w:val="001A2D82"/>
    <w:rsid w:val="001A3820"/>
    <w:rsid w:val="001A3BD2"/>
    <w:rsid w:val="001A3EED"/>
    <w:rsid w:val="001A410D"/>
    <w:rsid w:val="001A5741"/>
    <w:rsid w:val="001A6C04"/>
    <w:rsid w:val="001A7AE3"/>
    <w:rsid w:val="001B21ED"/>
    <w:rsid w:val="001B35BD"/>
    <w:rsid w:val="001B3D7E"/>
    <w:rsid w:val="001B41FF"/>
    <w:rsid w:val="001B4841"/>
    <w:rsid w:val="001B5268"/>
    <w:rsid w:val="001B5CC6"/>
    <w:rsid w:val="001C030E"/>
    <w:rsid w:val="001C25E8"/>
    <w:rsid w:val="001C2895"/>
    <w:rsid w:val="001C2D34"/>
    <w:rsid w:val="001C30C4"/>
    <w:rsid w:val="001C3F8B"/>
    <w:rsid w:val="001C5878"/>
    <w:rsid w:val="001C5B02"/>
    <w:rsid w:val="001C717B"/>
    <w:rsid w:val="001C79E1"/>
    <w:rsid w:val="001C7F12"/>
    <w:rsid w:val="001D0D0C"/>
    <w:rsid w:val="001D0D5C"/>
    <w:rsid w:val="001D1030"/>
    <w:rsid w:val="001D10BD"/>
    <w:rsid w:val="001D2864"/>
    <w:rsid w:val="001D3264"/>
    <w:rsid w:val="001D61F1"/>
    <w:rsid w:val="001E2259"/>
    <w:rsid w:val="001E63C6"/>
    <w:rsid w:val="001E69BA"/>
    <w:rsid w:val="001E7097"/>
    <w:rsid w:val="001E7C52"/>
    <w:rsid w:val="001F12BD"/>
    <w:rsid w:val="001F336B"/>
    <w:rsid w:val="001F4570"/>
    <w:rsid w:val="001F4645"/>
    <w:rsid w:val="00200CCA"/>
    <w:rsid w:val="00200CE2"/>
    <w:rsid w:val="00204553"/>
    <w:rsid w:val="00205830"/>
    <w:rsid w:val="00206431"/>
    <w:rsid w:val="00206CFA"/>
    <w:rsid w:val="0021018D"/>
    <w:rsid w:val="00210E3A"/>
    <w:rsid w:val="00212381"/>
    <w:rsid w:val="00212CFE"/>
    <w:rsid w:val="00216393"/>
    <w:rsid w:val="002164E8"/>
    <w:rsid w:val="002240B8"/>
    <w:rsid w:val="00226927"/>
    <w:rsid w:val="002302C8"/>
    <w:rsid w:val="002328FD"/>
    <w:rsid w:val="00234F3A"/>
    <w:rsid w:val="002358AE"/>
    <w:rsid w:val="002366B3"/>
    <w:rsid w:val="00237295"/>
    <w:rsid w:val="0024340C"/>
    <w:rsid w:val="00245A57"/>
    <w:rsid w:val="00245FB3"/>
    <w:rsid w:val="00246BFF"/>
    <w:rsid w:val="00246D96"/>
    <w:rsid w:val="00250FD1"/>
    <w:rsid w:val="0025311D"/>
    <w:rsid w:val="00253BE4"/>
    <w:rsid w:val="00254EA4"/>
    <w:rsid w:val="002562B7"/>
    <w:rsid w:val="00256CA1"/>
    <w:rsid w:val="0025744C"/>
    <w:rsid w:val="00257CE2"/>
    <w:rsid w:val="002602D2"/>
    <w:rsid w:val="00260656"/>
    <w:rsid w:val="00261A5E"/>
    <w:rsid w:val="0026216D"/>
    <w:rsid w:val="00262F1B"/>
    <w:rsid w:val="002631F7"/>
    <w:rsid w:val="002633AF"/>
    <w:rsid w:val="00263DE3"/>
    <w:rsid w:val="00263E26"/>
    <w:rsid w:val="0026419C"/>
    <w:rsid w:val="002648E9"/>
    <w:rsid w:val="00264A7C"/>
    <w:rsid w:val="0026618B"/>
    <w:rsid w:val="002662CD"/>
    <w:rsid w:val="00266BC1"/>
    <w:rsid w:val="00266C1D"/>
    <w:rsid w:val="00267E43"/>
    <w:rsid w:val="00273F21"/>
    <w:rsid w:val="00274781"/>
    <w:rsid w:val="00276910"/>
    <w:rsid w:val="00282F35"/>
    <w:rsid w:val="002838F6"/>
    <w:rsid w:val="002842C5"/>
    <w:rsid w:val="00285791"/>
    <w:rsid w:val="002875A0"/>
    <w:rsid w:val="00287991"/>
    <w:rsid w:val="002906B1"/>
    <w:rsid w:val="00291BD3"/>
    <w:rsid w:val="00292619"/>
    <w:rsid w:val="002929C4"/>
    <w:rsid w:val="002936AF"/>
    <w:rsid w:val="00293F78"/>
    <w:rsid w:val="00294990"/>
    <w:rsid w:val="002957E0"/>
    <w:rsid w:val="002973D5"/>
    <w:rsid w:val="002A0D73"/>
    <w:rsid w:val="002A1D12"/>
    <w:rsid w:val="002A3912"/>
    <w:rsid w:val="002A777F"/>
    <w:rsid w:val="002B0317"/>
    <w:rsid w:val="002B348D"/>
    <w:rsid w:val="002B37DD"/>
    <w:rsid w:val="002B5B7B"/>
    <w:rsid w:val="002B6A25"/>
    <w:rsid w:val="002B6FD1"/>
    <w:rsid w:val="002B7171"/>
    <w:rsid w:val="002B79BF"/>
    <w:rsid w:val="002C079F"/>
    <w:rsid w:val="002C229F"/>
    <w:rsid w:val="002C3CEE"/>
    <w:rsid w:val="002C41A6"/>
    <w:rsid w:val="002C4B35"/>
    <w:rsid w:val="002C5920"/>
    <w:rsid w:val="002C659E"/>
    <w:rsid w:val="002C784C"/>
    <w:rsid w:val="002C7AA6"/>
    <w:rsid w:val="002D0F2D"/>
    <w:rsid w:val="002D2E5A"/>
    <w:rsid w:val="002D4873"/>
    <w:rsid w:val="002D56B0"/>
    <w:rsid w:val="002E26E6"/>
    <w:rsid w:val="002E3724"/>
    <w:rsid w:val="002E46D1"/>
    <w:rsid w:val="002E525A"/>
    <w:rsid w:val="002E7235"/>
    <w:rsid w:val="002F139E"/>
    <w:rsid w:val="002F2318"/>
    <w:rsid w:val="002F37D6"/>
    <w:rsid w:val="002F59E1"/>
    <w:rsid w:val="002F6ED3"/>
    <w:rsid w:val="00300B1B"/>
    <w:rsid w:val="003020A3"/>
    <w:rsid w:val="00303D2D"/>
    <w:rsid w:val="003040D4"/>
    <w:rsid w:val="003041FA"/>
    <w:rsid w:val="0030596B"/>
    <w:rsid w:val="00306FF8"/>
    <w:rsid w:val="0030731E"/>
    <w:rsid w:val="00310D6C"/>
    <w:rsid w:val="00311FE6"/>
    <w:rsid w:val="003130E6"/>
    <w:rsid w:val="00313F20"/>
    <w:rsid w:val="0031452A"/>
    <w:rsid w:val="00314ACD"/>
    <w:rsid w:val="00322195"/>
    <w:rsid w:val="0032270E"/>
    <w:rsid w:val="0032298B"/>
    <w:rsid w:val="0032315C"/>
    <w:rsid w:val="003232BF"/>
    <w:rsid w:val="00323B10"/>
    <w:rsid w:val="00323FCC"/>
    <w:rsid w:val="00325E3C"/>
    <w:rsid w:val="0032678F"/>
    <w:rsid w:val="003301E3"/>
    <w:rsid w:val="003313A8"/>
    <w:rsid w:val="00334631"/>
    <w:rsid w:val="0033512F"/>
    <w:rsid w:val="00335DE9"/>
    <w:rsid w:val="003365AD"/>
    <w:rsid w:val="00336E26"/>
    <w:rsid w:val="00337384"/>
    <w:rsid w:val="00341916"/>
    <w:rsid w:val="00342BB8"/>
    <w:rsid w:val="00343C9E"/>
    <w:rsid w:val="00343EC0"/>
    <w:rsid w:val="003447FF"/>
    <w:rsid w:val="003448ED"/>
    <w:rsid w:val="003454CF"/>
    <w:rsid w:val="00345545"/>
    <w:rsid w:val="00352FCD"/>
    <w:rsid w:val="003577A5"/>
    <w:rsid w:val="003617BE"/>
    <w:rsid w:val="00363A3A"/>
    <w:rsid w:val="00365C2C"/>
    <w:rsid w:val="003709B6"/>
    <w:rsid w:val="00370AE4"/>
    <w:rsid w:val="00370F33"/>
    <w:rsid w:val="0037266E"/>
    <w:rsid w:val="003750C2"/>
    <w:rsid w:val="003771C2"/>
    <w:rsid w:val="00377A14"/>
    <w:rsid w:val="00380240"/>
    <w:rsid w:val="00380C97"/>
    <w:rsid w:val="003862A4"/>
    <w:rsid w:val="003868F1"/>
    <w:rsid w:val="003873B9"/>
    <w:rsid w:val="00391FCC"/>
    <w:rsid w:val="0039241D"/>
    <w:rsid w:val="003924DC"/>
    <w:rsid w:val="0039452D"/>
    <w:rsid w:val="00395378"/>
    <w:rsid w:val="00395B55"/>
    <w:rsid w:val="003A01E3"/>
    <w:rsid w:val="003A051B"/>
    <w:rsid w:val="003A17F8"/>
    <w:rsid w:val="003A1C46"/>
    <w:rsid w:val="003A4874"/>
    <w:rsid w:val="003B306A"/>
    <w:rsid w:val="003B4F14"/>
    <w:rsid w:val="003B51B3"/>
    <w:rsid w:val="003B688C"/>
    <w:rsid w:val="003B7E05"/>
    <w:rsid w:val="003C0DA8"/>
    <w:rsid w:val="003C194C"/>
    <w:rsid w:val="003C1FF4"/>
    <w:rsid w:val="003C3505"/>
    <w:rsid w:val="003C4665"/>
    <w:rsid w:val="003C47BC"/>
    <w:rsid w:val="003C4987"/>
    <w:rsid w:val="003C4E72"/>
    <w:rsid w:val="003C6B52"/>
    <w:rsid w:val="003C6D01"/>
    <w:rsid w:val="003C71BC"/>
    <w:rsid w:val="003C7B3D"/>
    <w:rsid w:val="003D063E"/>
    <w:rsid w:val="003D4A56"/>
    <w:rsid w:val="003D7EE4"/>
    <w:rsid w:val="003E03FB"/>
    <w:rsid w:val="003E085B"/>
    <w:rsid w:val="003E0F88"/>
    <w:rsid w:val="003E1DFC"/>
    <w:rsid w:val="003E2D0A"/>
    <w:rsid w:val="003E3222"/>
    <w:rsid w:val="003E33BD"/>
    <w:rsid w:val="003E499D"/>
    <w:rsid w:val="003E5720"/>
    <w:rsid w:val="003E616B"/>
    <w:rsid w:val="003E6480"/>
    <w:rsid w:val="003F1123"/>
    <w:rsid w:val="003F48D5"/>
    <w:rsid w:val="003F7B67"/>
    <w:rsid w:val="004037EE"/>
    <w:rsid w:val="00403A61"/>
    <w:rsid w:val="00403FB8"/>
    <w:rsid w:val="00404356"/>
    <w:rsid w:val="00404E82"/>
    <w:rsid w:val="00405E95"/>
    <w:rsid w:val="004072E5"/>
    <w:rsid w:val="00407727"/>
    <w:rsid w:val="00411351"/>
    <w:rsid w:val="00414C63"/>
    <w:rsid w:val="004154F6"/>
    <w:rsid w:val="004155A3"/>
    <w:rsid w:val="004162E5"/>
    <w:rsid w:val="00417BFD"/>
    <w:rsid w:val="00417C17"/>
    <w:rsid w:val="00424921"/>
    <w:rsid w:val="004249CA"/>
    <w:rsid w:val="00426A83"/>
    <w:rsid w:val="00427AB1"/>
    <w:rsid w:val="00430DEC"/>
    <w:rsid w:val="004314CB"/>
    <w:rsid w:val="00431689"/>
    <w:rsid w:val="00432978"/>
    <w:rsid w:val="004344D1"/>
    <w:rsid w:val="00437000"/>
    <w:rsid w:val="004448E2"/>
    <w:rsid w:val="00445BB1"/>
    <w:rsid w:val="00445DD9"/>
    <w:rsid w:val="00446765"/>
    <w:rsid w:val="00450A75"/>
    <w:rsid w:val="00451044"/>
    <w:rsid w:val="00453883"/>
    <w:rsid w:val="00454C47"/>
    <w:rsid w:val="00454E18"/>
    <w:rsid w:val="00460800"/>
    <w:rsid w:val="00462348"/>
    <w:rsid w:val="0046492A"/>
    <w:rsid w:val="00467D98"/>
    <w:rsid w:val="00471062"/>
    <w:rsid w:val="00471F47"/>
    <w:rsid w:val="0047359D"/>
    <w:rsid w:val="00473FFB"/>
    <w:rsid w:val="004755CB"/>
    <w:rsid w:val="00480512"/>
    <w:rsid w:val="00480970"/>
    <w:rsid w:val="0048101B"/>
    <w:rsid w:val="00482F74"/>
    <w:rsid w:val="004838D7"/>
    <w:rsid w:val="00484799"/>
    <w:rsid w:val="00485B94"/>
    <w:rsid w:val="00486259"/>
    <w:rsid w:val="00490470"/>
    <w:rsid w:val="00491CF6"/>
    <w:rsid w:val="00492E2C"/>
    <w:rsid w:val="004A0930"/>
    <w:rsid w:val="004A12DC"/>
    <w:rsid w:val="004A1E38"/>
    <w:rsid w:val="004A1EFC"/>
    <w:rsid w:val="004A291A"/>
    <w:rsid w:val="004A3E6C"/>
    <w:rsid w:val="004A3EA6"/>
    <w:rsid w:val="004A4C8B"/>
    <w:rsid w:val="004A72FE"/>
    <w:rsid w:val="004A7D9B"/>
    <w:rsid w:val="004B586B"/>
    <w:rsid w:val="004B7407"/>
    <w:rsid w:val="004C0383"/>
    <w:rsid w:val="004C1D6D"/>
    <w:rsid w:val="004C1EEB"/>
    <w:rsid w:val="004C236C"/>
    <w:rsid w:val="004C2E2B"/>
    <w:rsid w:val="004C5713"/>
    <w:rsid w:val="004C5F42"/>
    <w:rsid w:val="004C7610"/>
    <w:rsid w:val="004C7AF5"/>
    <w:rsid w:val="004C7BEE"/>
    <w:rsid w:val="004D041C"/>
    <w:rsid w:val="004D0D83"/>
    <w:rsid w:val="004D229E"/>
    <w:rsid w:val="004D2BA1"/>
    <w:rsid w:val="004D3DFA"/>
    <w:rsid w:val="004D48D7"/>
    <w:rsid w:val="004D6B5E"/>
    <w:rsid w:val="004D76C6"/>
    <w:rsid w:val="004D7B7B"/>
    <w:rsid w:val="004E00A0"/>
    <w:rsid w:val="004E0D6F"/>
    <w:rsid w:val="004E0E4B"/>
    <w:rsid w:val="004E1B72"/>
    <w:rsid w:val="004E1D6B"/>
    <w:rsid w:val="004E1E24"/>
    <w:rsid w:val="004E3467"/>
    <w:rsid w:val="004F15AC"/>
    <w:rsid w:val="004F1FE0"/>
    <w:rsid w:val="004F2D0A"/>
    <w:rsid w:val="004F307D"/>
    <w:rsid w:val="004F5231"/>
    <w:rsid w:val="004F5CF1"/>
    <w:rsid w:val="00501AC2"/>
    <w:rsid w:val="00501BCC"/>
    <w:rsid w:val="005028A1"/>
    <w:rsid w:val="00502D7A"/>
    <w:rsid w:val="00503331"/>
    <w:rsid w:val="00504459"/>
    <w:rsid w:val="005124B7"/>
    <w:rsid w:val="0051275F"/>
    <w:rsid w:val="005150DD"/>
    <w:rsid w:val="00515A34"/>
    <w:rsid w:val="00515B1F"/>
    <w:rsid w:val="00515BB7"/>
    <w:rsid w:val="005162F8"/>
    <w:rsid w:val="00520A51"/>
    <w:rsid w:val="00525B2E"/>
    <w:rsid w:val="005301FD"/>
    <w:rsid w:val="005315F6"/>
    <w:rsid w:val="00532239"/>
    <w:rsid w:val="00532474"/>
    <w:rsid w:val="00534560"/>
    <w:rsid w:val="00534E52"/>
    <w:rsid w:val="0053538A"/>
    <w:rsid w:val="005420EF"/>
    <w:rsid w:val="005422C8"/>
    <w:rsid w:val="00542ADD"/>
    <w:rsid w:val="005433D3"/>
    <w:rsid w:val="00544089"/>
    <w:rsid w:val="00545B88"/>
    <w:rsid w:val="0055041F"/>
    <w:rsid w:val="00551047"/>
    <w:rsid w:val="00551385"/>
    <w:rsid w:val="00551A4D"/>
    <w:rsid w:val="005542E6"/>
    <w:rsid w:val="0055516D"/>
    <w:rsid w:val="0055524A"/>
    <w:rsid w:val="005578C5"/>
    <w:rsid w:val="00557B5B"/>
    <w:rsid w:val="0056373B"/>
    <w:rsid w:val="00566E0E"/>
    <w:rsid w:val="00567E84"/>
    <w:rsid w:val="00570965"/>
    <w:rsid w:val="00570F8E"/>
    <w:rsid w:val="00571979"/>
    <w:rsid w:val="005721AB"/>
    <w:rsid w:val="0057337A"/>
    <w:rsid w:val="00574A67"/>
    <w:rsid w:val="005751BB"/>
    <w:rsid w:val="00575A75"/>
    <w:rsid w:val="00582BE0"/>
    <w:rsid w:val="005833F7"/>
    <w:rsid w:val="0058400A"/>
    <w:rsid w:val="00585579"/>
    <w:rsid w:val="00586142"/>
    <w:rsid w:val="00587155"/>
    <w:rsid w:val="005920BB"/>
    <w:rsid w:val="00592FEE"/>
    <w:rsid w:val="00593483"/>
    <w:rsid w:val="00593D0A"/>
    <w:rsid w:val="00595B40"/>
    <w:rsid w:val="0059667A"/>
    <w:rsid w:val="00597681"/>
    <w:rsid w:val="00597BC0"/>
    <w:rsid w:val="005A0F34"/>
    <w:rsid w:val="005A2A7B"/>
    <w:rsid w:val="005A2F1D"/>
    <w:rsid w:val="005A3322"/>
    <w:rsid w:val="005A33BC"/>
    <w:rsid w:val="005A4309"/>
    <w:rsid w:val="005A559D"/>
    <w:rsid w:val="005A65DD"/>
    <w:rsid w:val="005A7BC8"/>
    <w:rsid w:val="005B171C"/>
    <w:rsid w:val="005B2480"/>
    <w:rsid w:val="005B2953"/>
    <w:rsid w:val="005B3521"/>
    <w:rsid w:val="005B3F73"/>
    <w:rsid w:val="005C00D1"/>
    <w:rsid w:val="005C0262"/>
    <w:rsid w:val="005C13BF"/>
    <w:rsid w:val="005C58E3"/>
    <w:rsid w:val="005C5A26"/>
    <w:rsid w:val="005C5CAB"/>
    <w:rsid w:val="005C63C9"/>
    <w:rsid w:val="005C74B5"/>
    <w:rsid w:val="005C769A"/>
    <w:rsid w:val="005C76D8"/>
    <w:rsid w:val="005C7704"/>
    <w:rsid w:val="005D1FE7"/>
    <w:rsid w:val="005D20E7"/>
    <w:rsid w:val="005D3364"/>
    <w:rsid w:val="005D5500"/>
    <w:rsid w:val="005D63E1"/>
    <w:rsid w:val="005D6A39"/>
    <w:rsid w:val="005D6E53"/>
    <w:rsid w:val="005E0B08"/>
    <w:rsid w:val="005E1868"/>
    <w:rsid w:val="005E248E"/>
    <w:rsid w:val="005E2EE3"/>
    <w:rsid w:val="005E45D3"/>
    <w:rsid w:val="005E5380"/>
    <w:rsid w:val="005E5E69"/>
    <w:rsid w:val="005E74D9"/>
    <w:rsid w:val="005E77D8"/>
    <w:rsid w:val="005F0891"/>
    <w:rsid w:val="005F13ED"/>
    <w:rsid w:val="005F3E1E"/>
    <w:rsid w:val="005F44BB"/>
    <w:rsid w:val="005F4E95"/>
    <w:rsid w:val="005F4F2E"/>
    <w:rsid w:val="005F7243"/>
    <w:rsid w:val="005F7616"/>
    <w:rsid w:val="006003E2"/>
    <w:rsid w:val="0060245F"/>
    <w:rsid w:val="00602F25"/>
    <w:rsid w:val="00607962"/>
    <w:rsid w:val="00610587"/>
    <w:rsid w:val="006111C3"/>
    <w:rsid w:val="0061392A"/>
    <w:rsid w:val="0061581F"/>
    <w:rsid w:val="0061604C"/>
    <w:rsid w:val="006166D8"/>
    <w:rsid w:val="00616D1B"/>
    <w:rsid w:val="00616E93"/>
    <w:rsid w:val="00620051"/>
    <w:rsid w:val="00620AC4"/>
    <w:rsid w:val="0062137E"/>
    <w:rsid w:val="006221AE"/>
    <w:rsid w:val="006229B1"/>
    <w:rsid w:val="006229DA"/>
    <w:rsid w:val="00623C50"/>
    <w:rsid w:val="00624EF4"/>
    <w:rsid w:val="006258EC"/>
    <w:rsid w:val="0062619B"/>
    <w:rsid w:val="00627D06"/>
    <w:rsid w:val="0063250E"/>
    <w:rsid w:val="00635C0B"/>
    <w:rsid w:val="00635F02"/>
    <w:rsid w:val="006362BA"/>
    <w:rsid w:val="006372DA"/>
    <w:rsid w:val="00637ABC"/>
    <w:rsid w:val="00637AEE"/>
    <w:rsid w:val="00642160"/>
    <w:rsid w:val="0064225B"/>
    <w:rsid w:val="006424FC"/>
    <w:rsid w:val="0064272D"/>
    <w:rsid w:val="006439E1"/>
    <w:rsid w:val="006459E7"/>
    <w:rsid w:val="006505E6"/>
    <w:rsid w:val="00652CD3"/>
    <w:rsid w:val="00654C03"/>
    <w:rsid w:val="00654CDE"/>
    <w:rsid w:val="00654FFE"/>
    <w:rsid w:val="0065619F"/>
    <w:rsid w:val="00662001"/>
    <w:rsid w:val="006633D4"/>
    <w:rsid w:val="00664A62"/>
    <w:rsid w:val="00665BA1"/>
    <w:rsid w:val="00666A6A"/>
    <w:rsid w:val="00666BC9"/>
    <w:rsid w:val="00666ED1"/>
    <w:rsid w:val="006673D5"/>
    <w:rsid w:val="00667657"/>
    <w:rsid w:val="0067105C"/>
    <w:rsid w:val="006729D7"/>
    <w:rsid w:val="00675C1B"/>
    <w:rsid w:val="006766C2"/>
    <w:rsid w:val="006778E8"/>
    <w:rsid w:val="00685420"/>
    <w:rsid w:val="006860DD"/>
    <w:rsid w:val="006868CC"/>
    <w:rsid w:val="00686B16"/>
    <w:rsid w:val="00686F8F"/>
    <w:rsid w:val="0068706F"/>
    <w:rsid w:val="00687ED7"/>
    <w:rsid w:val="00687FC2"/>
    <w:rsid w:val="006921DF"/>
    <w:rsid w:val="006926EC"/>
    <w:rsid w:val="00692BBE"/>
    <w:rsid w:val="00693FBF"/>
    <w:rsid w:val="00696BA7"/>
    <w:rsid w:val="00697569"/>
    <w:rsid w:val="006A0F6A"/>
    <w:rsid w:val="006A2F74"/>
    <w:rsid w:val="006A57E5"/>
    <w:rsid w:val="006A5DA7"/>
    <w:rsid w:val="006A5E7F"/>
    <w:rsid w:val="006B210E"/>
    <w:rsid w:val="006B3303"/>
    <w:rsid w:val="006B5167"/>
    <w:rsid w:val="006B5261"/>
    <w:rsid w:val="006B5E2D"/>
    <w:rsid w:val="006B63EE"/>
    <w:rsid w:val="006B7E8A"/>
    <w:rsid w:val="006B7F61"/>
    <w:rsid w:val="006C017E"/>
    <w:rsid w:val="006C4AA8"/>
    <w:rsid w:val="006C5511"/>
    <w:rsid w:val="006C59AB"/>
    <w:rsid w:val="006C5C17"/>
    <w:rsid w:val="006D0677"/>
    <w:rsid w:val="006D1B92"/>
    <w:rsid w:val="006D3C8F"/>
    <w:rsid w:val="006D475C"/>
    <w:rsid w:val="006D54E3"/>
    <w:rsid w:val="006D65DD"/>
    <w:rsid w:val="006E2AF0"/>
    <w:rsid w:val="006E2DFA"/>
    <w:rsid w:val="006E3897"/>
    <w:rsid w:val="006E4C55"/>
    <w:rsid w:val="006E4E2B"/>
    <w:rsid w:val="006E7B45"/>
    <w:rsid w:val="006F59C5"/>
    <w:rsid w:val="006F6CF8"/>
    <w:rsid w:val="006F73AE"/>
    <w:rsid w:val="00700616"/>
    <w:rsid w:val="00700853"/>
    <w:rsid w:val="007021B6"/>
    <w:rsid w:val="007044BD"/>
    <w:rsid w:val="007045ED"/>
    <w:rsid w:val="00706078"/>
    <w:rsid w:val="00706155"/>
    <w:rsid w:val="00707D80"/>
    <w:rsid w:val="00711146"/>
    <w:rsid w:val="00711886"/>
    <w:rsid w:val="00713214"/>
    <w:rsid w:val="00715EFC"/>
    <w:rsid w:val="00716B8E"/>
    <w:rsid w:val="007178A7"/>
    <w:rsid w:val="0072487F"/>
    <w:rsid w:val="00725BBE"/>
    <w:rsid w:val="00726B82"/>
    <w:rsid w:val="00726EFE"/>
    <w:rsid w:val="007328F0"/>
    <w:rsid w:val="00732DE4"/>
    <w:rsid w:val="00733976"/>
    <w:rsid w:val="00733B7F"/>
    <w:rsid w:val="00734603"/>
    <w:rsid w:val="0073523A"/>
    <w:rsid w:val="00736409"/>
    <w:rsid w:val="0073793F"/>
    <w:rsid w:val="007403EA"/>
    <w:rsid w:val="00740F17"/>
    <w:rsid w:val="00741BB5"/>
    <w:rsid w:val="00742058"/>
    <w:rsid w:val="0074602E"/>
    <w:rsid w:val="007470A1"/>
    <w:rsid w:val="007472C1"/>
    <w:rsid w:val="0075037E"/>
    <w:rsid w:val="00750972"/>
    <w:rsid w:val="00750E74"/>
    <w:rsid w:val="007519BD"/>
    <w:rsid w:val="00751B67"/>
    <w:rsid w:val="00751F97"/>
    <w:rsid w:val="00752CC1"/>
    <w:rsid w:val="00754909"/>
    <w:rsid w:val="007610D2"/>
    <w:rsid w:val="007614C3"/>
    <w:rsid w:val="00762004"/>
    <w:rsid w:val="00762C31"/>
    <w:rsid w:val="007634FC"/>
    <w:rsid w:val="00763AD9"/>
    <w:rsid w:val="00763FFD"/>
    <w:rsid w:val="007649E1"/>
    <w:rsid w:val="007656DF"/>
    <w:rsid w:val="00767D5C"/>
    <w:rsid w:val="00770C1A"/>
    <w:rsid w:val="00770FBA"/>
    <w:rsid w:val="007713AB"/>
    <w:rsid w:val="00771E5D"/>
    <w:rsid w:val="00773481"/>
    <w:rsid w:val="007748A0"/>
    <w:rsid w:val="00776B6C"/>
    <w:rsid w:val="00776C7E"/>
    <w:rsid w:val="00780CEB"/>
    <w:rsid w:val="00784C56"/>
    <w:rsid w:val="007858C4"/>
    <w:rsid w:val="00785980"/>
    <w:rsid w:val="00786698"/>
    <w:rsid w:val="0079027C"/>
    <w:rsid w:val="00790A53"/>
    <w:rsid w:val="00790B66"/>
    <w:rsid w:val="00791476"/>
    <w:rsid w:val="00791C6D"/>
    <w:rsid w:val="00792EF4"/>
    <w:rsid w:val="00793BDF"/>
    <w:rsid w:val="00793C71"/>
    <w:rsid w:val="007949DC"/>
    <w:rsid w:val="00795F9C"/>
    <w:rsid w:val="007965C9"/>
    <w:rsid w:val="007A403D"/>
    <w:rsid w:val="007A660F"/>
    <w:rsid w:val="007A6D07"/>
    <w:rsid w:val="007A74F3"/>
    <w:rsid w:val="007A7506"/>
    <w:rsid w:val="007B0277"/>
    <w:rsid w:val="007B1786"/>
    <w:rsid w:val="007B2553"/>
    <w:rsid w:val="007B2CE9"/>
    <w:rsid w:val="007B39D6"/>
    <w:rsid w:val="007B4858"/>
    <w:rsid w:val="007B63E3"/>
    <w:rsid w:val="007B71D7"/>
    <w:rsid w:val="007C04BF"/>
    <w:rsid w:val="007C20D2"/>
    <w:rsid w:val="007C260A"/>
    <w:rsid w:val="007C288A"/>
    <w:rsid w:val="007C2E2D"/>
    <w:rsid w:val="007C3115"/>
    <w:rsid w:val="007C5E94"/>
    <w:rsid w:val="007C7FEC"/>
    <w:rsid w:val="007D0E5E"/>
    <w:rsid w:val="007D1149"/>
    <w:rsid w:val="007D1F75"/>
    <w:rsid w:val="007D3D9A"/>
    <w:rsid w:val="007D57D2"/>
    <w:rsid w:val="007E2644"/>
    <w:rsid w:val="007E2947"/>
    <w:rsid w:val="007E3FA9"/>
    <w:rsid w:val="007E4D6C"/>
    <w:rsid w:val="007E6072"/>
    <w:rsid w:val="007F0921"/>
    <w:rsid w:val="007F2DC2"/>
    <w:rsid w:val="007F3EFA"/>
    <w:rsid w:val="007F4C6A"/>
    <w:rsid w:val="007F4CBB"/>
    <w:rsid w:val="00801524"/>
    <w:rsid w:val="00801692"/>
    <w:rsid w:val="0080358F"/>
    <w:rsid w:val="00803F5F"/>
    <w:rsid w:val="008058CB"/>
    <w:rsid w:val="0080677C"/>
    <w:rsid w:val="00806DA2"/>
    <w:rsid w:val="00806DE7"/>
    <w:rsid w:val="00807674"/>
    <w:rsid w:val="008118D4"/>
    <w:rsid w:val="0081400C"/>
    <w:rsid w:val="008140EB"/>
    <w:rsid w:val="008143DA"/>
    <w:rsid w:val="00814D67"/>
    <w:rsid w:val="00815D29"/>
    <w:rsid w:val="00820104"/>
    <w:rsid w:val="008238A6"/>
    <w:rsid w:val="008241BD"/>
    <w:rsid w:val="00825AF2"/>
    <w:rsid w:val="00826619"/>
    <w:rsid w:val="00826842"/>
    <w:rsid w:val="008275A1"/>
    <w:rsid w:val="00831B54"/>
    <w:rsid w:val="0083205E"/>
    <w:rsid w:val="00832197"/>
    <w:rsid w:val="00834670"/>
    <w:rsid w:val="008355C8"/>
    <w:rsid w:val="008362AE"/>
    <w:rsid w:val="00837A78"/>
    <w:rsid w:val="00840D8E"/>
    <w:rsid w:val="00840F10"/>
    <w:rsid w:val="00842528"/>
    <w:rsid w:val="00845105"/>
    <w:rsid w:val="008453E5"/>
    <w:rsid w:val="00845B07"/>
    <w:rsid w:val="00845B35"/>
    <w:rsid w:val="008460EF"/>
    <w:rsid w:val="00847E94"/>
    <w:rsid w:val="00850F83"/>
    <w:rsid w:val="008543B0"/>
    <w:rsid w:val="0085463A"/>
    <w:rsid w:val="00855430"/>
    <w:rsid w:val="00857326"/>
    <w:rsid w:val="00861B44"/>
    <w:rsid w:val="008634FD"/>
    <w:rsid w:val="00865DFF"/>
    <w:rsid w:val="00866228"/>
    <w:rsid w:val="008667E7"/>
    <w:rsid w:val="0087061D"/>
    <w:rsid w:val="00870AFA"/>
    <w:rsid w:val="00870B6D"/>
    <w:rsid w:val="00872683"/>
    <w:rsid w:val="00873C79"/>
    <w:rsid w:val="00873E05"/>
    <w:rsid w:val="00873EE5"/>
    <w:rsid w:val="00874784"/>
    <w:rsid w:val="008762F9"/>
    <w:rsid w:val="00877A98"/>
    <w:rsid w:val="008803D0"/>
    <w:rsid w:val="0088041B"/>
    <w:rsid w:val="00881D93"/>
    <w:rsid w:val="0088216E"/>
    <w:rsid w:val="00885C7D"/>
    <w:rsid w:val="00887451"/>
    <w:rsid w:val="00887BC2"/>
    <w:rsid w:val="00890726"/>
    <w:rsid w:val="00892136"/>
    <w:rsid w:val="00892204"/>
    <w:rsid w:val="00893135"/>
    <w:rsid w:val="008952E1"/>
    <w:rsid w:val="00895CCC"/>
    <w:rsid w:val="008976E6"/>
    <w:rsid w:val="008A4EB8"/>
    <w:rsid w:val="008A67AA"/>
    <w:rsid w:val="008B35EA"/>
    <w:rsid w:val="008B3D30"/>
    <w:rsid w:val="008B4CA3"/>
    <w:rsid w:val="008B5E14"/>
    <w:rsid w:val="008C0F06"/>
    <w:rsid w:val="008C275E"/>
    <w:rsid w:val="008C2ABE"/>
    <w:rsid w:val="008C350D"/>
    <w:rsid w:val="008C3A5A"/>
    <w:rsid w:val="008C46EF"/>
    <w:rsid w:val="008D109B"/>
    <w:rsid w:val="008D10BA"/>
    <w:rsid w:val="008D1134"/>
    <w:rsid w:val="008D22EE"/>
    <w:rsid w:val="008E1644"/>
    <w:rsid w:val="008E2719"/>
    <w:rsid w:val="008E5A47"/>
    <w:rsid w:val="008E6E5B"/>
    <w:rsid w:val="008E7DE6"/>
    <w:rsid w:val="008F422E"/>
    <w:rsid w:val="008F5622"/>
    <w:rsid w:val="008F62B6"/>
    <w:rsid w:val="008F6C21"/>
    <w:rsid w:val="008F6D38"/>
    <w:rsid w:val="008F74E7"/>
    <w:rsid w:val="009013FA"/>
    <w:rsid w:val="009018DC"/>
    <w:rsid w:val="00901E72"/>
    <w:rsid w:val="0090443A"/>
    <w:rsid w:val="009044E3"/>
    <w:rsid w:val="00906FF8"/>
    <w:rsid w:val="009075FE"/>
    <w:rsid w:val="0090794B"/>
    <w:rsid w:val="0091146C"/>
    <w:rsid w:val="009125B2"/>
    <w:rsid w:val="009137F6"/>
    <w:rsid w:val="00914D33"/>
    <w:rsid w:val="0091561E"/>
    <w:rsid w:val="009172AC"/>
    <w:rsid w:val="009206A8"/>
    <w:rsid w:val="00920AC0"/>
    <w:rsid w:val="0092141A"/>
    <w:rsid w:val="00921F74"/>
    <w:rsid w:val="00921FC1"/>
    <w:rsid w:val="009222E4"/>
    <w:rsid w:val="00922B1B"/>
    <w:rsid w:val="00922C0C"/>
    <w:rsid w:val="00924094"/>
    <w:rsid w:val="00924B0D"/>
    <w:rsid w:val="00925CD3"/>
    <w:rsid w:val="00925D98"/>
    <w:rsid w:val="009268EC"/>
    <w:rsid w:val="0092714A"/>
    <w:rsid w:val="00927D3A"/>
    <w:rsid w:val="00931CC4"/>
    <w:rsid w:val="009320BD"/>
    <w:rsid w:val="00933137"/>
    <w:rsid w:val="0093324E"/>
    <w:rsid w:val="00934B54"/>
    <w:rsid w:val="00936111"/>
    <w:rsid w:val="009363BE"/>
    <w:rsid w:val="00936AA7"/>
    <w:rsid w:val="009401D9"/>
    <w:rsid w:val="00940E0B"/>
    <w:rsid w:val="009419DB"/>
    <w:rsid w:val="009455CA"/>
    <w:rsid w:val="00946739"/>
    <w:rsid w:val="009468FA"/>
    <w:rsid w:val="00950373"/>
    <w:rsid w:val="009506A5"/>
    <w:rsid w:val="009506DC"/>
    <w:rsid w:val="0095070F"/>
    <w:rsid w:val="0095082D"/>
    <w:rsid w:val="009526B8"/>
    <w:rsid w:val="00954030"/>
    <w:rsid w:val="00954EC5"/>
    <w:rsid w:val="00957434"/>
    <w:rsid w:val="00960889"/>
    <w:rsid w:val="00960904"/>
    <w:rsid w:val="00960C48"/>
    <w:rsid w:val="00964B12"/>
    <w:rsid w:val="00965EA6"/>
    <w:rsid w:val="009662B1"/>
    <w:rsid w:val="00966B2A"/>
    <w:rsid w:val="00966C6E"/>
    <w:rsid w:val="00970016"/>
    <w:rsid w:val="00971252"/>
    <w:rsid w:val="00971410"/>
    <w:rsid w:val="009726DF"/>
    <w:rsid w:val="00973687"/>
    <w:rsid w:val="00973A07"/>
    <w:rsid w:val="00973D0F"/>
    <w:rsid w:val="00973E22"/>
    <w:rsid w:val="00975B20"/>
    <w:rsid w:val="00976408"/>
    <w:rsid w:val="00977CFA"/>
    <w:rsid w:val="009806B2"/>
    <w:rsid w:val="00981708"/>
    <w:rsid w:val="009846EE"/>
    <w:rsid w:val="00984949"/>
    <w:rsid w:val="00984A89"/>
    <w:rsid w:val="009858F5"/>
    <w:rsid w:val="00985E5D"/>
    <w:rsid w:val="00986536"/>
    <w:rsid w:val="00991629"/>
    <w:rsid w:val="00993ACC"/>
    <w:rsid w:val="00993C69"/>
    <w:rsid w:val="009A12A3"/>
    <w:rsid w:val="009A1A60"/>
    <w:rsid w:val="009A25D3"/>
    <w:rsid w:val="009A265C"/>
    <w:rsid w:val="009A2EF2"/>
    <w:rsid w:val="009A40B4"/>
    <w:rsid w:val="009B115F"/>
    <w:rsid w:val="009B127E"/>
    <w:rsid w:val="009B179C"/>
    <w:rsid w:val="009B24CB"/>
    <w:rsid w:val="009B282D"/>
    <w:rsid w:val="009B559E"/>
    <w:rsid w:val="009B59DB"/>
    <w:rsid w:val="009B607B"/>
    <w:rsid w:val="009B75A1"/>
    <w:rsid w:val="009B7C5F"/>
    <w:rsid w:val="009C05B4"/>
    <w:rsid w:val="009C0A5E"/>
    <w:rsid w:val="009C172E"/>
    <w:rsid w:val="009C29D1"/>
    <w:rsid w:val="009C2C2E"/>
    <w:rsid w:val="009C4283"/>
    <w:rsid w:val="009C50BB"/>
    <w:rsid w:val="009C573A"/>
    <w:rsid w:val="009C630D"/>
    <w:rsid w:val="009D12D0"/>
    <w:rsid w:val="009D2A0C"/>
    <w:rsid w:val="009D2AFA"/>
    <w:rsid w:val="009D6DFA"/>
    <w:rsid w:val="009D6E96"/>
    <w:rsid w:val="009E00A0"/>
    <w:rsid w:val="009E37B7"/>
    <w:rsid w:val="009E48A2"/>
    <w:rsid w:val="009E6D25"/>
    <w:rsid w:val="009E76B1"/>
    <w:rsid w:val="009E785D"/>
    <w:rsid w:val="009F03B2"/>
    <w:rsid w:val="009F2C41"/>
    <w:rsid w:val="009F422C"/>
    <w:rsid w:val="009F5354"/>
    <w:rsid w:val="009F730E"/>
    <w:rsid w:val="009F7F1B"/>
    <w:rsid w:val="00A0009B"/>
    <w:rsid w:val="00A025DC"/>
    <w:rsid w:val="00A034D6"/>
    <w:rsid w:val="00A03C8D"/>
    <w:rsid w:val="00A03CE2"/>
    <w:rsid w:val="00A04A83"/>
    <w:rsid w:val="00A05E70"/>
    <w:rsid w:val="00A12F96"/>
    <w:rsid w:val="00A13CCA"/>
    <w:rsid w:val="00A1581B"/>
    <w:rsid w:val="00A15F55"/>
    <w:rsid w:val="00A16443"/>
    <w:rsid w:val="00A16E40"/>
    <w:rsid w:val="00A230EE"/>
    <w:rsid w:val="00A232B7"/>
    <w:rsid w:val="00A237DE"/>
    <w:rsid w:val="00A24C16"/>
    <w:rsid w:val="00A24E7C"/>
    <w:rsid w:val="00A27724"/>
    <w:rsid w:val="00A30427"/>
    <w:rsid w:val="00A31AAD"/>
    <w:rsid w:val="00A32953"/>
    <w:rsid w:val="00A32AC8"/>
    <w:rsid w:val="00A33004"/>
    <w:rsid w:val="00A334E2"/>
    <w:rsid w:val="00A33931"/>
    <w:rsid w:val="00A37933"/>
    <w:rsid w:val="00A400B1"/>
    <w:rsid w:val="00A402E5"/>
    <w:rsid w:val="00A40761"/>
    <w:rsid w:val="00A4217E"/>
    <w:rsid w:val="00A4252F"/>
    <w:rsid w:val="00A43937"/>
    <w:rsid w:val="00A43C0E"/>
    <w:rsid w:val="00A43E17"/>
    <w:rsid w:val="00A44CDB"/>
    <w:rsid w:val="00A45AD6"/>
    <w:rsid w:val="00A45F25"/>
    <w:rsid w:val="00A4627A"/>
    <w:rsid w:val="00A56095"/>
    <w:rsid w:val="00A57002"/>
    <w:rsid w:val="00A5767A"/>
    <w:rsid w:val="00A606B8"/>
    <w:rsid w:val="00A61BF9"/>
    <w:rsid w:val="00A61D1D"/>
    <w:rsid w:val="00A62095"/>
    <w:rsid w:val="00A6294C"/>
    <w:rsid w:val="00A64D04"/>
    <w:rsid w:val="00A65AD9"/>
    <w:rsid w:val="00A67063"/>
    <w:rsid w:val="00A70214"/>
    <w:rsid w:val="00A711E9"/>
    <w:rsid w:val="00A71920"/>
    <w:rsid w:val="00A71F27"/>
    <w:rsid w:val="00A72D1F"/>
    <w:rsid w:val="00A7326F"/>
    <w:rsid w:val="00A74C2C"/>
    <w:rsid w:val="00A75128"/>
    <w:rsid w:val="00A75231"/>
    <w:rsid w:val="00A81FDF"/>
    <w:rsid w:val="00A849D6"/>
    <w:rsid w:val="00A84A47"/>
    <w:rsid w:val="00A860D4"/>
    <w:rsid w:val="00A86331"/>
    <w:rsid w:val="00A909A2"/>
    <w:rsid w:val="00A90F6F"/>
    <w:rsid w:val="00A913B2"/>
    <w:rsid w:val="00A9144A"/>
    <w:rsid w:val="00A93846"/>
    <w:rsid w:val="00A96BE6"/>
    <w:rsid w:val="00AA6507"/>
    <w:rsid w:val="00AB4325"/>
    <w:rsid w:val="00AB5B42"/>
    <w:rsid w:val="00AC2139"/>
    <w:rsid w:val="00AC2D50"/>
    <w:rsid w:val="00AC6137"/>
    <w:rsid w:val="00AC62D0"/>
    <w:rsid w:val="00AC6548"/>
    <w:rsid w:val="00AC72D9"/>
    <w:rsid w:val="00AC7C80"/>
    <w:rsid w:val="00AD0E87"/>
    <w:rsid w:val="00AD29A9"/>
    <w:rsid w:val="00AD3238"/>
    <w:rsid w:val="00AD47EE"/>
    <w:rsid w:val="00AD5703"/>
    <w:rsid w:val="00AD7560"/>
    <w:rsid w:val="00AE39F0"/>
    <w:rsid w:val="00AF061B"/>
    <w:rsid w:val="00AF1307"/>
    <w:rsid w:val="00AF237C"/>
    <w:rsid w:val="00AF4A3B"/>
    <w:rsid w:val="00AF61E8"/>
    <w:rsid w:val="00AF6244"/>
    <w:rsid w:val="00AF78F6"/>
    <w:rsid w:val="00AF7B5A"/>
    <w:rsid w:val="00B011C8"/>
    <w:rsid w:val="00B01627"/>
    <w:rsid w:val="00B02603"/>
    <w:rsid w:val="00B03A59"/>
    <w:rsid w:val="00B03C09"/>
    <w:rsid w:val="00B04AC6"/>
    <w:rsid w:val="00B04FF0"/>
    <w:rsid w:val="00B05C9D"/>
    <w:rsid w:val="00B05ECA"/>
    <w:rsid w:val="00B07C31"/>
    <w:rsid w:val="00B10B47"/>
    <w:rsid w:val="00B129AC"/>
    <w:rsid w:val="00B13EA4"/>
    <w:rsid w:val="00B20625"/>
    <w:rsid w:val="00B20754"/>
    <w:rsid w:val="00B21D77"/>
    <w:rsid w:val="00B23205"/>
    <w:rsid w:val="00B23E41"/>
    <w:rsid w:val="00B2665B"/>
    <w:rsid w:val="00B26C10"/>
    <w:rsid w:val="00B26E70"/>
    <w:rsid w:val="00B30B06"/>
    <w:rsid w:val="00B31F49"/>
    <w:rsid w:val="00B353C2"/>
    <w:rsid w:val="00B359A5"/>
    <w:rsid w:val="00B35FCB"/>
    <w:rsid w:val="00B36570"/>
    <w:rsid w:val="00B407D2"/>
    <w:rsid w:val="00B4444F"/>
    <w:rsid w:val="00B44701"/>
    <w:rsid w:val="00B46681"/>
    <w:rsid w:val="00B467A5"/>
    <w:rsid w:val="00B46A00"/>
    <w:rsid w:val="00B47EE1"/>
    <w:rsid w:val="00B50AA6"/>
    <w:rsid w:val="00B519B3"/>
    <w:rsid w:val="00B52687"/>
    <w:rsid w:val="00B52DC6"/>
    <w:rsid w:val="00B53774"/>
    <w:rsid w:val="00B53D84"/>
    <w:rsid w:val="00B5766A"/>
    <w:rsid w:val="00B63917"/>
    <w:rsid w:val="00B63A54"/>
    <w:rsid w:val="00B66145"/>
    <w:rsid w:val="00B661AD"/>
    <w:rsid w:val="00B717BC"/>
    <w:rsid w:val="00B717D4"/>
    <w:rsid w:val="00B71A5E"/>
    <w:rsid w:val="00B71BCB"/>
    <w:rsid w:val="00B7255F"/>
    <w:rsid w:val="00B741BA"/>
    <w:rsid w:val="00B74E19"/>
    <w:rsid w:val="00B755F7"/>
    <w:rsid w:val="00B76337"/>
    <w:rsid w:val="00B76961"/>
    <w:rsid w:val="00B806D6"/>
    <w:rsid w:val="00B81047"/>
    <w:rsid w:val="00B82346"/>
    <w:rsid w:val="00B8301A"/>
    <w:rsid w:val="00B83C9D"/>
    <w:rsid w:val="00B84727"/>
    <w:rsid w:val="00B853DE"/>
    <w:rsid w:val="00B85D98"/>
    <w:rsid w:val="00B870AB"/>
    <w:rsid w:val="00B93012"/>
    <w:rsid w:val="00B93ACC"/>
    <w:rsid w:val="00B94FAE"/>
    <w:rsid w:val="00B95FD1"/>
    <w:rsid w:val="00B97528"/>
    <w:rsid w:val="00B97C94"/>
    <w:rsid w:val="00BA0B44"/>
    <w:rsid w:val="00BA12F8"/>
    <w:rsid w:val="00BA2E52"/>
    <w:rsid w:val="00BA2FF2"/>
    <w:rsid w:val="00BA41DE"/>
    <w:rsid w:val="00BA579D"/>
    <w:rsid w:val="00BA7E04"/>
    <w:rsid w:val="00BB0979"/>
    <w:rsid w:val="00BB13BE"/>
    <w:rsid w:val="00BB289F"/>
    <w:rsid w:val="00BB48BF"/>
    <w:rsid w:val="00BB4C33"/>
    <w:rsid w:val="00BB7A53"/>
    <w:rsid w:val="00BC213B"/>
    <w:rsid w:val="00BC2D26"/>
    <w:rsid w:val="00BC371A"/>
    <w:rsid w:val="00BC43AB"/>
    <w:rsid w:val="00BC4C19"/>
    <w:rsid w:val="00BC4C2D"/>
    <w:rsid w:val="00BC63F1"/>
    <w:rsid w:val="00BC6555"/>
    <w:rsid w:val="00BC6556"/>
    <w:rsid w:val="00BC7A64"/>
    <w:rsid w:val="00BC7A76"/>
    <w:rsid w:val="00BD1179"/>
    <w:rsid w:val="00BD1495"/>
    <w:rsid w:val="00BD26C0"/>
    <w:rsid w:val="00BD474D"/>
    <w:rsid w:val="00BD4A2D"/>
    <w:rsid w:val="00BD4E3B"/>
    <w:rsid w:val="00BD522E"/>
    <w:rsid w:val="00BD539C"/>
    <w:rsid w:val="00BD78D8"/>
    <w:rsid w:val="00BE02EC"/>
    <w:rsid w:val="00BE054D"/>
    <w:rsid w:val="00BE222B"/>
    <w:rsid w:val="00BE44EB"/>
    <w:rsid w:val="00BE4C49"/>
    <w:rsid w:val="00BE54B8"/>
    <w:rsid w:val="00BE6109"/>
    <w:rsid w:val="00BE7B67"/>
    <w:rsid w:val="00BF06E8"/>
    <w:rsid w:val="00BF1C7F"/>
    <w:rsid w:val="00BF27A3"/>
    <w:rsid w:val="00BF3712"/>
    <w:rsid w:val="00BF475E"/>
    <w:rsid w:val="00BF4A27"/>
    <w:rsid w:val="00BF6577"/>
    <w:rsid w:val="00BF6972"/>
    <w:rsid w:val="00BF7E64"/>
    <w:rsid w:val="00C01357"/>
    <w:rsid w:val="00C05290"/>
    <w:rsid w:val="00C10DB3"/>
    <w:rsid w:val="00C11153"/>
    <w:rsid w:val="00C11208"/>
    <w:rsid w:val="00C12DD5"/>
    <w:rsid w:val="00C14415"/>
    <w:rsid w:val="00C14A32"/>
    <w:rsid w:val="00C152C2"/>
    <w:rsid w:val="00C16873"/>
    <w:rsid w:val="00C205C3"/>
    <w:rsid w:val="00C20843"/>
    <w:rsid w:val="00C2279A"/>
    <w:rsid w:val="00C22834"/>
    <w:rsid w:val="00C22F8C"/>
    <w:rsid w:val="00C23823"/>
    <w:rsid w:val="00C26019"/>
    <w:rsid w:val="00C26AC1"/>
    <w:rsid w:val="00C3061E"/>
    <w:rsid w:val="00C307AB"/>
    <w:rsid w:val="00C312B3"/>
    <w:rsid w:val="00C339BC"/>
    <w:rsid w:val="00C33C13"/>
    <w:rsid w:val="00C3444A"/>
    <w:rsid w:val="00C34BFD"/>
    <w:rsid w:val="00C34C6C"/>
    <w:rsid w:val="00C360D5"/>
    <w:rsid w:val="00C3629F"/>
    <w:rsid w:val="00C37D58"/>
    <w:rsid w:val="00C40951"/>
    <w:rsid w:val="00C430DC"/>
    <w:rsid w:val="00C443ED"/>
    <w:rsid w:val="00C44A1B"/>
    <w:rsid w:val="00C4538E"/>
    <w:rsid w:val="00C457D9"/>
    <w:rsid w:val="00C46EB0"/>
    <w:rsid w:val="00C50270"/>
    <w:rsid w:val="00C50881"/>
    <w:rsid w:val="00C53B92"/>
    <w:rsid w:val="00C544E0"/>
    <w:rsid w:val="00C5583A"/>
    <w:rsid w:val="00C55A4A"/>
    <w:rsid w:val="00C5712F"/>
    <w:rsid w:val="00C574D5"/>
    <w:rsid w:val="00C57695"/>
    <w:rsid w:val="00C605C8"/>
    <w:rsid w:val="00C60ADB"/>
    <w:rsid w:val="00C60CA7"/>
    <w:rsid w:val="00C619E5"/>
    <w:rsid w:val="00C64429"/>
    <w:rsid w:val="00C65B63"/>
    <w:rsid w:val="00C6606B"/>
    <w:rsid w:val="00C6697C"/>
    <w:rsid w:val="00C716C2"/>
    <w:rsid w:val="00C716DC"/>
    <w:rsid w:val="00C74009"/>
    <w:rsid w:val="00C7435D"/>
    <w:rsid w:val="00C74BCA"/>
    <w:rsid w:val="00C76728"/>
    <w:rsid w:val="00C76A7B"/>
    <w:rsid w:val="00C76E56"/>
    <w:rsid w:val="00C80B72"/>
    <w:rsid w:val="00C80FC2"/>
    <w:rsid w:val="00C81475"/>
    <w:rsid w:val="00C8198D"/>
    <w:rsid w:val="00C82001"/>
    <w:rsid w:val="00C8226C"/>
    <w:rsid w:val="00C823A3"/>
    <w:rsid w:val="00C83A1D"/>
    <w:rsid w:val="00C84975"/>
    <w:rsid w:val="00C85E77"/>
    <w:rsid w:val="00C87069"/>
    <w:rsid w:val="00C909AB"/>
    <w:rsid w:val="00C90B77"/>
    <w:rsid w:val="00C92027"/>
    <w:rsid w:val="00C93D6E"/>
    <w:rsid w:val="00C95F24"/>
    <w:rsid w:val="00C970AC"/>
    <w:rsid w:val="00CA03B6"/>
    <w:rsid w:val="00CA105C"/>
    <w:rsid w:val="00CA1ACC"/>
    <w:rsid w:val="00CA1D58"/>
    <w:rsid w:val="00CA293F"/>
    <w:rsid w:val="00CA3EC4"/>
    <w:rsid w:val="00CA44D8"/>
    <w:rsid w:val="00CA57B6"/>
    <w:rsid w:val="00CA673D"/>
    <w:rsid w:val="00CA793B"/>
    <w:rsid w:val="00CB1871"/>
    <w:rsid w:val="00CB1F1D"/>
    <w:rsid w:val="00CB2020"/>
    <w:rsid w:val="00CB2321"/>
    <w:rsid w:val="00CB2355"/>
    <w:rsid w:val="00CB279B"/>
    <w:rsid w:val="00CB29F2"/>
    <w:rsid w:val="00CB3387"/>
    <w:rsid w:val="00CB488C"/>
    <w:rsid w:val="00CB4CAF"/>
    <w:rsid w:val="00CB5D03"/>
    <w:rsid w:val="00CB6E9C"/>
    <w:rsid w:val="00CC238C"/>
    <w:rsid w:val="00CC275F"/>
    <w:rsid w:val="00CC2A70"/>
    <w:rsid w:val="00CC382A"/>
    <w:rsid w:val="00CC4406"/>
    <w:rsid w:val="00CC535C"/>
    <w:rsid w:val="00CC66EA"/>
    <w:rsid w:val="00CC6AF0"/>
    <w:rsid w:val="00CC7068"/>
    <w:rsid w:val="00CC7DF6"/>
    <w:rsid w:val="00CC7FD1"/>
    <w:rsid w:val="00CD00E8"/>
    <w:rsid w:val="00CD01B1"/>
    <w:rsid w:val="00CD0700"/>
    <w:rsid w:val="00CD0DF1"/>
    <w:rsid w:val="00CD12D3"/>
    <w:rsid w:val="00CD2887"/>
    <w:rsid w:val="00CD2E80"/>
    <w:rsid w:val="00CD41CF"/>
    <w:rsid w:val="00CD4653"/>
    <w:rsid w:val="00CD4B2D"/>
    <w:rsid w:val="00CD4ECE"/>
    <w:rsid w:val="00CD5F11"/>
    <w:rsid w:val="00CD63A1"/>
    <w:rsid w:val="00CD6E5B"/>
    <w:rsid w:val="00CE10CC"/>
    <w:rsid w:val="00CE1EBB"/>
    <w:rsid w:val="00CE2D0F"/>
    <w:rsid w:val="00CF0769"/>
    <w:rsid w:val="00CF0D89"/>
    <w:rsid w:val="00CF2FEB"/>
    <w:rsid w:val="00CF3149"/>
    <w:rsid w:val="00CF4963"/>
    <w:rsid w:val="00CF582A"/>
    <w:rsid w:val="00CF6406"/>
    <w:rsid w:val="00D016B8"/>
    <w:rsid w:val="00D02351"/>
    <w:rsid w:val="00D02C2F"/>
    <w:rsid w:val="00D048FF"/>
    <w:rsid w:val="00D04C3C"/>
    <w:rsid w:val="00D05CA4"/>
    <w:rsid w:val="00D068AC"/>
    <w:rsid w:val="00D10109"/>
    <w:rsid w:val="00D10350"/>
    <w:rsid w:val="00D123B0"/>
    <w:rsid w:val="00D14865"/>
    <w:rsid w:val="00D1556E"/>
    <w:rsid w:val="00D20CA7"/>
    <w:rsid w:val="00D213BA"/>
    <w:rsid w:val="00D214CE"/>
    <w:rsid w:val="00D24BFE"/>
    <w:rsid w:val="00D261FF"/>
    <w:rsid w:val="00D26E2C"/>
    <w:rsid w:val="00D2706C"/>
    <w:rsid w:val="00D27AA0"/>
    <w:rsid w:val="00D27F18"/>
    <w:rsid w:val="00D31CD2"/>
    <w:rsid w:val="00D35186"/>
    <w:rsid w:val="00D411FC"/>
    <w:rsid w:val="00D423A3"/>
    <w:rsid w:val="00D43F76"/>
    <w:rsid w:val="00D446DA"/>
    <w:rsid w:val="00D45610"/>
    <w:rsid w:val="00D45949"/>
    <w:rsid w:val="00D4749A"/>
    <w:rsid w:val="00D5123A"/>
    <w:rsid w:val="00D51986"/>
    <w:rsid w:val="00D519EA"/>
    <w:rsid w:val="00D52C7D"/>
    <w:rsid w:val="00D544C0"/>
    <w:rsid w:val="00D55BF8"/>
    <w:rsid w:val="00D564BD"/>
    <w:rsid w:val="00D56A34"/>
    <w:rsid w:val="00D57B2E"/>
    <w:rsid w:val="00D60A33"/>
    <w:rsid w:val="00D6314A"/>
    <w:rsid w:val="00D63E32"/>
    <w:rsid w:val="00D65B73"/>
    <w:rsid w:val="00D66AD9"/>
    <w:rsid w:val="00D66C77"/>
    <w:rsid w:val="00D679B0"/>
    <w:rsid w:val="00D70780"/>
    <w:rsid w:val="00D70B17"/>
    <w:rsid w:val="00D72DBB"/>
    <w:rsid w:val="00D7314C"/>
    <w:rsid w:val="00D732C3"/>
    <w:rsid w:val="00D7348E"/>
    <w:rsid w:val="00D74BBB"/>
    <w:rsid w:val="00D75C46"/>
    <w:rsid w:val="00D802C3"/>
    <w:rsid w:val="00D807A5"/>
    <w:rsid w:val="00D807AA"/>
    <w:rsid w:val="00D83D7F"/>
    <w:rsid w:val="00D869DB"/>
    <w:rsid w:val="00D86E75"/>
    <w:rsid w:val="00D877B3"/>
    <w:rsid w:val="00D9097E"/>
    <w:rsid w:val="00D90CE3"/>
    <w:rsid w:val="00D9262E"/>
    <w:rsid w:val="00D9350D"/>
    <w:rsid w:val="00D93E1E"/>
    <w:rsid w:val="00D95386"/>
    <w:rsid w:val="00D95C64"/>
    <w:rsid w:val="00D95D52"/>
    <w:rsid w:val="00D960BC"/>
    <w:rsid w:val="00D9691E"/>
    <w:rsid w:val="00D97621"/>
    <w:rsid w:val="00DA0F33"/>
    <w:rsid w:val="00DA119D"/>
    <w:rsid w:val="00DA1B05"/>
    <w:rsid w:val="00DA3218"/>
    <w:rsid w:val="00DA4292"/>
    <w:rsid w:val="00DA483C"/>
    <w:rsid w:val="00DB2874"/>
    <w:rsid w:val="00DB2D42"/>
    <w:rsid w:val="00DB4F05"/>
    <w:rsid w:val="00DB52B1"/>
    <w:rsid w:val="00DB6462"/>
    <w:rsid w:val="00DB6BE1"/>
    <w:rsid w:val="00DB7FFE"/>
    <w:rsid w:val="00DC01C0"/>
    <w:rsid w:val="00DC3C20"/>
    <w:rsid w:val="00DC3FA6"/>
    <w:rsid w:val="00DC6668"/>
    <w:rsid w:val="00DD0F61"/>
    <w:rsid w:val="00DD315E"/>
    <w:rsid w:val="00DD4E81"/>
    <w:rsid w:val="00DD5876"/>
    <w:rsid w:val="00DD61D7"/>
    <w:rsid w:val="00DD6520"/>
    <w:rsid w:val="00DD71BA"/>
    <w:rsid w:val="00DD7601"/>
    <w:rsid w:val="00DE06D3"/>
    <w:rsid w:val="00DE4810"/>
    <w:rsid w:val="00DE4D1D"/>
    <w:rsid w:val="00DE68F3"/>
    <w:rsid w:val="00DF1C8B"/>
    <w:rsid w:val="00DF292E"/>
    <w:rsid w:val="00DF3808"/>
    <w:rsid w:val="00DF43F9"/>
    <w:rsid w:val="00DF4D2D"/>
    <w:rsid w:val="00E00101"/>
    <w:rsid w:val="00E00303"/>
    <w:rsid w:val="00E01FEC"/>
    <w:rsid w:val="00E0404E"/>
    <w:rsid w:val="00E04EAF"/>
    <w:rsid w:val="00E04ED9"/>
    <w:rsid w:val="00E05184"/>
    <w:rsid w:val="00E06267"/>
    <w:rsid w:val="00E10CB4"/>
    <w:rsid w:val="00E12AFB"/>
    <w:rsid w:val="00E13E95"/>
    <w:rsid w:val="00E141DC"/>
    <w:rsid w:val="00E16185"/>
    <w:rsid w:val="00E1642A"/>
    <w:rsid w:val="00E174AD"/>
    <w:rsid w:val="00E202AF"/>
    <w:rsid w:val="00E20440"/>
    <w:rsid w:val="00E20FAC"/>
    <w:rsid w:val="00E21D78"/>
    <w:rsid w:val="00E2293F"/>
    <w:rsid w:val="00E22B42"/>
    <w:rsid w:val="00E24565"/>
    <w:rsid w:val="00E247DD"/>
    <w:rsid w:val="00E27359"/>
    <w:rsid w:val="00E34350"/>
    <w:rsid w:val="00E34A8B"/>
    <w:rsid w:val="00E359F9"/>
    <w:rsid w:val="00E41F38"/>
    <w:rsid w:val="00E41FAD"/>
    <w:rsid w:val="00E43BBF"/>
    <w:rsid w:val="00E46FD4"/>
    <w:rsid w:val="00E5265C"/>
    <w:rsid w:val="00E52838"/>
    <w:rsid w:val="00E5557F"/>
    <w:rsid w:val="00E56E69"/>
    <w:rsid w:val="00E57BE5"/>
    <w:rsid w:val="00E613EE"/>
    <w:rsid w:val="00E6587F"/>
    <w:rsid w:val="00E65C22"/>
    <w:rsid w:val="00E65CD0"/>
    <w:rsid w:val="00E719A9"/>
    <w:rsid w:val="00E72459"/>
    <w:rsid w:val="00E72FEC"/>
    <w:rsid w:val="00E750AC"/>
    <w:rsid w:val="00E753C0"/>
    <w:rsid w:val="00E76DDF"/>
    <w:rsid w:val="00E8032E"/>
    <w:rsid w:val="00E80921"/>
    <w:rsid w:val="00E81C4B"/>
    <w:rsid w:val="00E8205A"/>
    <w:rsid w:val="00E82276"/>
    <w:rsid w:val="00E8310E"/>
    <w:rsid w:val="00E83C34"/>
    <w:rsid w:val="00E86041"/>
    <w:rsid w:val="00E8706F"/>
    <w:rsid w:val="00E903DC"/>
    <w:rsid w:val="00E91DFF"/>
    <w:rsid w:val="00E930C6"/>
    <w:rsid w:val="00E945BA"/>
    <w:rsid w:val="00E9598C"/>
    <w:rsid w:val="00EA01F0"/>
    <w:rsid w:val="00EA0425"/>
    <w:rsid w:val="00EA12EA"/>
    <w:rsid w:val="00EA13EF"/>
    <w:rsid w:val="00EA6246"/>
    <w:rsid w:val="00EA7634"/>
    <w:rsid w:val="00EB03F2"/>
    <w:rsid w:val="00EB0F9B"/>
    <w:rsid w:val="00EB3255"/>
    <w:rsid w:val="00EB5100"/>
    <w:rsid w:val="00EB57F9"/>
    <w:rsid w:val="00EC104A"/>
    <w:rsid w:val="00EC14CF"/>
    <w:rsid w:val="00EC25A4"/>
    <w:rsid w:val="00EC2785"/>
    <w:rsid w:val="00EC2B7B"/>
    <w:rsid w:val="00EC2BBD"/>
    <w:rsid w:val="00EC3BE2"/>
    <w:rsid w:val="00EC63AB"/>
    <w:rsid w:val="00EC7838"/>
    <w:rsid w:val="00EC7FB8"/>
    <w:rsid w:val="00ED0069"/>
    <w:rsid w:val="00ED1857"/>
    <w:rsid w:val="00ED3920"/>
    <w:rsid w:val="00ED3A44"/>
    <w:rsid w:val="00ED4A03"/>
    <w:rsid w:val="00ED5D64"/>
    <w:rsid w:val="00ED7319"/>
    <w:rsid w:val="00EE02EA"/>
    <w:rsid w:val="00EE0FC3"/>
    <w:rsid w:val="00EE15CD"/>
    <w:rsid w:val="00EE1829"/>
    <w:rsid w:val="00EE1C12"/>
    <w:rsid w:val="00EE258F"/>
    <w:rsid w:val="00EE3339"/>
    <w:rsid w:val="00EE66A0"/>
    <w:rsid w:val="00EE7158"/>
    <w:rsid w:val="00EE71FB"/>
    <w:rsid w:val="00EE76D6"/>
    <w:rsid w:val="00EF29DE"/>
    <w:rsid w:val="00EF2A5B"/>
    <w:rsid w:val="00EF68A1"/>
    <w:rsid w:val="00EF72FE"/>
    <w:rsid w:val="00F006FB"/>
    <w:rsid w:val="00F0162A"/>
    <w:rsid w:val="00F02C3C"/>
    <w:rsid w:val="00F0436B"/>
    <w:rsid w:val="00F04691"/>
    <w:rsid w:val="00F05E50"/>
    <w:rsid w:val="00F07075"/>
    <w:rsid w:val="00F073BA"/>
    <w:rsid w:val="00F108A7"/>
    <w:rsid w:val="00F10E57"/>
    <w:rsid w:val="00F12BDD"/>
    <w:rsid w:val="00F1504F"/>
    <w:rsid w:val="00F15E6A"/>
    <w:rsid w:val="00F16082"/>
    <w:rsid w:val="00F16CCC"/>
    <w:rsid w:val="00F173C9"/>
    <w:rsid w:val="00F20E26"/>
    <w:rsid w:val="00F2392F"/>
    <w:rsid w:val="00F268F5"/>
    <w:rsid w:val="00F31649"/>
    <w:rsid w:val="00F31809"/>
    <w:rsid w:val="00F339E7"/>
    <w:rsid w:val="00F35379"/>
    <w:rsid w:val="00F35898"/>
    <w:rsid w:val="00F36249"/>
    <w:rsid w:val="00F363A1"/>
    <w:rsid w:val="00F367FD"/>
    <w:rsid w:val="00F37980"/>
    <w:rsid w:val="00F37C58"/>
    <w:rsid w:val="00F45197"/>
    <w:rsid w:val="00F454DE"/>
    <w:rsid w:val="00F460E7"/>
    <w:rsid w:val="00F47784"/>
    <w:rsid w:val="00F50B6A"/>
    <w:rsid w:val="00F51083"/>
    <w:rsid w:val="00F513D4"/>
    <w:rsid w:val="00F53C72"/>
    <w:rsid w:val="00F5453B"/>
    <w:rsid w:val="00F55381"/>
    <w:rsid w:val="00F55949"/>
    <w:rsid w:val="00F5596B"/>
    <w:rsid w:val="00F563F9"/>
    <w:rsid w:val="00F564DD"/>
    <w:rsid w:val="00F56DAB"/>
    <w:rsid w:val="00F60C42"/>
    <w:rsid w:val="00F6239B"/>
    <w:rsid w:val="00F62E9D"/>
    <w:rsid w:val="00F64357"/>
    <w:rsid w:val="00F6461D"/>
    <w:rsid w:val="00F64C61"/>
    <w:rsid w:val="00F71AE4"/>
    <w:rsid w:val="00F750C4"/>
    <w:rsid w:val="00F760B9"/>
    <w:rsid w:val="00F77E51"/>
    <w:rsid w:val="00F804B7"/>
    <w:rsid w:val="00F81109"/>
    <w:rsid w:val="00F85CFE"/>
    <w:rsid w:val="00F86332"/>
    <w:rsid w:val="00F90146"/>
    <w:rsid w:val="00F92BE4"/>
    <w:rsid w:val="00F93DE2"/>
    <w:rsid w:val="00F9416D"/>
    <w:rsid w:val="00F94C22"/>
    <w:rsid w:val="00F95CE5"/>
    <w:rsid w:val="00F97985"/>
    <w:rsid w:val="00FA0787"/>
    <w:rsid w:val="00FA078C"/>
    <w:rsid w:val="00FA11F5"/>
    <w:rsid w:val="00FA49F4"/>
    <w:rsid w:val="00FB2764"/>
    <w:rsid w:val="00FB3B3C"/>
    <w:rsid w:val="00FB4025"/>
    <w:rsid w:val="00FB5ABB"/>
    <w:rsid w:val="00FB62F7"/>
    <w:rsid w:val="00FB661C"/>
    <w:rsid w:val="00FB75E4"/>
    <w:rsid w:val="00FC02AD"/>
    <w:rsid w:val="00FC07C9"/>
    <w:rsid w:val="00FC0C4D"/>
    <w:rsid w:val="00FC14F9"/>
    <w:rsid w:val="00FC25CC"/>
    <w:rsid w:val="00FC27A4"/>
    <w:rsid w:val="00FC5EF3"/>
    <w:rsid w:val="00FC6236"/>
    <w:rsid w:val="00FD1212"/>
    <w:rsid w:val="00FD1BDC"/>
    <w:rsid w:val="00FD2A31"/>
    <w:rsid w:val="00FD4CCD"/>
    <w:rsid w:val="00FD5A6C"/>
    <w:rsid w:val="00FD6586"/>
    <w:rsid w:val="00FD6BCD"/>
    <w:rsid w:val="00FD7C21"/>
    <w:rsid w:val="00FE03F4"/>
    <w:rsid w:val="00FE057D"/>
    <w:rsid w:val="00FE0800"/>
    <w:rsid w:val="00FE097D"/>
    <w:rsid w:val="00FE2C90"/>
    <w:rsid w:val="00FE4AF9"/>
    <w:rsid w:val="00FE6681"/>
    <w:rsid w:val="00FE6DA2"/>
    <w:rsid w:val="00FF2CD6"/>
    <w:rsid w:val="00FF39A6"/>
    <w:rsid w:val="00FF40D6"/>
    <w:rsid w:val="00FF57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C1B"/>
    <w:pPr>
      <w:widowControl w:val="0"/>
      <w:suppressAutoHyphens/>
      <w:autoSpaceDN w:val="0"/>
      <w:textAlignment w:val="baseline"/>
    </w:pPr>
    <w:rPr>
      <w:rFonts w:ascii="Times New Roman" w:eastAsia="SimSun" w:hAnsi="Times New Roman" w:cs="Tahoma"/>
      <w:kern w:val="3"/>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675C1B"/>
    <w:pPr>
      <w:widowControl w:val="0"/>
      <w:suppressAutoHyphens/>
      <w:autoSpaceDN w:val="0"/>
      <w:textAlignment w:val="baseline"/>
    </w:pPr>
    <w:rPr>
      <w:rFonts w:ascii="Times New Roman" w:eastAsia="SimSun" w:hAnsi="Times New Roman" w:cs="Tahoma"/>
      <w:kern w:val="3"/>
      <w:sz w:val="24"/>
      <w:szCs w:val="24"/>
      <w:lang w:eastAsia="zh-CN" w:bidi="hi-IN"/>
    </w:rPr>
  </w:style>
  <w:style w:type="character" w:styleId="Refdecomentario">
    <w:name w:val="annotation reference"/>
    <w:uiPriority w:val="99"/>
    <w:semiHidden/>
    <w:unhideWhenUsed/>
    <w:rsid w:val="00675C1B"/>
    <w:rPr>
      <w:sz w:val="16"/>
      <w:szCs w:val="16"/>
    </w:rPr>
  </w:style>
  <w:style w:type="paragraph" w:styleId="Textocomentario">
    <w:name w:val="annotation text"/>
    <w:basedOn w:val="Normal"/>
    <w:link w:val="TextocomentarioCar"/>
    <w:uiPriority w:val="99"/>
    <w:unhideWhenUsed/>
    <w:rsid w:val="00675C1B"/>
    <w:rPr>
      <w:rFonts w:cs="Mangal"/>
      <w:sz w:val="20"/>
      <w:szCs w:val="18"/>
    </w:rPr>
  </w:style>
  <w:style w:type="character" w:customStyle="1" w:styleId="TextocomentarioCar">
    <w:name w:val="Texto comentario Car"/>
    <w:link w:val="Textocomentario"/>
    <w:uiPriority w:val="99"/>
    <w:rsid w:val="00675C1B"/>
    <w:rPr>
      <w:rFonts w:ascii="Times New Roman" w:eastAsia="SimSun" w:hAnsi="Times New Roman" w:cs="Mangal"/>
      <w:kern w:val="3"/>
      <w:sz w:val="20"/>
      <w:szCs w:val="18"/>
      <w:lang w:eastAsia="zh-CN" w:bidi="hi-IN"/>
    </w:rPr>
  </w:style>
  <w:style w:type="paragraph" w:styleId="Textodeglobo">
    <w:name w:val="Balloon Text"/>
    <w:basedOn w:val="Normal"/>
    <w:link w:val="TextodegloboCar"/>
    <w:uiPriority w:val="99"/>
    <w:semiHidden/>
    <w:unhideWhenUsed/>
    <w:rsid w:val="00675C1B"/>
    <w:rPr>
      <w:rFonts w:ascii="Tahoma" w:hAnsi="Tahoma"/>
      <w:sz w:val="16"/>
      <w:szCs w:val="16"/>
    </w:rPr>
  </w:style>
  <w:style w:type="character" w:customStyle="1" w:styleId="TextodegloboCar">
    <w:name w:val="Texto de globo Car"/>
    <w:link w:val="Textodeglobo"/>
    <w:uiPriority w:val="99"/>
    <w:semiHidden/>
    <w:rsid w:val="00675C1B"/>
    <w:rPr>
      <w:rFonts w:ascii="Tahoma" w:hAnsi="Tahoma" w:cs="Tahoma"/>
      <w:sz w:val="16"/>
      <w:szCs w:val="16"/>
    </w:rPr>
  </w:style>
  <w:style w:type="paragraph" w:customStyle="1" w:styleId="Textbody">
    <w:name w:val="Text body"/>
    <w:basedOn w:val="Standard"/>
    <w:rsid w:val="00675C1B"/>
    <w:pPr>
      <w:spacing w:after="120"/>
    </w:pPr>
    <w:rPr>
      <w:rFonts w:eastAsia="Lucida Sans Unicode"/>
      <w:lang w:eastAsia="es-ES" w:bidi="ar-SA"/>
    </w:rPr>
  </w:style>
  <w:style w:type="paragraph" w:customStyle="1" w:styleId="TableContents">
    <w:name w:val="Table Contents"/>
    <w:basedOn w:val="Standard"/>
    <w:rsid w:val="00675C1B"/>
    <w:pPr>
      <w:suppressLineNumbers/>
    </w:pPr>
  </w:style>
  <w:style w:type="table" w:styleId="Tablaconcuadrcula">
    <w:name w:val="Table Grid"/>
    <w:basedOn w:val="Tablanormal"/>
    <w:uiPriority w:val="59"/>
    <w:rsid w:val="00675C1B"/>
    <w:pPr>
      <w:widowControl w:val="0"/>
      <w:suppressAutoHyphens/>
      <w:autoSpaceDN w:val="0"/>
      <w:textAlignment w:val="baseline"/>
    </w:pPr>
    <w:rPr>
      <w:rFonts w:ascii="Times New Roman" w:eastAsia="SimSun" w:hAnsi="Times New Roman" w:cs="Tahoma"/>
      <w:kern w:val="3"/>
      <w:sz w:val="24"/>
      <w:szCs w:val="24"/>
      <w:lang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rsid w:val="00D05CA4"/>
    <w:pPr>
      <w:ind w:left="720"/>
    </w:pPr>
    <w:rPr>
      <w:rFonts w:cs="Mangal"/>
      <w:szCs w:val="21"/>
    </w:rPr>
  </w:style>
  <w:style w:type="character" w:customStyle="1" w:styleId="hps">
    <w:name w:val="hps"/>
    <w:basedOn w:val="Fuentedeprrafopredeter"/>
    <w:rsid w:val="003F48D5"/>
  </w:style>
  <w:style w:type="paragraph" w:styleId="Encabezado">
    <w:name w:val="header"/>
    <w:basedOn w:val="Normal"/>
    <w:link w:val="EncabezadoCar"/>
    <w:uiPriority w:val="99"/>
    <w:unhideWhenUsed/>
    <w:rsid w:val="003E03FB"/>
    <w:pPr>
      <w:tabs>
        <w:tab w:val="center" w:pos="4252"/>
        <w:tab w:val="right" w:pos="8504"/>
      </w:tabs>
    </w:pPr>
    <w:rPr>
      <w:rFonts w:cs="Mangal"/>
      <w:szCs w:val="21"/>
    </w:rPr>
  </w:style>
  <w:style w:type="character" w:customStyle="1" w:styleId="EncabezadoCar">
    <w:name w:val="Encabezado Car"/>
    <w:link w:val="Encabezado"/>
    <w:uiPriority w:val="99"/>
    <w:rsid w:val="003E03FB"/>
    <w:rPr>
      <w:rFonts w:ascii="Times New Roman" w:eastAsia="SimSun" w:hAnsi="Times New Roman" w:cs="Mangal"/>
      <w:kern w:val="3"/>
      <w:sz w:val="24"/>
      <w:szCs w:val="21"/>
      <w:lang w:eastAsia="zh-CN" w:bidi="hi-IN"/>
    </w:rPr>
  </w:style>
  <w:style w:type="paragraph" w:styleId="Piedepgina">
    <w:name w:val="footer"/>
    <w:basedOn w:val="Normal"/>
    <w:link w:val="PiedepginaCar"/>
    <w:uiPriority w:val="99"/>
    <w:unhideWhenUsed/>
    <w:rsid w:val="003E03FB"/>
    <w:pPr>
      <w:tabs>
        <w:tab w:val="center" w:pos="4252"/>
        <w:tab w:val="right" w:pos="8504"/>
      </w:tabs>
    </w:pPr>
    <w:rPr>
      <w:rFonts w:cs="Mangal"/>
      <w:szCs w:val="21"/>
    </w:rPr>
  </w:style>
  <w:style w:type="character" w:customStyle="1" w:styleId="PiedepginaCar">
    <w:name w:val="Pie de página Car"/>
    <w:link w:val="Piedepgina"/>
    <w:uiPriority w:val="99"/>
    <w:rsid w:val="003E03FB"/>
    <w:rPr>
      <w:rFonts w:ascii="Times New Roman" w:eastAsia="SimSun" w:hAnsi="Times New Roman" w:cs="Mangal"/>
      <w:kern w:val="3"/>
      <w:sz w:val="24"/>
      <w:szCs w:val="21"/>
      <w:lang w:eastAsia="zh-CN" w:bidi="hi-IN"/>
    </w:rPr>
  </w:style>
  <w:style w:type="paragraph" w:styleId="Asuntodelcomentario">
    <w:name w:val="annotation subject"/>
    <w:basedOn w:val="Textocomentario"/>
    <w:next w:val="Textocomentario"/>
    <w:link w:val="AsuntodelcomentarioCar"/>
    <w:uiPriority w:val="99"/>
    <w:semiHidden/>
    <w:unhideWhenUsed/>
    <w:rsid w:val="003313A8"/>
    <w:rPr>
      <w:b/>
      <w:bCs/>
    </w:rPr>
  </w:style>
  <w:style w:type="character" w:customStyle="1" w:styleId="AsuntodelcomentarioCar">
    <w:name w:val="Asunto del comentario Car"/>
    <w:link w:val="Asuntodelcomentario"/>
    <w:uiPriority w:val="99"/>
    <w:semiHidden/>
    <w:rsid w:val="003313A8"/>
    <w:rPr>
      <w:rFonts w:ascii="Times New Roman" w:eastAsia="SimSun" w:hAnsi="Times New Roman" w:cs="Mangal"/>
      <w:b/>
      <w:bCs/>
      <w:kern w:val="3"/>
      <w:sz w:val="20"/>
      <w:szCs w:val="18"/>
      <w:lang w:eastAsia="zh-CN" w:bidi="hi-IN"/>
    </w:rPr>
  </w:style>
  <w:style w:type="character" w:styleId="Hipervnculo">
    <w:name w:val="Hyperlink"/>
    <w:uiPriority w:val="99"/>
    <w:unhideWhenUsed/>
    <w:rsid w:val="00A62095"/>
    <w:rPr>
      <w:color w:val="0000FF"/>
      <w:u w:val="single"/>
    </w:rPr>
  </w:style>
  <w:style w:type="character" w:customStyle="1" w:styleId="citation">
    <w:name w:val="citation"/>
    <w:basedOn w:val="Fuentedeprrafopredeter"/>
    <w:rsid w:val="00C76A7B"/>
  </w:style>
  <w:style w:type="paragraph" w:styleId="Revisin">
    <w:name w:val="Revision"/>
    <w:hidden/>
    <w:uiPriority w:val="99"/>
    <w:semiHidden/>
    <w:rsid w:val="007C04BF"/>
    <w:rPr>
      <w:rFonts w:ascii="Times New Roman" w:eastAsia="SimSun" w:hAnsi="Times New Roman" w:cs="Mangal"/>
      <w:kern w:val="3"/>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C1B"/>
    <w:pPr>
      <w:widowControl w:val="0"/>
      <w:suppressAutoHyphens/>
      <w:autoSpaceDN w:val="0"/>
      <w:textAlignment w:val="baseline"/>
    </w:pPr>
    <w:rPr>
      <w:rFonts w:ascii="Times New Roman" w:eastAsia="SimSun" w:hAnsi="Times New Roman" w:cs="Tahoma"/>
      <w:kern w:val="3"/>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675C1B"/>
    <w:pPr>
      <w:widowControl w:val="0"/>
      <w:suppressAutoHyphens/>
      <w:autoSpaceDN w:val="0"/>
      <w:textAlignment w:val="baseline"/>
    </w:pPr>
    <w:rPr>
      <w:rFonts w:ascii="Times New Roman" w:eastAsia="SimSun" w:hAnsi="Times New Roman" w:cs="Tahoma"/>
      <w:kern w:val="3"/>
      <w:sz w:val="24"/>
      <w:szCs w:val="24"/>
      <w:lang w:eastAsia="zh-CN" w:bidi="hi-IN"/>
    </w:rPr>
  </w:style>
  <w:style w:type="character" w:styleId="Refdecomentario">
    <w:name w:val="annotation reference"/>
    <w:uiPriority w:val="99"/>
    <w:semiHidden/>
    <w:unhideWhenUsed/>
    <w:rsid w:val="00675C1B"/>
    <w:rPr>
      <w:sz w:val="16"/>
      <w:szCs w:val="16"/>
    </w:rPr>
  </w:style>
  <w:style w:type="paragraph" w:styleId="Textocomentario">
    <w:name w:val="annotation text"/>
    <w:basedOn w:val="Normal"/>
    <w:link w:val="TextocomentarioCar"/>
    <w:uiPriority w:val="99"/>
    <w:unhideWhenUsed/>
    <w:rsid w:val="00675C1B"/>
    <w:rPr>
      <w:rFonts w:cs="Mangal"/>
      <w:sz w:val="20"/>
      <w:szCs w:val="18"/>
    </w:rPr>
  </w:style>
  <w:style w:type="character" w:customStyle="1" w:styleId="TextocomentarioCar">
    <w:name w:val="Texto comentario Car"/>
    <w:link w:val="Textocomentario"/>
    <w:uiPriority w:val="99"/>
    <w:rsid w:val="00675C1B"/>
    <w:rPr>
      <w:rFonts w:ascii="Times New Roman" w:eastAsia="SimSun" w:hAnsi="Times New Roman" w:cs="Mangal"/>
      <w:kern w:val="3"/>
      <w:sz w:val="20"/>
      <w:szCs w:val="18"/>
      <w:lang w:eastAsia="zh-CN" w:bidi="hi-IN"/>
    </w:rPr>
  </w:style>
  <w:style w:type="paragraph" w:styleId="Textodeglobo">
    <w:name w:val="Balloon Text"/>
    <w:basedOn w:val="Normal"/>
    <w:link w:val="TextodegloboCar"/>
    <w:uiPriority w:val="99"/>
    <w:semiHidden/>
    <w:unhideWhenUsed/>
    <w:rsid w:val="00675C1B"/>
    <w:rPr>
      <w:rFonts w:ascii="Tahoma" w:hAnsi="Tahoma"/>
      <w:sz w:val="16"/>
      <w:szCs w:val="16"/>
    </w:rPr>
  </w:style>
  <w:style w:type="character" w:customStyle="1" w:styleId="TextodegloboCar">
    <w:name w:val="Texto de globo Car"/>
    <w:link w:val="Textodeglobo"/>
    <w:uiPriority w:val="99"/>
    <w:semiHidden/>
    <w:rsid w:val="00675C1B"/>
    <w:rPr>
      <w:rFonts w:ascii="Tahoma" w:hAnsi="Tahoma" w:cs="Tahoma"/>
      <w:sz w:val="16"/>
      <w:szCs w:val="16"/>
    </w:rPr>
  </w:style>
  <w:style w:type="paragraph" w:customStyle="1" w:styleId="Textbody">
    <w:name w:val="Text body"/>
    <w:basedOn w:val="Standard"/>
    <w:rsid w:val="00675C1B"/>
    <w:pPr>
      <w:spacing w:after="120"/>
    </w:pPr>
    <w:rPr>
      <w:rFonts w:eastAsia="Lucida Sans Unicode"/>
      <w:lang w:eastAsia="es-ES" w:bidi="ar-SA"/>
    </w:rPr>
  </w:style>
  <w:style w:type="paragraph" w:customStyle="1" w:styleId="TableContents">
    <w:name w:val="Table Contents"/>
    <w:basedOn w:val="Standard"/>
    <w:rsid w:val="00675C1B"/>
    <w:pPr>
      <w:suppressLineNumbers/>
    </w:pPr>
  </w:style>
  <w:style w:type="table" w:styleId="Tablaconcuadrcula">
    <w:name w:val="Table Grid"/>
    <w:basedOn w:val="Tablanormal"/>
    <w:uiPriority w:val="59"/>
    <w:rsid w:val="00675C1B"/>
    <w:pPr>
      <w:widowControl w:val="0"/>
      <w:suppressAutoHyphens/>
      <w:autoSpaceDN w:val="0"/>
      <w:textAlignment w:val="baseline"/>
    </w:pPr>
    <w:rPr>
      <w:rFonts w:ascii="Times New Roman" w:eastAsia="SimSun" w:hAnsi="Times New Roman" w:cs="Tahoma"/>
      <w:kern w:val="3"/>
      <w:sz w:val="24"/>
      <w:szCs w:val="24"/>
      <w:lang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rsid w:val="00D05CA4"/>
    <w:pPr>
      <w:ind w:left="720"/>
    </w:pPr>
    <w:rPr>
      <w:rFonts w:cs="Mangal"/>
      <w:szCs w:val="21"/>
    </w:rPr>
  </w:style>
  <w:style w:type="character" w:customStyle="1" w:styleId="hps">
    <w:name w:val="hps"/>
    <w:basedOn w:val="Fuentedeprrafopredeter"/>
    <w:rsid w:val="003F48D5"/>
  </w:style>
  <w:style w:type="paragraph" w:styleId="Encabezado">
    <w:name w:val="header"/>
    <w:basedOn w:val="Normal"/>
    <w:link w:val="EncabezadoCar"/>
    <w:uiPriority w:val="99"/>
    <w:unhideWhenUsed/>
    <w:rsid w:val="003E03FB"/>
    <w:pPr>
      <w:tabs>
        <w:tab w:val="center" w:pos="4252"/>
        <w:tab w:val="right" w:pos="8504"/>
      </w:tabs>
    </w:pPr>
    <w:rPr>
      <w:rFonts w:cs="Mangal"/>
      <w:szCs w:val="21"/>
    </w:rPr>
  </w:style>
  <w:style w:type="character" w:customStyle="1" w:styleId="EncabezadoCar">
    <w:name w:val="Encabezado Car"/>
    <w:link w:val="Encabezado"/>
    <w:uiPriority w:val="99"/>
    <w:rsid w:val="003E03FB"/>
    <w:rPr>
      <w:rFonts w:ascii="Times New Roman" w:eastAsia="SimSun" w:hAnsi="Times New Roman" w:cs="Mangal"/>
      <w:kern w:val="3"/>
      <w:sz w:val="24"/>
      <w:szCs w:val="21"/>
      <w:lang w:eastAsia="zh-CN" w:bidi="hi-IN"/>
    </w:rPr>
  </w:style>
  <w:style w:type="paragraph" w:styleId="Piedepgina">
    <w:name w:val="footer"/>
    <w:basedOn w:val="Normal"/>
    <w:link w:val="PiedepginaCar"/>
    <w:uiPriority w:val="99"/>
    <w:unhideWhenUsed/>
    <w:rsid w:val="003E03FB"/>
    <w:pPr>
      <w:tabs>
        <w:tab w:val="center" w:pos="4252"/>
        <w:tab w:val="right" w:pos="8504"/>
      </w:tabs>
    </w:pPr>
    <w:rPr>
      <w:rFonts w:cs="Mangal"/>
      <w:szCs w:val="21"/>
    </w:rPr>
  </w:style>
  <w:style w:type="character" w:customStyle="1" w:styleId="PiedepginaCar">
    <w:name w:val="Pie de página Car"/>
    <w:link w:val="Piedepgina"/>
    <w:uiPriority w:val="99"/>
    <w:rsid w:val="003E03FB"/>
    <w:rPr>
      <w:rFonts w:ascii="Times New Roman" w:eastAsia="SimSun" w:hAnsi="Times New Roman" w:cs="Mangal"/>
      <w:kern w:val="3"/>
      <w:sz w:val="24"/>
      <w:szCs w:val="21"/>
      <w:lang w:eastAsia="zh-CN" w:bidi="hi-IN"/>
    </w:rPr>
  </w:style>
  <w:style w:type="paragraph" w:styleId="Asuntodelcomentario">
    <w:name w:val="annotation subject"/>
    <w:basedOn w:val="Textocomentario"/>
    <w:next w:val="Textocomentario"/>
    <w:link w:val="AsuntodelcomentarioCar"/>
    <w:uiPriority w:val="99"/>
    <w:semiHidden/>
    <w:unhideWhenUsed/>
    <w:rsid w:val="003313A8"/>
    <w:rPr>
      <w:b/>
      <w:bCs/>
    </w:rPr>
  </w:style>
  <w:style w:type="character" w:customStyle="1" w:styleId="AsuntodelcomentarioCar">
    <w:name w:val="Asunto del comentario Car"/>
    <w:link w:val="Asuntodelcomentario"/>
    <w:uiPriority w:val="99"/>
    <w:semiHidden/>
    <w:rsid w:val="003313A8"/>
    <w:rPr>
      <w:rFonts w:ascii="Times New Roman" w:eastAsia="SimSun" w:hAnsi="Times New Roman" w:cs="Mangal"/>
      <w:b/>
      <w:bCs/>
      <w:kern w:val="3"/>
      <w:sz w:val="20"/>
      <w:szCs w:val="18"/>
      <w:lang w:eastAsia="zh-CN" w:bidi="hi-IN"/>
    </w:rPr>
  </w:style>
  <w:style w:type="character" w:styleId="Hipervnculo">
    <w:name w:val="Hyperlink"/>
    <w:uiPriority w:val="99"/>
    <w:unhideWhenUsed/>
    <w:rsid w:val="00A62095"/>
    <w:rPr>
      <w:color w:val="0000FF"/>
      <w:u w:val="single"/>
    </w:rPr>
  </w:style>
  <w:style w:type="character" w:customStyle="1" w:styleId="citation">
    <w:name w:val="citation"/>
    <w:basedOn w:val="Fuentedeprrafopredeter"/>
    <w:rsid w:val="00C76A7B"/>
  </w:style>
  <w:style w:type="paragraph" w:styleId="Revisin">
    <w:name w:val="Revision"/>
    <w:hidden/>
    <w:uiPriority w:val="99"/>
    <w:semiHidden/>
    <w:rsid w:val="007C04BF"/>
    <w:rPr>
      <w:rFonts w:ascii="Times New Roman" w:eastAsia="SimSun" w:hAnsi="Times New Roman"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080987">
      <w:bodyDiv w:val="1"/>
      <w:marLeft w:val="0"/>
      <w:marRight w:val="0"/>
      <w:marTop w:val="0"/>
      <w:marBottom w:val="0"/>
      <w:divBdr>
        <w:top w:val="none" w:sz="0" w:space="0" w:color="auto"/>
        <w:left w:val="none" w:sz="0" w:space="0" w:color="auto"/>
        <w:bottom w:val="none" w:sz="0" w:space="0" w:color="auto"/>
        <w:right w:val="none" w:sz="0" w:space="0" w:color="auto"/>
      </w:divBdr>
      <w:divsChild>
        <w:div w:id="963124230">
          <w:marLeft w:val="0"/>
          <w:marRight w:val="0"/>
          <w:marTop w:val="0"/>
          <w:marBottom w:val="0"/>
          <w:divBdr>
            <w:top w:val="none" w:sz="0" w:space="0" w:color="auto"/>
            <w:left w:val="none" w:sz="0" w:space="0" w:color="auto"/>
            <w:bottom w:val="none" w:sz="0" w:space="0" w:color="auto"/>
            <w:right w:val="none" w:sz="0" w:space="0" w:color="auto"/>
          </w:divBdr>
          <w:divsChild>
            <w:div w:id="1902717730">
              <w:marLeft w:val="0"/>
              <w:marRight w:val="0"/>
              <w:marTop w:val="0"/>
              <w:marBottom w:val="0"/>
              <w:divBdr>
                <w:top w:val="none" w:sz="0" w:space="0" w:color="auto"/>
                <w:left w:val="none" w:sz="0" w:space="0" w:color="auto"/>
                <w:bottom w:val="none" w:sz="0" w:space="0" w:color="auto"/>
                <w:right w:val="none" w:sz="0" w:space="0" w:color="auto"/>
              </w:divBdr>
              <w:divsChild>
                <w:div w:id="342629241">
                  <w:marLeft w:val="0"/>
                  <w:marRight w:val="0"/>
                  <w:marTop w:val="0"/>
                  <w:marBottom w:val="0"/>
                  <w:divBdr>
                    <w:top w:val="none" w:sz="0" w:space="0" w:color="auto"/>
                    <w:left w:val="none" w:sz="0" w:space="0" w:color="auto"/>
                    <w:bottom w:val="none" w:sz="0" w:space="0" w:color="auto"/>
                    <w:right w:val="none" w:sz="0" w:space="0" w:color="auto"/>
                  </w:divBdr>
                  <w:divsChild>
                    <w:div w:id="1630934825">
                      <w:marLeft w:val="0"/>
                      <w:marRight w:val="0"/>
                      <w:marTop w:val="0"/>
                      <w:marBottom w:val="0"/>
                      <w:divBdr>
                        <w:top w:val="none" w:sz="0" w:space="0" w:color="auto"/>
                        <w:left w:val="none" w:sz="0" w:space="0" w:color="auto"/>
                        <w:bottom w:val="none" w:sz="0" w:space="0" w:color="auto"/>
                        <w:right w:val="none" w:sz="0" w:space="0" w:color="auto"/>
                      </w:divBdr>
                      <w:divsChild>
                        <w:div w:id="366488925">
                          <w:marLeft w:val="0"/>
                          <w:marRight w:val="0"/>
                          <w:marTop w:val="0"/>
                          <w:marBottom w:val="0"/>
                          <w:divBdr>
                            <w:top w:val="none" w:sz="0" w:space="0" w:color="auto"/>
                            <w:left w:val="none" w:sz="0" w:space="0" w:color="auto"/>
                            <w:bottom w:val="none" w:sz="0" w:space="0" w:color="auto"/>
                            <w:right w:val="none" w:sz="0" w:space="0" w:color="auto"/>
                          </w:divBdr>
                          <w:divsChild>
                            <w:div w:id="396171269">
                              <w:marLeft w:val="0"/>
                              <w:marRight w:val="0"/>
                              <w:marTop w:val="0"/>
                              <w:marBottom w:val="0"/>
                              <w:divBdr>
                                <w:top w:val="none" w:sz="0" w:space="0" w:color="auto"/>
                                <w:left w:val="none" w:sz="0" w:space="0" w:color="auto"/>
                                <w:bottom w:val="none" w:sz="0" w:space="0" w:color="auto"/>
                                <w:right w:val="none" w:sz="0" w:space="0" w:color="auto"/>
                              </w:divBdr>
                              <w:divsChild>
                                <w:div w:id="1434671514">
                                  <w:marLeft w:val="0"/>
                                  <w:marRight w:val="0"/>
                                  <w:marTop w:val="0"/>
                                  <w:marBottom w:val="0"/>
                                  <w:divBdr>
                                    <w:top w:val="single" w:sz="6" w:space="0" w:color="F5F5F5"/>
                                    <w:left w:val="single" w:sz="6" w:space="0" w:color="F5F5F5"/>
                                    <w:bottom w:val="single" w:sz="6" w:space="0" w:color="F5F5F5"/>
                                    <w:right w:val="single" w:sz="6" w:space="0" w:color="F5F5F5"/>
                                  </w:divBdr>
                                  <w:divsChild>
                                    <w:div w:id="1412004931">
                                      <w:marLeft w:val="0"/>
                                      <w:marRight w:val="0"/>
                                      <w:marTop w:val="0"/>
                                      <w:marBottom w:val="0"/>
                                      <w:divBdr>
                                        <w:top w:val="none" w:sz="0" w:space="0" w:color="auto"/>
                                        <w:left w:val="none" w:sz="0" w:space="0" w:color="auto"/>
                                        <w:bottom w:val="none" w:sz="0" w:space="0" w:color="auto"/>
                                        <w:right w:val="none" w:sz="0" w:space="0" w:color="auto"/>
                                      </w:divBdr>
                                      <w:divsChild>
                                        <w:div w:id="108738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0054657">
      <w:bodyDiv w:val="1"/>
      <w:marLeft w:val="0"/>
      <w:marRight w:val="0"/>
      <w:marTop w:val="0"/>
      <w:marBottom w:val="0"/>
      <w:divBdr>
        <w:top w:val="none" w:sz="0" w:space="0" w:color="auto"/>
        <w:left w:val="none" w:sz="0" w:space="0" w:color="auto"/>
        <w:bottom w:val="none" w:sz="0" w:space="0" w:color="auto"/>
        <w:right w:val="none" w:sz="0" w:space="0" w:color="auto"/>
      </w:divBdr>
    </w:div>
    <w:div w:id="1336155587">
      <w:bodyDiv w:val="1"/>
      <w:marLeft w:val="0"/>
      <w:marRight w:val="0"/>
      <w:marTop w:val="0"/>
      <w:marBottom w:val="0"/>
      <w:divBdr>
        <w:top w:val="none" w:sz="0" w:space="0" w:color="auto"/>
        <w:left w:val="none" w:sz="0" w:space="0" w:color="auto"/>
        <w:bottom w:val="none" w:sz="0" w:space="0" w:color="auto"/>
        <w:right w:val="none" w:sz="0" w:space="0" w:color="auto"/>
      </w:divBdr>
    </w:div>
    <w:div w:id="2072918813">
      <w:bodyDiv w:val="1"/>
      <w:marLeft w:val="0"/>
      <w:marRight w:val="0"/>
      <w:marTop w:val="0"/>
      <w:marBottom w:val="0"/>
      <w:divBdr>
        <w:top w:val="none" w:sz="0" w:space="0" w:color="auto"/>
        <w:left w:val="none" w:sz="0" w:space="0" w:color="auto"/>
        <w:bottom w:val="none" w:sz="0" w:space="0" w:color="auto"/>
        <w:right w:val="none" w:sz="0" w:space="0" w:color="auto"/>
      </w:divBdr>
      <w:divsChild>
        <w:div w:id="1727995516">
          <w:marLeft w:val="0"/>
          <w:marRight w:val="0"/>
          <w:marTop w:val="0"/>
          <w:marBottom w:val="0"/>
          <w:divBdr>
            <w:top w:val="none" w:sz="0" w:space="0" w:color="auto"/>
            <w:left w:val="none" w:sz="0" w:space="0" w:color="auto"/>
            <w:bottom w:val="none" w:sz="0" w:space="0" w:color="auto"/>
            <w:right w:val="none" w:sz="0" w:space="0" w:color="auto"/>
          </w:divBdr>
          <w:divsChild>
            <w:div w:id="277564501">
              <w:marLeft w:val="0"/>
              <w:marRight w:val="0"/>
              <w:marTop w:val="0"/>
              <w:marBottom w:val="0"/>
              <w:divBdr>
                <w:top w:val="none" w:sz="0" w:space="0" w:color="auto"/>
                <w:left w:val="none" w:sz="0" w:space="0" w:color="auto"/>
                <w:bottom w:val="none" w:sz="0" w:space="0" w:color="auto"/>
                <w:right w:val="none" w:sz="0" w:space="0" w:color="auto"/>
              </w:divBdr>
              <w:divsChild>
                <w:div w:id="1867671009">
                  <w:marLeft w:val="0"/>
                  <w:marRight w:val="0"/>
                  <w:marTop w:val="0"/>
                  <w:marBottom w:val="0"/>
                  <w:divBdr>
                    <w:top w:val="none" w:sz="0" w:space="0" w:color="auto"/>
                    <w:left w:val="none" w:sz="0" w:space="0" w:color="auto"/>
                    <w:bottom w:val="none" w:sz="0" w:space="0" w:color="auto"/>
                    <w:right w:val="none" w:sz="0" w:space="0" w:color="auto"/>
                  </w:divBdr>
                  <w:divsChild>
                    <w:div w:id="1651784274">
                      <w:marLeft w:val="0"/>
                      <w:marRight w:val="0"/>
                      <w:marTop w:val="0"/>
                      <w:marBottom w:val="0"/>
                      <w:divBdr>
                        <w:top w:val="none" w:sz="0" w:space="0" w:color="auto"/>
                        <w:left w:val="none" w:sz="0" w:space="0" w:color="auto"/>
                        <w:bottom w:val="none" w:sz="0" w:space="0" w:color="auto"/>
                        <w:right w:val="none" w:sz="0" w:space="0" w:color="auto"/>
                      </w:divBdr>
                      <w:divsChild>
                        <w:div w:id="282152671">
                          <w:marLeft w:val="0"/>
                          <w:marRight w:val="0"/>
                          <w:marTop w:val="0"/>
                          <w:marBottom w:val="0"/>
                          <w:divBdr>
                            <w:top w:val="none" w:sz="0" w:space="0" w:color="auto"/>
                            <w:left w:val="none" w:sz="0" w:space="0" w:color="auto"/>
                            <w:bottom w:val="none" w:sz="0" w:space="0" w:color="auto"/>
                            <w:right w:val="none" w:sz="0" w:space="0" w:color="auto"/>
                          </w:divBdr>
                          <w:divsChild>
                            <w:div w:id="678242427">
                              <w:marLeft w:val="0"/>
                              <w:marRight w:val="0"/>
                              <w:marTop w:val="0"/>
                              <w:marBottom w:val="0"/>
                              <w:divBdr>
                                <w:top w:val="none" w:sz="0" w:space="0" w:color="auto"/>
                                <w:left w:val="none" w:sz="0" w:space="0" w:color="auto"/>
                                <w:bottom w:val="none" w:sz="0" w:space="0" w:color="auto"/>
                                <w:right w:val="none" w:sz="0" w:space="0" w:color="auto"/>
                              </w:divBdr>
                              <w:divsChild>
                                <w:div w:id="1820922926">
                                  <w:marLeft w:val="0"/>
                                  <w:marRight w:val="0"/>
                                  <w:marTop w:val="0"/>
                                  <w:marBottom w:val="0"/>
                                  <w:divBdr>
                                    <w:top w:val="single" w:sz="6" w:space="0" w:color="F5F5F5"/>
                                    <w:left w:val="single" w:sz="6" w:space="0" w:color="F5F5F5"/>
                                    <w:bottom w:val="single" w:sz="6" w:space="0" w:color="F5F5F5"/>
                                    <w:right w:val="single" w:sz="6" w:space="0" w:color="F5F5F5"/>
                                  </w:divBdr>
                                  <w:divsChild>
                                    <w:div w:id="1907717221">
                                      <w:marLeft w:val="0"/>
                                      <w:marRight w:val="0"/>
                                      <w:marTop w:val="0"/>
                                      <w:marBottom w:val="0"/>
                                      <w:divBdr>
                                        <w:top w:val="none" w:sz="0" w:space="0" w:color="auto"/>
                                        <w:left w:val="none" w:sz="0" w:space="0" w:color="auto"/>
                                        <w:bottom w:val="none" w:sz="0" w:space="0" w:color="auto"/>
                                        <w:right w:val="none" w:sz="0" w:space="0" w:color="auto"/>
                                      </w:divBdr>
                                      <w:divsChild>
                                        <w:div w:id="24630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mailto:marcial.beltrami@umce.cl"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theme" Target="theme/theme1.xml"/><Relationship Id="rId10" Type="http://schemas.openxmlformats.org/officeDocument/2006/relationships/customXml" Target="../customXml/item10.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10.xml><?xml version="1.0" encoding="utf-8"?>
<b:Sources xmlns:b="http://schemas.openxmlformats.org/officeDocument/2006/bibliography" xmlns="http://schemas.openxmlformats.org/officeDocument/2006/bibliography" SelectedStyle="\GostTitle.XSL" StyleName="GOST - Title Sort"/>
</file>

<file path=customXml/item11.xml><?xml version="1.0" encoding="utf-8"?>
<b:Sources xmlns:b="http://schemas.openxmlformats.org/officeDocument/2006/bibliography" xmlns="http://schemas.openxmlformats.org/officeDocument/2006/bibliography" SelectedStyle="\GostTitle.XSL" StyleName="GOST - Title Sort"/>
</file>

<file path=customXml/item12.xml><?xml version="1.0" encoding="utf-8"?>
<b:Sources xmlns:b="http://schemas.openxmlformats.org/officeDocument/2006/bibliography" xmlns="http://schemas.openxmlformats.org/officeDocument/2006/bibliography" SelectedStyle="\GostTitle.XSL" StyleName="GOST - Title Sort"/>
</file>

<file path=customXml/item13.xml><?xml version="1.0" encoding="utf-8"?>
<b:Sources xmlns:b="http://schemas.openxmlformats.org/officeDocument/2006/bibliography" xmlns="http://schemas.openxmlformats.org/officeDocument/2006/bibliography" SelectedStyle="\GostTitle.XSL" StyleName="GOST - Title Sort"/>
</file>

<file path=customXml/item14.xml><?xml version="1.0" encoding="utf-8"?>
<b:Sources xmlns:b="http://schemas.openxmlformats.org/officeDocument/2006/bibliography" xmlns="http://schemas.openxmlformats.org/officeDocument/2006/bibliography" SelectedStyle="\GostTitle.XSL" StyleName="GOST - Title Sort"/>
</file>

<file path=customXml/item15.xml><?xml version="1.0" encoding="utf-8"?>
<b:Sources xmlns:b="http://schemas.openxmlformats.org/officeDocument/2006/bibliography" xmlns="http://schemas.openxmlformats.org/officeDocument/2006/bibliography" SelectedStyle="\GostTitle.XSL" StyleName="GOST - Title Sort"/>
</file>

<file path=customXml/item16.xml><?xml version="1.0" encoding="utf-8"?>
<b:Sources xmlns:b="http://schemas.openxmlformats.org/officeDocument/2006/bibliography" xmlns="http://schemas.openxmlformats.org/officeDocument/2006/bibliography" SelectedStyle="\GostTitle.XSL" StyleName="GOST - Title Sort"/>
</file>

<file path=customXml/item2.xml><?xml version="1.0" encoding="utf-8"?>
<b:Sources xmlns:b="http://schemas.openxmlformats.org/officeDocument/2006/bibliography" xmlns="http://schemas.openxmlformats.org/officeDocument/2006/bibliography" SelectedStyle="\GostTitle.XSL" StyleName="GOST - Title Sort"/>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b:Sources xmlns:b="http://schemas.openxmlformats.org/officeDocument/2006/bibliography" xmlns="http://schemas.openxmlformats.org/officeDocument/2006/bibliography" SelectedStyle="\GostTitle.XSL" StyleName="GOST - Title Sort"/>
</file>

<file path=customXml/item5.xml><?xml version="1.0" encoding="utf-8"?>
<b:Sources xmlns:b="http://schemas.openxmlformats.org/officeDocument/2006/bibliography" xmlns="http://schemas.openxmlformats.org/officeDocument/2006/bibliography" SelectedStyle="\GostTitle.XSL" StyleName="GOST - Title Sort"/>
</file>

<file path=customXml/item6.xml><?xml version="1.0" encoding="utf-8"?>
<b:Sources xmlns:b="http://schemas.openxmlformats.org/officeDocument/2006/bibliography" xmlns="http://schemas.openxmlformats.org/officeDocument/2006/bibliography" SelectedStyle="\GostTitle.XSL" StyleName="GOST - Title Sort"/>
</file>

<file path=customXml/item7.xml><?xml version="1.0" encoding="utf-8"?>
<b:Sources xmlns:b="http://schemas.openxmlformats.org/officeDocument/2006/bibliography" xmlns="http://schemas.openxmlformats.org/officeDocument/2006/bibliography" SelectedStyle="\GostTitle.XSL" StyleName="GOST - Title Sort"/>
</file>

<file path=customXml/item8.xml><?xml version="1.0" encoding="utf-8"?>
<b:Sources xmlns:b="http://schemas.openxmlformats.org/officeDocument/2006/bibliography" xmlns="http://schemas.openxmlformats.org/officeDocument/2006/bibliography" SelectedStyle="\GostTitle.XSL" StyleName="GOST - Title Sort"/>
</file>

<file path=customXml/item9.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863F730-F9FC-435B-8A2A-983D39A33421}">
  <ds:schemaRefs>
    <ds:schemaRef ds:uri="http://schemas.openxmlformats.org/officeDocument/2006/bibliography"/>
  </ds:schemaRefs>
</ds:datastoreItem>
</file>

<file path=customXml/itemProps10.xml><?xml version="1.0" encoding="utf-8"?>
<ds:datastoreItem xmlns:ds="http://schemas.openxmlformats.org/officeDocument/2006/customXml" ds:itemID="{3C2FCA0E-DFA0-4988-877C-A5F81983D46C}">
  <ds:schemaRefs>
    <ds:schemaRef ds:uri="http://schemas.openxmlformats.org/officeDocument/2006/bibliography"/>
  </ds:schemaRefs>
</ds:datastoreItem>
</file>

<file path=customXml/itemProps11.xml><?xml version="1.0" encoding="utf-8"?>
<ds:datastoreItem xmlns:ds="http://schemas.openxmlformats.org/officeDocument/2006/customXml" ds:itemID="{30F39F14-AD50-4D26-ACD0-8814517EBFDA}">
  <ds:schemaRefs>
    <ds:schemaRef ds:uri="http://schemas.openxmlformats.org/officeDocument/2006/bibliography"/>
  </ds:schemaRefs>
</ds:datastoreItem>
</file>

<file path=customXml/itemProps12.xml><?xml version="1.0" encoding="utf-8"?>
<ds:datastoreItem xmlns:ds="http://schemas.openxmlformats.org/officeDocument/2006/customXml" ds:itemID="{A7895186-A898-40E7-862B-1CA695B43739}">
  <ds:schemaRefs>
    <ds:schemaRef ds:uri="http://schemas.openxmlformats.org/officeDocument/2006/bibliography"/>
  </ds:schemaRefs>
</ds:datastoreItem>
</file>

<file path=customXml/itemProps13.xml><?xml version="1.0" encoding="utf-8"?>
<ds:datastoreItem xmlns:ds="http://schemas.openxmlformats.org/officeDocument/2006/customXml" ds:itemID="{961FC62C-520F-4E7F-A45B-F2A8592DEAC2}">
  <ds:schemaRefs>
    <ds:schemaRef ds:uri="http://schemas.openxmlformats.org/officeDocument/2006/bibliography"/>
  </ds:schemaRefs>
</ds:datastoreItem>
</file>

<file path=customXml/itemProps14.xml><?xml version="1.0" encoding="utf-8"?>
<ds:datastoreItem xmlns:ds="http://schemas.openxmlformats.org/officeDocument/2006/customXml" ds:itemID="{D2655912-CE1F-4BC4-8ECA-F270BB29140F}">
  <ds:schemaRefs>
    <ds:schemaRef ds:uri="http://schemas.openxmlformats.org/officeDocument/2006/bibliography"/>
  </ds:schemaRefs>
</ds:datastoreItem>
</file>

<file path=customXml/itemProps15.xml><?xml version="1.0" encoding="utf-8"?>
<ds:datastoreItem xmlns:ds="http://schemas.openxmlformats.org/officeDocument/2006/customXml" ds:itemID="{D2AE6098-C09B-46D7-B8A1-FA674D93EE2A}">
  <ds:schemaRefs>
    <ds:schemaRef ds:uri="http://schemas.openxmlformats.org/officeDocument/2006/bibliography"/>
  </ds:schemaRefs>
</ds:datastoreItem>
</file>

<file path=customXml/itemProps16.xml><?xml version="1.0" encoding="utf-8"?>
<ds:datastoreItem xmlns:ds="http://schemas.openxmlformats.org/officeDocument/2006/customXml" ds:itemID="{7FFBE969-E5B8-43D4-A688-918544FF55F4}">
  <ds:schemaRefs>
    <ds:schemaRef ds:uri="http://schemas.openxmlformats.org/officeDocument/2006/bibliography"/>
  </ds:schemaRefs>
</ds:datastoreItem>
</file>

<file path=customXml/itemProps2.xml><?xml version="1.0" encoding="utf-8"?>
<ds:datastoreItem xmlns:ds="http://schemas.openxmlformats.org/officeDocument/2006/customXml" ds:itemID="{9014C614-D627-4FCD-98AE-AF43E9DEBF67}">
  <ds:schemaRefs>
    <ds:schemaRef ds:uri="http://schemas.openxmlformats.org/officeDocument/2006/bibliography"/>
  </ds:schemaRefs>
</ds:datastoreItem>
</file>

<file path=customXml/itemProps3.xml><?xml version="1.0" encoding="utf-8"?>
<ds:datastoreItem xmlns:ds="http://schemas.openxmlformats.org/officeDocument/2006/customXml" ds:itemID="{25ED58E5-56EE-49E5-8D4C-4ED8E7D9E98E}">
  <ds:schemaRefs>
    <ds:schemaRef ds:uri="http://schemas.openxmlformats.org/officeDocument/2006/bibliography"/>
  </ds:schemaRefs>
</ds:datastoreItem>
</file>

<file path=customXml/itemProps4.xml><?xml version="1.0" encoding="utf-8"?>
<ds:datastoreItem xmlns:ds="http://schemas.openxmlformats.org/officeDocument/2006/customXml" ds:itemID="{89BBA28B-2A53-4C78-9A13-444412E3270E}">
  <ds:schemaRefs>
    <ds:schemaRef ds:uri="http://schemas.openxmlformats.org/officeDocument/2006/bibliography"/>
  </ds:schemaRefs>
</ds:datastoreItem>
</file>

<file path=customXml/itemProps5.xml><?xml version="1.0" encoding="utf-8"?>
<ds:datastoreItem xmlns:ds="http://schemas.openxmlformats.org/officeDocument/2006/customXml" ds:itemID="{DBA11C63-94FF-456A-9E07-4082108C30F4}">
  <ds:schemaRefs>
    <ds:schemaRef ds:uri="http://schemas.openxmlformats.org/officeDocument/2006/bibliography"/>
  </ds:schemaRefs>
</ds:datastoreItem>
</file>

<file path=customXml/itemProps6.xml><?xml version="1.0" encoding="utf-8"?>
<ds:datastoreItem xmlns:ds="http://schemas.openxmlformats.org/officeDocument/2006/customXml" ds:itemID="{9F84C7AE-AE94-415E-9544-6CC4AFD2C200}">
  <ds:schemaRefs>
    <ds:schemaRef ds:uri="http://schemas.openxmlformats.org/officeDocument/2006/bibliography"/>
  </ds:schemaRefs>
</ds:datastoreItem>
</file>

<file path=customXml/itemProps7.xml><?xml version="1.0" encoding="utf-8"?>
<ds:datastoreItem xmlns:ds="http://schemas.openxmlformats.org/officeDocument/2006/customXml" ds:itemID="{A040CD0C-0103-4E0A-BF51-F15FFC48E0C4}">
  <ds:schemaRefs>
    <ds:schemaRef ds:uri="http://schemas.openxmlformats.org/officeDocument/2006/bibliography"/>
  </ds:schemaRefs>
</ds:datastoreItem>
</file>

<file path=customXml/itemProps8.xml><?xml version="1.0" encoding="utf-8"?>
<ds:datastoreItem xmlns:ds="http://schemas.openxmlformats.org/officeDocument/2006/customXml" ds:itemID="{E4024894-2F4F-470B-B945-B2FB32CB1C31}">
  <ds:schemaRefs>
    <ds:schemaRef ds:uri="http://schemas.openxmlformats.org/officeDocument/2006/bibliography"/>
  </ds:schemaRefs>
</ds:datastoreItem>
</file>

<file path=customXml/itemProps9.xml><?xml version="1.0" encoding="utf-8"?>
<ds:datastoreItem xmlns:ds="http://schemas.openxmlformats.org/officeDocument/2006/customXml" ds:itemID="{310D693E-CF07-459B-92CF-588CC69F6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7693</Words>
  <Characters>42313</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Universidad Autónoma de Madrid</Company>
  <LinksUpToDate>false</LinksUpToDate>
  <CharactersWithSpaces>49907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Enrique</cp:lastModifiedBy>
  <cp:revision>5</cp:revision>
  <cp:lastPrinted>2010-08-11T11:41:00Z</cp:lastPrinted>
  <dcterms:created xsi:type="dcterms:W3CDTF">2013-06-09T10:48:00Z</dcterms:created>
  <dcterms:modified xsi:type="dcterms:W3CDTF">2013-06-10T09:20:00Z</dcterms:modified>
</cp:coreProperties>
</file>